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634D0">
      <w:pPr>
        <w:spacing w:before="120" w:beforeLines="50" w:line="360" w:lineRule="auto"/>
        <w:jc w:val="center"/>
        <w:rPr>
          <w:rFonts w:hint="eastAsia"/>
          <w:color w:val="auto"/>
          <w:sz w:val="52"/>
          <w:szCs w:val="52"/>
          <w:highlight w:val="none"/>
        </w:rPr>
      </w:pPr>
    </w:p>
    <w:p w14:paraId="788C7DEF">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广西科联招标中心有限公司</w:t>
      </w:r>
    </w:p>
    <w:p w14:paraId="0629718C">
      <w:pPr>
        <w:jc w:val="center"/>
        <w:rPr>
          <w:rFonts w:hint="eastAsia" w:ascii="宋体" w:hAnsi="宋体" w:cs="宋体"/>
          <w:b/>
          <w:color w:val="auto"/>
          <w:sz w:val="32"/>
          <w:szCs w:val="32"/>
          <w:highlight w:val="none"/>
        </w:rPr>
      </w:pPr>
    </w:p>
    <w:p w14:paraId="66D64360">
      <w:pPr>
        <w:jc w:val="center"/>
        <w:rPr>
          <w:rFonts w:hint="eastAsia"/>
          <w:color w:val="auto"/>
          <w:highlight w:val="none"/>
        </w:rPr>
      </w:pPr>
    </w:p>
    <w:p w14:paraId="3E945D80">
      <w:pPr>
        <w:jc w:val="center"/>
        <w:rPr>
          <w:rFonts w:hint="eastAsia" w:ascii="宋体" w:hAnsi="宋体" w:cs="宋体"/>
          <w:b/>
          <w:bCs/>
          <w:color w:val="auto"/>
          <w:kern w:val="0"/>
          <w:sz w:val="30"/>
          <w:szCs w:val="30"/>
          <w:highlight w:val="none"/>
        </w:rPr>
      </w:pPr>
    </w:p>
    <w:p w14:paraId="701AAF4D">
      <w:pPr>
        <w:pStyle w:val="24"/>
        <w:jc w:val="center"/>
        <w:rPr>
          <w:rFonts w:hint="eastAsia"/>
          <w:color w:val="auto"/>
          <w:highlight w:val="none"/>
        </w:rPr>
      </w:pPr>
    </w:p>
    <w:p w14:paraId="3B2CE12F">
      <w:pPr>
        <w:spacing w:before="240" w:beforeLines="100" w:after="120" w:afterLines="50"/>
        <w:jc w:val="center"/>
        <w:rPr>
          <w:rFonts w:hint="eastAsia" w:ascii="宋体" w:hAnsi="宋体" w:eastAsia="宋体" w:cs="宋体"/>
          <w:b/>
          <w:color w:val="auto"/>
          <w:sz w:val="44"/>
          <w:szCs w:val="44"/>
          <w:highlight w:val="none"/>
        </w:rPr>
      </w:pPr>
      <w:r>
        <w:rPr>
          <w:rFonts w:hint="eastAsia" w:ascii="宋体" w:hAnsi="宋体" w:eastAsia="宋体" w:cs="宋体"/>
          <w:color w:val="auto"/>
          <w:spacing w:val="116"/>
          <w:sz w:val="52"/>
          <w:highlight w:val="none"/>
        </w:rPr>
        <w:t xml:space="preserve"> </w:t>
      </w:r>
      <w:r>
        <w:rPr>
          <w:rFonts w:hint="eastAsia" w:ascii="宋体" w:hAnsi="宋体" w:eastAsia="宋体" w:cs="宋体"/>
          <w:b/>
          <w:bCs/>
          <w:color w:val="auto"/>
          <w:spacing w:val="100"/>
          <w:sz w:val="84"/>
          <w:szCs w:val="84"/>
          <w:highlight w:val="none"/>
        </w:rPr>
        <w:t>竞争性磋商文</w:t>
      </w:r>
      <w:r>
        <w:rPr>
          <w:rFonts w:hint="eastAsia" w:ascii="宋体" w:hAnsi="宋体" w:eastAsia="宋体" w:cs="宋体"/>
          <w:b/>
          <w:bCs/>
          <w:color w:val="auto"/>
          <w:sz w:val="84"/>
          <w:szCs w:val="84"/>
          <w:highlight w:val="none"/>
        </w:rPr>
        <w:t>件</w:t>
      </w:r>
    </w:p>
    <w:p w14:paraId="3590CA91">
      <w:pPr>
        <w:spacing w:before="240" w:beforeLines="100" w:after="120" w:afterLines="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（全流程电子化评标）</w:t>
      </w:r>
    </w:p>
    <w:p w14:paraId="1DF8E1DB">
      <w:pPr>
        <w:jc w:val="center"/>
        <w:rPr>
          <w:rFonts w:hint="eastAsia" w:ascii="宋体" w:hAnsi="宋体" w:cs="宋体"/>
          <w:b/>
          <w:color w:val="auto"/>
          <w:sz w:val="32"/>
          <w:szCs w:val="32"/>
          <w:highlight w:val="none"/>
        </w:rPr>
      </w:pPr>
    </w:p>
    <w:p w14:paraId="3102C9C3">
      <w:pPr>
        <w:jc w:val="center"/>
        <w:rPr>
          <w:rFonts w:hint="eastAsia"/>
          <w:color w:val="auto"/>
          <w:highlight w:val="none"/>
        </w:rPr>
      </w:pPr>
    </w:p>
    <w:p w14:paraId="0E41BE89">
      <w:pPr>
        <w:jc w:val="center"/>
        <w:rPr>
          <w:rFonts w:hint="eastAsia" w:ascii="宋体" w:hAnsi="宋体" w:cs="宋体"/>
          <w:b/>
          <w:bCs/>
          <w:color w:val="auto"/>
          <w:kern w:val="0"/>
          <w:sz w:val="30"/>
          <w:szCs w:val="30"/>
          <w:highlight w:val="none"/>
        </w:rPr>
      </w:pPr>
    </w:p>
    <w:p w14:paraId="3E214E9D">
      <w:pPr>
        <w:pStyle w:val="24"/>
        <w:jc w:val="center"/>
        <w:rPr>
          <w:rFonts w:hint="eastAsia"/>
          <w:color w:val="auto"/>
          <w:highlight w:val="none"/>
        </w:rPr>
      </w:pPr>
    </w:p>
    <w:p w14:paraId="6819DB45">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w:t>
      </w:r>
      <w:r>
        <w:rPr>
          <w:rFonts w:hint="eastAsia" w:ascii="宋体" w:hAnsi="宋体" w:cs="宋体"/>
          <w:b/>
          <w:bCs/>
          <w:color w:val="auto"/>
          <w:w w:val="95"/>
          <w:kern w:val="0"/>
          <w:sz w:val="30"/>
          <w:szCs w:val="30"/>
          <w:highlight w:val="none"/>
        </w:rPr>
        <w:t>名称</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2025年广西消费品以旧换新“五进”活动组织服务项目</w:t>
      </w:r>
    </w:p>
    <w:p w14:paraId="6478D09F">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项目编号：</w:t>
      </w:r>
      <w:r>
        <w:rPr>
          <w:rFonts w:hint="eastAsia" w:ascii="宋体" w:hAnsi="宋体" w:cs="宋体"/>
          <w:b/>
          <w:bCs/>
          <w:color w:val="auto"/>
          <w:kern w:val="0"/>
          <w:sz w:val="30"/>
          <w:szCs w:val="30"/>
          <w:highlight w:val="none"/>
          <w:lang w:eastAsia="zh-CN"/>
        </w:rPr>
        <w:t>GXZC2025-C3-000353-GXKL</w:t>
      </w:r>
    </w:p>
    <w:p w14:paraId="065F0D3C">
      <w:pPr>
        <w:jc w:val="center"/>
        <w:rPr>
          <w:rFonts w:hint="eastAsia" w:ascii="宋体" w:hAnsi="宋体" w:cs="宋体"/>
          <w:b/>
          <w:color w:val="auto"/>
          <w:sz w:val="32"/>
          <w:szCs w:val="32"/>
          <w:highlight w:val="none"/>
        </w:rPr>
      </w:pPr>
    </w:p>
    <w:p w14:paraId="6433E9CE">
      <w:pPr>
        <w:jc w:val="center"/>
        <w:rPr>
          <w:rFonts w:hint="eastAsia"/>
          <w:color w:val="auto"/>
          <w:highlight w:val="none"/>
        </w:rPr>
      </w:pPr>
    </w:p>
    <w:p w14:paraId="26941DAC">
      <w:pPr>
        <w:jc w:val="center"/>
        <w:rPr>
          <w:rFonts w:hint="eastAsia" w:ascii="宋体" w:hAnsi="宋体" w:cs="宋体"/>
          <w:b/>
          <w:bCs/>
          <w:color w:val="auto"/>
          <w:kern w:val="0"/>
          <w:sz w:val="30"/>
          <w:szCs w:val="30"/>
          <w:highlight w:val="none"/>
        </w:rPr>
      </w:pPr>
    </w:p>
    <w:p w14:paraId="7A5C5F4F">
      <w:pPr>
        <w:pStyle w:val="24"/>
        <w:jc w:val="center"/>
        <w:rPr>
          <w:rFonts w:hint="eastAsia"/>
          <w:color w:val="auto"/>
          <w:highlight w:val="none"/>
        </w:rPr>
      </w:pPr>
    </w:p>
    <w:p w14:paraId="62109734">
      <w:pPr>
        <w:pStyle w:val="24"/>
        <w:jc w:val="center"/>
        <w:rPr>
          <w:rFonts w:hint="eastAsia" w:ascii="宋体" w:hAnsi="宋体" w:cs="宋体"/>
          <w:b/>
          <w:bCs/>
          <w:color w:val="auto"/>
          <w:sz w:val="30"/>
          <w:szCs w:val="30"/>
          <w:highlight w:val="none"/>
        </w:rPr>
      </w:pPr>
    </w:p>
    <w:p w14:paraId="1CB05766">
      <w:pPr>
        <w:jc w:val="center"/>
        <w:rPr>
          <w:rFonts w:hint="eastAsia"/>
          <w:color w:val="auto"/>
          <w:highlight w:val="none"/>
        </w:rPr>
      </w:pPr>
    </w:p>
    <w:p w14:paraId="70BAFE6F">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采购人：</w:t>
      </w:r>
      <w:r>
        <w:rPr>
          <w:rFonts w:hint="eastAsia" w:ascii="宋体" w:hAnsi="宋体" w:cs="宋体"/>
          <w:b/>
          <w:bCs/>
          <w:color w:val="auto"/>
          <w:kern w:val="0"/>
          <w:sz w:val="30"/>
          <w:szCs w:val="30"/>
          <w:highlight w:val="none"/>
          <w:lang w:eastAsia="zh-CN"/>
        </w:rPr>
        <w:t>广西壮族自治区商务厅</w:t>
      </w:r>
    </w:p>
    <w:p w14:paraId="23FB4C50">
      <w:pPr>
        <w:snapToGrid w:val="0"/>
        <w:spacing w:before="50" w:after="120" w:line="360" w:lineRule="auto"/>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采购代理机构：</w:t>
      </w:r>
      <w:bookmarkStart w:id="0" w:name="PO_3000001866_PM031"/>
      <w:r>
        <w:rPr>
          <w:rFonts w:hint="eastAsia" w:ascii="宋体" w:hAnsi="宋体" w:cs="宋体"/>
          <w:b/>
          <w:bCs/>
          <w:color w:val="auto"/>
          <w:kern w:val="0"/>
          <w:sz w:val="30"/>
          <w:szCs w:val="30"/>
          <w:highlight w:val="none"/>
        </w:rPr>
        <w:t>广西科联招标中心有限公司</w:t>
      </w:r>
      <w:bookmarkEnd w:id="0"/>
    </w:p>
    <w:p w14:paraId="6BFE7F44">
      <w:pPr>
        <w:pStyle w:val="24"/>
        <w:jc w:val="center"/>
        <w:rPr>
          <w:rFonts w:hint="eastAsia"/>
          <w:color w:val="auto"/>
          <w:highlight w:val="none"/>
        </w:rPr>
      </w:pPr>
    </w:p>
    <w:p w14:paraId="0B509023">
      <w:pPr>
        <w:jc w:val="center"/>
        <w:rPr>
          <w:rFonts w:hint="eastAsia"/>
          <w:color w:val="auto"/>
          <w:highlight w:val="none"/>
        </w:rPr>
      </w:pPr>
    </w:p>
    <w:p w14:paraId="441DF7B3">
      <w:pPr>
        <w:snapToGrid w:val="0"/>
        <w:spacing w:before="50" w:after="120" w:line="360" w:lineRule="auto"/>
        <w:jc w:val="center"/>
        <w:rPr>
          <w:rFonts w:hint="eastAsia" w:ascii="宋体" w:hAnsi="宋体" w:eastAsia="宋体" w:cs="宋体"/>
          <w:b/>
          <w:bCs/>
          <w:color w:val="auto"/>
          <w:w w:val="95"/>
          <w:kern w:val="0"/>
          <w:sz w:val="30"/>
          <w:szCs w:val="30"/>
          <w:highlight w:val="none"/>
          <w:lang w:eastAsia="zh-CN"/>
        </w:rPr>
      </w:pPr>
      <w:r>
        <w:rPr>
          <w:rFonts w:hint="eastAsia" w:ascii="宋体" w:hAnsi="宋体" w:cs="宋体"/>
          <w:b/>
          <w:bCs/>
          <w:color w:val="auto"/>
          <w:w w:val="95"/>
          <w:kern w:val="0"/>
          <w:sz w:val="30"/>
          <w:szCs w:val="30"/>
          <w:highlight w:val="none"/>
          <w:lang w:eastAsia="zh-CN"/>
        </w:rPr>
        <w:t>2025年3月13日</w:t>
      </w:r>
    </w:p>
    <w:p w14:paraId="4E5184F8">
      <w:pPr>
        <w:pStyle w:val="14"/>
        <w:ind w:firstLine="803"/>
        <w:jc w:val="center"/>
        <w:rPr>
          <w:rFonts w:hint="eastAsia" w:ascii="宋体" w:hAnsi="宋体" w:cs="宋体"/>
          <w:b/>
          <w:bCs/>
          <w:color w:val="auto"/>
          <w:w w:val="95"/>
          <w:sz w:val="30"/>
          <w:szCs w:val="30"/>
          <w:highlight w:val="none"/>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14:paraId="57DA8B3E">
      <w:pPr>
        <w:spacing w:before="360" w:beforeLines="150" w:after="360" w:afterLines="150" w:line="360" w:lineRule="auto"/>
        <w:jc w:val="center"/>
        <w:rPr>
          <w:rFonts w:hint="eastAsia"/>
          <w:b/>
          <w:color w:val="auto"/>
          <w:sz w:val="44"/>
          <w:szCs w:val="44"/>
          <w:highlight w:val="none"/>
        </w:rPr>
      </w:pPr>
      <w:r>
        <w:rPr>
          <w:rFonts w:hint="eastAsia"/>
          <w:b/>
          <w:color w:val="auto"/>
          <w:sz w:val="44"/>
          <w:szCs w:val="44"/>
          <w:highlight w:val="none"/>
        </w:rPr>
        <w:t>目   录</w:t>
      </w:r>
    </w:p>
    <w:p w14:paraId="374A7595">
      <w:pPr>
        <w:spacing w:line="400" w:lineRule="exact"/>
        <w:jc w:val="center"/>
        <w:rPr>
          <w:rFonts w:hint="eastAsia"/>
          <w:b/>
          <w:color w:val="auto"/>
          <w:sz w:val="44"/>
          <w:szCs w:val="44"/>
          <w:highlight w:val="none"/>
        </w:rPr>
      </w:pPr>
    </w:p>
    <w:p w14:paraId="1A6DE3EB">
      <w:pPr>
        <w:pStyle w:val="26"/>
        <w:tabs>
          <w:tab w:val="right" w:leader="dot" w:pos="9643"/>
        </w:tabs>
        <w:spacing w:line="480" w:lineRule="auto"/>
        <w:rPr>
          <w:rFonts w:hint="eastAsia" w:ascii="宋体" w:hAnsi="宋体" w:cs="宋体"/>
          <w:b/>
          <w:bCs/>
          <w:color w:val="auto"/>
          <w:sz w:val="32"/>
          <w:szCs w:val="32"/>
          <w:highlight w:val="none"/>
          <w:lang w:val="en-US" w:eastAsia="zh-CN"/>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"_Toc32264" </w:instrText>
      </w:r>
      <w:r>
        <w:rPr>
          <w:color w:val="auto"/>
          <w:highlight w:val="none"/>
        </w:rPr>
        <w:fldChar w:fldCharType="separate"/>
      </w:r>
      <w:r>
        <w:rPr>
          <w:rFonts w:hint="eastAsia" w:ascii="宋体" w:hAnsi="宋体" w:cs="宋体"/>
          <w:b/>
          <w:bCs/>
          <w:color w:val="auto"/>
          <w:sz w:val="32"/>
          <w:szCs w:val="32"/>
          <w:highlight w:val="none"/>
          <w:lang w:val="en-US" w:eastAsia="zh-CN"/>
        </w:rPr>
        <w:t>第一章  竞争性磋</w:t>
      </w:r>
      <w:bookmarkStart w:id="1" w:name="_Hlt135924181"/>
      <w:r>
        <w:rPr>
          <w:rFonts w:hint="eastAsia" w:ascii="宋体" w:hAnsi="宋体" w:cs="宋体"/>
          <w:b/>
          <w:bCs/>
          <w:color w:val="auto"/>
          <w:sz w:val="32"/>
          <w:szCs w:val="32"/>
          <w:highlight w:val="none"/>
          <w:lang w:val="en-US" w:eastAsia="zh-CN"/>
        </w:rPr>
        <w:t>商</w:t>
      </w:r>
      <w:bookmarkEnd w:id="1"/>
      <w:r>
        <w:rPr>
          <w:rFonts w:hint="eastAsia" w:ascii="宋体" w:hAnsi="宋体" w:cs="宋体"/>
          <w:b/>
          <w:bCs/>
          <w:color w:val="auto"/>
          <w:sz w:val="32"/>
          <w:szCs w:val="32"/>
          <w:highlight w:val="none"/>
          <w:lang w:val="en-US" w:eastAsia="zh-CN"/>
        </w:rPr>
        <w:t>公告</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_Toc32264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14:paraId="390ABFB3">
      <w:pPr>
        <w:pStyle w:val="26"/>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"_Toc26836" </w:instrText>
      </w:r>
      <w:r>
        <w:rPr>
          <w:color w:val="auto"/>
          <w:highlight w:val="none"/>
        </w:rPr>
        <w:fldChar w:fldCharType="separate"/>
      </w:r>
      <w:r>
        <w:rPr>
          <w:rFonts w:hint="eastAsia" w:ascii="宋体" w:hAnsi="宋体" w:cs="宋体"/>
          <w:b/>
          <w:bCs/>
          <w:color w:val="auto"/>
          <w:sz w:val="32"/>
          <w:szCs w:val="32"/>
          <w:highlight w:val="none"/>
          <w:lang w:val="en-US" w:eastAsia="zh-CN"/>
        </w:rPr>
        <w:t>第二章  采购需</w:t>
      </w:r>
      <w:bookmarkStart w:id="2" w:name="_Hlt137127195"/>
      <w:r>
        <w:rPr>
          <w:rFonts w:hint="eastAsia" w:ascii="宋体" w:hAnsi="宋体" w:cs="宋体"/>
          <w:b/>
          <w:bCs/>
          <w:color w:val="auto"/>
          <w:sz w:val="32"/>
          <w:szCs w:val="32"/>
          <w:highlight w:val="none"/>
          <w:lang w:val="en-US" w:eastAsia="zh-CN"/>
        </w:rPr>
        <w:t>求</w:t>
      </w:r>
      <w:bookmarkEnd w:id="2"/>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_Toc26836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14:paraId="6B0420A7">
      <w:pPr>
        <w:pStyle w:val="26"/>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"_Toc2072" </w:instrText>
      </w:r>
      <w:r>
        <w:rPr>
          <w:color w:val="auto"/>
          <w:highlight w:val="none"/>
        </w:rPr>
        <w:fldChar w:fldCharType="separate"/>
      </w:r>
      <w:r>
        <w:rPr>
          <w:rFonts w:hint="eastAsia" w:ascii="宋体" w:hAnsi="宋体" w:cs="宋体"/>
          <w:b/>
          <w:bCs/>
          <w:color w:val="auto"/>
          <w:sz w:val="32"/>
          <w:szCs w:val="32"/>
          <w:highlight w:val="none"/>
          <w:lang w:val="en-US" w:eastAsia="zh-CN"/>
        </w:rPr>
        <w:t>第三章  供应</w:t>
      </w:r>
      <w:bookmarkStart w:id="3" w:name="_Hlt135905307"/>
      <w:r>
        <w:rPr>
          <w:rFonts w:hint="eastAsia" w:ascii="宋体" w:hAnsi="宋体" w:cs="宋体"/>
          <w:b/>
          <w:bCs/>
          <w:color w:val="auto"/>
          <w:sz w:val="32"/>
          <w:szCs w:val="32"/>
          <w:highlight w:val="none"/>
          <w:lang w:val="en-US" w:eastAsia="zh-CN"/>
        </w:rPr>
        <w:t>商</w:t>
      </w:r>
      <w:bookmarkEnd w:id="3"/>
      <w:r>
        <w:rPr>
          <w:rFonts w:hint="eastAsia" w:ascii="宋体" w:hAnsi="宋体" w:cs="宋体"/>
          <w:b/>
          <w:bCs/>
          <w:color w:val="auto"/>
          <w:sz w:val="32"/>
          <w:szCs w:val="32"/>
          <w:highlight w:val="none"/>
          <w:lang w:val="en-US" w:eastAsia="zh-CN"/>
        </w:rPr>
        <w:t>须知</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_Toc2072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12</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14:paraId="24608003">
      <w:pPr>
        <w:pStyle w:val="26"/>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"_Toc1088" </w:instrText>
      </w:r>
      <w:r>
        <w:rPr>
          <w:color w:val="auto"/>
          <w:highlight w:val="none"/>
        </w:rPr>
        <w:fldChar w:fldCharType="separate"/>
      </w:r>
      <w:r>
        <w:rPr>
          <w:rFonts w:hint="eastAsia" w:ascii="宋体" w:hAnsi="宋体" w:cs="宋体"/>
          <w:b/>
          <w:bCs/>
          <w:color w:val="auto"/>
          <w:sz w:val="32"/>
          <w:szCs w:val="32"/>
          <w:highlight w:val="none"/>
          <w:lang w:val="en-US" w:eastAsia="zh-CN"/>
        </w:rPr>
        <w:t>第四章  评审程序、评审方法和评审标准</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_Toc1088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31</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14:paraId="496F3FD5">
      <w:pPr>
        <w:pStyle w:val="26"/>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"_Toc22302" </w:instrText>
      </w:r>
      <w:r>
        <w:rPr>
          <w:color w:val="auto"/>
          <w:highlight w:val="none"/>
        </w:rPr>
        <w:fldChar w:fldCharType="separate"/>
      </w:r>
      <w:r>
        <w:rPr>
          <w:rFonts w:hint="eastAsia" w:ascii="宋体" w:hAnsi="宋体" w:cs="宋体"/>
          <w:b/>
          <w:bCs/>
          <w:color w:val="auto"/>
          <w:sz w:val="32"/>
          <w:szCs w:val="32"/>
          <w:highlight w:val="none"/>
          <w:lang w:val="en-US" w:eastAsia="zh-CN"/>
        </w:rPr>
        <w:t>第五章  响应文</w:t>
      </w:r>
      <w:bookmarkStart w:id="4" w:name="_Hlt135897174"/>
      <w:bookmarkStart w:id="5" w:name="_Hlt135897173"/>
      <w:r>
        <w:rPr>
          <w:rFonts w:hint="eastAsia" w:ascii="宋体" w:hAnsi="宋体" w:cs="宋体"/>
          <w:b/>
          <w:bCs/>
          <w:color w:val="auto"/>
          <w:sz w:val="32"/>
          <w:szCs w:val="32"/>
          <w:highlight w:val="none"/>
          <w:lang w:val="en-US" w:eastAsia="zh-CN"/>
        </w:rPr>
        <w:t>件</w:t>
      </w:r>
      <w:bookmarkEnd w:id="4"/>
      <w:bookmarkEnd w:id="5"/>
      <w:r>
        <w:rPr>
          <w:rFonts w:hint="eastAsia" w:ascii="宋体" w:hAnsi="宋体" w:cs="宋体"/>
          <w:b/>
          <w:bCs/>
          <w:color w:val="auto"/>
          <w:sz w:val="32"/>
          <w:szCs w:val="32"/>
          <w:highlight w:val="none"/>
          <w:lang w:val="en-US" w:eastAsia="zh-CN"/>
        </w:rPr>
        <w:t>格式</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_Toc22302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38</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14:paraId="3EEAB3E6">
      <w:pPr>
        <w:pStyle w:val="26"/>
        <w:tabs>
          <w:tab w:val="right" w:leader="dot" w:pos="9643"/>
        </w:tabs>
        <w:spacing w:line="480" w:lineRule="auto"/>
        <w:rPr>
          <w:rFonts w:hint="eastAsia" w:ascii="宋体" w:hAnsi="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"_Toc18676" </w:instrText>
      </w:r>
      <w:r>
        <w:rPr>
          <w:color w:val="auto"/>
          <w:highlight w:val="none"/>
        </w:rPr>
        <w:fldChar w:fldCharType="separate"/>
      </w:r>
      <w:r>
        <w:rPr>
          <w:rFonts w:hint="eastAsia" w:ascii="宋体" w:hAnsi="宋体" w:cs="宋体"/>
          <w:b/>
          <w:bCs/>
          <w:color w:val="auto"/>
          <w:sz w:val="32"/>
          <w:szCs w:val="32"/>
          <w:highlight w:val="none"/>
          <w:lang w:val="en-US" w:eastAsia="zh-CN"/>
        </w:rPr>
        <w:t>第六章  合同</w:t>
      </w:r>
      <w:bookmarkStart w:id="6" w:name="_Hlt137127063"/>
      <w:bookmarkStart w:id="7" w:name="_Hlt137127064"/>
      <w:bookmarkStart w:id="8" w:name="_Hlt135924190"/>
      <w:r>
        <w:rPr>
          <w:rFonts w:hint="eastAsia" w:ascii="宋体" w:hAnsi="宋体" w:cs="宋体"/>
          <w:b/>
          <w:bCs/>
          <w:color w:val="auto"/>
          <w:sz w:val="32"/>
          <w:szCs w:val="32"/>
          <w:highlight w:val="none"/>
          <w:lang w:val="en-US" w:eastAsia="zh-CN"/>
        </w:rPr>
        <w:t>文</w:t>
      </w:r>
      <w:bookmarkEnd w:id="6"/>
      <w:bookmarkEnd w:id="7"/>
      <w:bookmarkEnd w:id="8"/>
      <w:bookmarkStart w:id="9" w:name="_Hlt135924167"/>
      <w:bookmarkStart w:id="10" w:name="_Hlt135924166"/>
      <w:r>
        <w:rPr>
          <w:rFonts w:hint="eastAsia" w:ascii="宋体" w:hAnsi="宋体" w:cs="宋体"/>
          <w:b/>
          <w:bCs/>
          <w:color w:val="auto"/>
          <w:sz w:val="32"/>
          <w:szCs w:val="32"/>
          <w:highlight w:val="none"/>
          <w:lang w:val="en-US" w:eastAsia="zh-CN"/>
        </w:rPr>
        <w:t>本</w:t>
      </w:r>
      <w:bookmarkEnd w:id="9"/>
      <w:bookmarkEnd w:id="10"/>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_Toc18676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66</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14:paraId="2A3E36C5">
      <w:pPr>
        <w:pStyle w:val="26"/>
        <w:tabs>
          <w:tab w:val="right" w:leader="dot" w:pos="9643"/>
        </w:tabs>
        <w:spacing w:line="480" w:lineRule="auto"/>
        <w:rPr>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"_Toc13011" </w:instrText>
      </w:r>
      <w:r>
        <w:rPr>
          <w:color w:val="auto"/>
          <w:highlight w:val="none"/>
        </w:rPr>
        <w:fldChar w:fldCharType="separate"/>
      </w:r>
      <w:r>
        <w:rPr>
          <w:rFonts w:hint="eastAsia" w:ascii="宋体" w:hAnsi="宋体" w:cs="宋体"/>
          <w:b/>
          <w:bCs/>
          <w:color w:val="auto"/>
          <w:sz w:val="32"/>
          <w:szCs w:val="32"/>
          <w:highlight w:val="none"/>
          <w:lang w:val="en-US" w:eastAsia="zh-CN"/>
        </w:rPr>
        <w:t>第七章  质疑、投诉</w:t>
      </w:r>
      <w:bookmarkStart w:id="11" w:name="_Hlt137580637"/>
      <w:bookmarkStart w:id="12" w:name="_Hlt137580638"/>
      <w:r>
        <w:rPr>
          <w:rFonts w:hint="eastAsia" w:ascii="宋体" w:hAnsi="宋体" w:cs="宋体"/>
          <w:b/>
          <w:bCs/>
          <w:color w:val="auto"/>
          <w:sz w:val="32"/>
          <w:szCs w:val="32"/>
          <w:highlight w:val="none"/>
          <w:lang w:val="en-US" w:eastAsia="zh-CN"/>
        </w:rPr>
        <w:t>材</w:t>
      </w:r>
      <w:bookmarkEnd w:id="11"/>
      <w:bookmarkEnd w:id="12"/>
      <w:r>
        <w:rPr>
          <w:rFonts w:hint="eastAsia" w:ascii="宋体" w:hAnsi="宋体" w:cs="宋体"/>
          <w:b/>
          <w:bCs/>
          <w:color w:val="auto"/>
          <w:sz w:val="32"/>
          <w:szCs w:val="32"/>
          <w:highlight w:val="none"/>
          <w:lang w:val="en-US" w:eastAsia="zh-CN"/>
        </w:rPr>
        <w:t>料格式</w:t>
      </w:r>
      <w:r>
        <w:rPr>
          <w:rFonts w:hint="eastAsia" w:ascii="宋体" w:hAnsi="宋体" w:cs="宋体"/>
          <w:b/>
          <w:bCs/>
          <w:color w:val="auto"/>
          <w:sz w:val="32"/>
          <w:szCs w:val="32"/>
          <w:highlight w:val="none"/>
          <w:lang w:val="en-US" w:eastAsia="zh-CN"/>
        </w:rPr>
        <w:tab/>
      </w:r>
      <w:r>
        <w:rPr>
          <w:rFonts w:hint="eastAsia" w:ascii="宋体" w:hAnsi="宋体" w:cs="宋体"/>
          <w:b/>
          <w:bCs/>
          <w:color w:val="auto"/>
          <w:sz w:val="32"/>
          <w:szCs w:val="32"/>
          <w:highlight w:val="none"/>
          <w:lang w:val="en-US" w:eastAsia="zh-CN"/>
        </w:rPr>
        <w:fldChar w:fldCharType="begin"/>
      </w:r>
      <w:r>
        <w:rPr>
          <w:rFonts w:hint="eastAsia" w:ascii="宋体" w:hAnsi="宋体" w:cs="宋体"/>
          <w:b/>
          <w:bCs/>
          <w:color w:val="auto"/>
          <w:sz w:val="32"/>
          <w:szCs w:val="32"/>
          <w:highlight w:val="none"/>
          <w:lang w:val="en-US" w:eastAsia="zh-CN"/>
        </w:rPr>
        <w:instrText xml:space="preserve"> PAGEREF _Toc13011 </w:instrText>
      </w:r>
      <w:r>
        <w:rPr>
          <w:rFonts w:hint="eastAsia" w:ascii="宋体" w:hAnsi="宋体" w:cs="宋体"/>
          <w:b/>
          <w:bCs/>
          <w:color w:val="auto"/>
          <w:sz w:val="32"/>
          <w:szCs w:val="32"/>
          <w:highlight w:val="none"/>
          <w:lang w:val="en-US" w:eastAsia="zh-CN"/>
        </w:rPr>
        <w:fldChar w:fldCharType="separate"/>
      </w:r>
      <w:r>
        <w:rPr>
          <w:rFonts w:hint="eastAsia" w:ascii="宋体" w:hAnsi="宋体" w:cs="宋体"/>
          <w:b/>
          <w:bCs/>
          <w:color w:val="auto"/>
          <w:sz w:val="32"/>
          <w:szCs w:val="32"/>
          <w:highlight w:val="none"/>
          <w:lang w:val="en-US" w:eastAsia="zh-CN"/>
        </w:rPr>
        <w:t>74</w:t>
      </w:r>
      <w:r>
        <w:rPr>
          <w:rFonts w:hint="eastAsia" w:ascii="宋体" w:hAnsi="宋体" w:cs="宋体"/>
          <w:b/>
          <w:bCs/>
          <w:color w:val="auto"/>
          <w:sz w:val="32"/>
          <w:szCs w:val="32"/>
          <w:highlight w:val="none"/>
          <w:lang w:val="en-US" w:eastAsia="zh-CN"/>
        </w:rPr>
        <w:fldChar w:fldCharType="end"/>
      </w:r>
      <w:r>
        <w:rPr>
          <w:rFonts w:hint="eastAsia" w:ascii="宋体" w:hAnsi="宋体" w:cs="宋体"/>
          <w:b/>
          <w:bCs/>
          <w:color w:val="auto"/>
          <w:sz w:val="32"/>
          <w:szCs w:val="32"/>
          <w:highlight w:val="none"/>
          <w:lang w:val="en-US" w:eastAsia="zh-CN"/>
        </w:rPr>
        <w:fldChar w:fldCharType="end"/>
      </w:r>
    </w:p>
    <w:p w14:paraId="7E20F02E">
      <w:pPr>
        <w:pStyle w:val="28"/>
        <w:spacing w:line="480" w:lineRule="auto"/>
        <w:rPr>
          <w:rFonts w:hint="eastAsia"/>
          <w:b/>
          <w:color w:val="auto"/>
          <w:sz w:val="32"/>
          <w:szCs w:val="32"/>
          <w:highlight w:val="none"/>
        </w:rPr>
      </w:pPr>
      <w:r>
        <w:rPr>
          <w:rFonts w:hint="eastAsia" w:ascii="宋体" w:hAnsi="宋体" w:cs="宋体"/>
          <w:b/>
          <w:bCs/>
          <w:color w:val="auto"/>
          <w:sz w:val="24"/>
          <w:highlight w:val="none"/>
        </w:rPr>
        <w:fldChar w:fldCharType="end"/>
      </w:r>
    </w:p>
    <w:p w14:paraId="34002342">
      <w:pPr>
        <w:spacing w:line="400" w:lineRule="exact"/>
        <w:rPr>
          <w:rFonts w:hint="eastAsia"/>
          <w:b/>
          <w:color w:val="auto"/>
          <w:sz w:val="32"/>
          <w:szCs w:val="32"/>
          <w:highlight w:val="none"/>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14:paraId="48A8B066">
      <w:pPr>
        <w:pStyle w:val="3"/>
        <w:spacing w:before="360" w:after="360" w:line="400" w:lineRule="exact"/>
        <w:jc w:val="center"/>
        <w:rPr>
          <w:rFonts w:hint="eastAsia" w:ascii="Calibri" w:hAnsi="Calibri"/>
          <w:color w:val="auto"/>
          <w:highlight w:val="none"/>
        </w:rPr>
      </w:pPr>
      <w:bookmarkStart w:id="13" w:name="_Toc11382"/>
      <w:bookmarkStart w:id="14" w:name="_Toc11989"/>
      <w:bookmarkStart w:id="15" w:name="_Toc27000"/>
      <w:bookmarkStart w:id="16" w:name="_Toc12242"/>
      <w:bookmarkStart w:id="17" w:name="_Toc15624"/>
      <w:bookmarkStart w:id="18" w:name="_Toc18838"/>
      <w:bookmarkStart w:id="19" w:name="_Toc80886925"/>
      <w:bookmarkStart w:id="20" w:name="_Toc32264"/>
      <w:r>
        <w:rPr>
          <w:rFonts w:hint="eastAsia" w:ascii="Calibri" w:hAnsi="Calibri"/>
          <w:color w:val="auto"/>
          <w:highlight w:val="none"/>
        </w:rPr>
        <w:t>第一章 竞争性磋商公告</w:t>
      </w:r>
      <w:bookmarkEnd w:id="13"/>
      <w:bookmarkEnd w:id="14"/>
      <w:bookmarkEnd w:id="15"/>
      <w:bookmarkEnd w:id="16"/>
      <w:bookmarkEnd w:id="17"/>
      <w:bookmarkEnd w:id="18"/>
      <w:bookmarkEnd w:id="19"/>
      <w:bookmarkEnd w:id="20"/>
      <w:bookmarkStart w:id="21" w:name="_Toc44229878"/>
      <w:bookmarkStart w:id="22" w:name="_Toc28359004"/>
      <w:bookmarkStart w:id="23" w:name="_Toc28359089"/>
      <w:bookmarkStart w:id="24" w:name="_Toc35393798"/>
      <w:bookmarkStart w:id="25" w:name="_Toc35393623"/>
      <w:bookmarkStart w:id="26" w:name="_Toc28359012"/>
      <w:bookmarkStart w:id="27" w:name="_Toc35393629"/>
      <w:bookmarkStart w:id="28" w:name="_Toc35393792"/>
      <w:bookmarkStart w:id="29" w:name="_Toc28359081"/>
    </w:p>
    <w:p w14:paraId="7350BC85">
      <w:pPr>
        <w:spacing w:line="360" w:lineRule="auto"/>
        <w:jc w:val="center"/>
        <w:rPr>
          <w:rFonts w:ascii="Times New Roman" w:hAnsi="Times New Roman" w:eastAsia="宋体" w:cs="Times New Roman"/>
          <w:b/>
          <w:color w:val="auto"/>
          <w:sz w:val="32"/>
          <w:szCs w:val="32"/>
          <w:highlight w:val="none"/>
        </w:rPr>
      </w:pPr>
    </w:p>
    <w:p w14:paraId="0F6FC240">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广西科联招标中心有限公司关于</w:t>
      </w:r>
      <w:r>
        <w:rPr>
          <w:rFonts w:hint="eastAsia" w:ascii="宋体" w:hAnsi="宋体" w:cs="宋体"/>
          <w:b/>
          <w:color w:val="auto"/>
          <w:sz w:val="36"/>
          <w:szCs w:val="36"/>
          <w:highlight w:val="none"/>
          <w:lang w:eastAsia="zh-CN"/>
        </w:rPr>
        <w:t>2025年广西消费品以旧换新“五进”活动组织服务项目</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eastAsia="zh-CN"/>
        </w:rPr>
        <w:t>GXZC2025-C3-000353-GXKL</w:t>
      </w:r>
      <w:r>
        <w:rPr>
          <w:rFonts w:hint="eastAsia" w:ascii="宋体" w:hAnsi="宋体" w:eastAsia="宋体" w:cs="宋体"/>
          <w:b/>
          <w:color w:val="auto"/>
          <w:sz w:val="36"/>
          <w:szCs w:val="36"/>
          <w:highlight w:val="none"/>
        </w:rPr>
        <w:t>）的竞争性磋商公告</w:t>
      </w:r>
    </w:p>
    <w:p w14:paraId="2A074B5A">
      <w:pPr>
        <w:pStyle w:val="24"/>
        <w:rPr>
          <w:color w:val="auto"/>
          <w:highlight w:val="none"/>
        </w:rPr>
      </w:pPr>
    </w:p>
    <w:bookmarkEnd w:id="21"/>
    <w:bookmarkEnd w:id="22"/>
    <w:bookmarkEnd w:id="23"/>
    <w:bookmarkEnd w:id="24"/>
    <w:bookmarkEnd w:id="25"/>
    <w:bookmarkEnd w:id="26"/>
    <w:bookmarkEnd w:id="27"/>
    <w:bookmarkEnd w:id="28"/>
    <w:bookmarkEnd w:id="29"/>
    <w:tbl>
      <w:tblPr>
        <w:tblStyle w:val="32"/>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6426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6140A4DF">
            <w:pPr>
              <w:spacing w:line="360" w:lineRule="auto"/>
              <w:rPr>
                <w:rFonts w:hint="eastAsia"/>
                <w:color w:val="auto"/>
                <w:szCs w:val="21"/>
                <w:highlight w:val="none"/>
              </w:rPr>
            </w:pPr>
            <w:r>
              <w:rPr>
                <w:rFonts w:hint="eastAsia"/>
                <w:color w:val="auto"/>
                <w:szCs w:val="21"/>
                <w:highlight w:val="none"/>
              </w:rPr>
              <w:t>项目概况：</w:t>
            </w:r>
          </w:p>
          <w:p w14:paraId="5F49448B">
            <w:pPr>
              <w:spacing w:line="360" w:lineRule="auto"/>
              <w:ind w:firstLine="420" w:firstLineChars="200"/>
              <w:rPr>
                <w:rFonts w:hint="eastAsia" w:ascii="黑体" w:hAnsi="黑体" w:eastAsia="黑体" w:cs="宋体"/>
                <w:bCs/>
                <w:color w:val="auto"/>
                <w:sz w:val="24"/>
                <w:highlight w:val="none"/>
              </w:rPr>
            </w:pPr>
            <w:r>
              <w:rPr>
                <w:rFonts w:hint="eastAsia" w:ascii="宋体" w:hAnsi="宋体" w:cs="宋体"/>
                <w:color w:val="auto"/>
                <w:szCs w:val="21"/>
                <w:highlight w:val="none"/>
                <w:u w:val="single"/>
                <w:lang w:eastAsia="zh-CN"/>
              </w:rPr>
              <w:t>2025年广西消费品以旧换新“五进”活动组织服务项目</w:t>
            </w:r>
            <w:r>
              <w:rPr>
                <w:rFonts w:hint="eastAsia" w:ascii="宋体" w:hAnsi="宋体" w:eastAsia="宋体" w:cs="宋体"/>
                <w:color w:val="auto"/>
                <w:szCs w:val="21"/>
                <w:highlight w:val="none"/>
              </w:rPr>
              <w:t>采购项目的潜在供应商应在</w:t>
            </w:r>
            <w:r>
              <w:rPr>
                <w:rFonts w:hint="eastAsia" w:ascii="宋体" w:hAnsi="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获取采购文件，并于</w:t>
            </w:r>
            <w:r>
              <w:rPr>
                <w:rFonts w:hint="eastAsia" w:ascii="宋体" w:hAnsi="宋体" w:cs="宋体"/>
                <w:color w:val="auto"/>
                <w:szCs w:val="21"/>
                <w:highlight w:val="none"/>
                <w:lang w:eastAsia="zh-CN"/>
              </w:rPr>
              <w:t>2025年3月24日15:00:00</w:t>
            </w:r>
            <w:r>
              <w:rPr>
                <w:rFonts w:hint="eastAsia" w:ascii="宋体" w:hAnsi="宋体" w:eastAsia="宋体" w:cs="宋体"/>
                <w:color w:val="auto"/>
                <w:szCs w:val="21"/>
                <w:highlight w:val="none"/>
              </w:rPr>
              <w:t>（北京时间）前提交响应文件。</w:t>
            </w:r>
          </w:p>
        </w:tc>
      </w:tr>
    </w:tbl>
    <w:p w14:paraId="692F84A1">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14:paraId="59F6FA97">
      <w:pPr>
        <w:spacing w:line="360" w:lineRule="auto"/>
        <w:ind w:firstLine="422" w:firstLineChars="200"/>
        <w:rPr>
          <w:rFonts w:hint="eastAsia" w:ascii="宋体" w:hAnsi="宋体" w:eastAsia="宋体" w:cs="Times New Roman"/>
          <w:color w:val="auto"/>
          <w:szCs w:val="21"/>
          <w:highlight w:val="none"/>
          <w:lang w:eastAsia="zh-CN"/>
        </w:rPr>
      </w:pPr>
      <w:r>
        <w:rPr>
          <w:rFonts w:hint="eastAsia" w:ascii="宋体" w:hAnsi="宋体" w:eastAsia="宋体" w:cs="Times New Roman"/>
          <w:b/>
          <w:bCs/>
          <w:color w:val="auto"/>
          <w:szCs w:val="21"/>
          <w:highlight w:val="none"/>
        </w:rPr>
        <w:t>项目编号：</w:t>
      </w:r>
      <w:r>
        <w:rPr>
          <w:rFonts w:hint="eastAsia" w:ascii="宋体" w:hAnsi="宋体" w:cs="Times New Roman"/>
          <w:color w:val="auto"/>
          <w:szCs w:val="21"/>
          <w:highlight w:val="none"/>
          <w:lang w:eastAsia="zh-CN"/>
        </w:rPr>
        <w:t>GXZC2025-C3-000353-GXKL</w:t>
      </w:r>
    </w:p>
    <w:p w14:paraId="5147CF72">
      <w:pPr>
        <w:spacing w:line="360" w:lineRule="auto"/>
        <w:ind w:firstLine="422" w:firstLineChars="200"/>
        <w:rPr>
          <w:rFonts w:hint="eastAsia" w:ascii="宋体" w:hAnsi="宋体" w:eastAsia="宋体" w:cs="Times New Roman"/>
          <w:color w:val="auto"/>
          <w:szCs w:val="21"/>
          <w:highlight w:val="none"/>
          <w:lang w:eastAsia="zh-CN"/>
        </w:rPr>
      </w:pPr>
      <w:r>
        <w:rPr>
          <w:rFonts w:hint="eastAsia" w:ascii="宋体" w:hAnsi="宋体" w:eastAsia="宋体" w:cs="Times New Roman"/>
          <w:b/>
          <w:bCs/>
          <w:color w:val="auto"/>
          <w:szCs w:val="21"/>
          <w:highlight w:val="none"/>
        </w:rPr>
        <w:t>项目名称：</w:t>
      </w:r>
      <w:r>
        <w:rPr>
          <w:rFonts w:hint="eastAsia" w:ascii="宋体" w:hAnsi="宋体" w:cs="Times New Roman"/>
          <w:color w:val="auto"/>
          <w:szCs w:val="21"/>
          <w:highlight w:val="none"/>
          <w:lang w:eastAsia="zh-CN"/>
        </w:rPr>
        <w:t>2025年广西消费品以旧换新“五进”活动组织服务项目</w:t>
      </w:r>
    </w:p>
    <w:p w14:paraId="6258DB86">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采购方式：</w:t>
      </w:r>
      <w:r>
        <w:rPr>
          <w:rFonts w:hint="eastAsia" w:ascii="宋体" w:hAnsi="宋体" w:eastAsia="宋体" w:cs="Times New Roman"/>
          <w:color w:val="auto"/>
          <w:szCs w:val="21"/>
          <w:highlight w:val="none"/>
        </w:rPr>
        <w:t>竞争性磋商</w:t>
      </w:r>
    </w:p>
    <w:p w14:paraId="500C3276">
      <w:pPr>
        <w:spacing w:line="360" w:lineRule="auto"/>
        <w:ind w:firstLine="422"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bCs/>
          <w:color w:val="auto"/>
          <w:szCs w:val="21"/>
          <w:highlight w:val="none"/>
        </w:rPr>
        <w:t>预算总金额</w:t>
      </w:r>
      <w:r>
        <w:rPr>
          <w:rFonts w:hint="eastAsia" w:ascii="宋体" w:hAnsi="宋体" w:cs="Times New Roman"/>
          <w:b/>
          <w:bCs/>
          <w:color w:val="auto"/>
          <w:szCs w:val="21"/>
          <w:highlight w:val="none"/>
          <w:lang w:eastAsia="zh-CN"/>
        </w:rPr>
        <w:t>（</w:t>
      </w:r>
      <w:r>
        <w:rPr>
          <w:rFonts w:hint="eastAsia" w:ascii="宋体" w:hAnsi="宋体" w:cs="Times New Roman"/>
          <w:b/>
          <w:bCs/>
          <w:color w:val="auto"/>
          <w:szCs w:val="21"/>
          <w:highlight w:val="none"/>
          <w:lang w:val="en-US" w:eastAsia="zh-CN"/>
        </w:rPr>
        <w:t>含税</w:t>
      </w:r>
      <w:r>
        <w:rPr>
          <w:rFonts w:hint="eastAsia" w:ascii="宋体" w:hAnsi="宋体" w:cs="Times New Roman"/>
          <w:b/>
          <w:bCs/>
          <w:color w:val="auto"/>
          <w:szCs w:val="21"/>
          <w:highlight w:val="none"/>
          <w:lang w:eastAsia="zh-CN"/>
        </w:rPr>
        <w:t>）</w:t>
      </w:r>
      <w:r>
        <w:rPr>
          <w:rFonts w:hint="eastAsia" w:ascii="宋体" w:hAnsi="宋体" w:eastAsia="宋体" w:cs="Times New Roman"/>
          <w:b/>
          <w:bCs/>
          <w:color w:val="auto"/>
          <w:szCs w:val="21"/>
          <w:highlight w:val="none"/>
        </w:rPr>
        <w:t>（元）</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人民币壹佰壹拾玖万陆仟捌佰伍拾元整（小写：¥1,196,850</w:t>
      </w:r>
      <w:r>
        <w:rPr>
          <w:rFonts w:hint="eastAsia" w:ascii="宋体" w:hAnsi="宋体" w:eastAsia="宋体" w:cs="Times New Roman"/>
          <w:color w:val="auto"/>
          <w:szCs w:val="21"/>
          <w:highlight w:val="none"/>
        </w:rPr>
        <w:t>.00</w:t>
      </w:r>
      <w:r>
        <w:rPr>
          <w:rFonts w:hint="eastAsia" w:ascii="宋体" w:hAnsi="宋体" w:cs="Times New Roman"/>
          <w:color w:val="auto"/>
          <w:szCs w:val="21"/>
          <w:highlight w:val="none"/>
          <w:lang w:val="en-US" w:eastAsia="zh-CN"/>
        </w:rPr>
        <w:t>）</w:t>
      </w:r>
    </w:p>
    <w:p w14:paraId="2735F83F">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采购需求：</w:t>
      </w:r>
    </w:p>
    <w:p w14:paraId="2D9B0AAC">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标项名称:2025年广西消费品以旧换新“五进”活动组织服务</w:t>
      </w:r>
    </w:p>
    <w:p w14:paraId="13220D4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数量:1</w:t>
      </w:r>
    </w:p>
    <w:p w14:paraId="770A2F76">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预算金额（含税）（元）:人民币壹佰壹拾玖万陆仟捌佰伍拾元整（小写：¥</w:t>
      </w:r>
      <w:r>
        <w:rPr>
          <w:rFonts w:hint="eastAsia" w:ascii="宋体" w:hAnsi="宋体" w:cs="Times New Roman"/>
          <w:color w:val="auto"/>
          <w:szCs w:val="21"/>
          <w:highlight w:val="none"/>
          <w:lang w:val="en-US" w:eastAsia="zh-CN"/>
        </w:rPr>
        <w:t>1,196,850</w:t>
      </w:r>
      <w:r>
        <w:rPr>
          <w:rFonts w:hint="eastAsia" w:ascii="宋体" w:hAnsi="宋体" w:eastAsia="宋体" w:cs="Times New Roman"/>
          <w:color w:val="auto"/>
          <w:szCs w:val="21"/>
          <w:highlight w:val="none"/>
        </w:rPr>
        <w:t>.00</w:t>
      </w:r>
      <w:r>
        <w:rPr>
          <w:rFonts w:hint="eastAsia" w:ascii="宋体" w:hAnsi="宋体" w:cs="Times New Roman"/>
          <w:color w:val="auto"/>
          <w:szCs w:val="21"/>
          <w:highlight w:val="none"/>
          <w:lang w:eastAsia="zh-CN"/>
        </w:rPr>
        <w:t>）</w:t>
      </w:r>
    </w:p>
    <w:p w14:paraId="42FE20DC">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简要规格描述或项目基本概况介绍、用途：2025年广西消费品以旧换新“五进”活动组织服务</w:t>
      </w:r>
      <w:r>
        <w:rPr>
          <w:rFonts w:hint="eastAsia" w:ascii="宋体" w:hAnsi="宋体" w:cs="Times New Roman"/>
          <w:color w:val="auto"/>
          <w:szCs w:val="21"/>
          <w:highlight w:val="none"/>
          <w:lang w:val="en-US" w:eastAsia="zh-CN"/>
        </w:rPr>
        <w:t>1项</w:t>
      </w:r>
      <w:r>
        <w:rPr>
          <w:rFonts w:hint="eastAsia" w:ascii="宋体" w:hAnsi="宋体" w:eastAsia="宋体" w:cs="Times New Roman"/>
          <w:color w:val="auto"/>
          <w:szCs w:val="21"/>
          <w:highlight w:val="none"/>
        </w:rPr>
        <w:t>，详见</w:t>
      </w:r>
      <w:r>
        <w:rPr>
          <w:rFonts w:hint="eastAsia" w:ascii="宋体" w:hAnsi="宋体" w:cs="Times New Roman"/>
          <w:color w:val="auto"/>
          <w:szCs w:val="21"/>
          <w:highlight w:val="none"/>
          <w:lang w:val="en-US" w:eastAsia="zh-CN"/>
        </w:rPr>
        <w:t>本</w:t>
      </w:r>
      <w:r>
        <w:rPr>
          <w:rFonts w:hint="eastAsia" w:cs="Times New Roman"/>
          <w:color w:val="auto"/>
          <w:highlight w:val="none"/>
          <w:lang w:eastAsia="zh-CN"/>
        </w:rPr>
        <w:t>竞争性磋商公告</w:t>
      </w:r>
      <w:r>
        <w:rPr>
          <w:rFonts w:hint="eastAsia" w:ascii="宋体" w:hAnsi="宋体" w:eastAsia="宋体" w:cs="Times New Roman"/>
          <w:color w:val="auto"/>
          <w:szCs w:val="21"/>
          <w:highlight w:val="none"/>
        </w:rPr>
        <w:t>附件</w:t>
      </w:r>
      <w:r>
        <w:rPr>
          <w:rFonts w:hint="eastAsia" w:ascii="宋体" w:hAnsi="宋体" w:eastAsia="宋体" w:cs="Times New Roman"/>
          <w:color w:val="auto"/>
          <w:szCs w:val="21"/>
          <w:highlight w:val="none"/>
          <w:lang w:val="en-US" w:eastAsia="zh-CN"/>
        </w:rPr>
        <w:t>采购文件</w:t>
      </w:r>
      <w:r>
        <w:rPr>
          <w:rFonts w:hint="eastAsia" w:ascii="宋体" w:hAnsi="宋体" w:eastAsia="宋体" w:cs="Times New Roman"/>
          <w:color w:val="auto"/>
          <w:szCs w:val="21"/>
          <w:highlight w:val="none"/>
        </w:rPr>
        <w:t>。</w:t>
      </w:r>
    </w:p>
    <w:p w14:paraId="60DDAA36">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14:paraId="01AF9AE4">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w:t>
      </w:r>
      <w:r>
        <w:rPr>
          <w:rFonts w:hint="eastAsia" w:ascii="宋体" w:hAnsi="宋体" w:eastAsia="宋体" w:cs="宋体"/>
          <w:color w:val="auto"/>
          <w:szCs w:val="21"/>
          <w:highlight w:val="none"/>
        </w:rPr>
        <w:t>服务时间2025年3月至</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30日</w:t>
      </w:r>
      <w:r>
        <w:rPr>
          <w:rFonts w:hint="eastAsia" w:ascii="宋体" w:hAnsi="宋体" w:eastAsia="宋体" w:cs="宋体"/>
          <w:color w:val="auto"/>
          <w:szCs w:val="21"/>
          <w:highlight w:val="none"/>
        </w:rPr>
        <w:t>（暂定）。</w:t>
      </w:r>
    </w:p>
    <w:p w14:paraId="2DCD2676">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本标项</w:t>
      </w:r>
      <w:r>
        <w:rPr>
          <w:rFonts w:hint="eastAsia" w:ascii="宋体" w:hAnsi="宋体"/>
          <w:color w:val="auto"/>
          <w:szCs w:val="21"/>
          <w:highlight w:val="none"/>
          <w:lang w:val="en-US" w:eastAsia="zh-CN"/>
        </w:rPr>
        <w:t>（否）</w:t>
      </w:r>
      <w:r>
        <w:rPr>
          <w:rFonts w:hint="eastAsia" w:ascii="宋体" w:hAnsi="宋体"/>
          <w:color w:val="auto"/>
          <w:szCs w:val="21"/>
          <w:highlight w:val="none"/>
        </w:rPr>
        <w:t>接受联合体竞标</w:t>
      </w:r>
      <w:r>
        <w:rPr>
          <w:rFonts w:hint="eastAsia" w:ascii="宋体" w:hAnsi="宋体"/>
          <w:color w:val="auto"/>
          <w:szCs w:val="21"/>
          <w:highlight w:val="none"/>
          <w:lang w:eastAsia="zh-CN"/>
        </w:rPr>
        <w:t>。</w:t>
      </w:r>
    </w:p>
    <w:p w14:paraId="70755C3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备注：无</w:t>
      </w:r>
    </w:p>
    <w:p w14:paraId="61414721">
      <w:pPr>
        <w:spacing w:line="390" w:lineRule="exact"/>
        <w:ind w:firstLine="482" w:firstLineChars="200"/>
        <w:rPr>
          <w:rFonts w:hint="eastAsia" w:ascii="宋体" w:hAnsi="宋体" w:eastAsia="宋体" w:cs="宋体"/>
          <w:b/>
          <w:bCs/>
          <w:color w:val="auto"/>
          <w:sz w:val="24"/>
          <w:highlight w:val="none"/>
        </w:rPr>
      </w:pPr>
      <w:bookmarkStart w:id="30" w:name="_Toc44229879"/>
      <w:bookmarkStart w:id="31" w:name="_Toc28359090"/>
      <w:bookmarkStart w:id="32" w:name="_Toc35393799"/>
      <w:bookmarkStart w:id="33" w:name="_Toc28359013"/>
      <w:bookmarkStart w:id="34" w:name="_Toc35393630"/>
      <w:r>
        <w:rPr>
          <w:rFonts w:hint="eastAsia" w:ascii="宋体" w:hAnsi="宋体" w:eastAsia="宋体" w:cs="宋体"/>
          <w:b/>
          <w:bCs/>
          <w:color w:val="auto"/>
          <w:sz w:val="24"/>
          <w:highlight w:val="none"/>
        </w:rPr>
        <w:t>二、申请人的资格</w:t>
      </w:r>
      <w:bookmarkEnd w:id="30"/>
      <w:bookmarkEnd w:id="31"/>
      <w:bookmarkEnd w:id="32"/>
      <w:bookmarkEnd w:id="33"/>
      <w:bookmarkEnd w:id="34"/>
      <w:r>
        <w:rPr>
          <w:rFonts w:hint="eastAsia" w:ascii="宋体" w:hAnsi="宋体" w:eastAsia="宋体" w:cs="宋体"/>
          <w:b/>
          <w:bCs/>
          <w:color w:val="auto"/>
          <w:sz w:val="24"/>
          <w:highlight w:val="none"/>
        </w:rPr>
        <w:t>要求</w:t>
      </w:r>
    </w:p>
    <w:p w14:paraId="6B2B6EEF">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47F1957B">
      <w:pPr>
        <w:spacing w:line="39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r>
        <w:rPr>
          <w:rFonts w:hint="eastAsia" w:ascii="宋体" w:hAnsi="宋体"/>
          <w:color w:val="auto"/>
          <w:szCs w:val="21"/>
          <w:highlight w:val="none"/>
          <w:lang w:val="en-US" w:eastAsia="zh-CN"/>
        </w:rPr>
        <w:t>专门面向中小企业采购的项目</w:t>
      </w:r>
      <w:r>
        <w:rPr>
          <w:rFonts w:hint="eastAsia" w:ascii="宋体" w:hAnsi="宋体"/>
          <w:color w:val="auto"/>
          <w:szCs w:val="21"/>
          <w:highlight w:val="none"/>
        </w:rPr>
        <w:t>；</w:t>
      </w:r>
    </w:p>
    <w:p w14:paraId="52DE635B">
      <w:pPr>
        <w:spacing w:line="39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p w14:paraId="566816A8">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三、获取采购文件</w:t>
      </w:r>
    </w:p>
    <w:p w14:paraId="62FEA6C9">
      <w:pPr>
        <w:spacing w:line="390" w:lineRule="exact"/>
        <w:ind w:firstLine="420" w:firstLineChars="200"/>
        <w:rPr>
          <w:rFonts w:hint="eastAsia" w:ascii="宋体" w:hAnsi="宋体" w:cs="宋体"/>
          <w:bCs/>
          <w:color w:val="auto"/>
          <w:kern w:val="0"/>
          <w:szCs w:val="21"/>
          <w:highlight w:val="none"/>
        </w:rPr>
      </w:pPr>
      <w:bookmarkStart w:id="35" w:name="_Toc28359005"/>
      <w:bookmarkStart w:id="36" w:name="_Toc28359082"/>
      <w:bookmarkStart w:id="37" w:name="_Toc35393793"/>
      <w:bookmarkStart w:id="38" w:name="_Toc35393624"/>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eastAsia="zh-CN"/>
        </w:rPr>
        <w:t>2025年3月13日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lang w:eastAsia="zh-CN"/>
        </w:rPr>
        <w:t>2025年3月20日</w:t>
      </w:r>
      <w:r>
        <w:rPr>
          <w:rFonts w:hint="eastAsia" w:ascii="宋体" w:hAnsi="宋体" w:cs="宋体"/>
          <w:bCs/>
          <w:color w:val="auto"/>
          <w:kern w:val="0"/>
          <w:szCs w:val="21"/>
          <w:highlight w:val="none"/>
        </w:rPr>
        <w:t>，每天上午00:00至11:59，下午12:00至23:59（北京时间，法定节假日除外）；</w:t>
      </w:r>
    </w:p>
    <w:p w14:paraId="0E145633">
      <w:pPr>
        <w:spacing w:line="39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rPr>
        <w:t>地点（网址）：</w:t>
      </w:r>
      <w:r>
        <w:rPr>
          <w:rFonts w:hint="eastAsia" w:ascii="宋体" w:hAnsi="宋体" w:cs="宋体"/>
          <w:color w:val="auto"/>
          <w:szCs w:val="21"/>
          <w:highlight w:val="none"/>
          <w:lang w:eastAsia="zh-CN"/>
        </w:rPr>
        <w:t>广西政府采购云平台（https://www.gcy.zfcg.gxzf.gov.cn/）</w:t>
      </w:r>
    </w:p>
    <w:p w14:paraId="01BA924A">
      <w:pPr>
        <w:pStyle w:val="14"/>
        <w:spacing w:line="390" w:lineRule="exact"/>
        <w:rPr>
          <w:rFonts w:hint="eastAsia" w:ascii="宋体" w:hAnsi="宋体" w:eastAsia="宋体" w:cs="宋体"/>
          <w:b/>
          <w:bCs/>
          <w:color w:val="auto"/>
          <w:sz w:val="24"/>
          <w:highlight w:val="none"/>
        </w:rPr>
      </w:pPr>
      <w:r>
        <w:rPr>
          <w:rFonts w:hint="eastAsia" w:ascii="宋体" w:hAnsi="宋体" w:cs="宋体"/>
          <w:color w:val="auto"/>
          <w:szCs w:val="21"/>
          <w:highlight w:val="none"/>
        </w:rPr>
        <w:t>　　方式：网上下载。本</w:t>
      </w:r>
      <w:r>
        <w:rPr>
          <w:rFonts w:hint="eastAsia" w:ascii="宋体" w:hAnsi="宋体" w:eastAsia="宋体" w:cs="宋体"/>
          <w:color w:val="auto"/>
          <w:szCs w:val="21"/>
          <w:highlight w:val="none"/>
        </w:rPr>
        <w:t>项目不发放纸质文件，潜在供应商可自行登录广西政府采购云平台下载</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，电子</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制作需要基于广西政府采购云平台获取的采购文件编制。</w:t>
      </w:r>
    </w:p>
    <w:p w14:paraId="5DFBE464">
      <w:pPr>
        <w:snapToGrid w:val="0"/>
        <w:spacing w:line="39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售价（元）：0</w:t>
      </w:r>
      <w:r>
        <w:rPr>
          <w:rFonts w:hint="eastAsia" w:ascii="宋体" w:hAnsi="宋体" w:cs="宋体"/>
          <w:color w:val="auto"/>
          <w:szCs w:val="21"/>
          <w:highlight w:val="none"/>
          <w:lang w:eastAsia="zh-CN"/>
        </w:rPr>
        <w:t>。</w:t>
      </w:r>
    </w:p>
    <w:p w14:paraId="39F6D5A2">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35"/>
      <w:bookmarkEnd w:id="36"/>
      <w:bookmarkEnd w:id="37"/>
      <w:bookmarkEnd w:id="38"/>
      <w:r>
        <w:rPr>
          <w:rFonts w:hint="eastAsia" w:ascii="宋体" w:hAnsi="宋体" w:eastAsia="宋体" w:cs="宋体"/>
          <w:b/>
          <w:bCs/>
          <w:color w:val="auto"/>
          <w:sz w:val="24"/>
          <w:highlight w:val="none"/>
        </w:rPr>
        <w:t>响应文件提交</w:t>
      </w:r>
    </w:p>
    <w:p w14:paraId="2F41DA3B">
      <w:pPr>
        <w:spacing w:line="39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2025年3月24日15:00:00</w:t>
      </w:r>
      <w:r>
        <w:rPr>
          <w:rFonts w:hint="eastAsia" w:ascii="宋体" w:hAnsi="宋体" w:eastAsia="宋体" w:cs="宋体"/>
          <w:bCs/>
          <w:color w:val="auto"/>
          <w:szCs w:val="21"/>
          <w:highlight w:val="none"/>
        </w:rPr>
        <w:t>（北京时间）</w:t>
      </w:r>
    </w:p>
    <w:p w14:paraId="32DB27D1">
      <w:pPr>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2、首次响应文件提交地点（网址）：</w:t>
      </w:r>
      <w:r>
        <w:rPr>
          <w:rFonts w:hint="eastAsia" w:ascii="宋体" w:hAnsi="宋体" w:eastAsia="宋体" w:cs="宋体"/>
          <w:color w:val="auto"/>
          <w:szCs w:val="21"/>
          <w:highlight w:val="none"/>
          <w:lang w:eastAsia="zh-CN"/>
        </w:rPr>
        <w:t>广西政府采购云平台（https://www.gcy.zfcg.gxzf.gov.cn/）</w:t>
      </w:r>
    </w:p>
    <w:p w14:paraId="38D424AD">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五、响应文件开启</w:t>
      </w:r>
    </w:p>
    <w:p w14:paraId="236A12F4">
      <w:pPr>
        <w:spacing w:line="39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开启时间：</w:t>
      </w:r>
      <w:r>
        <w:rPr>
          <w:rFonts w:hint="eastAsia" w:ascii="宋体" w:hAnsi="宋体" w:cs="宋体"/>
          <w:color w:val="auto"/>
          <w:szCs w:val="21"/>
          <w:highlight w:val="none"/>
          <w:lang w:eastAsia="zh-CN"/>
        </w:rPr>
        <w:t>2025年3月24日15:00:00</w:t>
      </w:r>
      <w:r>
        <w:rPr>
          <w:rFonts w:hint="eastAsia" w:ascii="宋体" w:hAnsi="宋体" w:eastAsia="宋体" w:cs="宋体"/>
          <w:bCs/>
          <w:color w:val="auto"/>
          <w:szCs w:val="21"/>
          <w:highlight w:val="none"/>
        </w:rPr>
        <w:t>（北京时间）</w:t>
      </w:r>
    </w:p>
    <w:p w14:paraId="4EBD8D98">
      <w:pPr>
        <w:spacing w:line="39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lang w:eastAsia="zh-CN"/>
        </w:rPr>
        <w:t>广西政府采购云平台电子开标大厅</w:t>
      </w:r>
    </w:p>
    <w:p w14:paraId="358EA7A5">
      <w:pPr>
        <w:spacing w:line="390" w:lineRule="exact"/>
        <w:ind w:firstLine="482" w:firstLineChars="200"/>
        <w:rPr>
          <w:rFonts w:hint="eastAsia" w:ascii="宋体" w:hAnsi="宋体" w:eastAsia="宋体" w:cs="宋体"/>
          <w:b/>
          <w:bCs/>
          <w:color w:val="auto"/>
          <w:sz w:val="24"/>
          <w:highlight w:val="none"/>
        </w:rPr>
      </w:pPr>
      <w:bookmarkStart w:id="39" w:name="_Toc35393625"/>
      <w:bookmarkStart w:id="40" w:name="_Toc35393794"/>
      <w:bookmarkStart w:id="41" w:name="_Toc28359084"/>
      <w:bookmarkStart w:id="42" w:name="_Toc28359007"/>
      <w:r>
        <w:rPr>
          <w:rFonts w:hint="eastAsia" w:ascii="宋体" w:hAnsi="宋体" w:eastAsia="宋体" w:cs="宋体"/>
          <w:b/>
          <w:bCs/>
          <w:color w:val="auto"/>
          <w:sz w:val="24"/>
          <w:highlight w:val="none"/>
        </w:rPr>
        <w:t>六、公告期限</w:t>
      </w:r>
      <w:bookmarkEnd w:id="39"/>
      <w:bookmarkEnd w:id="40"/>
      <w:bookmarkEnd w:id="41"/>
      <w:bookmarkEnd w:id="42"/>
    </w:p>
    <w:p w14:paraId="4F23F8D0">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6BA93B51">
      <w:pPr>
        <w:spacing w:line="390" w:lineRule="exact"/>
        <w:ind w:firstLine="482" w:firstLineChars="200"/>
        <w:rPr>
          <w:rFonts w:hint="eastAsia" w:ascii="宋体" w:hAnsi="宋体" w:eastAsia="宋体" w:cs="宋体"/>
          <w:b/>
          <w:bCs/>
          <w:color w:val="auto"/>
          <w:sz w:val="24"/>
          <w:highlight w:val="none"/>
        </w:rPr>
      </w:pPr>
      <w:bookmarkStart w:id="43" w:name="_Toc35393626"/>
      <w:bookmarkStart w:id="44" w:name="_Toc35393795"/>
      <w:r>
        <w:rPr>
          <w:rFonts w:hint="eastAsia" w:ascii="宋体" w:hAnsi="宋体" w:eastAsia="宋体" w:cs="宋体"/>
          <w:b/>
          <w:bCs/>
          <w:color w:val="auto"/>
          <w:sz w:val="24"/>
          <w:highlight w:val="none"/>
        </w:rPr>
        <w:t>七、其他补充事宜</w:t>
      </w:r>
      <w:bookmarkEnd w:id="43"/>
      <w:bookmarkEnd w:id="44"/>
    </w:p>
    <w:p w14:paraId="749966FD">
      <w:pPr>
        <w:spacing w:line="390" w:lineRule="exact"/>
        <w:ind w:firstLine="420" w:firstLineChars="200"/>
        <w:rPr>
          <w:rFonts w:hint="eastAsia" w:ascii="宋体" w:hAnsi="宋体" w:cs="宋体"/>
          <w:color w:val="auto"/>
          <w:kern w:val="0"/>
          <w:szCs w:val="21"/>
          <w:highlight w:val="none"/>
          <w:lang w:val="en-US" w:eastAsia="zh-CN"/>
        </w:rPr>
      </w:pPr>
      <w:bookmarkStart w:id="45" w:name="_Hlk37429585"/>
      <w:r>
        <w:rPr>
          <w:rFonts w:hint="eastAsia" w:ascii="宋体" w:hAnsi="宋体" w:cs="宋体"/>
          <w:color w:val="auto"/>
          <w:kern w:val="0"/>
          <w:szCs w:val="21"/>
          <w:highlight w:val="none"/>
          <w:lang w:val="en-US" w:eastAsia="zh-CN"/>
        </w:rPr>
        <w:t>1.磋商保证金：</w:t>
      </w:r>
    </w:p>
    <w:p w14:paraId="14B5C35B">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磋商保证金金额：人民币壹万壹仟玖佰元整（小写：¥11,900.00元）</w:t>
      </w:r>
    </w:p>
    <w:p w14:paraId="65E9F6E9">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14:paraId="5707FD82">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开户名称：广西科联招标中心有限公司</w:t>
      </w:r>
    </w:p>
    <w:p w14:paraId="5C7D3AAE">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开户银行：招商银行南宁市金浦路支行</w:t>
      </w:r>
    </w:p>
    <w:p w14:paraId="78A787E3">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银行账号：7719011969103333000008515</w:t>
      </w:r>
    </w:p>
    <w:p w14:paraId="5AE294D0">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开户行行号：308611000112</w:t>
      </w:r>
    </w:p>
    <w:p w14:paraId="71ACF573">
      <w:pPr>
        <w:spacing w:line="39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采用支票、汇票、本票或者保函等方式的，在首次响应文件提交截止时间前，供应商必须提交单独密封的支票、汇票、本票或者保函（电子保函除外）等原件给采购代理机构。否则视为无效磋商保证金。</w:t>
      </w:r>
    </w:p>
    <w:p w14:paraId="09C22488">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bookmarkStart w:id="46" w:name="_Hlk37429595"/>
      <w:r>
        <w:rPr>
          <w:rFonts w:hint="eastAsia" w:ascii="宋体" w:hAnsi="宋体" w:eastAsia="宋体" w:cs="宋体"/>
          <w:color w:val="auto"/>
          <w:kern w:val="0"/>
          <w:szCs w:val="21"/>
          <w:highlight w:val="none"/>
        </w:rPr>
        <w:t>网上查询地址</w:t>
      </w:r>
    </w:p>
    <w:bookmarkEnd w:id="45"/>
    <w:bookmarkEnd w:id="46"/>
    <w:p w14:paraId="1A3F0D57">
      <w:pPr>
        <w:spacing w:line="390" w:lineRule="exact"/>
        <w:ind w:firstLine="420" w:firstLineChars="200"/>
        <w:rPr>
          <w:rFonts w:hint="eastAsia" w:ascii="宋体" w:hAnsi="宋体" w:eastAsia="宋体" w:cs="宋体"/>
          <w:color w:val="auto"/>
          <w:kern w:val="0"/>
          <w:szCs w:val="21"/>
          <w:highlight w:val="none"/>
        </w:rPr>
      </w:pPr>
      <w:bookmarkStart w:id="47" w:name="_Hlk37429674"/>
      <w:r>
        <w:rPr>
          <w:rFonts w:hint="eastAsia" w:ascii="宋体" w:hAnsi="宋体" w:eastAsia="宋体" w:cs="宋体"/>
          <w:color w:val="auto"/>
          <w:kern w:val="0"/>
          <w:szCs w:val="21"/>
          <w:highlight w:val="none"/>
        </w:rPr>
        <w:t>http://www.ccgp-guangxi.gov.cn/（中国政府采购网广西分网）。</w:t>
      </w:r>
    </w:p>
    <w:bookmarkEnd w:id="47"/>
    <w:p w14:paraId="60D4801C">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.本项目需要落实的政府采购政策</w:t>
      </w:r>
    </w:p>
    <w:p w14:paraId="68BE70D6">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31C4B48A">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16B1BF6">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4AC77C8">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48D1A684">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29AEDAD7">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E3C0FFE">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F1110B5">
      <w:pPr>
        <w:spacing w:line="39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.在线竞标的有关说明：</w:t>
      </w:r>
    </w:p>
    <w:p w14:paraId="44FB6E2D">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（1）响应文件提交方式：本项目为全流程电子化项目，通过</w:t>
      </w:r>
      <w:r>
        <w:rPr>
          <w:rFonts w:hint="eastAsia" w:ascii="宋体" w:hAnsi="宋体" w:cs="宋体"/>
          <w:color w:val="auto"/>
          <w:kern w:val="0"/>
          <w:szCs w:val="21"/>
          <w:highlight w:val="none"/>
          <w:lang w:eastAsia="zh-CN"/>
        </w:rPr>
        <w:t>广西政府采购云平台（https://www.gcy.zfcg.gxzf.gov.cn/）</w:t>
      </w:r>
      <w:r>
        <w:rPr>
          <w:rFonts w:hint="eastAsia" w:ascii="宋体" w:hAnsi="宋体" w:cs="宋体"/>
          <w:color w:val="auto"/>
          <w:kern w:val="0"/>
          <w:szCs w:val="21"/>
          <w:highlight w:val="none"/>
        </w:rPr>
        <w:t>实行在线电子响应，</w:t>
      </w:r>
      <w:r>
        <w:rPr>
          <w:rFonts w:hint="eastAsia"/>
          <w:color w:val="auto"/>
          <w:highlight w:val="none"/>
        </w:rPr>
        <w:t>供应商应先安装广西政府采购云平台新版客户端（新版客户端下载路径：广西政府采购网（访问地</w:t>
      </w:r>
      <w:r>
        <w:rPr>
          <w:rFonts w:hint="eastAsia" w:ascii="宋体" w:hAnsi="宋体" w:eastAsia="宋体" w:cs="宋体"/>
          <w:color w:val="auto"/>
          <w:highlight w:val="none"/>
        </w:rPr>
        <w:t>址http://zfcg.gxzf.gov.cn/</w:t>
      </w:r>
      <w:r>
        <w:rPr>
          <w:rFonts w:hint="eastAsia"/>
          <w:color w:val="auto"/>
          <w:highlight w:val="none"/>
        </w:rPr>
        <w:t>）—办事服务—下载专区</w:t>
      </w:r>
      <w:r>
        <w:rPr>
          <w:rFonts w:hint="eastAsia"/>
          <w:color w:val="auto"/>
          <w:highlight w:val="none"/>
          <w:lang w:eastAsia="zh-CN"/>
        </w:rPr>
        <w:t>）</w:t>
      </w:r>
      <w:r>
        <w:rPr>
          <w:rFonts w:hint="eastAsia" w:ascii="宋体" w:hAnsi="宋体" w:cs="宋体"/>
          <w:color w:val="auto"/>
          <w:kern w:val="0"/>
          <w:szCs w:val="21"/>
          <w:highlight w:val="none"/>
        </w:rPr>
        <w:t>，并按照本项目采购文件和</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的要求编制、加密后在响应文件提交截止时间前通过网络上传至</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供应商在</w:t>
      </w:r>
      <w:r>
        <w:rPr>
          <w:rFonts w:hint="eastAsia" w:ascii="宋体" w:hAnsi="宋体" w:cs="宋体"/>
          <w:b/>
          <w:bCs/>
          <w:color w:val="auto"/>
          <w:kern w:val="0"/>
          <w:szCs w:val="21"/>
          <w:highlight w:val="none"/>
          <w:lang w:eastAsia="zh-CN"/>
        </w:rPr>
        <w:t>广西政府采购云平台</w:t>
      </w:r>
      <w:r>
        <w:rPr>
          <w:rFonts w:hint="eastAsia" w:ascii="宋体" w:hAnsi="宋体" w:cs="宋体"/>
          <w:b/>
          <w:bCs/>
          <w:color w:val="auto"/>
          <w:kern w:val="0"/>
          <w:szCs w:val="21"/>
          <w:highlight w:val="none"/>
        </w:rPr>
        <w:t>提交电子版响应文件时，请填写参加远程开标活动经办人联系方式</w:t>
      </w:r>
      <w:r>
        <w:rPr>
          <w:rFonts w:hint="eastAsia" w:ascii="宋体" w:hAnsi="宋体" w:cs="宋体"/>
          <w:color w:val="auto"/>
          <w:kern w:val="0"/>
          <w:szCs w:val="21"/>
          <w:highlight w:val="none"/>
        </w:rPr>
        <w:t>。</w:t>
      </w:r>
    </w:p>
    <w:p w14:paraId="20D15AFC">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14:paraId="1C4E89D5">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194B2E1D">
      <w:pPr>
        <w:spacing w:line="390" w:lineRule="exac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w:t>
      </w:r>
      <w:r>
        <w:rPr>
          <w:rFonts w:hint="eastAsia" w:ascii="宋体" w:hAnsi="宋体" w:cs="宋体"/>
          <w:b/>
          <w:bCs/>
          <w:color w:val="auto"/>
          <w:kern w:val="0"/>
          <w:szCs w:val="21"/>
          <w:highlight w:val="none"/>
          <w:lang w:eastAsia="zh-CN"/>
        </w:rPr>
        <w:t>广西政府采购云平台</w:t>
      </w:r>
      <w:r>
        <w:rPr>
          <w:rFonts w:hint="eastAsia" w:ascii="宋体" w:hAnsi="宋体" w:cs="宋体"/>
          <w:b/>
          <w:bCs/>
          <w:color w:val="auto"/>
          <w:kern w:val="0"/>
          <w:szCs w:val="21"/>
          <w:highlight w:val="none"/>
        </w:rPr>
        <w:t>将予以拒收。</w:t>
      </w:r>
    </w:p>
    <w:p w14:paraId="30CA74CB">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（4）CA证书在线解密：首次响应文件开启时，需要供应商携带制作响应文件时用来加密的有效数字证书（CA认证）登录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电子开标大厅现场按规定时间对加密的响应文件进行解密。</w:t>
      </w:r>
    </w:p>
    <w:p w14:paraId="2CAE005C">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（5）供应商需要在具备摄像头及语音功能且互联网网络状况良好的电脑登录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远程开标大厅参与本次磋商，否则后果自负。</w:t>
      </w:r>
    </w:p>
    <w:p w14:paraId="3A9DDC51">
      <w:pPr>
        <w:spacing w:line="39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.若对项目采购电子交易系统操作有疑问，可登录</w:t>
      </w:r>
      <w:r>
        <w:rPr>
          <w:rFonts w:hint="eastAsia" w:ascii="宋体" w:hAnsi="宋体" w:cs="宋体"/>
          <w:color w:val="auto"/>
          <w:kern w:val="0"/>
          <w:szCs w:val="21"/>
          <w:highlight w:val="none"/>
          <w:lang w:eastAsia="zh-CN"/>
        </w:rPr>
        <w:t>广西政府采购云平台（https://www.gcy.zfcg.gxzf.gov.cn/）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 xml:space="preserve">服务热线95763获取热线服务帮助。 </w:t>
      </w:r>
    </w:p>
    <w:p w14:paraId="0D547D1A">
      <w:pPr>
        <w:spacing w:line="390" w:lineRule="exact"/>
        <w:ind w:firstLine="482" w:firstLineChars="200"/>
        <w:rPr>
          <w:rFonts w:hint="eastAsia" w:ascii="黑体" w:hAnsi="黑体" w:eastAsia="黑体" w:cs="宋体"/>
          <w:bCs/>
          <w:color w:val="auto"/>
          <w:sz w:val="24"/>
          <w:highlight w:val="none"/>
        </w:rPr>
      </w:pPr>
      <w:r>
        <w:rPr>
          <w:rFonts w:hint="eastAsia" w:ascii="黑体" w:hAnsi="黑体" w:eastAsia="黑体" w:cs="宋体"/>
          <w:b/>
          <w:color w:val="auto"/>
          <w:kern w:val="44"/>
          <w:sz w:val="24"/>
          <w:highlight w:val="none"/>
        </w:rPr>
        <w:t>八、凡对本次采购提出询问，请按</w:t>
      </w:r>
      <w:r>
        <w:rPr>
          <w:rFonts w:ascii="黑体" w:hAnsi="黑体" w:eastAsia="黑体" w:cs="宋体"/>
          <w:b/>
          <w:color w:val="auto"/>
          <w:kern w:val="44"/>
          <w:sz w:val="24"/>
          <w:highlight w:val="none"/>
        </w:rPr>
        <w:t>以下方式</w:t>
      </w:r>
      <w:r>
        <w:rPr>
          <w:rFonts w:hint="eastAsia" w:ascii="黑体" w:hAnsi="黑体" w:eastAsia="黑体" w:cs="宋体"/>
          <w:b/>
          <w:color w:val="auto"/>
          <w:kern w:val="44"/>
          <w:sz w:val="24"/>
          <w:highlight w:val="none"/>
        </w:rPr>
        <w:t>联系。</w:t>
      </w:r>
    </w:p>
    <w:p w14:paraId="36701103">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6D5B6A8A">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广西壮族自治区商务厅</w:t>
      </w:r>
    </w:p>
    <w:p w14:paraId="499E520F">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地址：广西</w:t>
      </w:r>
      <w:r>
        <w:rPr>
          <w:rFonts w:hint="eastAsia" w:ascii="宋体" w:hAnsi="宋体" w:cs="宋体"/>
          <w:color w:val="auto"/>
          <w:kern w:val="0"/>
          <w:szCs w:val="21"/>
          <w:highlight w:val="none"/>
          <w:lang w:eastAsia="zh-CN"/>
        </w:rPr>
        <w:t>南宁市平乐大道10号中国—东盟经贸中心</w:t>
      </w:r>
    </w:p>
    <w:p w14:paraId="21676A23">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eastAsia="zh-CN"/>
        </w:rPr>
        <w:t>韦炳成</w:t>
      </w:r>
    </w:p>
    <w:p w14:paraId="4E1C1E3F">
      <w:pPr>
        <w:spacing w:line="360"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项目联系方式：</w:t>
      </w:r>
      <w:r>
        <w:rPr>
          <w:rFonts w:hint="eastAsia" w:ascii="宋体" w:hAnsi="宋体" w:cs="宋体"/>
          <w:color w:val="auto"/>
          <w:kern w:val="0"/>
          <w:szCs w:val="21"/>
          <w:highlight w:val="none"/>
          <w:lang w:eastAsia="zh-CN"/>
        </w:rPr>
        <w:t>0771-2211850</w:t>
      </w:r>
    </w:p>
    <w:p w14:paraId="50B97F3C">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14:paraId="26BF3425">
      <w:pPr>
        <w:spacing w:line="360" w:lineRule="auto"/>
        <w:ind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bookmarkStart w:id="48" w:name="PO_3000001866_PM031_1"/>
      <w:r>
        <w:rPr>
          <w:rFonts w:hint="eastAsia" w:ascii="宋体" w:hAnsi="宋体" w:eastAsia="宋体" w:cs="宋体"/>
          <w:color w:val="auto"/>
          <w:kern w:val="0"/>
          <w:szCs w:val="21"/>
          <w:highlight w:val="none"/>
        </w:rPr>
        <w:t>广西科联招标中心有限公司</w:t>
      </w:r>
      <w:bookmarkEnd w:id="48"/>
    </w:p>
    <w:p w14:paraId="59E7EC7D">
      <w:pPr>
        <w:spacing w:line="360" w:lineRule="auto"/>
        <w:ind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bookmarkStart w:id="49" w:name="PO_3000001866_PM035_1"/>
      <w:r>
        <w:rPr>
          <w:rFonts w:hint="eastAsia" w:ascii="宋体" w:hAnsi="宋体" w:eastAsia="宋体" w:cs="宋体"/>
          <w:color w:val="auto"/>
          <w:kern w:val="0"/>
          <w:szCs w:val="21"/>
          <w:highlight w:val="none"/>
        </w:rPr>
        <w:t>广西南宁市大学东路170号</w:t>
      </w:r>
      <w:bookmarkEnd w:id="49"/>
    </w:p>
    <w:p w14:paraId="245080B2">
      <w:pPr>
        <w:spacing w:line="360" w:lineRule="auto"/>
        <w:ind w:firstLine="630" w:firstLineChars="3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项目联系人：韦毅锋</w:t>
      </w:r>
    </w:p>
    <w:p w14:paraId="1DE9296A">
      <w:pPr>
        <w:spacing w:line="360" w:lineRule="auto"/>
        <w:ind w:firstLine="630" w:firstLineChars="300"/>
        <w:rPr>
          <w:rFonts w:hint="eastAsia" w:eastAsia="宋体"/>
          <w:color w:val="auto"/>
          <w:sz w:val="32"/>
          <w:szCs w:val="32"/>
          <w:highlight w:val="none"/>
          <w:lang w:eastAsia="zh-CN"/>
        </w:rPr>
      </w:pPr>
      <w:r>
        <w:rPr>
          <w:rFonts w:hint="eastAsia" w:ascii="宋体" w:hAnsi="宋体" w:eastAsia="宋体" w:cs="宋体"/>
          <w:color w:val="auto"/>
          <w:kern w:val="0"/>
          <w:szCs w:val="21"/>
          <w:highlight w:val="none"/>
        </w:rPr>
        <w:t>项目联系方式：0771-2203982</w:t>
      </w:r>
    </w:p>
    <w:p w14:paraId="4114D06F">
      <w:pPr>
        <w:rPr>
          <w:rFonts w:hint="eastAsia" w:ascii="Cambria" w:hAnsi="Cambria"/>
          <w:bCs w:val="0"/>
          <w:color w:val="auto"/>
          <w:sz w:val="32"/>
          <w:szCs w:val="32"/>
          <w:highlight w:val="none"/>
        </w:rPr>
      </w:pPr>
      <w:bookmarkStart w:id="50" w:name="_Toc22325"/>
      <w:bookmarkStart w:id="51" w:name="_Toc25520"/>
      <w:bookmarkStart w:id="52" w:name="_Toc11093"/>
      <w:bookmarkStart w:id="53" w:name="_Toc7184"/>
      <w:bookmarkStart w:id="54" w:name="_Toc26836"/>
      <w:bookmarkStart w:id="55" w:name="_Toc80886926"/>
      <w:bookmarkStart w:id="56" w:name="_Toc9127"/>
      <w:bookmarkStart w:id="57" w:name="_Toc22760"/>
      <w:r>
        <w:rPr>
          <w:rFonts w:hint="eastAsia" w:ascii="Cambria" w:hAnsi="Cambria"/>
          <w:bCs w:val="0"/>
          <w:color w:val="auto"/>
          <w:sz w:val="32"/>
          <w:szCs w:val="32"/>
          <w:highlight w:val="none"/>
        </w:rPr>
        <w:br w:type="page"/>
      </w:r>
    </w:p>
    <w:p w14:paraId="055B3A7C">
      <w:pPr>
        <w:pStyle w:val="3"/>
        <w:spacing w:before="100" w:after="90" w:line="240" w:lineRule="auto"/>
        <w:jc w:val="center"/>
        <w:rPr>
          <w:rFonts w:hint="eastAsia" w:ascii="Cambria" w:hAnsi="Cambria"/>
          <w:bCs w:val="0"/>
          <w:color w:val="auto"/>
          <w:sz w:val="32"/>
          <w:szCs w:val="32"/>
          <w:highlight w:val="none"/>
        </w:rPr>
      </w:pPr>
      <w:r>
        <w:rPr>
          <w:rFonts w:hint="eastAsia" w:ascii="Cambria" w:hAnsi="Cambria"/>
          <w:bCs w:val="0"/>
          <w:color w:val="auto"/>
          <w:sz w:val="32"/>
          <w:szCs w:val="32"/>
          <w:highlight w:val="none"/>
        </w:rPr>
        <w:t>第二章 采购需求</w:t>
      </w:r>
      <w:bookmarkEnd w:id="50"/>
      <w:bookmarkEnd w:id="51"/>
      <w:bookmarkEnd w:id="52"/>
      <w:bookmarkEnd w:id="53"/>
      <w:bookmarkEnd w:id="54"/>
      <w:bookmarkEnd w:id="55"/>
      <w:bookmarkEnd w:id="56"/>
    </w:p>
    <w:bookmarkEnd w:id="57"/>
    <w:p w14:paraId="6C6957C7">
      <w:pPr>
        <w:spacing w:line="450" w:lineRule="exact"/>
        <w:jc w:val="left"/>
        <w:rPr>
          <w:rFonts w:hint="eastAsia" w:cs="宋体"/>
          <w:b/>
          <w:bCs/>
          <w:color w:val="auto"/>
          <w:szCs w:val="21"/>
          <w:highlight w:val="none"/>
        </w:rPr>
      </w:pPr>
      <w:r>
        <w:rPr>
          <w:rFonts w:hint="eastAsia" w:cs="宋体"/>
          <w:b/>
          <w:bCs/>
          <w:color w:val="auto"/>
          <w:szCs w:val="21"/>
          <w:highlight w:val="none"/>
        </w:rPr>
        <w:t>说明：</w:t>
      </w:r>
    </w:p>
    <w:p w14:paraId="6B628B85">
      <w:pPr>
        <w:spacing w:line="450" w:lineRule="exact"/>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1、为落实政府采购政策需满足的要求：</w:t>
      </w:r>
    </w:p>
    <w:p w14:paraId="31FFDC04">
      <w:pPr>
        <w:spacing w:line="45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w:t>
      </w:r>
    </w:p>
    <w:p w14:paraId="48EFC09B">
      <w:pPr>
        <w:spacing w:line="45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color w:val="auto"/>
          <w:szCs w:val="21"/>
          <w:highlight w:val="none"/>
        </w:rPr>
        <w:t>否则响应文件按无效处理</w:t>
      </w:r>
      <w:r>
        <w:rPr>
          <w:rFonts w:hint="eastAsia" w:ascii="宋体" w:hAnsi="宋体" w:cs="宋体"/>
          <w:color w:val="auto"/>
          <w:szCs w:val="21"/>
          <w:highlight w:val="none"/>
        </w:rPr>
        <w:t xml:space="preserve">。如本项目包含的配套货物属于品目清单内非标注“★”的产品时，应优先采购，具体详见“第四章 </w:t>
      </w:r>
      <w:r>
        <w:rPr>
          <w:rStyle w:val="39"/>
          <w:rFonts w:hint="eastAsia" w:ascii="宋体" w:hAnsi="宋体" w:cs="宋体"/>
          <w:color w:val="auto"/>
          <w:highlight w:val="none"/>
        </w:rPr>
        <w:t>评审程序、评审方法和评审标准</w:t>
      </w:r>
      <w:r>
        <w:rPr>
          <w:rFonts w:hint="eastAsia" w:ascii="宋体" w:hAnsi="宋体" w:cs="宋体"/>
          <w:color w:val="auto"/>
          <w:szCs w:val="21"/>
          <w:highlight w:val="none"/>
        </w:rPr>
        <w:t>”。</w:t>
      </w:r>
    </w:p>
    <w:p w14:paraId="1C341618">
      <w:pPr>
        <w:spacing w:line="45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2、“实质性要求”是指磋商文件中已经指明不满足响应文件则按无效响应处理的条款，或者不能负偏离的条款，或者采购需求中带“▲”的条款。</w:t>
      </w:r>
    </w:p>
    <w:p w14:paraId="33E47B0E">
      <w:pPr>
        <w:pStyle w:val="14"/>
        <w:spacing w:line="450" w:lineRule="exact"/>
        <w:ind w:firstLine="420" w:firstLineChars="200"/>
        <w:rPr>
          <w:rFonts w:hint="eastAsia" w:ascii="宋体" w:hAnsi="宋体" w:cs="宋体"/>
          <w:color w:val="auto"/>
          <w:highlight w:val="none"/>
        </w:rPr>
      </w:pPr>
      <w:r>
        <w:rPr>
          <w:rFonts w:hint="eastAsia" w:ascii="宋体" w:hAnsi="宋体" w:cs="宋体"/>
          <w:color w:val="auto"/>
          <w:highlight w:val="none"/>
        </w:rPr>
        <w:t>3、如竞标产品存在侵犯他人的知识产权或者专利成果行为的，应承担相应法律责任。</w:t>
      </w:r>
    </w:p>
    <w:p w14:paraId="3D46FE10">
      <w:pPr>
        <w:pStyle w:val="14"/>
        <w:spacing w:line="450" w:lineRule="exact"/>
        <w:ind w:firstLine="420" w:firstLineChars="200"/>
        <w:rPr>
          <w:rFonts w:hint="eastAsia"/>
          <w:color w:val="auto"/>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14:paraId="0BFC4865">
      <w:pPr>
        <w:pStyle w:val="14"/>
        <w:spacing w:line="450" w:lineRule="exact"/>
        <w:ind w:firstLine="420" w:firstLineChars="200"/>
        <w:rPr>
          <w:rFonts w:hint="default" w:ascii="宋体" w:hAnsi="宋体" w:eastAsia="宋体" w:cs="宋体"/>
          <w:i/>
          <w:iCs/>
          <w:color w:val="auto"/>
          <w:highlight w:val="none"/>
          <w:u w:val="single"/>
          <w:lang w:val="en-US" w:eastAsia="zh-CN"/>
        </w:rPr>
      </w:pPr>
      <w:r>
        <w:rPr>
          <w:rFonts w:hint="eastAsia" w:ascii="宋体" w:hAnsi="宋体" w:cs="宋体"/>
          <w:color w:val="auto"/>
          <w:highlight w:val="none"/>
        </w:rPr>
        <w:t>5、采购内容所属行业：</w:t>
      </w:r>
      <w:r>
        <w:rPr>
          <w:rFonts w:hint="eastAsia" w:ascii="宋体" w:hAnsi="宋体" w:cs="宋体"/>
          <w:b/>
          <w:bCs/>
          <w:color w:val="auto"/>
          <w:szCs w:val="21"/>
          <w:highlight w:val="none"/>
          <w:u w:val="single"/>
          <w:lang w:val="en-US" w:eastAsia="zh-CN"/>
        </w:rPr>
        <w:t>租赁和商务服务业。</w:t>
      </w:r>
    </w:p>
    <w:tbl>
      <w:tblPr>
        <w:tblStyle w:val="32"/>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14:paraId="276B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14:paraId="146E0EE7">
            <w:pPr>
              <w:spacing w:line="380" w:lineRule="exact"/>
              <w:jc w:val="lef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分标：</w:t>
            </w:r>
            <w:r>
              <w:rPr>
                <w:rFonts w:hint="eastAsia" w:ascii="宋体" w:hAnsi="宋体" w:cs="宋体"/>
                <w:b/>
                <w:bCs/>
                <w:color w:val="auto"/>
                <w:szCs w:val="21"/>
                <w:highlight w:val="none"/>
                <w:lang w:val="en-US" w:eastAsia="zh-CN"/>
              </w:rPr>
              <w:t>/</w:t>
            </w:r>
          </w:p>
        </w:tc>
      </w:tr>
      <w:tr w14:paraId="1EE1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vAlign w:val="center"/>
          </w:tcPr>
          <w:p w14:paraId="2B0616F2">
            <w:pPr>
              <w:spacing w:line="38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需求一览表</w:t>
            </w:r>
          </w:p>
        </w:tc>
        <w:tc>
          <w:tcPr>
            <w:tcW w:w="596" w:type="dxa"/>
            <w:tcBorders>
              <w:top w:val="single" w:color="auto" w:sz="4" w:space="0"/>
            </w:tcBorders>
            <w:vAlign w:val="center"/>
          </w:tcPr>
          <w:p w14:paraId="4DBC8DD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136" w:type="dxa"/>
            <w:tcBorders>
              <w:top w:val="single" w:color="auto" w:sz="4" w:space="0"/>
            </w:tcBorders>
            <w:vAlign w:val="center"/>
          </w:tcPr>
          <w:p w14:paraId="01F3E9A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944" w:type="dxa"/>
            <w:tcBorders>
              <w:top w:val="single" w:color="auto" w:sz="4" w:space="0"/>
            </w:tcBorders>
            <w:vAlign w:val="center"/>
          </w:tcPr>
          <w:p w14:paraId="470211A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6551" w:type="dxa"/>
            <w:tcBorders>
              <w:top w:val="single" w:color="auto" w:sz="4" w:space="0"/>
            </w:tcBorders>
            <w:vAlign w:val="center"/>
          </w:tcPr>
          <w:p w14:paraId="69A6D8A0">
            <w:pPr>
              <w:spacing w:line="3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技术要求</w:t>
            </w:r>
          </w:p>
        </w:tc>
      </w:tr>
      <w:tr w14:paraId="382C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14:paraId="1E729368">
            <w:pPr>
              <w:spacing w:line="380" w:lineRule="exact"/>
              <w:jc w:val="center"/>
              <w:rPr>
                <w:rFonts w:hint="eastAsia" w:ascii="宋体" w:hAnsi="宋体" w:cs="宋体"/>
                <w:color w:val="auto"/>
                <w:szCs w:val="21"/>
                <w:highlight w:val="none"/>
              </w:rPr>
            </w:pPr>
          </w:p>
        </w:tc>
        <w:tc>
          <w:tcPr>
            <w:tcW w:w="596" w:type="dxa"/>
            <w:vAlign w:val="center"/>
          </w:tcPr>
          <w:p w14:paraId="5E4459C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36" w:type="dxa"/>
            <w:vAlign w:val="center"/>
          </w:tcPr>
          <w:p w14:paraId="1FE03192">
            <w:pPr>
              <w:pageBreakBefore w:val="0"/>
              <w:kinsoku/>
              <w:wordWrap/>
              <w:overflowPunct/>
              <w:topLinePunct w:val="0"/>
              <w:autoSpaceDE/>
              <w:autoSpaceDN/>
              <w:bidi w:val="0"/>
              <w:snapToGrid w:val="0"/>
              <w:spacing w:line="24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2025年广西消费品以旧换新“五进”活动组织服务</w:t>
            </w:r>
          </w:p>
        </w:tc>
        <w:tc>
          <w:tcPr>
            <w:tcW w:w="944" w:type="dxa"/>
            <w:vAlign w:val="center"/>
          </w:tcPr>
          <w:p w14:paraId="1743C164">
            <w:pPr>
              <w:pageBreakBefore w:val="0"/>
              <w:kinsoku/>
              <w:wordWrap/>
              <w:overflowPunct/>
              <w:topLinePunct w:val="0"/>
              <w:autoSpaceDE/>
              <w:autoSpaceDN/>
              <w:bidi w:val="0"/>
              <w:snapToGrid w:val="0"/>
              <w:spacing w:line="240" w:lineRule="auto"/>
              <w:jc w:val="center"/>
              <w:outlineLvl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1项</w:t>
            </w:r>
          </w:p>
        </w:tc>
        <w:tc>
          <w:tcPr>
            <w:tcW w:w="6551" w:type="dxa"/>
            <w:vAlign w:val="center"/>
          </w:tcPr>
          <w:p w14:paraId="3C426C9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一、活动</w:t>
            </w:r>
            <w:r>
              <w:rPr>
                <w:rFonts w:hint="eastAsia" w:ascii="宋体" w:hAnsi="宋体" w:eastAsia="宋体" w:cs="宋体"/>
                <w:b/>
                <w:bCs/>
                <w:color w:val="auto"/>
                <w:sz w:val="21"/>
                <w:szCs w:val="21"/>
                <w:highlight w:val="none"/>
                <w:lang w:val="en-US" w:eastAsia="zh-CN"/>
              </w:rPr>
              <w:t>名称</w:t>
            </w:r>
          </w:p>
          <w:p w14:paraId="646A96A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2025年广西消费品以旧换新“五进”活动</w:t>
            </w: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 xml:space="preserve"> </w:t>
            </w:r>
          </w:p>
          <w:p w14:paraId="4F9DEF41">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二、活动时间</w:t>
            </w:r>
          </w:p>
          <w:p w14:paraId="4EBDACC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2025年3月至</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月</w:t>
            </w:r>
            <w:r>
              <w:rPr>
                <w:rFonts w:hint="eastAsia" w:ascii="宋体" w:hAnsi="宋体" w:cs="宋体"/>
                <w:b w:val="0"/>
                <w:bCs w:val="0"/>
                <w:color w:val="auto"/>
                <w:sz w:val="21"/>
                <w:szCs w:val="21"/>
                <w:highlight w:val="none"/>
                <w:lang w:val="en-US" w:eastAsia="zh-CN"/>
              </w:rPr>
              <w:t>30日</w:t>
            </w:r>
            <w:r>
              <w:rPr>
                <w:rFonts w:hint="eastAsia" w:ascii="宋体" w:hAnsi="宋体" w:eastAsia="宋体" w:cs="宋体"/>
                <w:b w:val="0"/>
                <w:bCs w:val="0"/>
                <w:color w:val="auto"/>
                <w:sz w:val="21"/>
                <w:szCs w:val="21"/>
                <w:highlight w:val="none"/>
                <w:lang w:val="en-US" w:eastAsia="zh-CN"/>
              </w:rPr>
              <w:t>（暂定）</w:t>
            </w:r>
          </w:p>
          <w:p w14:paraId="3FAB636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活动地点</w:t>
            </w:r>
          </w:p>
          <w:p w14:paraId="49A2E51C">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广西</w:t>
            </w:r>
            <w:r>
              <w:rPr>
                <w:rFonts w:hint="eastAsia" w:ascii="宋体" w:hAnsi="宋体" w:cs="宋体"/>
                <w:b w:val="0"/>
                <w:bCs w:val="0"/>
                <w:color w:val="auto"/>
                <w:sz w:val="21"/>
                <w:szCs w:val="21"/>
                <w:highlight w:val="none"/>
                <w:lang w:val="en-US" w:eastAsia="zh-CN"/>
              </w:rPr>
              <w:t>壮族自治</w:t>
            </w:r>
            <w:r>
              <w:rPr>
                <w:rFonts w:hint="eastAsia" w:ascii="宋体" w:hAnsi="宋体" w:eastAsia="宋体" w:cs="宋体"/>
                <w:b w:val="0"/>
                <w:bCs w:val="0"/>
                <w:color w:val="auto"/>
                <w:sz w:val="21"/>
                <w:szCs w:val="21"/>
                <w:highlight w:val="none"/>
                <w:lang w:val="en-US" w:eastAsia="zh-CN"/>
              </w:rPr>
              <w:t>区内</w:t>
            </w:r>
            <w:r>
              <w:rPr>
                <w:rFonts w:hint="eastAsia" w:ascii="宋体" w:hAnsi="宋体" w:cs="宋体"/>
                <w:color w:val="auto"/>
                <w:szCs w:val="21"/>
                <w:highlight w:val="none"/>
              </w:rPr>
              <w:t>南宁、柳州、桂林、北海、玉林、百色</w:t>
            </w:r>
            <w:r>
              <w:rPr>
                <w:rFonts w:hint="eastAsia" w:ascii="宋体" w:hAnsi="宋体" w:cs="宋体"/>
                <w:color w:val="auto"/>
                <w:szCs w:val="21"/>
                <w:highlight w:val="none"/>
                <w:lang w:eastAsia="zh-CN"/>
              </w:rPr>
              <w:t>重点城市（</w:t>
            </w:r>
            <w:r>
              <w:rPr>
                <w:rFonts w:hint="eastAsia" w:ascii="宋体" w:hAnsi="宋体" w:cs="宋体"/>
                <w:color w:val="auto"/>
                <w:szCs w:val="21"/>
                <w:highlight w:val="none"/>
                <w:lang w:val="en-US" w:eastAsia="zh-CN"/>
              </w:rPr>
              <w:t>暂定）</w:t>
            </w:r>
          </w:p>
          <w:p w14:paraId="3B9DBF06">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活动内容</w:t>
            </w:r>
          </w:p>
          <w:p w14:paraId="698DA317">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培育多元化消费场景，构建特色化商圈体系，进一步将促消费与惠民生紧密结合，满足广大人民群众对高品质消费品的需求，开展10场“进机关、进企业、进社区、进商圈、进农村”等</w:t>
            </w:r>
            <w:r>
              <w:rPr>
                <w:rFonts w:hint="eastAsia" w:ascii="宋体" w:hAnsi="宋体" w:eastAsia="宋体" w:cs="宋体"/>
                <w:b w:val="0"/>
                <w:bCs w:val="0"/>
                <w:color w:val="auto"/>
                <w:sz w:val="21"/>
                <w:szCs w:val="21"/>
                <w:highlight w:val="none"/>
                <w:lang w:val="en-US" w:eastAsia="zh-CN"/>
              </w:rPr>
              <w:fldChar w:fldCharType="begin"/>
            </w:r>
            <w:r>
              <w:rPr>
                <w:rFonts w:hint="eastAsia" w:ascii="宋体" w:hAnsi="宋体" w:eastAsia="宋体" w:cs="宋体"/>
                <w:b w:val="0"/>
                <w:bCs w:val="0"/>
                <w:color w:val="auto"/>
                <w:sz w:val="21"/>
                <w:szCs w:val="21"/>
                <w:highlight w:val="none"/>
                <w:lang w:val="en-US" w:eastAsia="zh-CN"/>
              </w:rPr>
              <w:instrText xml:space="preserve"> HYPERLINK "https://news.163.com/news/search?keyword=%E6%B6%88%E8%B4%B9%E5%93%81" </w:instrText>
            </w:r>
            <w:r>
              <w:rPr>
                <w:rFonts w:hint="eastAsia" w:ascii="宋体" w:hAnsi="宋体" w:eastAsia="宋体" w:cs="宋体"/>
                <w:b w:val="0"/>
                <w:bCs w:val="0"/>
                <w:color w:val="auto"/>
                <w:sz w:val="21"/>
                <w:szCs w:val="21"/>
                <w:highlight w:val="none"/>
                <w:lang w:val="en-US" w:eastAsia="zh-CN"/>
              </w:rPr>
              <w:fldChar w:fldCharType="separate"/>
            </w:r>
            <w:r>
              <w:rPr>
                <w:rFonts w:hint="eastAsia" w:ascii="宋体" w:hAnsi="宋体" w:eastAsia="宋体" w:cs="宋体"/>
                <w:b w:val="0"/>
                <w:bCs w:val="0"/>
                <w:color w:val="auto"/>
                <w:sz w:val="21"/>
                <w:szCs w:val="21"/>
                <w:highlight w:val="none"/>
                <w:lang w:val="en-US" w:eastAsia="zh-CN"/>
              </w:rPr>
              <w:t>消费品</w:t>
            </w:r>
            <w:r>
              <w:rPr>
                <w:rFonts w:hint="eastAsia" w:ascii="宋体" w:hAnsi="宋体" w:eastAsia="宋体" w:cs="宋体"/>
                <w:b w:val="0"/>
                <w:bCs w:val="0"/>
                <w:color w:val="auto"/>
                <w:sz w:val="21"/>
                <w:szCs w:val="21"/>
                <w:highlight w:val="none"/>
                <w:lang w:val="en-US" w:eastAsia="zh-CN"/>
              </w:rPr>
              <w:fldChar w:fldCharType="end"/>
            </w:r>
            <w:r>
              <w:rPr>
                <w:rFonts w:hint="eastAsia" w:ascii="宋体" w:hAnsi="宋体" w:eastAsia="宋体" w:cs="宋体"/>
                <w:b w:val="0"/>
                <w:bCs w:val="0"/>
                <w:color w:val="auto"/>
                <w:sz w:val="21"/>
                <w:szCs w:val="21"/>
                <w:highlight w:val="none"/>
                <w:lang w:val="en-US" w:eastAsia="zh-CN"/>
              </w:rPr>
              <w:t>以旧换新“五进”专题活动（根据活动需要适当调整）。</w:t>
            </w:r>
          </w:p>
          <w:p w14:paraId="4DBB7083">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（一）</w:t>
            </w:r>
            <w:r>
              <w:rPr>
                <w:rFonts w:hint="eastAsia" w:ascii="宋体" w:hAnsi="宋体" w:eastAsia="宋体" w:cs="宋体"/>
                <w:b w:val="0"/>
                <w:bCs w:val="0"/>
                <w:color w:val="auto"/>
                <w:sz w:val="21"/>
                <w:szCs w:val="21"/>
                <w:highlight w:val="none"/>
                <w:lang w:val="en-US" w:eastAsia="zh-CN"/>
              </w:rPr>
              <w:t>消费品以旧换新进机关。</w:t>
            </w:r>
            <w:r>
              <w:rPr>
                <w:rFonts w:hint="eastAsia" w:ascii="宋体" w:hAnsi="宋体" w:eastAsia="宋体" w:cs="宋体"/>
                <w:b w:val="0"/>
                <w:bCs w:val="0"/>
                <w:color w:val="auto"/>
                <w:sz w:val="21"/>
                <w:szCs w:val="21"/>
                <w:highlight w:val="none"/>
              </w:rPr>
              <w:t>组织</w:t>
            </w:r>
            <w:r>
              <w:rPr>
                <w:rFonts w:hint="eastAsia" w:ascii="宋体" w:hAnsi="宋体" w:eastAsia="宋体" w:cs="宋体"/>
                <w:b w:val="0"/>
                <w:bCs w:val="0"/>
                <w:color w:val="auto"/>
                <w:sz w:val="21"/>
                <w:szCs w:val="21"/>
                <w:highlight w:val="none"/>
                <w:lang w:val="en-US" w:eastAsia="zh-CN"/>
              </w:rPr>
              <w:t>汽车、</w:t>
            </w:r>
            <w:r>
              <w:rPr>
                <w:rFonts w:hint="eastAsia" w:ascii="宋体" w:hAnsi="宋体" w:eastAsia="宋体" w:cs="宋体"/>
                <w:b w:val="0"/>
                <w:bCs w:val="0"/>
                <w:color w:val="auto"/>
                <w:sz w:val="21"/>
                <w:szCs w:val="21"/>
                <w:highlight w:val="none"/>
              </w:rPr>
              <w:t>家电家居</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3C电子产品、电动自行车</w:t>
            </w:r>
            <w:r>
              <w:rPr>
                <w:rFonts w:hint="eastAsia" w:ascii="宋体" w:hAnsi="宋体" w:eastAsia="宋体" w:cs="宋体"/>
                <w:b w:val="0"/>
                <w:bCs w:val="0"/>
                <w:color w:val="auto"/>
                <w:sz w:val="21"/>
                <w:szCs w:val="21"/>
                <w:highlight w:val="none"/>
              </w:rPr>
              <w:t>企业走进</w:t>
            </w:r>
            <w:r>
              <w:rPr>
                <w:rFonts w:hint="eastAsia" w:ascii="宋体" w:hAnsi="宋体" w:eastAsia="宋体" w:cs="宋体"/>
                <w:b w:val="0"/>
                <w:bCs w:val="0"/>
                <w:color w:val="auto"/>
                <w:sz w:val="21"/>
                <w:szCs w:val="21"/>
                <w:highlight w:val="none"/>
                <w:lang w:val="en-US" w:eastAsia="zh-CN"/>
              </w:rPr>
              <w:t>机关</w:t>
            </w:r>
            <w:r>
              <w:rPr>
                <w:rFonts w:hint="eastAsia" w:ascii="宋体" w:hAnsi="宋体" w:eastAsia="宋体" w:cs="宋体"/>
                <w:b w:val="0"/>
                <w:bCs w:val="0"/>
                <w:color w:val="auto"/>
                <w:sz w:val="21"/>
                <w:szCs w:val="21"/>
                <w:highlight w:val="none"/>
              </w:rPr>
              <w:t>单位，开展政策宣讲、产品展示活动</w:t>
            </w:r>
            <w:r>
              <w:rPr>
                <w:rFonts w:hint="eastAsia" w:ascii="宋体" w:hAnsi="宋体" w:eastAsia="宋体" w:cs="宋体"/>
                <w:b w:val="0"/>
                <w:bCs w:val="0"/>
                <w:color w:val="auto"/>
                <w:sz w:val="21"/>
                <w:szCs w:val="21"/>
                <w:highlight w:val="none"/>
                <w:lang w:eastAsia="zh-CN"/>
              </w:rPr>
              <w:t>。</w:t>
            </w:r>
          </w:p>
          <w:p w14:paraId="466F1A32">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消费品以旧换新进企业。</w:t>
            </w:r>
            <w:r>
              <w:rPr>
                <w:rFonts w:hint="eastAsia" w:ascii="宋体" w:hAnsi="宋体" w:eastAsia="宋体" w:cs="宋体"/>
                <w:b w:val="0"/>
                <w:bCs w:val="0"/>
                <w:color w:val="auto"/>
                <w:sz w:val="21"/>
                <w:szCs w:val="21"/>
                <w:highlight w:val="none"/>
              </w:rPr>
              <w:t>组织</w:t>
            </w:r>
            <w:r>
              <w:rPr>
                <w:rFonts w:hint="eastAsia" w:ascii="宋体" w:hAnsi="宋体" w:eastAsia="宋体" w:cs="宋体"/>
                <w:b w:val="0"/>
                <w:bCs w:val="0"/>
                <w:color w:val="auto"/>
                <w:sz w:val="21"/>
                <w:szCs w:val="21"/>
                <w:highlight w:val="none"/>
                <w:lang w:val="en-US" w:eastAsia="zh-CN"/>
              </w:rPr>
              <w:t>各类以旧换新消费产品</w:t>
            </w:r>
            <w:r>
              <w:rPr>
                <w:rFonts w:hint="eastAsia" w:ascii="宋体" w:hAnsi="宋体" w:eastAsia="宋体" w:cs="宋体"/>
                <w:b w:val="0"/>
                <w:bCs w:val="0"/>
                <w:color w:val="auto"/>
                <w:sz w:val="21"/>
                <w:szCs w:val="21"/>
                <w:highlight w:val="none"/>
              </w:rPr>
              <w:t>走进</w:t>
            </w:r>
            <w:r>
              <w:rPr>
                <w:rFonts w:hint="eastAsia" w:ascii="宋体" w:hAnsi="宋体" w:eastAsia="宋体" w:cs="宋体"/>
                <w:b w:val="0"/>
                <w:bCs w:val="0"/>
                <w:color w:val="auto"/>
                <w:sz w:val="21"/>
                <w:szCs w:val="21"/>
                <w:highlight w:val="none"/>
                <w:lang w:val="en-US" w:eastAsia="zh-CN"/>
              </w:rPr>
              <w:t>企业</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利用工作闲暇时段</w:t>
            </w:r>
            <w:r>
              <w:rPr>
                <w:rFonts w:hint="eastAsia" w:ascii="宋体" w:hAnsi="宋体" w:eastAsia="宋体" w:cs="宋体"/>
                <w:b w:val="0"/>
                <w:bCs w:val="0"/>
                <w:color w:val="auto"/>
                <w:sz w:val="21"/>
                <w:szCs w:val="21"/>
                <w:highlight w:val="none"/>
              </w:rPr>
              <w:t>开展</w:t>
            </w:r>
            <w:r>
              <w:rPr>
                <w:rFonts w:hint="eastAsia" w:ascii="宋体" w:hAnsi="宋体" w:eastAsia="宋体" w:cs="宋体"/>
                <w:b w:val="0"/>
                <w:bCs w:val="0"/>
                <w:color w:val="auto"/>
                <w:sz w:val="21"/>
                <w:szCs w:val="21"/>
                <w:highlight w:val="none"/>
                <w:lang w:val="en-US" w:eastAsia="zh-CN"/>
              </w:rPr>
              <w:t>产品宣传推介活动</w:t>
            </w:r>
            <w:r>
              <w:rPr>
                <w:rFonts w:hint="eastAsia" w:ascii="宋体" w:hAnsi="宋体" w:eastAsia="宋体" w:cs="宋体"/>
                <w:b w:val="0"/>
                <w:bCs w:val="0"/>
                <w:color w:val="auto"/>
                <w:sz w:val="21"/>
                <w:szCs w:val="21"/>
                <w:highlight w:val="none"/>
              </w:rPr>
              <w:t>。</w:t>
            </w:r>
          </w:p>
          <w:p w14:paraId="67491B47">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消费品以旧换新进社区。撬动相关企业在社区设立惠民服务站，提供以旧换新政策宣传、消费咨询及回收换新一站式服务，同时联合社区居委会、物业公司开展公益宣传和爱心助力活动。</w:t>
            </w:r>
          </w:p>
          <w:p w14:paraId="4EC6325D">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消费品以旧换新进商圈。在各市重点商圈商超开展消费品以旧换新活动，展示以旧换新活动、流程及成效，普及宣导相关政策并进行疑难解答，组织企业开展新品发布、现场体验等活动，吸引消费者积极参与和选购新型优质产品。</w:t>
            </w:r>
          </w:p>
          <w:p w14:paraId="63A97164">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五</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消费品以旧换新进乡村。持续推动以旧换新活动走深走实，加大城乡居民的参与度，着力提升群众对家电以旧换新活动的认知度和参与度，向县乡、村镇群众发放政策宣传材料。</w:t>
            </w:r>
          </w:p>
          <w:p w14:paraId="0B65463E">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五、活动安排</w:t>
            </w:r>
          </w:p>
          <w:p w14:paraId="1DE0F7E1">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于“2025年广西33消费节启动仪式”活动期间，举办1场自治区级消费品以旧换新“进商圈”活动，组织新能源汽车销售企业、品牌家电卖场、3C产品厂家和企业、电动自行车企业等开展首场2025年广西消费品以旧换新主题活动。</w:t>
            </w:r>
          </w:p>
          <w:p w14:paraId="6C54F0D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（二）自2025年4月起，在南宁、柳州、桂林、北海、玉林、百色</w:t>
            </w:r>
            <w:r>
              <w:rPr>
                <w:rFonts w:hint="eastAsia" w:ascii="宋体" w:hAnsi="宋体" w:cs="宋体"/>
                <w:b w:val="0"/>
                <w:bCs w:val="0"/>
                <w:color w:val="auto"/>
                <w:sz w:val="21"/>
                <w:szCs w:val="21"/>
                <w:highlight w:val="none"/>
                <w:lang w:val="en-US" w:eastAsia="zh-CN"/>
              </w:rPr>
              <w:t>重点城市</w:t>
            </w:r>
            <w:r>
              <w:rPr>
                <w:rFonts w:hint="eastAsia" w:ascii="宋体" w:hAnsi="宋体" w:eastAsia="宋体" w:cs="宋体"/>
                <w:b w:val="0"/>
                <w:bCs w:val="0"/>
                <w:color w:val="auto"/>
                <w:sz w:val="21"/>
                <w:szCs w:val="21"/>
                <w:highlight w:val="none"/>
                <w:lang w:val="en-US" w:eastAsia="zh-CN"/>
              </w:rPr>
              <w:t>开展</w:t>
            </w:r>
            <w:r>
              <w:rPr>
                <w:rFonts w:hint="eastAsia" w:ascii="宋体" w:hAnsi="宋体" w:cs="宋体"/>
                <w:b w:val="0"/>
                <w:bCs w:val="0"/>
                <w:color w:val="auto"/>
                <w:sz w:val="21"/>
                <w:szCs w:val="21"/>
                <w:highlight w:val="none"/>
                <w:lang w:val="en-US" w:eastAsia="zh-CN"/>
              </w:rPr>
              <w:t>至少</w:t>
            </w:r>
            <w:r>
              <w:rPr>
                <w:rFonts w:hint="eastAsia" w:ascii="宋体" w:hAnsi="宋体" w:eastAsia="宋体" w:cs="宋体"/>
                <w:b w:val="0"/>
                <w:bCs w:val="0"/>
                <w:color w:val="auto"/>
                <w:sz w:val="21"/>
                <w:szCs w:val="21"/>
                <w:highlight w:val="none"/>
                <w:lang w:val="en-US" w:eastAsia="zh-CN"/>
              </w:rPr>
              <w:t>9场地市级消费品以旧换新活动。</w:t>
            </w:r>
          </w:p>
          <w:p w14:paraId="7C8772F2">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（三）指导重点企业制定配套优惠方案，优化服务流程，调动企业自主积极性，积极开展形式多样、内容丰富的补贴、让利、促销活动。</w:t>
            </w:r>
          </w:p>
          <w:p w14:paraId="72BEFAA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四）统筹协调各品类销售企业联合开展以旧换新专题专项活动，依托各企业下级销售网络体系，将促消费活动推进至各地市县乡、村镇等下沉市场进行开展；将消费品以旧换新活动政策、申请流程、疑难解答等内容制作宣传印刷品面向社会进行发放，并在活动现场安排专岗服务人员进行解答和实操指导。</w:t>
            </w:r>
          </w:p>
          <w:p w14:paraId="7C366813">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w:t>
            </w:r>
            <w:r>
              <w:rPr>
                <w:rFonts w:hint="eastAsia" w:ascii="宋体" w:hAnsi="宋体" w:cs="宋体"/>
                <w:b/>
                <w:bCs/>
                <w:color w:val="auto"/>
                <w:sz w:val="21"/>
                <w:szCs w:val="21"/>
                <w:highlight w:val="none"/>
                <w:lang w:val="en-US" w:eastAsia="zh-CN"/>
              </w:rPr>
              <w:t>在活动期间，组织</w:t>
            </w:r>
            <w:r>
              <w:rPr>
                <w:rFonts w:hint="eastAsia" w:ascii="宋体" w:hAnsi="宋体" w:eastAsia="宋体" w:cs="宋体"/>
                <w:b/>
                <w:bCs/>
                <w:color w:val="auto"/>
                <w:sz w:val="21"/>
                <w:szCs w:val="21"/>
                <w:highlight w:val="none"/>
                <w:lang w:val="en-US" w:eastAsia="zh-CN"/>
              </w:rPr>
              <w:t>1场自治区级消费品以旧换新“进商圈”活动和9场地市级消费品以旧换新活动</w:t>
            </w:r>
            <w:r>
              <w:rPr>
                <w:rFonts w:hint="eastAsia" w:ascii="宋体" w:hAnsi="宋体" w:cs="宋体"/>
                <w:b/>
                <w:bCs/>
                <w:color w:val="auto"/>
                <w:sz w:val="21"/>
                <w:szCs w:val="21"/>
                <w:highlight w:val="none"/>
                <w:lang w:val="en-US" w:eastAsia="zh-CN"/>
              </w:rPr>
              <w:t>，具体工作内容（包括策划设计费和活动执行费）详见附表。签订合同时，成交供应商需对附表的内容进行单项报价。</w:t>
            </w:r>
          </w:p>
          <w:p w14:paraId="0942209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六、保障措施</w:t>
            </w:r>
          </w:p>
          <w:p w14:paraId="37E7B2C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（一）加强组织保障。联动各部门单位、销售企业、电商平台、商超卖场。</w:t>
            </w:r>
          </w:p>
          <w:p w14:paraId="323E27D2">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（二）加强管理监督。加强对活动的管理和监督。</w:t>
            </w:r>
          </w:p>
          <w:p w14:paraId="5E82261C">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420" w:firstLineChars="200"/>
              <w:textAlignment w:val="auto"/>
              <w:rPr>
                <w:rFonts w:hint="default"/>
                <w:color w:val="auto"/>
                <w:highlight w:val="none"/>
                <w:lang w:val="en-US" w:eastAsia="zh-CN"/>
              </w:rPr>
            </w:pPr>
            <w:r>
              <w:rPr>
                <w:rFonts w:hint="eastAsia" w:ascii="宋体" w:hAnsi="宋体" w:eastAsia="宋体" w:cs="宋体"/>
                <w:b w:val="0"/>
                <w:bCs w:val="0"/>
                <w:color w:val="auto"/>
                <w:sz w:val="21"/>
                <w:szCs w:val="21"/>
                <w:highlight w:val="none"/>
                <w:lang w:val="en-US" w:eastAsia="zh-CN"/>
              </w:rPr>
              <w:t>（三）加强宣传引导。通过电视、广播、报纸、网络等媒体广泛宣传以旧换新政策和“五进”活动。</w:t>
            </w:r>
          </w:p>
        </w:tc>
      </w:tr>
      <w:tr w14:paraId="4C4A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14:paraId="567934B5">
            <w:pPr>
              <w:pStyle w:val="24"/>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商务条款</w:t>
            </w:r>
          </w:p>
        </w:tc>
        <w:tc>
          <w:tcPr>
            <w:tcW w:w="9227" w:type="dxa"/>
            <w:gridSpan w:val="4"/>
            <w:vAlign w:val="center"/>
          </w:tcPr>
          <w:p w14:paraId="25654F7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▲一、服务时间及服务地点：</w:t>
            </w:r>
          </w:p>
          <w:p w14:paraId="5067886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1.服务时间：</w:t>
            </w:r>
            <w:r>
              <w:rPr>
                <w:rFonts w:hint="eastAsia" w:ascii="宋体" w:hAnsi="宋体" w:eastAsia="宋体" w:cs="宋体"/>
                <w:b w:val="0"/>
                <w:bCs w:val="0"/>
                <w:color w:val="auto"/>
                <w:sz w:val="21"/>
                <w:szCs w:val="21"/>
                <w:highlight w:val="none"/>
                <w:lang w:val="en-US" w:eastAsia="zh-CN"/>
              </w:rPr>
              <w:t>2025年3月至11月</w:t>
            </w:r>
            <w:r>
              <w:rPr>
                <w:rFonts w:hint="eastAsia" w:ascii="宋体" w:hAnsi="宋体" w:eastAsia="宋体" w:cs="宋体"/>
                <w:color w:val="auto"/>
                <w:highlight w:val="none"/>
                <w:lang w:val="en-US" w:eastAsia="zh-CN"/>
              </w:rPr>
              <w:t>30日</w:t>
            </w:r>
            <w:r>
              <w:rPr>
                <w:rFonts w:hint="eastAsia" w:ascii="宋体" w:hAnsi="宋体" w:eastAsia="宋体" w:cs="宋体"/>
                <w:b w:val="0"/>
                <w:bCs w:val="0"/>
                <w:color w:val="auto"/>
                <w:sz w:val="21"/>
                <w:szCs w:val="21"/>
                <w:highlight w:val="none"/>
                <w:lang w:val="en-US" w:eastAsia="zh-CN"/>
              </w:rPr>
              <w:t>（暂定）。</w:t>
            </w:r>
          </w:p>
          <w:p w14:paraId="7E370AF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2.服务地点：广西壮族自治区内</w:t>
            </w:r>
            <w:r>
              <w:rPr>
                <w:rFonts w:hint="eastAsia" w:ascii="宋体" w:hAnsi="宋体" w:cs="宋体"/>
                <w:color w:val="auto"/>
                <w:szCs w:val="21"/>
                <w:highlight w:val="none"/>
              </w:rPr>
              <w:t>南宁、柳州、桂林、北海、玉林、百色</w:t>
            </w:r>
            <w:r>
              <w:rPr>
                <w:rFonts w:hint="eastAsia" w:ascii="宋体" w:hAnsi="宋体" w:cs="宋体"/>
                <w:color w:val="auto"/>
                <w:szCs w:val="21"/>
                <w:highlight w:val="none"/>
                <w:lang w:eastAsia="zh-CN"/>
              </w:rPr>
              <w:t>重点城市</w:t>
            </w:r>
            <w:r>
              <w:rPr>
                <w:rFonts w:hint="eastAsia" w:ascii="宋体" w:hAnsi="宋体" w:cs="宋体"/>
                <w:b w:val="0"/>
                <w:bCs w:val="0"/>
                <w:color w:val="auto"/>
                <w:sz w:val="21"/>
                <w:szCs w:val="21"/>
                <w:highlight w:val="none"/>
                <w:lang w:val="en-US" w:eastAsia="zh-CN"/>
              </w:rPr>
              <w:t>（暂定）。</w:t>
            </w:r>
          </w:p>
          <w:p w14:paraId="6D0462C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▲二、付款条件：</w:t>
            </w:r>
          </w:p>
          <w:p w14:paraId="4CA6FB1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本项目采取预付款形式，预付形式为：本项目经费分三次拨付：</w:t>
            </w:r>
          </w:p>
          <w:p w14:paraId="4C910FE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第一次：双方正式签订合同之日起10个工作日内，甲方向乙方拨付总经费的50%。</w:t>
            </w:r>
          </w:p>
          <w:p w14:paraId="2B12CEE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第二次：乙方完成首场活动服务并向甲方提交付款申请书之日起10个工作日内，甲方向乙方拨付总经费的30%。     </w:t>
            </w:r>
          </w:p>
          <w:p w14:paraId="67A3F2D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第三次：所有服务项目完成后，甲方于10个工作日内组织进行验收。验收合格之日起10个工作日内，甲方向乙方拨付总经费的20%。</w:t>
            </w:r>
          </w:p>
          <w:p w14:paraId="43AA5B2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成交供应商在每次采购人付款前须将等额合法有效的发票开具给采购人，采购人向成交供应商对应金额的合同款，否则采购人有权拒绝付款直至收到符合约定的发票且无需承担迟延付款的违约责任。</w:t>
            </w:r>
          </w:p>
          <w:p w14:paraId="426120C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▲三、报价要求：</w:t>
            </w:r>
          </w:p>
          <w:p w14:paraId="745A4CAE">
            <w:pPr>
              <w:pStyle w:val="24"/>
              <w:keepNext w:val="0"/>
              <w:keepLines w:val="0"/>
              <w:pageBreakBefore w:val="0"/>
              <w:kinsoku/>
              <w:wordWrap/>
              <w:overflowPunct/>
              <w:topLinePunct w:val="0"/>
              <w:autoSpaceDE/>
              <w:autoSpaceDN/>
              <w:bidi w:val="0"/>
              <w:adjustRightInd/>
              <w:spacing w:line="240" w:lineRule="auto"/>
              <w:textAlignment w:val="auto"/>
              <w:rPr>
                <w:rFonts w:hint="default"/>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本项目磋商价格包含成交供应商完成本项目所需的所有费用，合同履行过程中，采购人不再支付任何费用。</w:t>
            </w:r>
            <w:r>
              <w:rPr>
                <w:rFonts w:hint="eastAsia" w:ascii="宋体" w:hAnsi="宋体" w:cs="宋体"/>
                <w:b/>
                <w:bCs/>
                <w:color w:val="auto"/>
                <w:sz w:val="21"/>
                <w:szCs w:val="21"/>
                <w:highlight w:val="none"/>
                <w:lang w:val="en-US" w:eastAsia="zh-CN"/>
              </w:rPr>
              <w:t>供应商须按第五章“响应文件格式”中响应报价表和最后报价表的格式要求进行总价报价及分项报价。</w:t>
            </w:r>
          </w:p>
        </w:tc>
      </w:tr>
      <w:tr w14:paraId="623A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14:paraId="6C376FB7">
            <w:pPr>
              <w:pStyle w:val="24"/>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其他说明</w:t>
            </w:r>
          </w:p>
        </w:tc>
        <w:tc>
          <w:tcPr>
            <w:tcW w:w="9227" w:type="dxa"/>
            <w:gridSpan w:val="4"/>
            <w:vAlign w:val="center"/>
          </w:tcPr>
          <w:p w14:paraId="315F561D">
            <w:pPr>
              <w:pStyle w:val="24"/>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▲1.磋商小组认为</w:t>
            </w:r>
            <w:r>
              <w:rPr>
                <w:rFonts w:hint="eastAsia" w:ascii="宋体" w:hAnsi="宋体" w:cs="宋体"/>
                <w:b w:val="0"/>
                <w:bCs w:val="0"/>
                <w:color w:val="auto"/>
                <w:kern w:val="0"/>
                <w:sz w:val="21"/>
                <w:szCs w:val="21"/>
                <w:highlight w:val="none"/>
                <w:lang w:val="en-US" w:eastAsia="zh-CN" w:bidi="ar-SA"/>
              </w:rPr>
              <w:t>供应商</w:t>
            </w:r>
            <w:r>
              <w:rPr>
                <w:rFonts w:hint="eastAsia" w:ascii="宋体" w:hAnsi="宋体" w:eastAsia="宋体" w:cs="宋体"/>
                <w:b w:val="0"/>
                <w:bCs w:val="0"/>
                <w:color w:val="auto"/>
                <w:kern w:val="0"/>
                <w:sz w:val="21"/>
                <w:szCs w:val="21"/>
                <w:highlight w:val="none"/>
                <w:lang w:val="en-US" w:eastAsia="zh-CN" w:bidi="ar-SA"/>
              </w:rPr>
              <w:t>的报价明显低于其他通过符合性审查</w:t>
            </w:r>
            <w:r>
              <w:rPr>
                <w:rFonts w:hint="eastAsia" w:ascii="宋体" w:hAnsi="宋体" w:cs="宋体"/>
                <w:b w:val="0"/>
                <w:bCs w:val="0"/>
                <w:color w:val="auto"/>
                <w:kern w:val="0"/>
                <w:sz w:val="21"/>
                <w:szCs w:val="21"/>
                <w:highlight w:val="none"/>
                <w:lang w:val="en-US" w:eastAsia="zh-CN" w:bidi="ar-SA"/>
              </w:rPr>
              <w:t>供应商</w:t>
            </w:r>
            <w:r>
              <w:rPr>
                <w:rFonts w:hint="eastAsia" w:ascii="宋体" w:hAnsi="宋体" w:eastAsia="宋体" w:cs="宋体"/>
                <w:b w:val="0"/>
                <w:bCs w:val="0"/>
                <w:color w:val="auto"/>
                <w:kern w:val="0"/>
                <w:sz w:val="21"/>
                <w:szCs w:val="21"/>
                <w:highlight w:val="none"/>
                <w:lang w:val="en-US" w:eastAsia="zh-CN" w:bidi="ar-SA"/>
              </w:rPr>
              <w:t>的报价，有可能影响产品质量或者不能诚信履约的，应当要求其在磋商现场合理的时间内提供书面说明，必要时提交相关证明材料；</w:t>
            </w:r>
            <w:r>
              <w:rPr>
                <w:rFonts w:hint="eastAsia" w:ascii="宋体" w:hAnsi="宋体" w:cs="宋体"/>
                <w:b w:val="0"/>
                <w:bCs w:val="0"/>
                <w:color w:val="auto"/>
                <w:kern w:val="0"/>
                <w:sz w:val="21"/>
                <w:szCs w:val="21"/>
                <w:highlight w:val="none"/>
                <w:lang w:val="en-US" w:eastAsia="zh-CN" w:bidi="ar-SA"/>
              </w:rPr>
              <w:t>供应商</w:t>
            </w:r>
            <w:r>
              <w:rPr>
                <w:rFonts w:hint="eastAsia" w:ascii="宋体" w:hAnsi="宋体" w:eastAsia="宋体" w:cs="宋体"/>
                <w:b w:val="0"/>
                <w:bCs w:val="0"/>
                <w:color w:val="auto"/>
                <w:kern w:val="0"/>
                <w:sz w:val="21"/>
                <w:szCs w:val="21"/>
                <w:highlight w:val="none"/>
                <w:lang w:val="en-US" w:eastAsia="zh-CN" w:bidi="ar-SA"/>
              </w:rPr>
              <w:t>不能证明其报价合理性的，磋商小组应当将其作为无效</w:t>
            </w:r>
            <w:r>
              <w:rPr>
                <w:rFonts w:hint="eastAsia" w:ascii="宋体" w:hAnsi="宋体" w:cs="宋体"/>
                <w:b w:val="0"/>
                <w:bCs w:val="0"/>
                <w:color w:val="auto"/>
                <w:kern w:val="0"/>
                <w:sz w:val="21"/>
                <w:szCs w:val="21"/>
                <w:highlight w:val="none"/>
                <w:lang w:val="en-US" w:eastAsia="zh-CN" w:bidi="ar-SA"/>
              </w:rPr>
              <w:t>磋商</w:t>
            </w:r>
            <w:r>
              <w:rPr>
                <w:rFonts w:hint="eastAsia" w:ascii="宋体" w:hAnsi="宋体" w:eastAsia="宋体" w:cs="宋体"/>
                <w:b w:val="0"/>
                <w:bCs w:val="0"/>
                <w:color w:val="auto"/>
                <w:kern w:val="0"/>
                <w:sz w:val="21"/>
                <w:szCs w:val="21"/>
                <w:highlight w:val="none"/>
                <w:lang w:val="en-US" w:eastAsia="zh-CN" w:bidi="ar-SA"/>
              </w:rPr>
              <w:t>处理。</w:t>
            </w:r>
          </w:p>
          <w:p w14:paraId="6D5147A1">
            <w:pPr>
              <w:pStyle w:val="24"/>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供应商在磋商活动中提供任何材料、信息必须真实有效。若存在提供虚假信息、虚假材料的情况，采购人将报监管部门查处。</w:t>
            </w:r>
          </w:p>
          <w:p w14:paraId="40CAECF4">
            <w:pPr>
              <w:pStyle w:val="24"/>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lang w:val="en-US" w:eastAsia="zh-CN" w:bidi="ar-SA"/>
              </w:rPr>
              <w:t>由于成交</w:t>
            </w:r>
            <w:r>
              <w:rPr>
                <w:rFonts w:hint="eastAsia" w:ascii="宋体" w:hAnsi="宋体" w:cs="宋体"/>
                <w:b w:val="0"/>
                <w:bCs w:val="0"/>
                <w:color w:val="auto"/>
                <w:kern w:val="0"/>
                <w:sz w:val="21"/>
                <w:szCs w:val="21"/>
                <w:highlight w:val="none"/>
                <w:lang w:val="en-US" w:eastAsia="zh-CN" w:bidi="ar-SA"/>
              </w:rPr>
              <w:t>供应商</w:t>
            </w:r>
            <w:r>
              <w:rPr>
                <w:rFonts w:hint="eastAsia" w:ascii="宋体" w:hAnsi="宋体" w:eastAsia="宋体" w:cs="宋体"/>
                <w:b w:val="0"/>
                <w:bCs w:val="0"/>
                <w:color w:val="auto"/>
                <w:kern w:val="0"/>
                <w:sz w:val="21"/>
                <w:szCs w:val="21"/>
                <w:highlight w:val="none"/>
                <w:lang w:val="en-US" w:eastAsia="zh-CN" w:bidi="ar-SA"/>
              </w:rPr>
              <w:t>原因，未能按本</w:t>
            </w:r>
            <w:r>
              <w:rPr>
                <w:rFonts w:hint="eastAsia" w:ascii="宋体" w:hAnsi="宋体" w:cs="宋体"/>
                <w:b w:val="0"/>
                <w:bCs w:val="0"/>
                <w:color w:val="auto"/>
                <w:kern w:val="0"/>
                <w:sz w:val="21"/>
                <w:szCs w:val="21"/>
                <w:highlight w:val="none"/>
                <w:lang w:val="en-US" w:eastAsia="zh-CN" w:bidi="ar-SA"/>
              </w:rPr>
              <w:t>项目</w:t>
            </w:r>
            <w:r>
              <w:rPr>
                <w:rFonts w:hint="eastAsia" w:ascii="宋体" w:hAnsi="宋体" w:eastAsia="宋体" w:cs="宋体"/>
                <w:b w:val="0"/>
                <w:bCs w:val="0"/>
                <w:color w:val="auto"/>
                <w:kern w:val="0"/>
                <w:sz w:val="21"/>
                <w:szCs w:val="21"/>
                <w:highlight w:val="none"/>
                <w:lang w:val="en-US" w:eastAsia="zh-CN" w:bidi="ar-SA"/>
              </w:rPr>
              <w:t>合同规定的内容、时间及相关要求向采购人交付服务成果的，成交</w:t>
            </w:r>
            <w:r>
              <w:rPr>
                <w:rFonts w:hint="eastAsia" w:ascii="宋体" w:hAnsi="宋体" w:cs="宋体"/>
                <w:b w:val="0"/>
                <w:bCs w:val="0"/>
                <w:color w:val="auto"/>
                <w:kern w:val="0"/>
                <w:sz w:val="21"/>
                <w:szCs w:val="21"/>
                <w:highlight w:val="none"/>
                <w:lang w:val="en-US" w:eastAsia="zh-CN" w:bidi="ar-SA"/>
              </w:rPr>
              <w:t>供应商</w:t>
            </w:r>
            <w:r>
              <w:rPr>
                <w:rFonts w:hint="eastAsia" w:ascii="宋体" w:hAnsi="宋体" w:eastAsia="宋体" w:cs="宋体"/>
                <w:b w:val="0"/>
                <w:bCs w:val="0"/>
                <w:color w:val="auto"/>
                <w:kern w:val="0"/>
                <w:sz w:val="21"/>
                <w:szCs w:val="21"/>
                <w:highlight w:val="none"/>
                <w:lang w:val="en-US" w:eastAsia="zh-CN" w:bidi="ar-SA"/>
              </w:rPr>
              <w:t>承担违约责任，采购人有权解除合同。</w:t>
            </w:r>
          </w:p>
          <w:p w14:paraId="07DC203A">
            <w:pPr>
              <w:rPr>
                <w:rFonts w:hint="default"/>
                <w:color w:val="auto"/>
                <w:highlight w:val="none"/>
                <w:lang w:val="en-US" w:eastAsia="zh-CN"/>
              </w:rPr>
            </w:pPr>
            <w:r>
              <w:rPr>
                <w:rFonts w:hint="eastAsia" w:ascii="宋体" w:hAnsi="宋体" w:cs="宋体"/>
                <w:b w:val="0"/>
                <w:bCs w:val="0"/>
                <w:color w:val="auto"/>
                <w:kern w:val="0"/>
                <w:sz w:val="21"/>
                <w:szCs w:val="21"/>
                <w:highlight w:val="none"/>
                <w:lang w:val="en-US" w:eastAsia="zh-CN" w:bidi="ar-SA"/>
              </w:rPr>
              <w:t>4.供应商请在首次响应文件中提供项目方案，作为评分依据之一，项目方案应包括设计方案、服务质量保证措施、实施方案。</w:t>
            </w:r>
          </w:p>
        </w:tc>
      </w:tr>
    </w:tbl>
    <w:p w14:paraId="7C0E39FB">
      <w:pPr>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0546B409">
      <w:pPr>
        <w:rPr>
          <w:rFonts w:hint="eastAsia" w:ascii="Arial Unicode MS" w:hAnsi="Arial Unicode MS" w:eastAsia="Arial Unicode MS" w:cs="Arial Unicode MS"/>
          <w:color w:val="auto"/>
          <w:sz w:val="32"/>
          <w:szCs w:val="32"/>
          <w:highlight w:val="none"/>
          <w:lang w:val="en-US" w:eastAsia="zh-CN"/>
        </w:rPr>
      </w:pPr>
      <w:r>
        <w:rPr>
          <w:rFonts w:hint="eastAsia" w:ascii="Arial Unicode MS" w:hAnsi="Arial Unicode MS" w:eastAsia="Arial Unicode MS" w:cs="Arial Unicode MS"/>
          <w:color w:val="auto"/>
          <w:sz w:val="32"/>
          <w:szCs w:val="32"/>
          <w:highlight w:val="none"/>
          <w:lang w:val="en-US" w:eastAsia="zh-CN"/>
        </w:rPr>
        <w:t>附表：</w:t>
      </w:r>
    </w:p>
    <w:tbl>
      <w:tblPr>
        <w:tblStyle w:val="32"/>
        <w:tblW w:w="965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5"/>
        <w:gridCol w:w="2346"/>
        <w:gridCol w:w="5202"/>
        <w:gridCol w:w="859"/>
        <w:gridCol w:w="702"/>
      </w:tblGrid>
      <w:tr w14:paraId="12BD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6F5C8BB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346" w:type="dxa"/>
            <w:shd w:val="clear" w:color="auto" w:fill="auto"/>
            <w:vAlign w:val="center"/>
          </w:tcPr>
          <w:p w14:paraId="59B256F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区域/内容</w:t>
            </w:r>
          </w:p>
        </w:tc>
        <w:tc>
          <w:tcPr>
            <w:tcW w:w="5202" w:type="dxa"/>
            <w:shd w:val="clear" w:color="auto" w:fill="auto"/>
            <w:vAlign w:val="center"/>
          </w:tcPr>
          <w:p w14:paraId="0A8A76A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工艺/尺寸/说明</w:t>
            </w:r>
          </w:p>
        </w:tc>
        <w:tc>
          <w:tcPr>
            <w:tcW w:w="859" w:type="dxa"/>
            <w:shd w:val="clear" w:color="auto" w:fill="auto"/>
            <w:vAlign w:val="center"/>
          </w:tcPr>
          <w:p w14:paraId="0A4670A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702" w:type="dxa"/>
            <w:shd w:val="clear" w:color="auto" w:fill="auto"/>
            <w:vAlign w:val="center"/>
          </w:tcPr>
          <w:p w14:paraId="3921133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1BA2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654" w:type="dxa"/>
            <w:gridSpan w:val="5"/>
            <w:shd w:val="clear" w:color="auto" w:fill="E7E6E6"/>
            <w:vAlign w:val="center"/>
          </w:tcPr>
          <w:p w14:paraId="391451C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一、自治区级活动*1场</w:t>
            </w:r>
          </w:p>
        </w:tc>
      </w:tr>
      <w:tr w14:paraId="1F69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654" w:type="dxa"/>
            <w:gridSpan w:val="5"/>
            <w:shd w:val="clear" w:color="auto" w:fill="E7E6E6"/>
            <w:vAlign w:val="center"/>
          </w:tcPr>
          <w:p w14:paraId="037E8AF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（一）、以旧换新专区搭建（视最终活动场地条件和尺寸调整）</w:t>
            </w:r>
          </w:p>
        </w:tc>
      </w:tr>
      <w:tr w14:paraId="70B7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163B24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46" w:type="dxa"/>
            <w:shd w:val="clear" w:color="auto" w:fill="auto"/>
            <w:vAlign w:val="center"/>
          </w:tcPr>
          <w:p w14:paraId="6EC45D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汽车展区搭建</w:t>
            </w:r>
          </w:p>
        </w:tc>
        <w:tc>
          <w:tcPr>
            <w:tcW w:w="5202" w:type="dxa"/>
            <w:shd w:val="clear" w:color="auto" w:fill="auto"/>
            <w:vAlign w:val="center"/>
          </w:tcPr>
          <w:p w14:paraId="690274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汽车以旧换新专区展位搭建20m*6m</w:t>
            </w:r>
          </w:p>
        </w:tc>
        <w:tc>
          <w:tcPr>
            <w:tcW w:w="859" w:type="dxa"/>
            <w:shd w:val="clear" w:color="auto" w:fill="auto"/>
            <w:vAlign w:val="center"/>
          </w:tcPr>
          <w:p w14:paraId="1C3FF7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11F906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7DD2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2B3427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46" w:type="dxa"/>
            <w:shd w:val="clear" w:color="auto" w:fill="auto"/>
            <w:vAlign w:val="center"/>
          </w:tcPr>
          <w:p w14:paraId="6A3DC2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汽车展区背景</w:t>
            </w:r>
          </w:p>
        </w:tc>
        <w:tc>
          <w:tcPr>
            <w:tcW w:w="5202" w:type="dxa"/>
            <w:shd w:val="clear" w:color="auto" w:fill="auto"/>
            <w:vAlign w:val="center"/>
          </w:tcPr>
          <w:p w14:paraId="59CFFB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桁架喷绘或网格架KT写真背景20m*3.5m</w:t>
            </w:r>
          </w:p>
        </w:tc>
        <w:tc>
          <w:tcPr>
            <w:tcW w:w="859" w:type="dxa"/>
            <w:shd w:val="clear" w:color="auto" w:fill="auto"/>
            <w:vAlign w:val="center"/>
          </w:tcPr>
          <w:p w14:paraId="15F004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702" w:type="dxa"/>
            <w:shd w:val="clear" w:color="auto" w:fill="auto"/>
            <w:vAlign w:val="center"/>
          </w:tcPr>
          <w:p w14:paraId="0F2E7F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1037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6F75A2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46" w:type="dxa"/>
            <w:shd w:val="clear" w:color="auto" w:fill="auto"/>
            <w:vAlign w:val="center"/>
          </w:tcPr>
          <w:p w14:paraId="0E4A52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汽车展区地面布置</w:t>
            </w:r>
          </w:p>
        </w:tc>
        <w:tc>
          <w:tcPr>
            <w:tcW w:w="5202" w:type="dxa"/>
            <w:shd w:val="clear" w:color="auto" w:fill="auto"/>
            <w:vAlign w:val="center"/>
          </w:tcPr>
          <w:p w14:paraId="2EF721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地台或地贴或人工草坪20m*6m</w:t>
            </w:r>
          </w:p>
        </w:tc>
        <w:tc>
          <w:tcPr>
            <w:tcW w:w="859" w:type="dxa"/>
            <w:shd w:val="clear" w:color="auto" w:fill="auto"/>
            <w:vAlign w:val="center"/>
          </w:tcPr>
          <w:p w14:paraId="583948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702" w:type="dxa"/>
            <w:shd w:val="clear" w:color="auto" w:fill="auto"/>
            <w:vAlign w:val="center"/>
          </w:tcPr>
          <w:p w14:paraId="285050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090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6B10EA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46" w:type="dxa"/>
            <w:shd w:val="clear" w:color="auto" w:fill="auto"/>
            <w:vAlign w:val="center"/>
          </w:tcPr>
          <w:p w14:paraId="17EDB7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汽车展区装饰布置</w:t>
            </w:r>
          </w:p>
        </w:tc>
        <w:tc>
          <w:tcPr>
            <w:tcW w:w="5202" w:type="dxa"/>
            <w:shd w:val="clear" w:color="auto" w:fill="auto"/>
            <w:vAlign w:val="center"/>
          </w:tcPr>
          <w:p w14:paraId="1B9F75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木质画架+KT写真，主题方盒，易拉宝展架等</w:t>
            </w:r>
          </w:p>
        </w:tc>
        <w:tc>
          <w:tcPr>
            <w:tcW w:w="859" w:type="dxa"/>
            <w:shd w:val="clear" w:color="auto" w:fill="auto"/>
            <w:vAlign w:val="center"/>
          </w:tcPr>
          <w:p w14:paraId="4F88C5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08AB86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26A7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332A40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46" w:type="dxa"/>
            <w:shd w:val="clear" w:color="auto" w:fill="auto"/>
            <w:vAlign w:val="center"/>
          </w:tcPr>
          <w:p w14:paraId="2F5AB9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电动自行车展区搭建</w:t>
            </w:r>
          </w:p>
        </w:tc>
        <w:tc>
          <w:tcPr>
            <w:tcW w:w="5202" w:type="dxa"/>
            <w:shd w:val="clear" w:color="auto" w:fill="auto"/>
            <w:vAlign w:val="center"/>
          </w:tcPr>
          <w:p w14:paraId="363ED3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电动自行车以旧换新专区展位搭建</w:t>
            </w:r>
          </w:p>
        </w:tc>
        <w:tc>
          <w:tcPr>
            <w:tcW w:w="859" w:type="dxa"/>
            <w:shd w:val="clear" w:color="auto" w:fill="auto"/>
            <w:vAlign w:val="center"/>
          </w:tcPr>
          <w:p w14:paraId="652113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704463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1C4E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623AB0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46" w:type="dxa"/>
            <w:shd w:val="clear" w:color="auto" w:fill="auto"/>
            <w:vAlign w:val="center"/>
          </w:tcPr>
          <w:p w14:paraId="49EE5C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电动自行车展区氛围布置</w:t>
            </w:r>
          </w:p>
        </w:tc>
        <w:tc>
          <w:tcPr>
            <w:tcW w:w="5202" w:type="dxa"/>
            <w:shd w:val="clear" w:color="auto" w:fill="auto"/>
            <w:vAlign w:val="center"/>
          </w:tcPr>
          <w:p w14:paraId="38B568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桁架喷绘或网格架KT写真背景12m*3.5m</w:t>
            </w:r>
          </w:p>
        </w:tc>
        <w:tc>
          <w:tcPr>
            <w:tcW w:w="859" w:type="dxa"/>
            <w:shd w:val="clear" w:color="auto" w:fill="auto"/>
            <w:vAlign w:val="center"/>
          </w:tcPr>
          <w:p w14:paraId="314CCF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702" w:type="dxa"/>
            <w:shd w:val="clear" w:color="auto" w:fill="auto"/>
            <w:vAlign w:val="center"/>
          </w:tcPr>
          <w:p w14:paraId="47EEB9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0C17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54BEB2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46" w:type="dxa"/>
            <w:shd w:val="clear" w:color="auto" w:fill="auto"/>
            <w:vAlign w:val="center"/>
          </w:tcPr>
          <w:p w14:paraId="339E37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电动自行车展区地面布置</w:t>
            </w:r>
          </w:p>
        </w:tc>
        <w:tc>
          <w:tcPr>
            <w:tcW w:w="5202" w:type="dxa"/>
            <w:shd w:val="clear" w:color="auto" w:fill="auto"/>
            <w:vAlign w:val="center"/>
          </w:tcPr>
          <w:p w14:paraId="75E278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地台或地贴或人工草坪12m*4m</w:t>
            </w:r>
          </w:p>
        </w:tc>
        <w:tc>
          <w:tcPr>
            <w:tcW w:w="859" w:type="dxa"/>
            <w:shd w:val="clear" w:color="auto" w:fill="auto"/>
            <w:vAlign w:val="center"/>
          </w:tcPr>
          <w:p w14:paraId="24C488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702" w:type="dxa"/>
            <w:shd w:val="clear" w:color="auto" w:fill="auto"/>
            <w:vAlign w:val="center"/>
          </w:tcPr>
          <w:p w14:paraId="244E44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2AC9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26BA07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46" w:type="dxa"/>
            <w:shd w:val="clear" w:color="auto" w:fill="auto"/>
            <w:vAlign w:val="center"/>
          </w:tcPr>
          <w:p w14:paraId="4255B4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电动自行车展区装饰布置</w:t>
            </w:r>
          </w:p>
        </w:tc>
        <w:tc>
          <w:tcPr>
            <w:tcW w:w="5202" w:type="dxa"/>
            <w:shd w:val="clear" w:color="auto" w:fill="auto"/>
            <w:vAlign w:val="center"/>
          </w:tcPr>
          <w:p w14:paraId="1A8A74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木质画架+KT写真，主题方盒，易拉宝展架等</w:t>
            </w:r>
          </w:p>
        </w:tc>
        <w:tc>
          <w:tcPr>
            <w:tcW w:w="859" w:type="dxa"/>
            <w:shd w:val="clear" w:color="auto" w:fill="auto"/>
            <w:vAlign w:val="center"/>
          </w:tcPr>
          <w:p w14:paraId="2B4C2A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2DFAF1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1A4B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02C11D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346" w:type="dxa"/>
            <w:shd w:val="clear" w:color="auto" w:fill="auto"/>
            <w:vAlign w:val="center"/>
          </w:tcPr>
          <w:p w14:paraId="682E8D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家电展区搭建</w:t>
            </w:r>
          </w:p>
        </w:tc>
        <w:tc>
          <w:tcPr>
            <w:tcW w:w="5202" w:type="dxa"/>
            <w:shd w:val="clear" w:color="auto" w:fill="auto"/>
            <w:vAlign w:val="center"/>
          </w:tcPr>
          <w:p w14:paraId="3FE84D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家电以旧换新专区展位搭建</w:t>
            </w:r>
          </w:p>
        </w:tc>
        <w:tc>
          <w:tcPr>
            <w:tcW w:w="859" w:type="dxa"/>
            <w:shd w:val="clear" w:color="auto" w:fill="auto"/>
            <w:vAlign w:val="center"/>
          </w:tcPr>
          <w:p w14:paraId="74C1B8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61AA8B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6506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33E272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346" w:type="dxa"/>
            <w:shd w:val="clear" w:color="auto" w:fill="auto"/>
            <w:vAlign w:val="center"/>
          </w:tcPr>
          <w:p w14:paraId="01EEB0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家电展区氛围布置</w:t>
            </w:r>
          </w:p>
        </w:tc>
        <w:tc>
          <w:tcPr>
            <w:tcW w:w="5202" w:type="dxa"/>
            <w:shd w:val="clear" w:color="auto" w:fill="auto"/>
            <w:vAlign w:val="center"/>
          </w:tcPr>
          <w:p w14:paraId="28BDC0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桁架喷绘或网格架KT写真背景10m*3.5m</w:t>
            </w:r>
          </w:p>
        </w:tc>
        <w:tc>
          <w:tcPr>
            <w:tcW w:w="859" w:type="dxa"/>
            <w:shd w:val="clear" w:color="auto" w:fill="auto"/>
            <w:vAlign w:val="center"/>
          </w:tcPr>
          <w:p w14:paraId="40D05F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702" w:type="dxa"/>
            <w:shd w:val="clear" w:color="auto" w:fill="auto"/>
            <w:vAlign w:val="center"/>
          </w:tcPr>
          <w:p w14:paraId="4B21D3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16F4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6789A5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346" w:type="dxa"/>
            <w:shd w:val="clear" w:color="auto" w:fill="auto"/>
            <w:vAlign w:val="center"/>
          </w:tcPr>
          <w:p w14:paraId="1C3079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家电展区地面布置</w:t>
            </w:r>
          </w:p>
        </w:tc>
        <w:tc>
          <w:tcPr>
            <w:tcW w:w="5202" w:type="dxa"/>
            <w:shd w:val="clear" w:color="auto" w:fill="auto"/>
            <w:vAlign w:val="center"/>
          </w:tcPr>
          <w:p w14:paraId="20422F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地台或地贴或人工草坪10m*4m</w:t>
            </w:r>
          </w:p>
        </w:tc>
        <w:tc>
          <w:tcPr>
            <w:tcW w:w="859" w:type="dxa"/>
            <w:shd w:val="clear" w:color="auto" w:fill="auto"/>
            <w:vAlign w:val="center"/>
          </w:tcPr>
          <w:p w14:paraId="256D38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702" w:type="dxa"/>
            <w:shd w:val="clear" w:color="auto" w:fill="auto"/>
            <w:vAlign w:val="center"/>
          </w:tcPr>
          <w:p w14:paraId="711454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0752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0F68A9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346" w:type="dxa"/>
            <w:shd w:val="clear" w:color="auto" w:fill="auto"/>
            <w:vAlign w:val="center"/>
          </w:tcPr>
          <w:p w14:paraId="1FD49F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家电展区装饰布置</w:t>
            </w:r>
          </w:p>
        </w:tc>
        <w:tc>
          <w:tcPr>
            <w:tcW w:w="5202" w:type="dxa"/>
            <w:shd w:val="clear" w:color="auto" w:fill="auto"/>
            <w:vAlign w:val="center"/>
          </w:tcPr>
          <w:p w14:paraId="56B1C0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木质画架+KT写真，主题方盒，易拉宝展架等</w:t>
            </w:r>
          </w:p>
        </w:tc>
        <w:tc>
          <w:tcPr>
            <w:tcW w:w="859" w:type="dxa"/>
            <w:shd w:val="clear" w:color="auto" w:fill="auto"/>
            <w:vAlign w:val="center"/>
          </w:tcPr>
          <w:p w14:paraId="216E89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7617F9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211B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2D5C1E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346" w:type="dxa"/>
            <w:shd w:val="clear" w:color="auto" w:fill="auto"/>
            <w:vAlign w:val="center"/>
          </w:tcPr>
          <w:p w14:paraId="573899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3C产品展区搭建</w:t>
            </w:r>
          </w:p>
        </w:tc>
        <w:tc>
          <w:tcPr>
            <w:tcW w:w="5202" w:type="dxa"/>
            <w:shd w:val="clear" w:color="auto" w:fill="auto"/>
            <w:vAlign w:val="center"/>
          </w:tcPr>
          <w:p w14:paraId="0D1044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3C产品以旧换新专区展位搭建</w:t>
            </w:r>
          </w:p>
        </w:tc>
        <w:tc>
          <w:tcPr>
            <w:tcW w:w="859" w:type="dxa"/>
            <w:shd w:val="clear" w:color="auto" w:fill="auto"/>
            <w:vAlign w:val="center"/>
          </w:tcPr>
          <w:p w14:paraId="403A12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1385EA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62FE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335299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346" w:type="dxa"/>
            <w:shd w:val="clear" w:color="auto" w:fill="auto"/>
            <w:vAlign w:val="center"/>
          </w:tcPr>
          <w:p w14:paraId="25186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3C产品展区氛围布置</w:t>
            </w:r>
          </w:p>
        </w:tc>
        <w:tc>
          <w:tcPr>
            <w:tcW w:w="5202" w:type="dxa"/>
            <w:shd w:val="clear" w:color="auto" w:fill="auto"/>
            <w:vAlign w:val="center"/>
          </w:tcPr>
          <w:p w14:paraId="0F8850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桁架喷绘或网格架KT写真背景8m*3.5m</w:t>
            </w:r>
          </w:p>
        </w:tc>
        <w:tc>
          <w:tcPr>
            <w:tcW w:w="859" w:type="dxa"/>
            <w:shd w:val="clear" w:color="auto" w:fill="auto"/>
            <w:vAlign w:val="center"/>
          </w:tcPr>
          <w:p w14:paraId="742C8B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702" w:type="dxa"/>
            <w:shd w:val="clear" w:color="auto" w:fill="auto"/>
            <w:vAlign w:val="center"/>
          </w:tcPr>
          <w:p w14:paraId="0CF334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7292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35EB09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346" w:type="dxa"/>
            <w:shd w:val="clear" w:color="auto" w:fill="auto"/>
            <w:vAlign w:val="center"/>
          </w:tcPr>
          <w:p w14:paraId="7396ED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3C产品展区地面布置</w:t>
            </w:r>
          </w:p>
        </w:tc>
        <w:tc>
          <w:tcPr>
            <w:tcW w:w="5202" w:type="dxa"/>
            <w:shd w:val="clear" w:color="auto" w:fill="auto"/>
            <w:vAlign w:val="center"/>
          </w:tcPr>
          <w:p w14:paraId="666FAD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地台或地贴或人工草坪8m*4m</w:t>
            </w:r>
          </w:p>
        </w:tc>
        <w:tc>
          <w:tcPr>
            <w:tcW w:w="859" w:type="dxa"/>
            <w:shd w:val="clear" w:color="auto" w:fill="auto"/>
            <w:vAlign w:val="center"/>
          </w:tcPr>
          <w:p w14:paraId="3478EA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702" w:type="dxa"/>
            <w:shd w:val="clear" w:color="auto" w:fill="auto"/>
            <w:vAlign w:val="center"/>
          </w:tcPr>
          <w:p w14:paraId="33818B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55F8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5EAA9C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346" w:type="dxa"/>
            <w:shd w:val="clear" w:color="auto" w:fill="auto"/>
            <w:vAlign w:val="center"/>
          </w:tcPr>
          <w:p w14:paraId="38C114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3C产品展区装饰布置</w:t>
            </w:r>
          </w:p>
        </w:tc>
        <w:tc>
          <w:tcPr>
            <w:tcW w:w="5202" w:type="dxa"/>
            <w:shd w:val="clear" w:color="auto" w:fill="auto"/>
            <w:vAlign w:val="center"/>
          </w:tcPr>
          <w:p w14:paraId="66855E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木质画架+KT写真，主题方盒，易拉宝展架等</w:t>
            </w:r>
          </w:p>
        </w:tc>
        <w:tc>
          <w:tcPr>
            <w:tcW w:w="859" w:type="dxa"/>
            <w:shd w:val="clear" w:color="auto" w:fill="auto"/>
            <w:vAlign w:val="center"/>
          </w:tcPr>
          <w:p w14:paraId="57F09D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30FE98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61CE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310CD9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346" w:type="dxa"/>
            <w:shd w:val="clear" w:color="auto" w:fill="auto"/>
            <w:vAlign w:val="center"/>
          </w:tcPr>
          <w:p w14:paraId="1F60B9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放心消费服务区</w:t>
            </w:r>
          </w:p>
        </w:tc>
        <w:tc>
          <w:tcPr>
            <w:tcW w:w="5202" w:type="dxa"/>
            <w:shd w:val="clear" w:color="auto" w:fill="auto"/>
            <w:vAlign w:val="center"/>
          </w:tcPr>
          <w:p w14:paraId="1BF836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开展面对面咨询、政策解读、科普宣传等活动</w:t>
            </w:r>
          </w:p>
        </w:tc>
        <w:tc>
          <w:tcPr>
            <w:tcW w:w="859" w:type="dxa"/>
            <w:shd w:val="clear" w:color="auto" w:fill="auto"/>
            <w:vAlign w:val="center"/>
          </w:tcPr>
          <w:p w14:paraId="385C1A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7C5836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265B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62613A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346" w:type="dxa"/>
            <w:shd w:val="clear" w:color="auto" w:fill="auto"/>
            <w:vAlign w:val="center"/>
          </w:tcPr>
          <w:p w14:paraId="2B0DB1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背景搭建</w:t>
            </w:r>
          </w:p>
        </w:tc>
        <w:tc>
          <w:tcPr>
            <w:tcW w:w="5202" w:type="dxa"/>
            <w:shd w:val="clear" w:color="auto" w:fill="auto"/>
            <w:vAlign w:val="center"/>
          </w:tcPr>
          <w:p w14:paraId="1BD5B2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桁架喷绘背景搭建10m*3.5m</w:t>
            </w:r>
          </w:p>
        </w:tc>
        <w:tc>
          <w:tcPr>
            <w:tcW w:w="859" w:type="dxa"/>
            <w:shd w:val="clear" w:color="auto" w:fill="auto"/>
            <w:vAlign w:val="center"/>
          </w:tcPr>
          <w:p w14:paraId="57AA88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702" w:type="dxa"/>
            <w:shd w:val="clear" w:color="auto" w:fill="auto"/>
            <w:vAlign w:val="center"/>
          </w:tcPr>
          <w:p w14:paraId="7C17D6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649E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35F125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346" w:type="dxa"/>
            <w:shd w:val="clear" w:color="auto" w:fill="auto"/>
            <w:vAlign w:val="center"/>
          </w:tcPr>
          <w:p w14:paraId="0C8C4F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桌椅租赁</w:t>
            </w:r>
          </w:p>
        </w:tc>
        <w:tc>
          <w:tcPr>
            <w:tcW w:w="5202" w:type="dxa"/>
            <w:shd w:val="clear" w:color="auto" w:fill="auto"/>
            <w:vAlign w:val="center"/>
          </w:tcPr>
          <w:p w14:paraId="5DD2D6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条形桌含桌布+靠背椅 （一桌四椅）</w:t>
            </w:r>
          </w:p>
        </w:tc>
        <w:tc>
          <w:tcPr>
            <w:tcW w:w="859" w:type="dxa"/>
            <w:shd w:val="clear" w:color="auto" w:fill="auto"/>
            <w:vAlign w:val="center"/>
          </w:tcPr>
          <w:p w14:paraId="6B5973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02" w:type="dxa"/>
            <w:shd w:val="clear" w:color="auto" w:fill="auto"/>
            <w:vAlign w:val="center"/>
          </w:tcPr>
          <w:p w14:paraId="1B1D3F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4B70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13CC97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346" w:type="dxa"/>
            <w:shd w:val="clear" w:color="auto" w:fill="auto"/>
            <w:vAlign w:val="center"/>
          </w:tcPr>
          <w:p w14:paraId="518488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宣传物品</w:t>
            </w:r>
          </w:p>
        </w:tc>
        <w:tc>
          <w:tcPr>
            <w:tcW w:w="5202" w:type="dxa"/>
            <w:shd w:val="clear" w:color="auto" w:fill="auto"/>
            <w:vAlign w:val="center"/>
          </w:tcPr>
          <w:p w14:paraId="6AE146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宣传资料、台卡、电视等物品制作及租赁</w:t>
            </w:r>
          </w:p>
        </w:tc>
        <w:tc>
          <w:tcPr>
            <w:tcW w:w="859" w:type="dxa"/>
            <w:shd w:val="clear" w:color="auto" w:fill="auto"/>
            <w:vAlign w:val="center"/>
          </w:tcPr>
          <w:p w14:paraId="750B7D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67B615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6D3D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654" w:type="dxa"/>
            <w:gridSpan w:val="5"/>
            <w:shd w:val="clear" w:color="auto" w:fill="D9D9D9"/>
            <w:vAlign w:val="center"/>
          </w:tcPr>
          <w:p w14:paraId="58D3A21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（二）、活动主题美陈及氛围物料（视最终活动场地条件和尺寸进行设计制作）</w:t>
            </w:r>
          </w:p>
        </w:tc>
      </w:tr>
      <w:tr w14:paraId="0208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325524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46" w:type="dxa"/>
            <w:shd w:val="clear" w:color="auto" w:fill="auto"/>
            <w:vAlign w:val="center"/>
          </w:tcPr>
          <w:p w14:paraId="411B8A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主题美陈</w:t>
            </w:r>
          </w:p>
        </w:tc>
        <w:tc>
          <w:tcPr>
            <w:tcW w:w="5202" w:type="dxa"/>
            <w:shd w:val="clear" w:color="auto" w:fill="auto"/>
            <w:vAlign w:val="center"/>
          </w:tcPr>
          <w:p w14:paraId="70C8EC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消费品以旧换新主题美陈1组</w:t>
            </w:r>
          </w:p>
        </w:tc>
        <w:tc>
          <w:tcPr>
            <w:tcW w:w="859" w:type="dxa"/>
            <w:shd w:val="clear" w:color="auto" w:fill="auto"/>
            <w:vAlign w:val="center"/>
          </w:tcPr>
          <w:p w14:paraId="6F2330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4062E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4CA9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5DA597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46" w:type="dxa"/>
            <w:shd w:val="clear" w:color="auto" w:fill="auto"/>
            <w:vAlign w:val="center"/>
          </w:tcPr>
          <w:p w14:paraId="21C3BA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主题门头</w:t>
            </w:r>
          </w:p>
        </w:tc>
        <w:tc>
          <w:tcPr>
            <w:tcW w:w="5202" w:type="dxa"/>
            <w:shd w:val="clear" w:color="auto" w:fill="auto"/>
            <w:vAlign w:val="center"/>
          </w:tcPr>
          <w:p w14:paraId="3867F5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12m*4.5m*1m主题门型架一组</w:t>
            </w:r>
          </w:p>
        </w:tc>
        <w:tc>
          <w:tcPr>
            <w:tcW w:w="859" w:type="dxa"/>
            <w:shd w:val="clear" w:color="auto" w:fill="auto"/>
            <w:vAlign w:val="center"/>
          </w:tcPr>
          <w:p w14:paraId="0EFB82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7C2F46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4426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73107E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46" w:type="dxa"/>
            <w:shd w:val="clear" w:color="auto" w:fill="auto"/>
            <w:vAlign w:val="center"/>
          </w:tcPr>
          <w:p w14:paraId="793BAE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主题灯箱</w:t>
            </w:r>
          </w:p>
        </w:tc>
        <w:tc>
          <w:tcPr>
            <w:tcW w:w="5202" w:type="dxa"/>
            <w:shd w:val="clear" w:color="auto" w:fill="auto"/>
            <w:vAlign w:val="center"/>
          </w:tcPr>
          <w:p w14:paraId="3BFCEB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活动主题灯箱，含造型、封边及电源灯光</w:t>
            </w:r>
          </w:p>
        </w:tc>
        <w:tc>
          <w:tcPr>
            <w:tcW w:w="859" w:type="dxa"/>
            <w:shd w:val="clear" w:color="auto" w:fill="auto"/>
            <w:vAlign w:val="center"/>
          </w:tcPr>
          <w:p w14:paraId="2F8C88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02" w:type="dxa"/>
            <w:shd w:val="clear" w:color="auto" w:fill="auto"/>
            <w:vAlign w:val="center"/>
          </w:tcPr>
          <w:p w14:paraId="2D3BC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278D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15CE28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46" w:type="dxa"/>
            <w:shd w:val="clear" w:color="auto" w:fill="auto"/>
            <w:vAlign w:val="center"/>
          </w:tcPr>
          <w:p w14:paraId="7F1F27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宣传展板</w:t>
            </w:r>
          </w:p>
        </w:tc>
        <w:tc>
          <w:tcPr>
            <w:tcW w:w="5202" w:type="dxa"/>
            <w:shd w:val="clear" w:color="auto" w:fill="auto"/>
            <w:vAlign w:val="center"/>
          </w:tcPr>
          <w:p w14:paraId="042D41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消费品以旧换新宣传展板1组</w:t>
            </w:r>
          </w:p>
        </w:tc>
        <w:tc>
          <w:tcPr>
            <w:tcW w:w="859" w:type="dxa"/>
            <w:shd w:val="clear" w:color="auto" w:fill="auto"/>
            <w:vAlign w:val="center"/>
          </w:tcPr>
          <w:p w14:paraId="68F8A0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3AE197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24AE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62B76A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46" w:type="dxa"/>
            <w:shd w:val="clear" w:color="auto" w:fill="auto"/>
            <w:vAlign w:val="center"/>
          </w:tcPr>
          <w:p w14:paraId="44D178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氛围布置小美陈</w:t>
            </w:r>
          </w:p>
        </w:tc>
        <w:tc>
          <w:tcPr>
            <w:tcW w:w="5202" w:type="dxa"/>
            <w:shd w:val="clear" w:color="auto" w:fill="auto"/>
            <w:vAlign w:val="center"/>
          </w:tcPr>
          <w:p w14:paraId="5EE642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各品类板块活动区域内小型氛围美陈</w:t>
            </w:r>
          </w:p>
        </w:tc>
        <w:tc>
          <w:tcPr>
            <w:tcW w:w="859" w:type="dxa"/>
            <w:shd w:val="clear" w:color="auto" w:fill="auto"/>
            <w:vAlign w:val="center"/>
          </w:tcPr>
          <w:p w14:paraId="21EC4D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02" w:type="dxa"/>
            <w:shd w:val="clear" w:color="auto" w:fill="auto"/>
            <w:vAlign w:val="center"/>
          </w:tcPr>
          <w:p w14:paraId="222755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3D7D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619BD0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46" w:type="dxa"/>
            <w:shd w:val="clear" w:color="auto" w:fill="auto"/>
            <w:vAlign w:val="center"/>
          </w:tcPr>
          <w:p w14:paraId="3F58DB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企业促销政策导视牌</w:t>
            </w:r>
          </w:p>
        </w:tc>
        <w:tc>
          <w:tcPr>
            <w:tcW w:w="5202" w:type="dxa"/>
            <w:shd w:val="clear" w:color="auto" w:fill="auto"/>
            <w:vAlign w:val="center"/>
          </w:tcPr>
          <w:p w14:paraId="02B8C0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企业商家以旧换新活动政策导视牌</w:t>
            </w:r>
          </w:p>
        </w:tc>
        <w:tc>
          <w:tcPr>
            <w:tcW w:w="859" w:type="dxa"/>
            <w:shd w:val="clear" w:color="auto" w:fill="auto"/>
            <w:vAlign w:val="center"/>
          </w:tcPr>
          <w:p w14:paraId="4460B8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02" w:type="dxa"/>
            <w:shd w:val="clear" w:color="auto" w:fill="auto"/>
            <w:vAlign w:val="center"/>
          </w:tcPr>
          <w:p w14:paraId="7376D2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DB5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7ACFB4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46" w:type="dxa"/>
            <w:shd w:val="clear" w:color="auto" w:fill="auto"/>
            <w:vAlign w:val="center"/>
          </w:tcPr>
          <w:p w14:paraId="6E9EBB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活动氛围地贴</w:t>
            </w:r>
          </w:p>
        </w:tc>
        <w:tc>
          <w:tcPr>
            <w:tcW w:w="5202" w:type="dxa"/>
            <w:shd w:val="clear" w:color="auto" w:fill="auto"/>
            <w:vAlign w:val="center"/>
          </w:tcPr>
          <w:p w14:paraId="2775D3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各板块区域氛围地贴</w:t>
            </w:r>
          </w:p>
        </w:tc>
        <w:tc>
          <w:tcPr>
            <w:tcW w:w="859" w:type="dxa"/>
            <w:shd w:val="clear" w:color="auto" w:fill="auto"/>
            <w:vAlign w:val="center"/>
          </w:tcPr>
          <w:p w14:paraId="20F6E5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702" w:type="dxa"/>
            <w:shd w:val="clear" w:color="auto" w:fill="auto"/>
            <w:vAlign w:val="center"/>
          </w:tcPr>
          <w:p w14:paraId="6E28DD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2F90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654" w:type="dxa"/>
            <w:gridSpan w:val="5"/>
            <w:shd w:val="clear" w:color="auto" w:fill="D9D9D9"/>
            <w:vAlign w:val="center"/>
          </w:tcPr>
          <w:p w14:paraId="56B5395B">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（三）、其他费用</w:t>
            </w:r>
          </w:p>
        </w:tc>
      </w:tr>
      <w:tr w14:paraId="4532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17B04F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46" w:type="dxa"/>
            <w:shd w:val="clear" w:color="auto" w:fill="auto"/>
            <w:vAlign w:val="center"/>
          </w:tcPr>
          <w:p w14:paraId="144CBD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摄影摄像</w:t>
            </w:r>
          </w:p>
        </w:tc>
        <w:tc>
          <w:tcPr>
            <w:tcW w:w="5202" w:type="dxa"/>
            <w:shd w:val="clear" w:color="auto" w:fill="auto"/>
            <w:vAlign w:val="center"/>
          </w:tcPr>
          <w:p w14:paraId="2EF759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活动素材收集等</w:t>
            </w:r>
          </w:p>
        </w:tc>
        <w:tc>
          <w:tcPr>
            <w:tcW w:w="859" w:type="dxa"/>
            <w:shd w:val="clear" w:color="auto" w:fill="auto"/>
            <w:vAlign w:val="center"/>
          </w:tcPr>
          <w:p w14:paraId="1FF315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1D62CA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场</w:t>
            </w:r>
          </w:p>
        </w:tc>
      </w:tr>
      <w:tr w14:paraId="56F4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193DB3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46" w:type="dxa"/>
            <w:shd w:val="clear" w:color="auto" w:fill="auto"/>
            <w:vAlign w:val="center"/>
          </w:tcPr>
          <w:p w14:paraId="5E7CDA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活动视频</w:t>
            </w:r>
          </w:p>
        </w:tc>
        <w:tc>
          <w:tcPr>
            <w:tcW w:w="5202" w:type="dxa"/>
            <w:shd w:val="clear" w:color="auto" w:fill="auto"/>
            <w:vAlign w:val="center"/>
          </w:tcPr>
          <w:p w14:paraId="77E4B1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活动照片直播及宣传视频剪辑制作</w:t>
            </w:r>
          </w:p>
        </w:tc>
        <w:tc>
          <w:tcPr>
            <w:tcW w:w="859" w:type="dxa"/>
            <w:shd w:val="clear" w:color="auto" w:fill="auto"/>
            <w:vAlign w:val="center"/>
          </w:tcPr>
          <w:p w14:paraId="1AB20D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11576F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场</w:t>
            </w:r>
          </w:p>
        </w:tc>
      </w:tr>
      <w:tr w14:paraId="7888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01D5CC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46" w:type="dxa"/>
            <w:shd w:val="clear" w:color="auto" w:fill="auto"/>
            <w:vAlign w:val="center"/>
          </w:tcPr>
          <w:p w14:paraId="2F12FF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安全保障</w:t>
            </w:r>
          </w:p>
        </w:tc>
        <w:tc>
          <w:tcPr>
            <w:tcW w:w="5202" w:type="dxa"/>
            <w:shd w:val="clear" w:color="auto" w:fill="auto"/>
            <w:vAlign w:val="center"/>
          </w:tcPr>
          <w:p w14:paraId="278195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安保人员2人*2班*5天</w:t>
            </w:r>
          </w:p>
        </w:tc>
        <w:tc>
          <w:tcPr>
            <w:tcW w:w="859" w:type="dxa"/>
            <w:shd w:val="clear" w:color="auto" w:fill="auto"/>
            <w:vAlign w:val="center"/>
          </w:tcPr>
          <w:p w14:paraId="2D85F1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702" w:type="dxa"/>
            <w:shd w:val="clear" w:color="auto" w:fill="auto"/>
            <w:vAlign w:val="center"/>
          </w:tcPr>
          <w:p w14:paraId="4C70F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人次</w:t>
            </w:r>
          </w:p>
        </w:tc>
      </w:tr>
      <w:tr w14:paraId="3626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13E017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46" w:type="dxa"/>
            <w:shd w:val="clear" w:color="auto" w:fill="auto"/>
            <w:vAlign w:val="center"/>
          </w:tcPr>
          <w:p w14:paraId="529579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卫生清洁</w:t>
            </w:r>
          </w:p>
        </w:tc>
        <w:tc>
          <w:tcPr>
            <w:tcW w:w="5202" w:type="dxa"/>
            <w:shd w:val="clear" w:color="auto" w:fill="auto"/>
            <w:vAlign w:val="center"/>
          </w:tcPr>
          <w:p w14:paraId="23C709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保洁人员4人*5天</w:t>
            </w:r>
          </w:p>
        </w:tc>
        <w:tc>
          <w:tcPr>
            <w:tcW w:w="859" w:type="dxa"/>
            <w:shd w:val="clear" w:color="auto" w:fill="auto"/>
            <w:vAlign w:val="center"/>
          </w:tcPr>
          <w:p w14:paraId="057E9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702" w:type="dxa"/>
            <w:shd w:val="clear" w:color="auto" w:fill="auto"/>
            <w:vAlign w:val="center"/>
          </w:tcPr>
          <w:p w14:paraId="6A1B57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人次</w:t>
            </w:r>
          </w:p>
        </w:tc>
      </w:tr>
      <w:tr w14:paraId="4120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216E76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46" w:type="dxa"/>
            <w:shd w:val="clear" w:color="auto" w:fill="auto"/>
            <w:vAlign w:val="center"/>
          </w:tcPr>
          <w:p w14:paraId="704EC2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活动物料拆装清运</w:t>
            </w:r>
          </w:p>
        </w:tc>
        <w:tc>
          <w:tcPr>
            <w:tcW w:w="5202" w:type="dxa"/>
            <w:shd w:val="clear" w:color="auto" w:fill="auto"/>
            <w:vAlign w:val="center"/>
          </w:tcPr>
          <w:p w14:paraId="2F960D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各活动物料、装饰道具拆装清运</w:t>
            </w:r>
          </w:p>
        </w:tc>
        <w:tc>
          <w:tcPr>
            <w:tcW w:w="859" w:type="dxa"/>
            <w:shd w:val="clear" w:color="auto" w:fill="auto"/>
            <w:vAlign w:val="center"/>
          </w:tcPr>
          <w:p w14:paraId="0A3F84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082A25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场</w:t>
            </w:r>
          </w:p>
        </w:tc>
      </w:tr>
      <w:tr w14:paraId="7184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5" w:type="dxa"/>
            <w:shd w:val="clear" w:color="auto" w:fill="auto"/>
            <w:vAlign w:val="center"/>
          </w:tcPr>
          <w:p w14:paraId="040F24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46" w:type="dxa"/>
            <w:shd w:val="clear" w:color="auto" w:fill="auto"/>
            <w:vAlign w:val="center"/>
          </w:tcPr>
          <w:p w14:paraId="08E4F1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宣传资料</w:t>
            </w:r>
          </w:p>
        </w:tc>
        <w:tc>
          <w:tcPr>
            <w:tcW w:w="5202" w:type="dxa"/>
            <w:shd w:val="clear" w:color="auto" w:fill="auto"/>
            <w:vAlign w:val="center"/>
          </w:tcPr>
          <w:p w14:paraId="159C69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消费品以旧换新活动宣传资料印刷制作</w:t>
            </w:r>
          </w:p>
        </w:tc>
        <w:tc>
          <w:tcPr>
            <w:tcW w:w="859" w:type="dxa"/>
            <w:shd w:val="clear" w:color="auto" w:fill="auto"/>
            <w:vAlign w:val="center"/>
          </w:tcPr>
          <w:p w14:paraId="049E21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c>
          <w:tcPr>
            <w:tcW w:w="702" w:type="dxa"/>
            <w:shd w:val="clear" w:color="auto" w:fill="auto"/>
            <w:vAlign w:val="center"/>
          </w:tcPr>
          <w:p w14:paraId="475674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份</w:t>
            </w:r>
          </w:p>
        </w:tc>
      </w:tr>
      <w:tr w14:paraId="4928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654" w:type="dxa"/>
            <w:gridSpan w:val="5"/>
            <w:shd w:val="clear" w:color="auto" w:fill="E7E6E6"/>
            <w:vAlign w:val="center"/>
          </w:tcPr>
          <w:p w14:paraId="2AA2FC5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二、地市级活动*9场（以下为单场活动的工作内容）</w:t>
            </w:r>
          </w:p>
        </w:tc>
      </w:tr>
      <w:tr w14:paraId="2F6B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654" w:type="dxa"/>
            <w:gridSpan w:val="5"/>
            <w:shd w:val="clear" w:color="auto" w:fill="E7E6E6"/>
            <w:vAlign w:val="center"/>
          </w:tcPr>
          <w:p w14:paraId="48BBE46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（一）、以旧换新专区搭建（视最终活动场地条件和尺寸调整）</w:t>
            </w:r>
          </w:p>
        </w:tc>
      </w:tr>
      <w:tr w14:paraId="20E9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31736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46" w:type="dxa"/>
            <w:shd w:val="clear" w:color="auto" w:fill="auto"/>
            <w:vAlign w:val="center"/>
          </w:tcPr>
          <w:p w14:paraId="1AEC0A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汽车展区搭建</w:t>
            </w:r>
          </w:p>
        </w:tc>
        <w:tc>
          <w:tcPr>
            <w:tcW w:w="5202" w:type="dxa"/>
            <w:shd w:val="clear" w:color="auto" w:fill="auto"/>
            <w:vAlign w:val="center"/>
          </w:tcPr>
          <w:p w14:paraId="2783A1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汽车以旧换新专区展位搭建</w:t>
            </w:r>
          </w:p>
        </w:tc>
        <w:tc>
          <w:tcPr>
            <w:tcW w:w="859" w:type="dxa"/>
            <w:shd w:val="clear" w:color="auto" w:fill="auto"/>
            <w:vAlign w:val="center"/>
          </w:tcPr>
          <w:p w14:paraId="0448F5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426E14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6018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51F19B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46" w:type="dxa"/>
            <w:shd w:val="clear" w:color="auto" w:fill="auto"/>
            <w:vAlign w:val="center"/>
          </w:tcPr>
          <w:p w14:paraId="206694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汽车展区背景</w:t>
            </w:r>
          </w:p>
        </w:tc>
        <w:tc>
          <w:tcPr>
            <w:tcW w:w="5202" w:type="dxa"/>
            <w:shd w:val="clear" w:color="auto" w:fill="auto"/>
            <w:vAlign w:val="center"/>
          </w:tcPr>
          <w:p w14:paraId="22140E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桁架喷绘或网格架KT写真背景</w:t>
            </w:r>
          </w:p>
        </w:tc>
        <w:tc>
          <w:tcPr>
            <w:tcW w:w="859" w:type="dxa"/>
            <w:shd w:val="clear" w:color="auto" w:fill="auto"/>
            <w:vAlign w:val="center"/>
          </w:tcPr>
          <w:p w14:paraId="4F21B5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702" w:type="dxa"/>
            <w:shd w:val="clear" w:color="auto" w:fill="auto"/>
            <w:vAlign w:val="center"/>
          </w:tcPr>
          <w:p w14:paraId="25FEE0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449A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56AD37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46" w:type="dxa"/>
            <w:shd w:val="clear" w:color="auto" w:fill="auto"/>
            <w:vAlign w:val="center"/>
          </w:tcPr>
          <w:p w14:paraId="1D93B1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汽车展区地面布置</w:t>
            </w:r>
          </w:p>
        </w:tc>
        <w:tc>
          <w:tcPr>
            <w:tcW w:w="5202" w:type="dxa"/>
            <w:shd w:val="clear" w:color="auto" w:fill="auto"/>
            <w:vAlign w:val="center"/>
          </w:tcPr>
          <w:p w14:paraId="710FBC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地贴或地毯</w:t>
            </w:r>
          </w:p>
        </w:tc>
        <w:tc>
          <w:tcPr>
            <w:tcW w:w="859" w:type="dxa"/>
            <w:shd w:val="clear" w:color="auto" w:fill="auto"/>
            <w:vAlign w:val="center"/>
          </w:tcPr>
          <w:p w14:paraId="0467D5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702" w:type="dxa"/>
            <w:shd w:val="clear" w:color="auto" w:fill="auto"/>
            <w:vAlign w:val="center"/>
          </w:tcPr>
          <w:p w14:paraId="031145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2720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419C3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46" w:type="dxa"/>
            <w:shd w:val="clear" w:color="auto" w:fill="auto"/>
            <w:vAlign w:val="center"/>
          </w:tcPr>
          <w:p w14:paraId="7DFB41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汽车展区装饰布置</w:t>
            </w:r>
          </w:p>
        </w:tc>
        <w:tc>
          <w:tcPr>
            <w:tcW w:w="5202" w:type="dxa"/>
            <w:shd w:val="clear" w:color="auto" w:fill="auto"/>
            <w:vAlign w:val="center"/>
          </w:tcPr>
          <w:p w14:paraId="62D308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木质画架+KT写真，主题方盒，易拉宝展架等</w:t>
            </w:r>
          </w:p>
        </w:tc>
        <w:tc>
          <w:tcPr>
            <w:tcW w:w="859" w:type="dxa"/>
            <w:shd w:val="clear" w:color="auto" w:fill="auto"/>
            <w:vAlign w:val="center"/>
          </w:tcPr>
          <w:p w14:paraId="441A32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0DD21E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25DD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778A3A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46" w:type="dxa"/>
            <w:shd w:val="clear" w:color="auto" w:fill="auto"/>
            <w:vAlign w:val="center"/>
          </w:tcPr>
          <w:p w14:paraId="368470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电动自行车展区搭建</w:t>
            </w:r>
          </w:p>
        </w:tc>
        <w:tc>
          <w:tcPr>
            <w:tcW w:w="5202" w:type="dxa"/>
            <w:shd w:val="clear" w:color="auto" w:fill="auto"/>
            <w:vAlign w:val="center"/>
          </w:tcPr>
          <w:p w14:paraId="4DD8FF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电动自行车以旧换新专区展位搭建</w:t>
            </w:r>
          </w:p>
        </w:tc>
        <w:tc>
          <w:tcPr>
            <w:tcW w:w="859" w:type="dxa"/>
            <w:shd w:val="clear" w:color="auto" w:fill="auto"/>
            <w:vAlign w:val="center"/>
          </w:tcPr>
          <w:p w14:paraId="68C94E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32A6CF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7510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24C7A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46" w:type="dxa"/>
            <w:shd w:val="clear" w:color="auto" w:fill="auto"/>
            <w:vAlign w:val="center"/>
          </w:tcPr>
          <w:p w14:paraId="14A87F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电动自行车展区氛围布置</w:t>
            </w:r>
          </w:p>
        </w:tc>
        <w:tc>
          <w:tcPr>
            <w:tcW w:w="5202" w:type="dxa"/>
            <w:shd w:val="clear" w:color="auto" w:fill="auto"/>
            <w:vAlign w:val="center"/>
          </w:tcPr>
          <w:p w14:paraId="6D8457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桁架喷绘或网格架KT写真背景10m*3m</w:t>
            </w:r>
          </w:p>
        </w:tc>
        <w:tc>
          <w:tcPr>
            <w:tcW w:w="859" w:type="dxa"/>
            <w:shd w:val="clear" w:color="auto" w:fill="auto"/>
            <w:vAlign w:val="center"/>
          </w:tcPr>
          <w:p w14:paraId="137BC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702" w:type="dxa"/>
            <w:shd w:val="clear" w:color="auto" w:fill="auto"/>
            <w:vAlign w:val="center"/>
          </w:tcPr>
          <w:p w14:paraId="1ACF9B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2CE2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365DA2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46" w:type="dxa"/>
            <w:shd w:val="clear" w:color="auto" w:fill="auto"/>
            <w:vAlign w:val="center"/>
          </w:tcPr>
          <w:p w14:paraId="570A73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电动自行车展区地面布置</w:t>
            </w:r>
          </w:p>
        </w:tc>
        <w:tc>
          <w:tcPr>
            <w:tcW w:w="5202" w:type="dxa"/>
            <w:shd w:val="clear" w:color="auto" w:fill="auto"/>
            <w:vAlign w:val="center"/>
          </w:tcPr>
          <w:p w14:paraId="5ACAF9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地台或地贴或人工草坪10m*3m</w:t>
            </w:r>
          </w:p>
        </w:tc>
        <w:tc>
          <w:tcPr>
            <w:tcW w:w="859" w:type="dxa"/>
            <w:shd w:val="clear" w:color="auto" w:fill="auto"/>
            <w:vAlign w:val="center"/>
          </w:tcPr>
          <w:p w14:paraId="7073C2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702" w:type="dxa"/>
            <w:shd w:val="clear" w:color="auto" w:fill="auto"/>
            <w:vAlign w:val="center"/>
          </w:tcPr>
          <w:p w14:paraId="54F785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6443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2783F9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46" w:type="dxa"/>
            <w:shd w:val="clear" w:color="auto" w:fill="auto"/>
            <w:vAlign w:val="center"/>
          </w:tcPr>
          <w:p w14:paraId="57D69B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电动自行车展区装饰布置</w:t>
            </w:r>
          </w:p>
        </w:tc>
        <w:tc>
          <w:tcPr>
            <w:tcW w:w="5202" w:type="dxa"/>
            <w:shd w:val="clear" w:color="auto" w:fill="auto"/>
            <w:vAlign w:val="center"/>
          </w:tcPr>
          <w:p w14:paraId="6FCB91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木质画架+KT写真，主题方盒，易拉宝展架等</w:t>
            </w:r>
          </w:p>
        </w:tc>
        <w:tc>
          <w:tcPr>
            <w:tcW w:w="859" w:type="dxa"/>
            <w:shd w:val="clear" w:color="auto" w:fill="auto"/>
            <w:vAlign w:val="center"/>
          </w:tcPr>
          <w:p w14:paraId="16103F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3E069E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73E9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506BBA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346" w:type="dxa"/>
            <w:shd w:val="clear" w:color="auto" w:fill="auto"/>
            <w:vAlign w:val="center"/>
          </w:tcPr>
          <w:p w14:paraId="7949DF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家电展区搭建</w:t>
            </w:r>
          </w:p>
        </w:tc>
        <w:tc>
          <w:tcPr>
            <w:tcW w:w="5202" w:type="dxa"/>
            <w:shd w:val="clear" w:color="auto" w:fill="auto"/>
            <w:vAlign w:val="center"/>
          </w:tcPr>
          <w:p w14:paraId="01C459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家电以旧换新专区展位搭建</w:t>
            </w:r>
          </w:p>
        </w:tc>
        <w:tc>
          <w:tcPr>
            <w:tcW w:w="859" w:type="dxa"/>
            <w:shd w:val="clear" w:color="auto" w:fill="auto"/>
            <w:vAlign w:val="center"/>
          </w:tcPr>
          <w:p w14:paraId="0A50A8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46104E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18EE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76414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346" w:type="dxa"/>
            <w:shd w:val="clear" w:color="auto" w:fill="auto"/>
            <w:vAlign w:val="center"/>
          </w:tcPr>
          <w:p w14:paraId="618C73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家电展区氛围布置</w:t>
            </w:r>
          </w:p>
        </w:tc>
        <w:tc>
          <w:tcPr>
            <w:tcW w:w="5202" w:type="dxa"/>
            <w:shd w:val="clear" w:color="auto" w:fill="auto"/>
            <w:vAlign w:val="center"/>
          </w:tcPr>
          <w:p w14:paraId="68C7CC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桁架喷绘或网格架KT写真背景10m*3m</w:t>
            </w:r>
          </w:p>
        </w:tc>
        <w:tc>
          <w:tcPr>
            <w:tcW w:w="859" w:type="dxa"/>
            <w:shd w:val="clear" w:color="auto" w:fill="auto"/>
            <w:vAlign w:val="center"/>
          </w:tcPr>
          <w:p w14:paraId="61EA60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702" w:type="dxa"/>
            <w:shd w:val="clear" w:color="auto" w:fill="auto"/>
            <w:vAlign w:val="center"/>
          </w:tcPr>
          <w:p w14:paraId="56105E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4A28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6B6E6E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346" w:type="dxa"/>
            <w:shd w:val="clear" w:color="auto" w:fill="auto"/>
            <w:vAlign w:val="center"/>
          </w:tcPr>
          <w:p w14:paraId="0B79DB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家电展区地面布置</w:t>
            </w:r>
          </w:p>
        </w:tc>
        <w:tc>
          <w:tcPr>
            <w:tcW w:w="5202" w:type="dxa"/>
            <w:shd w:val="clear" w:color="auto" w:fill="auto"/>
            <w:vAlign w:val="center"/>
          </w:tcPr>
          <w:p w14:paraId="337992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地贴或地毯10m*3m</w:t>
            </w:r>
          </w:p>
        </w:tc>
        <w:tc>
          <w:tcPr>
            <w:tcW w:w="859" w:type="dxa"/>
            <w:shd w:val="clear" w:color="auto" w:fill="auto"/>
            <w:vAlign w:val="center"/>
          </w:tcPr>
          <w:p w14:paraId="6A20EC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702" w:type="dxa"/>
            <w:shd w:val="clear" w:color="auto" w:fill="auto"/>
            <w:vAlign w:val="center"/>
          </w:tcPr>
          <w:p w14:paraId="620650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35E3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0CB403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346" w:type="dxa"/>
            <w:shd w:val="clear" w:color="auto" w:fill="auto"/>
            <w:vAlign w:val="center"/>
          </w:tcPr>
          <w:p w14:paraId="61E104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家电展区装饰布置</w:t>
            </w:r>
          </w:p>
        </w:tc>
        <w:tc>
          <w:tcPr>
            <w:tcW w:w="5202" w:type="dxa"/>
            <w:shd w:val="clear" w:color="auto" w:fill="auto"/>
            <w:vAlign w:val="center"/>
          </w:tcPr>
          <w:p w14:paraId="738782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木质画架+KT写真，主题方盒，易拉宝展架等</w:t>
            </w:r>
          </w:p>
        </w:tc>
        <w:tc>
          <w:tcPr>
            <w:tcW w:w="859" w:type="dxa"/>
            <w:shd w:val="clear" w:color="auto" w:fill="auto"/>
            <w:vAlign w:val="center"/>
          </w:tcPr>
          <w:p w14:paraId="652425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650B7A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0536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628A6D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346" w:type="dxa"/>
            <w:shd w:val="clear" w:color="auto" w:fill="auto"/>
            <w:vAlign w:val="center"/>
          </w:tcPr>
          <w:p w14:paraId="54C6EC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3C产品展区搭建</w:t>
            </w:r>
          </w:p>
        </w:tc>
        <w:tc>
          <w:tcPr>
            <w:tcW w:w="5202" w:type="dxa"/>
            <w:shd w:val="clear" w:color="auto" w:fill="auto"/>
            <w:vAlign w:val="center"/>
          </w:tcPr>
          <w:p w14:paraId="04FA54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3C产品以旧换新专区展位搭建</w:t>
            </w:r>
          </w:p>
        </w:tc>
        <w:tc>
          <w:tcPr>
            <w:tcW w:w="859" w:type="dxa"/>
            <w:shd w:val="clear" w:color="auto" w:fill="auto"/>
            <w:vAlign w:val="center"/>
          </w:tcPr>
          <w:p w14:paraId="141CFF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31AEE0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4BDB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62766B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346" w:type="dxa"/>
            <w:shd w:val="clear" w:color="auto" w:fill="auto"/>
            <w:vAlign w:val="center"/>
          </w:tcPr>
          <w:p w14:paraId="0D49DB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3C产品展区氛围布置</w:t>
            </w:r>
          </w:p>
        </w:tc>
        <w:tc>
          <w:tcPr>
            <w:tcW w:w="5202" w:type="dxa"/>
            <w:shd w:val="clear" w:color="auto" w:fill="auto"/>
            <w:vAlign w:val="center"/>
          </w:tcPr>
          <w:p w14:paraId="34D544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桁架喷绘或网格架KT写真背景</w:t>
            </w:r>
          </w:p>
        </w:tc>
        <w:tc>
          <w:tcPr>
            <w:tcW w:w="859" w:type="dxa"/>
            <w:shd w:val="clear" w:color="auto" w:fill="auto"/>
            <w:vAlign w:val="center"/>
          </w:tcPr>
          <w:p w14:paraId="7506F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702" w:type="dxa"/>
            <w:shd w:val="clear" w:color="auto" w:fill="auto"/>
            <w:vAlign w:val="center"/>
          </w:tcPr>
          <w:p w14:paraId="0DABEF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00FC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34693E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346" w:type="dxa"/>
            <w:shd w:val="clear" w:color="auto" w:fill="auto"/>
            <w:vAlign w:val="center"/>
          </w:tcPr>
          <w:p w14:paraId="33EA38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3C产品展区地面布置</w:t>
            </w:r>
          </w:p>
        </w:tc>
        <w:tc>
          <w:tcPr>
            <w:tcW w:w="5202" w:type="dxa"/>
            <w:shd w:val="clear" w:color="auto" w:fill="auto"/>
            <w:vAlign w:val="center"/>
          </w:tcPr>
          <w:p w14:paraId="2359E1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地贴或地毯</w:t>
            </w:r>
          </w:p>
        </w:tc>
        <w:tc>
          <w:tcPr>
            <w:tcW w:w="859" w:type="dxa"/>
            <w:shd w:val="clear" w:color="auto" w:fill="auto"/>
            <w:vAlign w:val="center"/>
          </w:tcPr>
          <w:p w14:paraId="118493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702" w:type="dxa"/>
            <w:shd w:val="clear" w:color="auto" w:fill="auto"/>
            <w:vAlign w:val="center"/>
          </w:tcPr>
          <w:p w14:paraId="1D199A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2176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151676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346" w:type="dxa"/>
            <w:shd w:val="clear" w:color="auto" w:fill="auto"/>
            <w:vAlign w:val="center"/>
          </w:tcPr>
          <w:p w14:paraId="05B88C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3C产品展区装饰布置</w:t>
            </w:r>
          </w:p>
        </w:tc>
        <w:tc>
          <w:tcPr>
            <w:tcW w:w="5202" w:type="dxa"/>
            <w:shd w:val="clear" w:color="auto" w:fill="auto"/>
            <w:vAlign w:val="center"/>
          </w:tcPr>
          <w:p w14:paraId="3804C8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木质画架+KT写真，主题方盒，易拉宝展架等</w:t>
            </w:r>
          </w:p>
        </w:tc>
        <w:tc>
          <w:tcPr>
            <w:tcW w:w="859" w:type="dxa"/>
            <w:shd w:val="clear" w:color="auto" w:fill="auto"/>
            <w:vAlign w:val="center"/>
          </w:tcPr>
          <w:p w14:paraId="0342B0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3FE656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08F0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654" w:type="dxa"/>
            <w:gridSpan w:val="5"/>
            <w:shd w:val="clear" w:color="auto" w:fill="D9D9D9"/>
            <w:vAlign w:val="center"/>
          </w:tcPr>
          <w:p w14:paraId="4CAC40B2">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（二）、活动主题美陈及氛围物料（视最终活动场地条件和尺寸进行设计制作）</w:t>
            </w:r>
          </w:p>
        </w:tc>
      </w:tr>
      <w:tr w14:paraId="2967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7A637E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46" w:type="dxa"/>
            <w:shd w:val="clear" w:color="auto" w:fill="auto"/>
            <w:vAlign w:val="center"/>
          </w:tcPr>
          <w:p w14:paraId="675037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主题背景板</w:t>
            </w:r>
          </w:p>
        </w:tc>
        <w:tc>
          <w:tcPr>
            <w:tcW w:w="5202" w:type="dxa"/>
            <w:shd w:val="clear" w:color="auto" w:fill="auto"/>
            <w:vAlign w:val="center"/>
          </w:tcPr>
          <w:p w14:paraId="10D97D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消费品以旧换新主题背景板1组</w:t>
            </w:r>
          </w:p>
        </w:tc>
        <w:tc>
          <w:tcPr>
            <w:tcW w:w="859" w:type="dxa"/>
            <w:shd w:val="clear" w:color="auto" w:fill="auto"/>
            <w:vAlign w:val="center"/>
          </w:tcPr>
          <w:p w14:paraId="11CC27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06CB81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r>
      <w:tr w14:paraId="1A9B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7A34D0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46" w:type="dxa"/>
            <w:shd w:val="clear" w:color="auto" w:fill="auto"/>
            <w:vAlign w:val="center"/>
          </w:tcPr>
          <w:p w14:paraId="556402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主题活动政策导视牌</w:t>
            </w:r>
          </w:p>
        </w:tc>
        <w:tc>
          <w:tcPr>
            <w:tcW w:w="5202" w:type="dxa"/>
            <w:shd w:val="clear" w:color="auto" w:fill="auto"/>
            <w:vAlign w:val="center"/>
          </w:tcPr>
          <w:p w14:paraId="12F120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国家及自治区消费品以旧换新活动政策导视牌</w:t>
            </w:r>
          </w:p>
        </w:tc>
        <w:tc>
          <w:tcPr>
            <w:tcW w:w="859" w:type="dxa"/>
            <w:shd w:val="clear" w:color="auto" w:fill="auto"/>
            <w:vAlign w:val="center"/>
          </w:tcPr>
          <w:p w14:paraId="4F9F0B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02" w:type="dxa"/>
            <w:shd w:val="clear" w:color="auto" w:fill="auto"/>
            <w:vAlign w:val="center"/>
          </w:tcPr>
          <w:p w14:paraId="72AC11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8D0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654" w:type="dxa"/>
            <w:gridSpan w:val="5"/>
            <w:shd w:val="clear" w:color="auto" w:fill="D9D9D9"/>
            <w:vAlign w:val="center"/>
          </w:tcPr>
          <w:p w14:paraId="1908A33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（三）、其他费用</w:t>
            </w:r>
          </w:p>
        </w:tc>
      </w:tr>
      <w:tr w14:paraId="29ED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233751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46" w:type="dxa"/>
            <w:shd w:val="clear" w:color="auto" w:fill="auto"/>
            <w:vAlign w:val="center"/>
          </w:tcPr>
          <w:p w14:paraId="66496D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摄影摄像</w:t>
            </w:r>
          </w:p>
        </w:tc>
        <w:tc>
          <w:tcPr>
            <w:tcW w:w="5202" w:type="dxa"/>
            <w:shd w:val="clear" w:color="auto" w:fill="auto"/>
            <w:vAlign w:val="center"/>
          </w:tcPr>
          <w:p w14:paraId="6C0443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摄影1人、摄像1人</w:t>
            </w:r>
          </w:p>
        </w:tc>
        <w:tc>
          <w:tcPr>
            <w:tcW w:w="859" w:type="dxa"/>
            <w:shd w:val="clear" w:color="auto" w:fill="auto"/>
            <w:vAlign w:val="center"/>
          </w:tcPr>
          <w:p w14:paraId="33392E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02" w:type="dxa"/>
            <w:shd w:val="clear" w:color="auto" w:fill="auto"/>
            <w:vAlign w:val="center"/>
          </w:tcPr>
          <w:p w14:paraId="352D25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w:t>
            </w:r>
          </w:p>
        </w:tc>
      </w:tr>
      <w:tr w14:paraId="7118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7467B4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46" w:type="dxa"/>
            <w:shd w:val="clear" w:color="auto" w:fill="auto"/>
            <w:vAlign w:val="center"/>
          </w:tcPr>
          <w:p w14:paraId="4DF589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活动视频</w:t>
            </w:r>
          </w:p>
        </w:tc>
        <w:tc>
          <w:tcPr>
            <w:tcW w:w="5202" w:type="dxa"/>
            <w:shd w:val="clear" w:color="auto" w:fill="auto"/>
            <w:vAlign w:val="center"/>
          </w:tcPr>
          <w:p w14:paraId="7F19D8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活动照片直播及宣传视频剪辑制作</w:t>
            </w:r>
          </w:p>
        </w:tc>
        <w:tc>
          <w:tcPr>
            <w:tcW w:w="859" w:type="dxa"/>
            <w:shd w:val="clear" w:color="auto" w:fill="auto"/>
            <w:vAlign w:val="center"/>
          </w:tcPr>
          <w:p w14:paraId="52E066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3752D7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场</w:t>
            </w:r>
          </w:p>
        </w:tc>
      </w:tr>
      <w:tr w14:paraId="1F81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6D99CF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46" w:type="dxa"/>
            <w:shd w:val="clear" w:color="auto" w:fill="auto"/>
            <w:vAlign w:val="center"/>
          </w:tcPr>
          <w:p w14:paraId="4EF105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电路铺设</w:t>
            </w:r>
          </w:p>
        </w:tc>
        <w:tc>
          <w:tcPr>
            <w:tcW w:w="5202" w:type="dxa"/>
            <w:shd w:val="clear" w:color="auto" w:fill="auto"/>
            <w:vAlign w:val="center"/>
          </w:tcPr>
          <w:p w14:paraId="2E7B30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各展区电源、电缆线材等电力保障</w:t>
            </w:r>
          </w:p>
        </w:tc>
        <w:tc>
          <w:tcPr>
            <w:tcW w:w="859" w:type="dxa"/>
            <w:shd w:val="clear" w:color="auto" w:fill="auto"/>
            <w:vAlign w:val="center"/>
          </w:tcPr>
          <w:p w14:paraId="0C2668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2A50B6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场</w:t>
            </w:r>
          </w:p>
        </w:tc>
      </w:tr>
      <w:tr w14:paraId="3D8E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33C745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46" w:type="dxa"/>
            <w:shd w:val="clear" w:color="auto" w:fill="auto"/>
            <w:vAlign w:val="center"/>
          </w:tcPr>
          <w:p w14:paraId="1F6F13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安全保障</w:t>
            </w:r>
          </w:p>
        </w:tc>
        <w:tc>
          <w:tcPr>
            <w:tcW w:w="5202" w:type="dxa"/>
            <w:shd w:val="clear" w:color="auto" w:fill="auto"/>
            <w:vAlign w:val="center"/>
          </w:tcPr>
          <w:p w14:paraId="51DFAF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安保人员2人*2班*4天</w:t>
            </w:r>
          </w:p>
        </w:tc>
        <w:tc>
          <w:tcPr>
            <w:tcW w:w="859" w:type="dxa"/>
            <w:shd w:val="clear" w:color="auto" w:fill="auto"/>
            <w:vAlign w:val="center"/>
          </w:tcPr>
          <w:p w14:paraId="3503F7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702" w:type="dxa"/>
            <w:shd w:val="clear" w:color="auto" w:fill="auto"/>
            <w:vAlign w:val="center"/>
          </w:tcPr>
          <w:p w14:paraId="6B4E2A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人次</w:t>
            </w:r>
          </w:p>
        </w:tc>
      </w:tr>
      <w:tr w14:paraId="10A4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31A6A9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46" w:type="dxa"/>
            <w:shd w:val="clear" w:color="auto" w:fill="auto"/>
            <w:vAlign w:val="center"/>
          </w:tcPr>
          <w:p w14:paraId="70A606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卫生清洁</w:t>
            </w:r>
          </w:p>
        </w:tc>
        <w:tc>
          <w:tcPr>
            <w:tcW w:w="5202" w:type="dxa"/>
            <w:shd w:val="clear" w:color="auto" w:fill="auto"/>
            <w:vAlign w:val="center"/>
          </w:tcPr>
          <w:p w14:paraId="6C1569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保洁人员3人*4天</w:t>
            </w:r>
          </w:p>
        </w:tc>
        <w:tc>
          <w:tcPr>
            <w:tcW w:w="859" w:type="dxa"/>
            <w:shd w:val="clear" w:color="auto" w:fill="auto"/>
            <w:vAlign w:val="center"/>
          </w:tcPr>
          <w:p w14:paraId="48019F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02" w:type="dxa"/>
            <w:shd w:val="clear" w:color="auto" w:fill="auto"/>
            <w:vAlign w:val="center"/>
          </w:tcPr>
          <w:p w14:paraId="5F503A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人次</w:t>
            </w:r>
          </w:p>
        </w:tc>
      </w:tr>
      <w:tr w14:paraId="3855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72740D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46" w:type="dxa"/>
            <w:shd w:val="clear" w:color="auto" w:fill="auto"/>
            <w:vAlign w:val="center"/>
          </w:tcPr>
          <w:p w14:paraId="75B6C6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宣传资料</w:t>
            </w:r>
          </w:p>
        </w:tc>
        <w:tc>
          <w:tcPr>
            <w:tcW w:w="5202" w:type="dxa"/>
            <w:shd w:val="clear" w:color="auto" w:fill="auto"/>
            <w:vAlign w:val="center"/>
          </w:tcPr>
          <w:p w14:paraId="56845E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消费品以旧换新活动宣传资料印刷制作</w:t>
            </w:r>
          </w:p>
        </w:tc>
        <w:tc>
          <w:tcPr>
            <w:tcW w:w="859" w:type="dxa"/>
            <w:shd w:val="clear" w:color="auto" w:fill="auto"/>
            <w:vAlign w:val="center"/>
          </w:tcPr>
          <w:p w14:paraId="64BC4A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702" w:type="dxa"/>
            <w:shd w:val="clear" w:color="auto" w:fill="auto"/>
            <w:vAlign w:val="center"/>
          </w:tcPr>
          <w:p w14:paraId="0D68FF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份</w:t>
            </w:r>
          </w:p>
        </w:tc>
      </w:tr>
      <w:tr w14:paraId="1FAC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654" w:type="dxa"/>
            <w:gridSpan w:val="5"/>
            <w:shd w:val="clear" w:color="auto" w:fill="D9D9D9"/>
            <w:vAlign w:val="center"/>
          </w:tcPr>
          <w:p w14:paraId="20E1799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三、活动执行费用</w:t>
            </w:r>
          </w:p>
        </w:tc>
      </w:tr>
      <w:tr w14:paraId="0215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4E348E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46" w:type="dxa"/>
            <w:shd w:val="clear" w:color="auto" w:fill="auto"/>
            <w:vAlign w:val="center"/>
          </w:tcPr>
          <w:p w14:paraId="601C6F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策划设计费</w:t>
            </w:r>
          </w:p>
        </w:tc>
        <w:tc>
          <w:tcPr>
            <w:tcW w:w="5202" w:type="dxa"/>
            <w:shd w:val="clear" w:color="auto" w:fill="auto"/>
            <w:vAlign w:val="center"/>
          </w:tcPr>
          <w:p w14:paraId="448B48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活动策划、设计费用</w:t>
            </w:r>
          </w:p>
        </w:tc>
        <w:tc>
          <w:tcPr>
            <w:tcW w:w="859" w:type="dxa"/>
            <w:shd w:val="clear" w:color="auto" w:fill="auto"/>
            <w:vAlign w:val="center"/>
          </w:tcPr>
          <w:p w14:paraId="21FC53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70CCA9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626A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45" w:type="dxa"/>
            <w:shd w:val="clear" w:color="auto" w:fill="auto"/>
            <w:vAlign w:val="center"/>
          </w:tcPr>
          <w:p w14:paraId="49DADD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46" w:type="dxa"/>
            <w:shd w:val="clear" w:color="auto" w:fill="auto"/>
            <w:vAlign w:val="center"/>
          </w:tcPr>
          <w:p w14:paraId="79892A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活动执行费</w:t>
            </w:r>
          </w:p>
        </w:tc>
        <w:tc>
          <w:tcPr>
            <w:tcW w:w="5202" w:type="dxa"/>
            <w:shd w:val="clear" w:color="auto" w:fill="auto"/>
            <w:vAlign w:val="center"/>
          </w:tcPr>
          <w:p w14:paraId="66AE5B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活动落地执行服务费用</w:t>
            </w:r>
          </w:p>
        </w:tc>
        <w:tc>
          <w:tcPr>
            <w:tcW w:w="859" w:type="dxa"/>
            <w:shd w:val="clear" w:color="auto" w:fill="auto"/>
            <w:vAlign w:val="center"/>
          </w:tcPr>
          <w:p w14:paraId="7C5298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02" w:type="dxa"/>
            <w:shd w:val="clear" w:color="auto" w:fill="auto"/>
            <w:vAlign w:val="center"/>
          </w:tcPr>
          <w:p w14:paraId="5F4E16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bl>
    <w:p w14:paraId="51EE6F22">
      <w:pPr>
        <w:rPr>
          <w:rFonts w:hint="eastAsia" w:ascii="宋体" w:hAnsi="宋体" w:eastAsia="宋体" w:cs="宋体"/>
          <w:color w:val="auto"/>
          <w:sz w:val="32"/>
          <w:szCs w:val="32"/>
          <w:highlight w:val="none"/>
        </w:rPr>
      </w:pPr>
      <w:bookmarkStart w:id="58" w:name="_Toc80886927"/>
      <w:bookmarkStart w:id="59" w:name="_Toc3319"/>
      <w:r>
        <w:rPr>
          <w:rFonts w:hint="eastAsia" w:ascii="宋体" w:hAnsi="宋体" w:eastAsia="宋体" w:cs="宋体"/>
          <w:color w:val="auto"/>
          <w:sz w:val="32"/>
          <w:szCs w:val="32"/>
          <w:highlight w:val="none"/>
        </w:rPr>
        <w:br w:type="page"/>
      </w:r>
    </w:p>
    <w:p w14:paraId="3B3695CD">
      <w:pPr>
        <w:ind w:left="11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7C11EB99">
      <w:pPr>
        <w:widowControl/>
        <w:jc w:val="center"/>
        <w:rPr>
          <w:rFonts w:ascii="宋体" w:hAnsi="宋体" w:eastAsia="宋体" w:cs="宋体"/>
          <w:b/>
          <w:bCs/>
          <w:color w:val="auto"/>
          <w:kern w:val="0"/>
          <w:sz w:val="30"/>
          <w:szCs w:val="30"/>
          <w:highlight w:val="none"/>
        </w:rPr>
      </w:pPr>
      <w:bookmarkStart w:id="60" w:name="_Toc28361_WPSOffice_Level2"/>
      <w:r>
        <w:rPr>
          <w:rFonts w:hint="eastAsia" w:ascii="宋体" w:hAnsi="宋体" w:eastAsia="宋体" w:cs="宋体"/>
          <w:b/>
          <w:bCs/>
          <w:color w:val="auto"/>
          <w:kern w:val="0"/>
          <w:sz w:val="30"/>
          <w:szCs w:val="30"/>
          <w:highlight w:val="none"/>
        </w:rPr>
        <w:t>统计上大中小微型企业划分标准</w:t>
      </w:r>
      <w:bookmarkEnd w:id="60"/>
    </w:p>
    <w:tbl>
      <w:tblPr>
        <w:tblStyle w:val="3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3C9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56B73CEF">
            <w:pPr>
              <w:widowControl/>
              <w:spacing w:line="280" w:lineRule="exact"/>
              <w:jc w:val="center"/>
              <w:rPr>
                <w:rFonts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noWrap/>
            <w:vAlign w:val="center"/>
          </w:tcPr>
          <w:p w14:paraId="0A1DA863">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noWrap/>
            <w:vAlign w:val="center"/>
          </w:tcPr>
          <w:p w14:paraId="71660F07">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计量单位</w:t>
            </w:r>
          </w:p>
        </w:tc>
        <w:tc>
          <w:tcPr>
            <w:tcW w:w="1125" w:type="dxa"/>
            <w:noWrap/>
            <w:vAlign w:val="center"/>
          </w:tcPr>
          <w:p w14:paraId="4E9828ED">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noWrap/>
            <w:vAlign w:val="center"/>
          </w:tcPr>
          <w:p w14:paraId="471C72DE">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noWrap/>
            <w:vAlign w:val="center"/>
          </w:tcPr>
          <w:p w14:paraId="0A20669E">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noWrap/>
            <w:vAlign w:val="center"/>
          </w:tcPr>
          <w:p w14:paraId="2D4BA8AF">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27B8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3CCD1077">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农、林、牧、渔业</w:t>
            </w:r>
          </w:p>
        </w:tc>
        <w:tc>
          <w:tcPr>
            <w:tcW w:w="1369" w:type="dxa"/>
            <w:noWrap/>
            <w:vAlign w:val="center"/>
          </w:tcPr>
          <w:p w14:paraId="2DFC7FD8">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2CBE42BB">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75B1EB7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ign w:val="center"/>
          </w:tcPr>
          <w:p w14:paraId="013E6A0A">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ign w:val="center"/>
          </w:tcPr>
          <w:p w14:paraId="527C6FC0">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ign w:val="center"/>
          </w:tcPr>
          <w:p w14:paraId="1E30760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910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7094A50">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工业 *</w:t>
            </w:r>
          </w:p>
        </w:tc>
        <w:tc>
          <w:tcPr>
            <w:tcW w:w="1369" w:type="dxa"/>
            <w:noWrap/>
            <w:vAlign w:val="center"/>
          </w:tcPr>
          <w:p w14:paraId="2399CC5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72D68365">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6449938C">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14:paraId="3232EFA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14:paraId="6651FD7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ign w:val="center"/>
          </w:tcPr>
          <w:p w14:paraId="71F7A68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BE9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4C388C0">
            <w:pPr>
              <w:rPr>
                <w:rFonts w:ascii="Times New Roman" w:hAnsi="Times New Roman" w:eastAsia="宋体" w:cs="Times New Roman"/>
                <w:color w:val="auto"/>
                <w:sz w:val="18"/>
                <w:szCs w:val="21"/>
                <w:highlight w:val="none"/>
              </w:rPr>
            </w:pPr>
          </w:p>
        </w:tc>
        <w:tc>
          <w:tcPr>
            <w:tcW w:w="1369" w:type="dxa"/>
            <w:noWrap/>
            <w:vAlign w:val="center"/>
          </w:tcPr>
          <w:p w14:paraId="3FE3AF7B">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22A83A6A">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02D4E77D">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ign w:val="center"/>
          </w:tcPr>
          <w:p w14:paraId="2709300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ign w:val="center"/>
          </w:tcPr>
          <w:p w14:paraId="15B8A07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ign w:val="center"/>
          </w:tcPr>
          <w:p w14:paraId="2B23E4F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346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036669A">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建筑业</w:t>
            </w:r>
          </w:p>
        </w:tc>
        <w:tc>
          <w:tcPr>
            <w:tcW w:w="1369" w:type="dxa"/>
            <w:noWrap/>
            <w:vAlign w:val="center"/>
          </w:tcPr>
          <w:p w14:paraId="38B7A445">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5BA3DBAB">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09E19908">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ign w:val="center"/>
          </w:tcPr>
          <w:p w14:paraId="135C80D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ign w:val="center"/>
          </w:tcPr>
          <w:p w14:paraId="7414C21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ign w:val="center"/>
          </w:tcPr>
          <w:p w14:paraId="1A412E2C">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2800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C9122EF">
            <w:pPr>
              <w:rPr>
                <w:rFonts w:ascii="Times New Roman" w:hAnsi="Times New Roman" w:eastAsia="宋体" w:cs="Times New Roman"/>
                <w:color w:val="auto"/>
                <w:sz w:val="18"/>
                <w:szCs w:val="21"/>
                <w:highlight w:val="none"/>
              </w:rPr>
            </w:pPr>
          </w:p>
        </w:tc>
        <w:tc>
          <w:tcPr>
            <w:tcW w:w="1369" w:type="dxa"/>
            <w:noWrap/>
            <w:vAlign w:val="center"/>
          </w:tcPr>
          <w:p w14:paraId="73053CD6">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ign w:val="center"/>
          </w:tcPr>
          <w:p w14:paraId="04A346E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4A0BC71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ign w:val="center"/>
          </w:tcPr>
          <w:p w14:paraId="28F743F5">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ign w:val="center"/>
          </w:tcPr>
          <w:p w14:paraId="34500376">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ign w:val="center"/>
          </w:tcPr>
          <w:p w14:paraId="7FDE724D">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6B1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62C2B64">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批发业</w:t>
            </w:r>
          </w:p>
        </w:tc>
        <w:tc>
          <w:tcPr>
            <w:tcW w:w="1369" w:type="dxa"/>
            <w:noWrap/>
            <w:vAlign w:val="center"/>
          </w:tcPr>
          <w:p w14:paraId="5218D802">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0208DFC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427D70FC">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ign w:val="center"/>
          </w:tcPr>
          <w:p w14:paraId="71681C0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ign w:val="center"/>
          </w:tcPr>
          <w:p w14:paraId="0056EE9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ign w:val="center"/>
          </w:tcPr>
          <w:p w14:paraId="13AA3B1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FCD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F9D5A65">
            <w:pPr>
              <w:rPr>
                <w:rFonts w:ascii="Times New Roman" w:hAnsi="Times New Roman" w:eastAsia="宋体" w:cs="Times New Roman"/>
                <w:color w:val="auto"/>
                <w:sz w:val="18"/>
                <w:szCs w:val="21"/>
                <w:highlight w:val="none"/>
              </w:rPr>
            </w:pPr>
          </w:p>
        </w:tc>
        <w:tc>
          <w:tcPr>
            <w:tcW w:w="1369" w:type="dxa"/>
            <w:noWrap/>
            <w:vAlign w:val="center"/>
          </w:tcPr>
          <w:p w14:paraId="51D3864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27434227">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71245C9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ign w:val="center"/>
          </w:tcPr>
          <w:p w14:paraId="4DC0538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ign w:val="center"/>
          </w:tcPr>
          <w:p w14:paraId="0F700738">
            <w:pPr>
              <w:widowControl/>
              <w:spacing w:line="280" w:lineRule="exact"/>
              <w:ind w:left="-1" w:leftChars="-1" w:hanging="1"/>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ign w:val="center"/>
          </w:tcPr>
          <w:p w14:paraId="5573269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53FB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A619309">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零售业</w:t>
            </w:r>
          </w:p>
        </w:tc>
        <w:tc>
          <w:tcPr>
            <w:tcW w:w="1369" w:type="dxa"/>
            <w:noWrap/>
            <w:vAlign w:val="center"/>
          </w:tcPr>
          <w:p w14:paraId="77240C23">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589D8DDD">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222C9837">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14:paraId="54A38E5D">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ign w:val="center"/>
          </w:tcPr>
          <w:p w14:paraId="1BEED13C">
            <w:pPr>
              <w:widowControl/>
              <w:spacing w:line="280" w:lineRule="exact"/>
              <w:ind w:left="-1" w:leftChars="-1" w:hanging="1"/>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ign w:val="center"/>
          </w:tcPr>
          <w:p w14:paraId="63D72357">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9B1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CC824CC">
            <w:pPr>
              <w:rPr>
                <w:rFonts w:ascii="Times New Roman" w:hAnsi="Times New Roman" w:eastAsia="宋体" w:cs="Times New Roman"/>
                <w:color w:val="auto"/>
                <w:sz w:val="18"/>
                <w:szCs w:val="21"/>
                <w:highlight w:val="none"/>
              </w:rPr>
            </w:pPr>
          </w:p>
        </w:tc>
        <w:tc>
          <w:tcPr>
            <w:tcW w:w="1369" w:type="dxa"/>
            <w:noWrap/>
            <w:vAlign w:val="center"/>
          </w:tcPr>
          <w:p w14:paraId="255F2BEA">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7FBBA77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2327568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ign w:val="center"/>
          </w:tcPr>
          <w:p w14:paraId="2F18B36A">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ign w:val="center"/>
          </w:tcPr>
          <w:p w14:paraId="5865F70A">
            <w:pPr>
              <w:widowControl/>
              <w:spacing w:line="280" w:lineRule="exact"/>
              <w:ind w:left="-1" w:leftChars="-1" w:hanging="1"/>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ign w:val="center"/>
          </w:tcPr>
          <w:p w14:paraId="20DF11AD">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586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1B0ED37">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交通运输业 *</w:t>
            </w:r>
          </w:p>
        </w:tc>
        <w:tc>
          <w:tcPr>
            <w:tcW w:w="1369" w:type="dxa"/>
            <w:noWrap/>
            <w:vAlign w:val="center"/>
          </w:tcPr>
          <w:p w14:paraId="514C3D08">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3B8DFCE8">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4AD9474A">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14:paraId="55681C0D">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14:paraId="18D96CB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ign w:val="center"/>
          </w:tcPr>
          <w:p w14:paraId="06456EFD">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4B5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8A573B3">
            <w:pPr>
              <w:rPr>
                <w:rFonts w:ascii="Times New Roman" w:hAnsi="Times New Roman" w:eastAsia="宋体" w:cs="Times New Roman"/>
                <w:color w:val="auto"/>
                <w:sz w:val="18"/>
                <w:szCs w:val="21"/>
                <w:highlight w:val="none"/>
              </w:rPr>
            </w:pPr>
          </w:p>
        </w:tc>
        <w:tc>
          <w:tcPr>
            <w:tcW w:w="1369" w:type="dxa"/>
            <w:noWrap/>
            <w:vAlign w:val="center"/>
          </w:tcPr>
          <w:p w14:paraId="10E26E33">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6DD18C76">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07E8FA1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ign w:val="center"/>
          </w:tcPr>
          <w:p w14:paraId="3AB31CB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ign w:val="center"/>
          </w:tcPr>
          <w:p w14:paraId="3C9E8D23">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ign w:val="center"/>
          </w:tcPr>
          <w:p w14:paraId="580BBED0">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5EE4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806E227">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仓储业*</w:t>
            </w:r>
          </w:p>
        </w:tc>
        <w:tc>
          <w:tcPr>
            <w:tcW w:w="1369" w:type="dxa"/>
            <w:noWrap/>
            <w:vAlign w:val="center"/>
          </w:tcPr>
          <w:p w14:paraId="6AF505E0">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4081A905">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6EC3771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ign w:val="center"/>
          </w:tcPr>
          <w:p w14:paraId="2F8652E7">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ign w:val="center"/>
          </w:tcPr>
          <w:p w14:paraId="316749E0">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ign w:val="center"/>
          </w:tcPr>
          <w:p w14:paraId="4E08482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E2D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11348B1">
            <w:pPr>
              <w:rPr>
                <w:rFonts w:ascii="Times New Roman" w:hAnsi="Times New Roman" w:eastAsia="宋体" w:cs="Times New Roman"/>
                <w:color w:val="auto"/>
                <w:sz w:val="18"/>
                <w:szCs w:val="21"/>
                <w:highlight w:val="none"/>
              </w:rPr>
            </w:pPr>
          </w:p>
        </w:tc>
        <w:tc>
          <w:tcPr>
            <w:tcW w:w="1369" w:type="dxa"/>
            <w:noWrap/>
            <w:vAlign w:val="center"/>
          </w:tcPr>
          <w:p w14:paraId="4B47044D">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6CE3125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74850DAC">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ign w:val="center"/>
          </w:tcPr>
          <w:p w14:paraId="0AE63F45">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ign w:val="center"/>
          </w:tcPr>
          <w:p w14:paraId="1C810FB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ign w:val="center"/>
          </w:tcPr>
          <w:p w14:paraId="53C8D41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615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EB05594">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邮政业</w:t>
            </w:r>
          </w:p>
        </w:tc>
        <w:tc>
          <w:tcPr>
            <w:tcW w:w="1369" w:type="dxa"/>
            <w:noWrap/>
            <w:vAlign w:val="center"/>
          </w:tcPr>
          <w:p w14:paraId="36C3351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75D6104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6F52D47B">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14:paraId="14B499D2">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14:paraId="5F704F6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ign w:val="center"/>
          </w:tcPr>
          <w:p w14:paraId="01C8E8B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BEF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E47D9FA">
            <w:pPr>
              <w:rPr>
                <w:rFonts w:ascii="Times New Roman" w:hAnsi="Times New Roman" w:eastAsia="宋体" w:cs="Times New Roman"/>
                <w:color w:val="auto"/>
                <w:sz w:val="18"/>
                <w:szCs w:val="21"/>
                <w:highlight w:val="none"/>
              </w:rPr>
            </w:pPr>
          </w:p>
        </w:tc>
        <w:tc>
          <w:tcPr>
            <w:tcW w:w="1369" w:type="dxa"/>
            <w:noWrap/>
            <w:vAlign w:val="center"/>
          </w:tcPr>
          <w:p w14:paraId="1078F0A0">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35DE17E9">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78F303AD">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ign w:val="center"/>
          </w:tcPr>
          <w:p w14:paraId="38F095A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ign w:val="center"/>
          </w:tcPr>
          <w:p w14:paraId="233719C2">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ign w:val="center"/>
          </w:tcPr>
          <w:p w14:paraId="1E2818EB">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EC0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4BBD46E">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住宿业</w:t>
            </w:r>
          </w:p>
        </w:tc>
        <w:tc>
          <w:tcPr>
            <w:tcW w:w="1369" w:type="dxa"/>
            <w:noWrap/>
            <w:vAlign w:val="center"/>
          </w:tcPr>
          <w:p w14:paraId="6F45D058">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154E9DD8">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3A306B6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14:paraId="1ADDE119">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ign w:val="center"/>
          </w:tcPr>
          <w:p w14:paraId="1B8599A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14:paraId="34F5DC73">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71C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5B3F3A5">
            <w:pPr>
              <w:rPr>
                <w:rFonts w:ascii="Times New Roman" w:hAnsi="Times New Roman" w:eastAsia="宋体" w:cs="Times New Roman"/>
                <w:color w:val="auto"/>
                <w:sz w:val="18"/>
                <w:szCs w:val="21"/>
                <w:highlight w:val="none"/>
              </w:rPr>
            </w:pPr>
          </w:p>
        </w:tc>
        <w:tc>
          <w:tcPr>
            <w:tcW w:w="1369" w:type="dxa"/>
            <w:noWrap/>
            <w:vAlign w:val="center"/>
          </w:tcPr>
          <w:p w14:paraId="173C8D18">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32392FB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76E2B24B">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ign w:val="center"/>
          </w:tcPr>
          <w:p w14:paraId="11A4D78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ign w:val="center"/>
          </w:tcPr>
          <w:p w14:paraId="4C21C965">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ign w:val="center"/>
          </w:tcPr>
          <w:p w14:paraId="7F6351F7">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42C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09627AA">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餐饮业</w:t>
            </w:r>
          </w:p>
        </w:tc>
        <w:tc>
          <w:tcPr>
            <w:tcW w:w="1369" w:type="dxa"/>
            <w:noWrap/>
            <w:vAlign w:val="center"/>
          </w:tcPr>
          <w:p w14:paraId="4383B7C2">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14EE6A99">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1DD647B9">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14:paraId="2C5F87CD">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ign w:val="center"/>
          </w:tcPr>
          <w:p w14:paraId="6CE9255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14:paraId="1B50BB0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95C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1AF5278">
            <w:pPr>
              <w:rPr>
                <w:rFonts w:ascii="Times New Roman" w:hAnsi="Times New Roman" w:eastAsia="宋体" w:cs="Times New Roman"/>
                <w:color w:val="auto"/>
                <w:sz w:val="18"/>
                <w:szCs w:val="21"/>
                <w:highlight w:val="none"/>
              </w:rPr>
            </w:pPr>
          </w:p>
        </w:tc>
        <w:tc>
          <w:tcPr>
            <w:tcW w:w="1369" w:type="dxa"/>
            <w:noWrap/>
            <w:vAlign w:val="center"/>
          </w:tcPr>
          <w:p w14:paraId="73825B12">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051FAC8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5A9D3B50">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ign w:val="center"/>
          </w:tcPr>
          <w:p w14:paraId="5063EB89">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ign w:val="center"/>
          </w:tcPr>
          <w:p w14:paraId="3F8AAD58">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ign w:val="center"/>
          </w:tcPr>
          <w:p w14:paraId="1C1AAA55">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99D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8FC7075">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信息传输业 *</w:t>
            </w:r>
          </w:p>
        </w:tc>
        <w:tc>
          <w:tcPr>
            <w:tcW w:w="1369" w:type="dxa"/>
            <w:noWrap/>
            <w:vAlign w:val="center"/>
          </w:tcPr>
          <w:p w14:paraId="3D8333BA">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4EE8A096">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519F908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ign w:val="center"/>
          </w:tcPr>
          <w:p w14:paraId="6837FA82">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ign w:val="center"/>
          </w:tcPr>
          <w:p w14:paraId="3EB3D9F8">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14:paraId="1655BDE6">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116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D315E99">
            <w:pPr>
              <w:rPr>
                <w:rFonts w:ascii="Times New Roman" w:hAnsi="Times New Roman" w:eastAsia="宋体" w:cs="Times New Roman"/>
                <w:color w:val="auto"/>
                <w:sz w:val="18"/>
                <w:szCs w:val="21"/>
                <w:highlight w:val="none"/>
              </w:rPr>
            </w:pPr>
          </w:p>
        </w:tc>
        <w:tc>
          <w:tcPr>
            <w:tcW w:w="1369" w:type="dxa"/>
            <w:noWrap/>
            <w:vAlign w:val="center"/>
          </w:tcPr>
          <w:p w14:paraId="5B72E2BA">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448ECEF3">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4BCEAD0B">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ign w:val="center"/>
          </w:tcPr>
          <w:p w14:paraId="3EA361A5">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ign w:val="center"/>
          </w:tcPr>
          <w:p w14:paraId="3D50BCD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ign w:val="center"/>
          </w:tcPr>
          <w:p w14:paraId="45BBD20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B2C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FB47663">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软件和信息技术服务业</w:t>
            </w:r>
          </w:p>
        </w:tc>
        <w:tc>
          <w:tcPr>
            <w:tcW w:w="1369" w:type="dxa"/>
            <w:noWrap/>
            <w:vAlign w:val="center"/>
          </w:tcPr>
          <w:p w14:paraId="4455EFB6">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55DA56C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6B88CF09">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14:paraId="748C4DDA">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ign w:val="center"/>
          </w:tcPr>
          <w:p w14:paraId="6EF2A5E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14:paraId="24BF2072">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154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B8EA67E">
            <w:pPr>
              <w:rPr>
                <w:rFonts w:ascii="Times New Roman" w:hAnsi="Times New Roman" w:eastAsia="宋体" w:cs="Times New Roman"/>
                <w:color w:val="auto"/>
                <w:sz w:val="18"/>
                <w:szCs w:val="21"/>
                <w:highlight w:val="none"/>
              </w:rPr>
            </w:pPr>
          </w:p>
        </w:tc>
        <w:tc>
          <w:tcPr>
            <w:tcW w:w="1369" w:type="dxa"/>
            <w:noWrap/>
            <w:vAlign w:val="center"/>
          </w:tcPr>
          <w:p w14:paraId="30B48A9A">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56D8738A">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3056A24A">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ign w:val="center"/>
          </w:tcPr>
          <w:p w14:paraId="768BD87B">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ign w:val="center"/>
          </w:tcPr>
          <w:p w14:paraId="550DE7E7">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ign w:val="center"/>
          </w:tcPr>
          <w:p w14:paraId="610C9D18">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44D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FC6F448">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房地产开发经营</w:t>
            </w:r>
          </w:p>
        </w:tc>
        <w:tc>
          <w:tcPr>
            <w:tcW w:w="1369" w:type="dxa"/>
            <w:noWrap/>
            <w:vAlign w:val="center"/>
          </w:tcPr>
          <w:p w14:paraId="575124DD">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307932E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275B1728">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ign w:val="center"/>
          </w:tcPr>
          <w:p w14:paraId="16C20161">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ign w:val="center"/>
          </w:tcPr>
          <w:p w14:paraId="3B39C4C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ign w:val="center"/>
          </w:tcPr>
          <w:p w14:paraId="16A33E7A">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DEC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2B78A12">
            <w:pPr>
              <w:rPr>
                <w:rFonts w:ascii="Times New Roman" w:hAnsi="Times New Roman" w:eastAsia="宋体" w:cs="Times New Roman"/>
                <w:color w:val="auto"/>
                <w:sz w:val="18"/>
                <w:szCs w:val="21"/>
                <w:highlight w:val="none"/>
              </w:rPr>
            </w:pPr>
          </w:p>
        </w:tc>
        <w:tc>
          <w:tcPr>
            <w:tcW w:w="1369" w:type="dxa"/>
            <w:noWrap/>
            <w:vAlign w:val="center"/>
          </w:tcPr>
          <w:p w14:paraId="26C26A6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ign w:val="center"/>
          </w:tcPr>
          <w:p w14:paraId="6F985CC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64CC75CC">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ign w:val="center"/>
          </w:tcPr>
          <w:p w14:paraId="23A9B86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ign w:val="center"/>
          </w:tcPr>
          <w:p w14:paraId="7DB984A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ign w:val="center"/>
          </w:tcPr>
          <w:p w14:paraId="06B1F0DB">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1C65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C38CE1A">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物业管理</w:t>
            </w:r>
          </w:p>
        </w:tc>
        <w:tc>
          <w:tcPr>
            <w:tcW w:w="1369" w:type="dxa"/>
            <w:noWrap/>
            <w:vAlign w:val="center"/>
          </w:tcPr>
          <w:p w14:paraId="36AD8F7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2A805A9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244A297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14:paraId="0662E0D7">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14:paraId="1446BA22">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ign w:val="center"/>
          </w:tcPr>
          <w:p w14:paraId="23EF447C">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3ADE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6D5179B">
            <w:pPr>
              <w:rPr>
                <w:rFonts w:ascii="Times New Roman" w:hAnsi="Times New Roman" w:eastAsia="宋体" w:cs="Times New Roman"/>
                <w:color w:val="auto"/>
                <w:sz w:val="18"/>
                <w:szCs w:val="21"/>
                <w:highlight w:val="none"/>
              </w:rPr>
            </w:pPr>
          </w:p>
        </w:tc>
        <w:tc>
          <w:tcPr>
            <w:tcW w:w="1369" w:type="dxa"/>
            <w:noWrap/>
            <w:vAlign w:val="center"/>
          </w:tcPr>
          <w:p w14:paraId="39A1E338">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2042BFA0">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4D35EFEC">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ign w:val="center"/>
          </w:tcPr>
          <w:p w14:paraId="7833D328">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ign w:val="center"/>
          </w:tcPr>
          <w:p w14:paraId="5C083F9D">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ign w:val="center"/>
          </w:tcPr>
          <w:p w14:paraId="4AF8E4B2">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4B59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F4D380E">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租赁和商务服务业</w:t>
            </w:r>
          </w:p>
        </w:tc>
        <w:tc>
          <w:tcPr>
            <w:tcW w:w="1369" w:type="dxa"/>
            <w:noWrap/>
            <w:vAlign w:val="center"/>
          </w:tcPr>
          <w:p w14:paraId="45E54B5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0DF61302">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27DD0E4C">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14:paraId="6186204D">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ign w:val="center"/>
          </w:tcPr>
          <w:p w14:paraId="72CC3C85">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14:paraId="692A85CE">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426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593B72F">
            <w:pPr>
              <w:rPr>
                <w:rFonts w:ascii="Times New Roman" w:hAnsi="Times New Roman" w:eastAsia="宋体" w:cs="Times New Roman"/>
                <w:color w:val="auto"/>
                <w:sz w:val="18"/>
                <w:szCs w:val="21"/>
                <w:highlight w:val="none"/>
              </w:rPr>
            </w:pPr>
          </w:p>
        </w:tc>
        <w:tc>
          <w:tcPr>
            <w:tcW w:w="1369" w:type="dxa"/>
            <w:noWrap/>
            <w:vAlign w:val="center"/>
          </w:tcPr>
          <w:p w14:paraId="6A2507A3">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ign w:val="center"/>
          </w:tcPr>
          <w:p w14:paraId="03BDBEB6">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017310B0">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ign w:val="center"/>
          </w:tcPr>
          <w:p w14:paraId="50017273">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ign w:val="center"/>
          </w:tcPr>
          <w:p w14:paraId="2DB35303">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ign w:val="center"/>
          </w:tcPr>
          <w:p w14:paraId="55C8C65B">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2858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4B35BFB6">
            <w:pPr>
              <w:rPr>
                <w:rFonts w:ascii="Times New Roman" w:hAnsi="Times New Roman" w:eastAsia="宋体" w:cs="Times New Roman"/>
                <w:color w:val="auto"/>
                <w:sz w:val="18"/>
                <w:szCs w:val="21"/>
                <w:highlight w:val="none"/>
              </w:rPr>
            </w:pPr>
            <w:r>
              <w:rPr>
                <w:rFonts w:hint="eastAsia" w:ascii="Times New Roman" w:hAnsi="Times New Roman" w:eastAsia="宋体" w:cs="Times New Roman"/>
                <w:color w:val="auto"/>
                <w:sz w:val="18"/>
                <w:szCs w:val="21"/>
                <w:highlight w:val="none"/>
              </w:rPr>
              <w:t>其他未列明行业 *</w:t>
            </w:r>
          </w:p>
        </w:tc>
        <w:tc>
          <w:tcPr>
            <w:tcW w:w="1369" w:type="dxa"/>
            <w:noWrap/>
            <w:vAlign w:val="center"/>
          </w:tcPr>
          <w:p w14:paraId="3334076C">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0A26FF34">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0A84F31F">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14:paraId="45D05E15">
            <w:pPr>
              <w:widowControl/>
              <w:spacing w:line="280" w:lineRule="exact"/>
              <w:ind w:left="1" w:leftChars="-51" w:hanging="108" w:hangingChars="6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ign w:val="center"/>
          </w:tcPr>
          <w:p w14:paraId="1B1369BB">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14:paraId="57EB1A72">
            <w:pPr>
              <w:widowControl/>
              <w:spacing w:line="28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0F44DE67">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p>
    <w:p w14:paraId="455C0ED2">
      <w:pPr>
        <w:widowControl w:val="0"/>
        <w:adjustRightInd w:val="0"/>
        <w:ind w:firstLine="420" w:firstLineChars="200"/>
        <w:contextualSpacing/>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1.大型、中型和小型企业须同时满足所列指标的下限，否则下划一档。微型企业只须满足所列指标中的一项即可。</w:t>
      </w:r>
    </w:p>
    <w:p w14:paraId="73B11DC0">
      <w:pPr>
        <w:widowControl w:val="0"/>
        <w:adjustRightInd w:val="0"/>
        <w:ind w:firstLine="420" w:firstLineChars="200"/>
        <w:contextualSpacing/>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0FBFF4F">
      <w:pPr>
        <w:widowControl w:val="0"/>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74252C1">
      <w:pPr>
        <w:pStyle w:val="3"/>
        <w:spacing w:line="480" w:lineRule="auto"/>
        <w:jc w:val="center"/>
        <w:rPr>
          <w:rFonts w:hint="eastAsia" w:ascii="Calibri" w:hAnsi="Calibri"/>
          <w:color w:val="auto"/>
          <w:highlight w:val="none"/>
        </w:rPr>
      </w:pPr>
      <w:bookmarkStart w:id="61" w:name="_Toc19152"/>
      <w:bookmarkStart w:id="62" w:name="_Toc9239"/>
      <w:bookmarkStart w:id="63" w:name="_Toc24174"/>
      <w:bookmarkStart w:id="64" w:name="_Toc13614"/>
      <w:bookmarkStart w:id="65" w:name="_Toc7704"/>
      <w:bookmarkStart w:id="66" w:name="_Toc2072"/>
      <w:r>
        <w:rPr>
          <w:rFonts w:hint="eastAsia" w:ascii="Cambria" w:hAnsi="Cambria"/>
          <w:bCs w:val="0"/>
          <w:color w:val="auto"/>
          <w:sz w:val="32"/>
          <w:szCs w:val="32"/>
          <w:highlight w:val="none"/>
        </w:rPr>
        <w:t>第三章 供应商须知</w:t>
      </w:r>
      <w:bookmarkEnd w:id="58"/>
      <w:bookmarkEnd w:id="59"/>
      <w:bookmarkEnd w:id="61"/>
      <w:bookmarkEnd w:id="62"/>
      <w:bookmarkEnd w:id="63"/>
      <w:bookmarkEnd w:id="64"/>
      <w:bookmarkEnd w:id="65"/>
      <w:bookmarkEnd w:id="66"/>
    </w:p>
    <w:p w14:paraId="13D35B2B">
      <w:pPr>
        <w:pStyle w:val="4"/>
        <w:jc w:val="center"/>
        <w:rPr>
          <w:rFonts w:hint="eastAsia" w:ascii="宋体" w:hAnsi="宋体"/>
          <w:b w:val="0"/>
          <w:color w:val="auto"/>
          <w:highlight w:val="none"/>
        </w:rPr>
      </w:pPr>
      <w:bookmarkStart w:id="67" w:name="_Toc9482"/>
      <w:bookmarkStart w:id="68" w:name="_Toc30660"/>
      <w:bookmarkStart w:id="69" w:name="_Toc80886928"/>
      <w:r>
        <w:rPr>
          <w:rFonts w:hint="eastAsia" w:ascii="宋体" w:hAnsi="宋体"/>
          <w:b w:val="0"/>
          <w:color w:val="auto"/>
          <w:highlight w:val="none"/>
        </w:rPr>
        <w:t>第一节 供应商须知前附表</w:t>
      </w:r>
      <w:bookmarkEnd w:id="67"/>
      <w:bookmarkEnd w:id="68"/>
      <w:bookmarkEnd w:id="69"/>
    </w:p>
    <w:tbl>
      <w:tblPr>
        <w:tblStyle w:val="32"/>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14:paraId="61F8E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14:paraId="58601A6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390" w:type="dxa"/>
            <w:vAlign w:val="center"/>
          </w:tcPr>
          <w:p w14:paraId="161AA918">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416" w:type="dxa"/>
          </w:tcPr>
          <w:p w14:paraId="30B1D8FE">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430B9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F3D09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2390" w:type="dxa"/>
            <w:vAlign w:val="center"/>
          </w:tcPr>
          <w:p w14:paraId="1C688D2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6416" w:type="dxa"/>
          </w:tcPr>
          <w:p w14:paraId="46D6FA4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31F1E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A04743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390" w:type="dxa"/>
            <w:vAlign w:val="center"/>
          </w:tcPr>
          <w:p w14:paraId="00EE26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6416" w:type="dxa"/>
            <w:vAlign w:val="center"/>
          </w:tcPr>
          <w:p w14:paraId="1383AB98">
            <w:pPr>
              <w:spacing w:line="360" w:lineRule="auto"/>
              <w:rPr>
                <w:rFonts w:hint="eastAsia" w:ascii="宋体" w:hAnsi="宋体" w:eastAsia="宋体" w:cs="宋体"/>
                <w:color w:val="auto"/>
                <w:szCs w:val="21"/>
                <w:highlight w:val="none"/>
                <w:lang w:eastAsia="zh-CN"/>
              </w:rPr>
            </w:pPr>
            <w:bookmarkStart w:id="70" w:name="PO_3000001868_PM007"/>
            <w:r>
              <w:rPr>
                <w:rFonts w:hint="eastAsia" w:ascii="宋体" w:hAnsi="宋体" w:cs="宋体"/>
                <w:color w:val="auto"/>
                <w:szCs w:val="21"/>
                <w:highlight w:val="none"/>
              </w:rPr>
              <w:t>详见竞争性磋商公告</w:t>
            </w:r>
            <w:bookmarkEnd w:id="70"/>
            <w:r>
              <w:rPr>
                <w:rFonts w:hint="eastAsia" w:ascii="宋体" w:hAnsi="宋体" w:cs="宋体"/>
                <w:color w:val="auto"/>
                <w:szCs w:val="21"/>
                <w:highlight w:val="none"/>
                <w:lang w:eastAsia="zh-CN"/>
              </w:rPr>
              <w:t>。</w:t>
            </w:r>
          </w:p>
        </w:tc>
      </w:tr>
      <w:tr w14:paraId="7EE72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2BE20A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390" w:type="dxa"/>
            <w:vAlign w:val="center"/>
          </w:tcPr>
          <w:p w14:paraId="249B4A2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联合体竞标要求</w:t>
            </w:r>
          </w:p>
        </w:tc>
        <w:tc>
          <w:tcPr>
            <w:tcW w:w="6416" w:type="dxa"/>
            <w:vAlign w:val="center"/>
          </w:tcPr>
          <w:p w14:paraId="71F4609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42A46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B8442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2390" w:type="dxa"/>
            <w:vAlign w:val="center"/>
          </w:tcPr>
          <w:p w14:paraId="37FF914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6416" w:type="dxa"/>
            <w:vAlign w:val="center"/>
          </w:tcPr>
          <w:p w14:paraId="613830EE">
            <w:pPr>
              <w:pStyle w:val="14"/>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不允许分包</w:t>
            </w:r>
            <w:r>
              <w:rPr>
                <w:rFonts w:hint="eastAsia" w:ascii="宋体" w:hAnsi="宋体" w:cs="宋体"/>
                <w:color w:val="auto"/>
                <w:szCs w:val="21"/>
                <w:highlight w:val="none"/>
                <w:lang w:eastAsia="zh-CN"/>
              </w:rPr>
              <w:t>。</w:t>
            </w:r>
          </w:p>
        </w:tc>
      </w:tr>
      <w:tr w14:paraId="75EC3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A8FA7E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2390" w:type="dxa"/>
            <w:vAlign w:val="center"/>
          </w:tcPr>
          <w:p w14:paraId="40325178">
            <w:pPr>
              <w:snapToGrid w:val="0"/>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资格证明文件组成</w:t>
            </w:r>
          </w:p>
        </w:tc>
        <w:tc>
          <w:tcPr>
            <w:tcW w:w="6416" w:type="dxa"/>
            <w:vAlign w:val="center"/>
          </w:tcPr>
          <w:p w14:paraId="365665C0">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7121F3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2.供应商依法缴纳税收的相关材料（提供税款所属时期为2</w:t>
            </w:r>
            <w:r>
              <w:rPr>
                <w:rFonts w:hint="eastAsia" w:ascii="宋体" w:hAnsi="宋体" w:cs="宋体"/>
                <w:color w:val="auto"/>
                <w:szCs w:val="21"/>
                <w:highlight w:val="none"/>
                <w:lang w:eastAsia="zh-CN"/>
              </w:rPr>
              <w:t>024年9月</w:t>
            </w:r>
            <w:r>
              <w:rPr>
                <w:rFonts w:hint="eastAsia" w:ascii="宋体" w:hAnsi="宋体" w:cs="宋体"/>
                <w:color w:val="auto"/>
                <w:szCs w:val="21"/>
                <w:highlight w:val="none"/>
              </w:rPr>
              <w:t>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E8BD70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3.供应商依法缴纳社会保障资金的相关材料（提供税款所属时期或缴费起始时间为2</w:t>
            </w:r>
            <w:r>
              <w:rPr>
                <w:rFonts w:hint="eastAsia" w:ascii="宋体" w:hAnsi="宋体" w:cs="宋体"/>
                <w:color w:val="auto"/>
                <w:szCs w:val="21"/>
                <w:highlight w:val="none"/>
                <w:lang w:eastAsia="zh-CN"/>
              </w:rPr>
              <w:t>024年9月</w:t>
            </w:r>
            <w:r>
              <w:rPr>
                <w:rFonts w:hint="eastAsia" w:ascii="宋体" w:hAnsi="宋体" w:cs="宋体"/>
                <w:color w:val="auto"/>
                <w:szCs w:val="21"/>
                <w:highlight w:val="none"/>
              </w:rPr>
              <w:t>至首次响应文件提交截止时间止的任意3个月的依法缴纳社会</w:t>
            </w:r>
            <w:r>
              <w:rPr>
                <w:rFonts w:hint="eastAsia" w:ascii="宋体" w:hAnsi="宋体" w:cs="宋体"/>
                <w:color w:val="auto"/>
                <w:szCs w:val="21"/>
                <w:highlight w:val="none"/>
                <w:lang w:val="en-US" w:eastAsia="zh-CN"/>
              </w:rPr>
              <w:t>保险</w:t>
            </w:r>
            <w:r>
              <w:rPr>
                <w:rFonts w:hint="eastAsia" w:ascii="宋体" w:hAnsi="宋体" w:cs="宋体"/>
                <w:color w:val="auto"/>
                <w:szCs w:val="21"/>
                <w:highlight w:val="none"/>
              </w:rPr>
              <w:t>的缴费凭证复印件；依法不需要缴纳社会</w:t>
            </w:r>
            <w:r>
              <w:rPr>
                <w:rFonts w:hint="eastAsia" w:ascii="宋体" w:hAnsi="宋体" w:cs="宋体"/>
                <w:color w:val="auto"/>
                <w:szCs w:val="21"/>
                <w:highlight w:val="none"/>
                <w:lang w:val="en-US" w:eastAsia="zh-CN"/>
              </w:rPr>
              <w:t>保险</w:t>
            </w:r>
            <w:r>
              <w:rPr>
                <w:rFonts w:hint="eastAsia" w:ascii="宋体" w:hAnsi="宋体" w:cs="宋体"/>
                <w:color w:val="auto"/>
                <w:szCs w:val="21"/>
                <w:highlight w:val="none"/>
              </w:rPr>
              <w:t>的供应商，必须提供相应文件证明不需要缴纳社会</w:t>
            </w:r>
            <w:r>
              <w:rPr>
                <w:rFonts w:hint="eastAsia" w:ascii="宋体" w:hAnsi="宋体" w:cs="宋体"/>
                <w:color w:val="auto"/>
                <w:szCs w:val="21"/>
                <w:highlight w:val="none"/>
                <w:lang w:val="en-US" w:eastAsia="zh-CN"/>
              </w:rPr>
              <w:t>保险</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w:t>
            </w:r>
            <w:r>
              <w:rPr>
                <w:rFonts w:hint="eastAsia" w:ascii="宋体" w:hAnsi="宋体" w:cs="宋体"/>
                <w:color w:val="auto"/>
                <w:szCs w:val="21"/>
                <w:highlight w:val="none"/>
                <w:lang w:val="en-US" w:eastAsia="zh-CN"/>
              </w:rPr>
              <w:t>保险</w:t>
            </w:r>
            <w:r>
              <w:rPr>
                <w:rFonts w:hint="eastAsia" w:ascii="宋体" w:hAnsi="宋体" w:cs="宋体"/>
                <w:color w:val="auto"/>
                <w:szCs w:val="21"/>
                <w:highlight w:val="none"/>
              </w:rPr>
              <w:t>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0C97C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4.供应商财务状况报告（提供2023年度</w:t>
            </w:r>
            <w:r>
              <w:rPr>
                <w:rFonts w:hint="eastAsia" w:ascii="宋体" w:hAnsi="宋体" w:cs="宋体"/>
                <w:color w:val="auto"/>
                <w:szCs w:val="21"/>
                <w:highlight w:val="none"/>
                <w:lang w:val="en-US" w:eastAsia="zh-CN"/>
              </w:rPr>
              <w:t>或2024年度</w:t>
            </w:r>
            <w:r>
              <w:rPr>
                <w:rFonts w:hint="eastAsia" w:ascii="宋体" w:hAnsi="宋体" w:cs="宋体"/>
                <w:color w:val="auto"/>
                <w:szCs w:val="21"/>
                <w:highlight w:val="none"/>
              </w:rPr>
              <w:t>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14:paraId="5F020AE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45D982E">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.供应商直接控股股东信息表（</w:t>
            </w:r>
            <w:r>
              <w:rPr>
                <w:rFonts w:hint="eastAsia" w:ascii="宋体" w:hAnsi="宋体" w:eastAsia="宋体" w:cs="宋体"/>
                <w:color w:val="auto"/>
                <w:szCs w:val="21"/>
                <w:highlight w:val="none"/>
              </w:rPr>
              <w:t>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106668D">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.供应商直接管理关系信息表（格式后附）</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8355778">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lang w:val="en-US" w:eastAsia="zh-CN"/>
              </w:rPr>
              <w:t>必须提供，否则响应文件按无效响应处理</w:t>
            </w:r>
            <w:r>
              <w:rPr>
                <w:rFonts w:hint="eastAsia" w:ascii="宋体" w:hAnsi="宋体" w:cs="宋体"/>
                <w:color w:val="auto"/>
                <w:szCs w:val="21"/>
                <w:highlight w:val="none"/>
                <w:lang w:val="en-US" w:eastAsia="zh-CN"/>
              </w:rPr>
              <w:t>）</w:t>
            </w:r>
          </w:p>
          <w:p w14:paraId="6837EC4D">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798F22D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.除竞争性磋商文件规定必须提供以外，供应商认为需要提供的其他证明材料（格式自拟）。（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2B36E5A">
            <w:pPr>
              <w:pStyle w:val="14"/>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w:t>
            </w:r>
          </w:p>
          <w:p w14:paraId="308F1BE4">
            <w:pPr>
              <w:pStyle w:val="14"/>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1.以上标明“必须提供”的材料属于复印件的扫描件的，必须加盖供应商公章，否则响应文件按无效响应处理。</w:t>
            </w:r>
          </w:p>
          <w:p w14:paraId="7B5F285E">
            <w:pPr>
              <w:pStyle w:val="14"/>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2.联合体竞标时，第1-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项资格证明文件联合体各方均必须分别提供，联合体各方分别盖章，否则响应文件按无效响应处理。</w:t>
            </w:r>
          </w:p>
        </w:tc>
      </w:tr>
      <w:tr w14:paraId="3AC30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2C845D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390" w:type="dxa"/>
            <w:vAlign w:val="center"/>
          </w:tcPr>
          <w:p w14:paraId="3FB5B8C7">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416" w:type="dxa"/>
            <w:vAlign w:val="center"/>
          </w:tcPr>
          <w:p w14:paraId="296D13C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A272910">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6F33F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6BEE93B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4.磋商</w:t>
            </w:r>
            <w:r>
              <w:rPr>
                <w:rFonts w:hint="eastAsia" w:ascii="宋体" w:hAnsi="宋体" w:eastAsia="宋体" w:cs="宋体"/>
                <w:color w:val="auto"/>
                <w:szCs w:val="21"/>
                <w:highlight w:val="none"/>
              </w:rPr>
              <w:t>保证金提交凭证；（</w:t>
            </w:r>
            <w:r>
              <w:rPr>
                <w:rFonts w:hint="eastAsia" w:ascii="宋体" w:hAnsi="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DAABFA7">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F4696D2">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.供应商情况介绍（格式自拟）；（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B90AD7B">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.对应采购需求的商务条款提供的其他文件资料（格式自拟）；（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61023AE3">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7FB39DA">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08C525EC">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1.法定代表人授权委托书必须由法定代表人及其委托代理人签字，并加盖供应商公章，否则响应文件按无效响应处理。</w:t>
            </w:r>
          </w:p>
          <w:p w14:paraId="3C391D68">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2.以上标明“必须提供”的材料属于复印件的扫描件的，必须加盖供应商公章，否则响应文件按无效响应处理。</w:t>
            </w:r>
          </w:p>
        </w:tc>
      </w:tr>
      <w:tr w14:paraId="050D0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14:paraId="49C5FEA0">
            <w:pPr>
              <w:spacing w:line="360" w:lineRule="auto"/>
              <w:jc w:val="center"/>
              <w:rPr>
                <w:rFonts w:hint="eastAsia" w:ascii="宋体" w:hAnsi="宋体" w:cs="宋体"/>
                <w:color w:val="auto"/>
                <w:szCs w:val="21"/>
                <w:highlight w:val="none"/>
              </w:rPr>
            </w:pPr>
          </w:p>
        </w:tc>
        <w:tc>
          <w:tcPr>
            <w:tcW w:w="2390" w:type="dxa"/>
            <w:vAlign w:val="center"/>
          </w:tcPr>
          <w:p w14:paraId="22FB490E">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416" w:type="dxa"/>
            <w:vAlign w:val="center"/>
          </w:tcPr>
          <w:p w14:paraId="3BAB83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1.服务需求偏离表（格式后附）；（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58C54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项目方案</w:t>
            </w:r>
            <w:r>
              <w:rPr>
                <w:rFonts w:hint="eastAsia" w:ascii="宋体" w:hAnsi="宋体" w:cs="宋体"/>
                <w:color w:val="auto"/>
                <w:szCs w:val="21"/>
                <w:highlight w:val="none"/>
              </w:rPr>
              <w:t>（格式自拟）；（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06147C69">
            <w:pPr>
              <w:spacing w:line="360" w:lineRule="auto"/>
              <w:rPr>
                <w:rFonts w:hint="eastAsia" w:ascii="宋体" w:hAnsi="宋体" w:cs="宋体"/>
                <w:color w:val="auto"/>
                <w:szCs w:val="21"/>
                <w:highlight w:val="none"/>
              </w:rPr>
            </w:pPr>
            <w:r>
              <w:rPr>
                <w:rFonts w:hint="eastAsia" w:ascii="宋体" w:hAnsi="宋体" w:cs="宋体"/>
                <w:color w:val="auto"/>
                <w:highlight w:val="none"/>
              </w:rPr>
              <w:t>3.</w:t>
            </w:r>
            <w:r>
              <w:rPr>
                <w:rFonts w:hint="eastAsia" w:ascii="宋体" w:hAnsi="宋体" w:cs="宋体"/>
                <w:color w:val="auto"/>
                <w:szCs w:val="21"/>
                <w:highlight w:val="none"/>
              </w:rPr>
              <w:t>对应采购需求的服务需求提供的其他文件资料（格式自拟）；（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01AA0BDE">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2FAC3CB8">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注：以上标明“必须提供”的材料属于复印件的扫描件的，必须加盖供应商公章，否则响应文件按无效响应处理。</w:t>
            </w:r>
          </w:p>
        </w:tc>
      </w:tr>
      <w:tr w14:paraId="54706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56C3EC3">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12.1.</w:t>
            </w:r>
            <w:r>
              <w:rPr>
                <w:rFonts w:hint="eastAsia" w:ascii="宋体" w:hAnsi="宋体" w:cs="宋体"/>
                <w:color w:val="auto"/>
                <w:szCs w:val="21"/>
                <w:highlight w:val="none"/>
                <w:lang w:val="en-US" w:eastAsia="zh-CN"/>
              </w:rPr>
              <w:t>3</w:t>
            </w:r>
          </w:p>
        </w:tc>
        <w:tc>
          <w:tcPr>
            <w:tcW w:w="2390" w:type="dxa"/>
            <w:vAlign w:val="center"/>
          </w:tcPr>
          <w:p w14:paraId="499A7939">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报价文件组成</w:t>
            </w:r>
          </w:p>
        </w:tc>
        <w:tc>
          <w:tcPr>
            <w:tcW w:w="6416" w:type="dxa"/>
            <w:vAlign w:val="center"/>
          </w:tcPr>
          <w:p w14:paraId="65DC238F">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color w:val="auto"/>
                <w:szCs w:val="21"/>
                <w:highlight w:val="none"/>
              </w:rPr>
              <w:t>（必须提供，否则响应文件按无效响应处理）</w:t>
            </w:r>
          </w:p>
          <w:p w14:paraId="418EFA2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D948D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3.供应商针对报价需要说明的其他文件和说明（格式自拟）。（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tc>
      </w:tr>
      <w:tr w14:paraId="29BCE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E0E16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390" w:type="dxa"/>
            <w:vAlign w:val="center"/>
          </w:tcPr>
          <w:p w14:paraId="6BEB5B52">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响应文件电子版要求</w:t>
            </w:r>
          </w:p>
        </w:tc>
        <w:tc>
          <w:tcPr>
            <w:tcW w:w="6416" w:type="dxa"/>
            <w:vAlign w:val="center"/>
          </w:tcPr>
          <w:p w14:paraId="0578CD3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1.响应文件电子版要求：按照本竞争性磋商文件“第五章 响应文件格式”编写，第五章未附格式的，由供应商自行拟定。</w:t>
            </w:r>
          </w:p>
          <w:p w14:paraId="62E63C7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投送。</w:t>
            </w:r>
          </w:p>
        </w:tc>
      </w:tr>
      <w:tr w14:paraId="0EEC0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4C4AC4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2390" w:type="dxa"/>
            <w:vAlign w:val="center"/>
          </w:tcPr>
          <w:p w14:paraId="558B43FD">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响应报价要求</w:t>
            </w:r>
          </w:p>
        </w:tc>
        <w:tc>
          <w:tcPr>
            <w:tcW w:w="6416" w:type="dxa"/>
            <w:vAlign w:val="center"/>
          </w:tcPr>
          <w:p w14:paraId="40E7F22F">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响应报价必须包含满足本次竞标全部采购需求所应提供的服务，以及伴随的货物和工程（如有）的价格</w:t>
            </w:r>
            <w:r>
              <w:rPr>
                <w:rFonts w:hint="eastAsia" w:ascii="宋体" w:hAnsi="宋体" w:cs="宋体"/>
                <w:color w:val="auto"/>
                <w:highlight w:val="none"/>
                <w:lang w:eastAsia="zh-CN"/>
              </w:rPr>
              <w:t>，</w:t>
            </w:r>
            <w:r>
              <w:rPr>
                <w:rFonts w:hint="eastAsia" w:ascii="宋体" w:hAnsi="宋体" w:cs="宋体"/>
                <w:color w:val="auto"/>
                <w:highlight w:val="none"/>
              </w:rPr>
              <w:t>包含竞标服务、货物、工程的成本、运输（含保险）、安装（如有）、调试、检验、技术服务、培训、税费等所有费用。（采购需求另有约定的，从其约定。）</w:t>
            </w:r>
          </w:p>
          <w:p w14:paraId="3D58A302">
            <w:pPr>
              <w:pStyle w:val="16"/>
              <w:spacing w:line="360" w:lineRule="auto"/>
              <w:rPr>
                <w:rFonts w:hint="eastAsia" w:ascii="宋体" w:hAnsi="宋体" w:eastAsia="宋体" w:cs="宋体"/>
                <w:color w:val="auto"/>
                <w:highlight w:val="none"/>
                <w:lang w:eastAsia="zh-CN"/>
              </w:rPr>
            </w:pPr>
            <w:r>
              <w:rPr>
                <w:rFonts w:hint="eastAsia" w:ascii="宋体" w:hAnsi="宋体" w:cs="宋体"/>
                <w:b/>
                <w:color w:val="auto"/>
                <w:szCs w:val="21"/>
                <w:highlight w:val="none"/>
              </w:rPr>
              <w:t>响应报价包含验收费用</w:t>
            </w:r>
            <w:r>
              <w:rPr>
                <w:rFonts w:hint="eastAsia" w:ascii="宋体" w:hAnsi="宋体" w:cs="宋体"/>
                <w:b/>
                <w:color w:val="auto"/>
                <w:szCs w:val="21"/>
                <w:highlight w:val="none"/>
                <w:lang w:eastAsia="zh-CN"/>
              </w:rPr>
              <w:t>。</w:t>
            </w:r>
          </w:p>
        </w:tc>
      </w:tr>
      <w:tr w14:paraId="32D86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F19E6D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2390" w:type="dxa"/>
            <w:vAlign w:val="center"/>
          </w:tcPr>
          <w:p w14:paraId="17D1F782">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竞标有效期</w:t>
            </w:r>
          </w:p>
        </w:tc>
        <w:tc>
          <w:tcPr>
            <w:tcW w:w="6416" w:type="dxa"/>
            <w:vAlign w:val="center"/>
          </w:tcPr>
          <w:p w14:paraId="2431878C">
            <w:pPr>
              <w:pStyle w:val="12"/>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rPr>
              <w:t xml:space="preserve"> 60 </w:t>
            </w:r>
            <w:r>
              <w:rPr>
                <w:rFonts w:hint="eastAsia" w:ascii="宋体" w:hAnsi="宋体" w:cs="宋体"/>
                <w:color w:val="auto"/>
                <w:kern w:val="2"/>
                <w:sz w:val="21"/>
                <w:szCs w:val="21"/>
                <w:highlight w:val="none"/>
              </w:rPr>
              <w:t>日。</w:t>
            </w:r>
          </w:p>
        </w:tc>
      </w:tr>
      <w:tr w14:paraId="15705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67BD5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2390" w:type="dxa"/>
            <w:vAlign w:val="center"/>
          </w:tcPr>
          <w:p w14:paraId="2DD88340">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磋商保证金</w:t>
            </w:r>
          </w:p>
        </w:tc>
        <w:tc>
          <w:tcPr>
            <w:tcW w:w="6416" w:type="dxa"/>
            <w:vAlign w:val="center"/>
          </w:tcPr>
          <w:p w14:paraId="5C38DF1F">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r>
              <w:rPr>
                <w:rFonts w:hint="eastAsia" w:ascii="宋体" w:hAnsi="宋体" w:eastAsia="宋体" w:cs="宋体"/>
                <w:b/>
                <w:bCs/>
                <w:color w:val="auto"/>
                <w:szCs w:val="21"/>
                <w:highlight w:val="none"/>
              </w:rPr>
              <w:t>相关要求</w:t>
            </w:r>
            <w:r>
              <w:rPr>
                <w:rFonts w:hint="eastAsia" w:ascii="宋体" w:hAnsi="宋体" w:eastAsia="宋体" w:cs="宋体"/>
                <w:b/>
                <w:bCs/>
                <w:color w:val="auto"/>
                <w:szCs w:val="21"/>
                <w:highlight w:val="none"/>
                <w:lang w:eastAsia="zh-CN"/>
              </w:rPr>
              <w:t>如下</w:t>
            </w:r>
            <w:r>
              <w:rPr>
                <w:rFonts w:hint="eastAsia" w:ascii="宋体" w:hAnsi="宋体" w:eastAsia="宋体" w:cs="宋体"/>
                <w:b/>
                <w:bCs/>
                <w:color w:val="auto"/>
                <w:szCs w:val="21"/>
                <w:highlight w:val="none"/>
              </w:rPr>
              <w:t>：</w:t>
            </w:r>
          </w:p>
          <w:p w14:paraId="536B40A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磋商保证金的</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纳方式：详见竞争性磋商公告。</w:t>
            </w:r>
          </w:p>
          <w:p w14:paraId="75AF7DE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磋商保证金的金额：详见竞争性磋商公告。</w:t>
            </w:r>
          </w:p>
          <w:p w14:paraId="7F6AF2D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.磋商保证金采用银行转账</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437BFA7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.磋商保证金采用支票、汇票、本票或者金融机构、担保机构出具的保函</w:t>
            </w:r>
            <w:r>
              <w:rPr>
                <w:rFonts w:hint="eastAsia" w:ascii="宋体" w:hAnsi="宋体" w:eastAsia="宋体" w:cs="宋体"/>
                <w:color w:val="auto"/>
                <w:szCs w:val="21"/>
                <w:highlight w:val="none"/>
                <w:lang w:eastAsia="zh-CN"/>
              </w:rPr>
              <w:t>等缴</w:t>
            </w:r>
            <w:r>
              <w:rPr>
                <w:rFonts w:hint="eastAsia" w:ascii="宋体" w:hAnsi="宋体" w:eastAsia="宋体" w:cs="宋体"/>
                <w:color w:val="auto"/>
                <w:szCs w:val="21"/>
                <w:highlight w:val="none"/>
              </w:rPr>
              <w:t>纳方式的，供应商应将支票、汇票、本票或者金融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w:t>
            </w:r>
            <w:r>
              <w:rPr>
                <w:rFonts w:hint="default"/>
                <w:color w:val="auto"/>
                <w:highlight w:val="none"/>
                <w:lang w:val="en-US" w:eastAsia="zh-CN"/>
              </w:rPr>
              <w:t>或者金融机构、担保机构出具的电子保函</w:t>
            </w:r>
            <w:r>
              <w:rPr>
                <w:rFonts w:hint="eastAsia" w:ascii="宋体" w:hAnsi="宋体" w:eastAsia="宋体" w:cs="宋体"/>
                <w:color w:val="auto"/>
                <w:szCs w:val="21"/>
                <w:highlight w:val="none"/>
              </w:rPr>
              <w:t>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。供应商必须</w:t>
            </w:r>
            <w:r>
              <w:rPr>
                <w:rFonts w:hint="eastAsia" w:ascii="宋体" w:hAnsi="宋体" w:eastAsia="宋体" w:cs="宋体"/>
                <w:color w:val="auto"/>
                <w:szCs w:val="21"/>
                <w:highlight w:val="none"/>
                <w:lang w:eastAsia="zh-CN"/>
              </w:rPr>
              <w:t>在</w:t>
            </w:r>
            <w:r>
              <w:rPr>
                <w:rFonts w:hint="eastAsia" w:ascii="宋体" w:hAnsi="宋体" w:eastAsia="宋体" w:cs="宋体"/>
                <w:color w:val="auto"/>
                <w:kern w:val="0"/>
                <w:szCs w:val="21"/>
                <w:highlight w:val="none"/>
              </w:rPr>
              <w:t>首次响应文件提交截止时间前</w:t>
            </w:r>
            <w:r>
              <w:rPr>
                <w:rFonts w:hint="eastAsia" w:ascii="宋体" w:hAnsi="宋体" w:eastAsia="宋体" w:cs="宋体"/>
                <w:color w:val="auto"/>
                <w:szCs w:val="21"/>
                <w:highlight w:val="none"/>
              </w:rPr>
              <w:t>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、担保机构出具的保函（电子保函除外）等原件提交给采购代理机构，由采购代理机构向供应商出具回执，并妥善保管。</w:t>
            </w:r>
          </w:p>
          <w:p w14:paraId="4A5AF65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.磋商保证金指定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户：详见竞争性磋商公告。</w:t>
            </w:r>
          </w:p>
          <w:p w14:paraId="5953419B">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7F4B1115">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纳方式</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纳的，或者未足额</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纳的（包含保函额度不足的），视为无效磋商保证金。</w:t>
            </w:r>
          </w:p>
          <w:p w14:paraId="5ADAAC8D">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方式或者从个人账户（自然人竞标除外）转出的磋商保证金，视为无效磋商保证金。</w:t>
            </w:r>
          </w:p>
          <w:p w14:paraId="2A456A38">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14:paraId="74181017">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14:paraId="30E4150E">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5.采用金融、担保机构出具保函的，必须为无条件保函，否则视为无效磋商保证金。</w:t>
            </w:r>
          </w:p>
        </w:tc>
      </w:tr>
      <w:tr w14:paraId="43B80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14:paraId="08623D8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390" w:type="dxa"/>
            <w:vAlign w:val="center"/>
          </w:tcPr>
          <w:p w14:paraId="1EBEC13A">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首次响应文件提交截止时间</w:t>
            </w:r>
          </w:p>
        </w:tc>
        <w:tc>
          <w:tcPr>
            <w:tcW w:w="6416" w:type="dxa"/>
            <w:vAlign w:val="center"/>
          </w:tcPr>
          <w:p w14:paraId="7B9886F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36EB4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14:paraId="025F2DB4">
            <w:pPr>
              <w:spacing w:line="360" w:lineRule="auto"/>
              <w:jc w:val="center"/>
              <w:rPr>
                <w:rFonts w:hint="eastAsia" w:ascii="宋体" w:hAnsi="宋体" w:cs="宋体"/>
                <w:color w:val="auto"/>
                <w:szCs w:val="21"/>
                <w:highlight w:val="none"/>
              </w:rPr>
            </w:pPr>
          </w:p>
        </w:tc>
        <w:tc>
          <w:tcPr>
            <w:tcW w:w="2390" w:type="dxa"/>
            <w:vAlign w:val="center"/>
          </w:tcPr>
          <w:p w14:paraId="6128324B">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首次响应文件开启时间</w:t>
            </w:r>
          </w:p>
        </w:tc>
        <w:tc>
          <w:tcPr>
            <w:tcW w:w="6416" w:type="dxa"/>
            <w:vAlign w:val="center"/>
          </w:tcPr>
          <w:p w14:paraId="4A29889D">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6EE1A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14:paraId="2FE1639F">
            <w:pPr>
              <w:spacing w:line="360" w:lineRule="auto"/>
              <w:jc w:val="center"/>
              <w:rPr>
                <w:rFonts w:hint="eastAsia" w:ascii="宋体" w:hAnsi="宋体" w:cs="宋体"/>
                <w:color w:val="auto"/>
                <w:szCs w:val="21"/>
                <w:highlight w:val="none"/>
              </w:rPr>
            </w:pPr>
          </w:p>
        </w:tc>
        <w:tc>
          <w:tcPr>
            <w:tcW w:w="2390" w:type="dxa"/>
            <w:vAlign w:val="center"/>
          </w:tcPr>
          <w:p w14:paraId="1C446CC5">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首次响应文件提交地点</w:t>
            </w:r>
          </w:p>
        </w:tc>
        <w:tc>
          <w:tcPr>
            <w:tcW w:w="6416" w:type="dxa"/>
            <w:vAlign w:val="center"/>
          </w:tcPr>
          <w:p w14:paraId="0E68216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0CFA2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14:paraId="222CAC5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2390" w:type="dxa"/>
            <w:vAlign w:val="center"/>
          </w:tcPr>
          <w:p w14:paraId="5FA7787F">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备份响应文件</w:t>
            </w:r>
          </w:p>
        </w:tc>
        <w:tc>
          <w:tcPr>
            <w:tcW w:w="6416" w:type="dxa"/>
            <w:vAlign w:val="center"/>
          </w:tcPr>
          <w:p w14:paraId="39DED8D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29F05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14:paraId="6D84349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2390" w:type="dxa"/>
            <w:vAlign w:val="center"/>
          </w:tcPr>
          <w:p w14:paraId="11A2B3C1">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负偏离要求</w:t>
            </w:r>
          </w:p>
        </w:tc>
        <w:tc>
          <w:tcPr>
            <w:tcW w:w="6416" w:type="dxa"/>
            <w:vAlign w:val="center"/>
          </w:tcPr>
          <w:p w14:paraId="5C8168F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5870EB1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技术要求</w:t>
            </w:r>
            <w:r>
              <w:rPr>
                <w:rFonts w:hint="eastAsia" w:ascii="宋体" w:hAnsi="宋体" w:cs="宋体"/>
                <w:color w:val="auto"/>
                <w:szCs w:val="21"/>
                <w:highlight w:val="none"/>
              </w:rPr>
              <w:t>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00098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14:paraId="54617627">
            <w:pPr>
              <w:spacing w:line="360" w:lineRule="auto"/>
              <w:jc w:val="center"/>
              <w:rPr>
                <w:rFonts w:hint="eastAsia" w:ascii="宋体" w:hAnsi="宋体" w:cs="宋体"/>
                <w:color w:val="auto"/>
                <w:szCs w:val="21"/>
                <w:highlight w:val="none"/>
              </w:rPr>
            </w:pPr>
          </w:p>
        </w:tc>
        <w:tc>
          <w:tcPr>
            <w:tcW w:w="2390" w:type="dxa"/>
            <w:vAlign w:val="center"/>
          </w:tcPr>
          <w:p w14:paraId="02F60BA0">
            <w:pPr>
              <w:snapToGrid w:val="0"/>
              <w:spacing w:line="360" w:lineRule="auto"/>
              <w:jc w:val="center"/>
              <w:rPr>
                <w:rFonts w:hint="eastAsia" w:ascii="宋体" w:hAnsi="宋体" w:cs="宋体"/>
                <w:b/>
                <w:bCs/>
                <w:color w:val="auto"/>
                <w:szCs w:val="21"/>
                <w:highlight w:val="none"/>
              </w:rPr>
            </w:pPr>
            <w:r>
              <w:rPr>
                <w:rFonts w:hint="eastAsia" w:ascii="宋体" w:hAnsi="宋体" w:eastAsia="宋体" w:cs="宋体"/>
                <w:b/>
                <w:bCs/>
                <w:color w:val="auto"/>
                <w:szCs w:val="21"/>
                <w:highlight w:val="none"/>
              </w:rPr>
              <w:t>评</w:t>
            </w:r>
            <w:r>
              <w:rPr>
                <w:rFonts w:hint="eastAsia" w:ascii="宋体" w:hAnsi="宋体" w:eastAsia="宋体" w:cs="宋体"/>
                <w:b/>
                <w:bCs/>
                <w:color w:val="auto"/>
                <w:szCs w:val="21"/>
                <w:highlight w:val="none"/>
                <w:lang w:val="en-US" w:eastAsia="zh-CN"/>
              </w:rPr>
              <w:t>审</w:t>
            </w:r>
            <w:r>
              <w:rPr>
                <w:rFonts w:hint="eastAsia" w:ascii="宋体" w:hAnsi="宋体" w:eastAsia="宋体" w:cs="宋体"/>
                <w:b/>
                <w:bCs/>
                <w:color w:val="auto"/>
                <w:szCs w:val="21"/>
                <w:highlight w:val="none"/>
              </w:rPr>
              <w:t>方法</w:t>
            </w:r>
          </w:p>
        </w:tc>
        <w:tc>
          <w:tcPr>
            <w:tcW w:w="6416" w:type="dxa"/>
            <w:vAlign w:val="center"/>
          </w:tcPr>
          <w:p w14:paraId="6EF3A220">
            <w:pPr>
              <w:pStyle w:val="14"/>
              <w:spacing w:line="360" w:lineRule="auto"/>
              <w:rPr>
                <w:rFonts w:hint="eastAsia" w:ascii="宋体" w:hAnsi="宋体" w:cs="宋体"/>
                <w:color w:val="auto"/>
                <w:szCs w:val="21"/>
                <w:highlight w:val="none"/>
              </w:rPr>
            </w:pPr>
            <w:r>
              <w:rPr>
                <w:rFonts w:hint="eastAsia"/>
                <w:color w:val="auto"/>
                <w:highlight w:val="none"/>
                <w:lang w:val="en-US" w:eastAsia="zh-CN"/>
              </w:rPr>
              <w:t>本项目采用综合评分法。综合评分法是指响应文件满足竞争性磋商文件全部实质性要求且按评审因素的量化指标评审得分最高的供应商为成交候选供应商的评审方法。</w:t>
            </w:r>
          </w:p>
        </w:tc>
      </w:tr>
      <w:tr w14:paraId="2325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1B5CFAAF">
            <w:pPr>
              <w:spacing w:line="360" w:lineRule="auto"/>
              <w:jc w:val="center"/>
              <w:rPr>
                <w:rFonts w:hint="eastAsia" w:ascii="宋体" w:hAnsi="宋体" w:cs="宋体"/>
                <w:color w:val="auto"/>
                <w:szCs w:val="21"/>
                <w:highlight w:val="none"/>
              </w:rPr>
            </w:pPr>
          </w:p>
        </w:tc>
        <w:tc>
          <w:tcPr>
            <w:tcW w:w="2390" w:type="dxa"/>
            <w:vAlign w:val="center"/>
          </w:tcPr>
          <w:p w14:paraId="3EAD3245">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磋商的顺序</w:t>
            </w:r>
          </w:p>
        </w:tc>
        <w:tc>
          <w:tcPr>
            <w:tcW w:w="6416" w:type="dxa"/>
            <w:vAlign w:val="center"/>
          </w:tcPr>
          <w:p w14:paraId="65233505">
            <w:pPr>
              <w:pStyle w:val="14"/>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如采用视频会议形式进行磋商，将</w:t>
            </w: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235B63EE">
            <w:pPr>
              <w:pStyle w:val="14"/>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149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5EECD9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2390" w:type="dxa"/>
            <w:vAlign w:val="center"/>
          </w:tcPr>
          <w:p w14:paraId="52BD6800">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履约保证金</w:t>
            </w:r>
          </w:p>
        </w:tc>
        <w:tc>
          <w:tcPr>
            <w:tcW w:w="6416" w:type="dxa"/>
            <w:vAlign w:val="center"/>
          </w:tcPr>
          <w:p w14:paraId="7B32953F">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14:paraId="7EF58668">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备注：</w:t>
            </w:r>
          </w:p>
          <w:p w14:paraId="02542329">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14:paraId="59CAFD6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1812927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3.采用金融、担保机构出具保函的，必须为无条件保函，否则视为未按规定提交履约保证金。</w:t>
            </w:r>
          </w:p>
          <w:p w14:paraId="03BFC986">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4.供应商为联合体的，可由联合体任意一方或者联合体各方共同提交的履约保证金，视为有效履约保证金。 </w:t>
            </w:r>
          </w:p>
        </w:tc>
      </w:tr>
      <w:tr w14:paraId="76731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E2A988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2390" w:type="dxa"/>
            <w:vAlign w:val="center"/>
          </w:tcPr>
          <w:p w14:paraId="0CB46D21">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签订合同携带的材料</w:t>
            </w:r>
          </w:p>
        </w:tc>
        <w:tc>
          <w:tcPr>
            <w:tcW w:w="6416" w:type="dxa"/>
            <w:vAlign w:val="center"/>
          </w:tcPr>
          <w:p w14:paraId="4938FF16">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6F60CABD">
            <w:pPr>
              <w:snapToGrid w:val="0"/>
              <w:spacing w:line="360" w:lineRule="auto"/>
              <w:rPr>
                <w:rFonts w:hint="eastAsia" w:ascii="宋体" w:hAnsi="宋体" w:cs="宋体"/>
                <w:b/>
                <w:bCs/>
                <w:i/>
                <w:iCs/>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58FAE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6D92AC0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390" w:type="dxa"/>
            <w:vAlign w:val="center"/>
          </w:tcPr>
          <w:p w14:paraId="60EE7B51">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接收质疑函方式</w:t>
            </w:r>
          </w:p>
        </w:tc>
        <w:tc>
          <w:tcPr>
            <w:tcW w:w="6416" w:type="dxa"/>
            <w:vAlign w:val="center"/>
          </w:tcPr>
          <w:p w14:paraId="1D491A2C">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以书面形式</w:t>
            </w:r>
            <w:r>
              <w:rPr>
                <w:rFonts w:hint="eastAsia" w:ascii="宋体" w:hAnsi="宋体" w:cs="宋体"/>
                <w:color w:val="auto"/>
                <w:szCs w:val="21"/>
                <w:highlight w:val="none"/>
                <w:lang w:eastAsia="zh-CN"/>
              </w:rPr>
              <w:t>。</w:t>
            </w:r>
          </w:p>
        </w:tc>
      </w:tr>
      <w:tr w14:paraId="12E5D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4E06EF01">
            <w:pPr>
              <w:spacing w:line="360" w:lineRule="auto"/>
              <w:jc w:val="center"/>
              <w:rPr>
                <w:rFonts w:hint="eastAsia" w:ascii="宋体" w:hAnsi="宋体" w:cs="宋体"/>
                <w:color w:val="auto"/>
                <w:szCs w:val="21"/>
                <w:highlight w:val="none"/>
              </w:rPr>
            </w:pPr>
          </w:p>
        </w:tc>
        <w:tc>
          <w:tcPr>
            <w:tcW w:w="2390" w:type="dxa"/>
            <w:vAlign w:val="center"/>
          </w:tcPr>
          <w:p w14:paraId="6C173C6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质疑联系部门及联系</w:t>
            </w:r>
          </w:p>
          <w:p w14:paraId="2A7E4833">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方式</w:t>
            </w:r>
          </w:p>
        </w:tc>
        <w:tc>
          <w:tcPr>
            <w:tcW w:w="6416" w:type="dxa"/>
            <w:vAlign w:val="center"/>
          </w:tcPr>
          <w:p w14:paraId="5AAE1904">
            <w:pPr>
              <w:numPr>
                <w:ilvl w:val="0"/>
                <w:numId w:val="0"/>
              </w:numPr>
              <w:snapToGrid w:val="0"/>
              <w:spacing w:line="360" w:lineRule="auto"/>
              <w:rPr>
                <w:rFonts w:hint="eastAsia" w:ascii="宋体" w:hAnsi="宋体" w:eastAsia="宋体" w:cs="宋体"/>
                <w:color w:val="auto"/>
                <w:szCs w:val="21"/>
                <w:highlight w:val="none"/>
              </w:rPr>
            </w:pPr>
            <w:bookmarkStart w:id="71" w:name="PO_3000001868_PM031_3"/>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）名称：</w:t>
            </w:r>
            <w:bookmarkEnd w:id="71"/>
            <w:r>
              <w:rPr>
                <w:rFonts w:hint="eastAsia" w:ascii="宋体" w:hAnsi="宋体" w:eastAsia="宋体" w:cs="宋体"/>
                <w:color w:val="auto"/>
                <w:szCs w:val="21"/>
                <w:highlight w:val="none"/>
                <w:lang w:eastAsia="zh-CN"/>
              </w:rPr>
              <w:t>广西壮族自治区商务厅</w:t>
            </w:r>
          </w:p>
          <w:p w14:paraId="563C543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0771-2211850</w:t>
            </w:r>
          </w:p>
          <w:p w14:paraId="069C8704">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lang w:eastAsia="zh-CN"/>
              </w:rPr>
              <w:t>南宁市平乐大道10号中国—东盟经贸中心</w:t>
            </w:r>
          </w:p>
          <w:p w14:paraId="40C4824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（2）名称：广西科联招标中心有限公司</w:t>
            </w:r>
          </w:p>
          <w:p w14:paraId="24F5759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联系地址：广西南宁市大学东路170号广西科联招标中心有限公司</w:t>
            </w:r>
            <w:r>
              <w:rPr>
                <w:rFonts w:hint="eastAsia" w:ascii="宋体" w:hAnsi="宋体" w:eastAsia="宋体" w:cs="宋体"/>
                <w:color w:val="auto"/>
                <w:highlight w:val="none"/>
                <w:lang w:val="en-US" w:eastAsia="zh-CN"/>
              </w:rPr>
              <w:t>103</w:t>
            </w:r>
            <w:r>
              <w:rPr>
                <w:rFonts w:hint="eastAsia" w:ascii="宋体" w:hAnsi="宋体" w:eastAsia="宋体" w:cs="宋体"/>
                <w:color w:val="auto"/>
                <w:highlight w:val="none"/>
              </w:rPr>
              <w:t>室</w:t>
            </w:r>
          </w:p>
          <w:p w14:paraId="3C936F4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highlight w:val="none"/>
              </w:rPr>
              <w:t>0771-3486228</w:t>
            </w:r>
          </w:p>
        </w:tc>
      </w:tr>
      <w:tr w14:paraId="71512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7CA181AF">
            <w:pPr>
              <w:spacing w:line="360" w:lineRule="auto"/>
              <w:jc w:val="center"/>
              <w:rPr>
                <w:rFonts w:hint="eastAsia" w:ascii="宋体" w:hAnsi="宋体" w:cs="宋体"/>
                <w:color w:val="auto"/>
                <w:szCs w:val="21"/>
                <w:highlight w:val="none"/>
              </w:rPr>
            </w:pPr>
          </w:p>
        </w:tc>
        <w:tc>
          <w:tcPr>
            <w:tcW w:w="2390" w:type="dxa"/>
            <w:vAlign w:val="center"/>
          </w:tcPr>
          <w:p w14:paraId="26A8E616">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现场提交质疑办理业务</w:t>
            </w:r>
          </w:p>
          <w:p w14:paraId="5119B439">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时间</w:t>
            </w:r>
          </w:p>
        </w:tc>
        <w:tc>
          <w:tcPr>
            <w:tcW w:w="6416" w:type="dxa"/>
            <w:vAlign w:val="center"/>
          </w:tcPr>
          <w:p w14:paraId="4E7004A5">
            <w:pPr>
              <w:snapToGrid w:val="0"/>
              <w:spacing w:line="360" w:lineRule="auto"/>
              <w:rPr>
                <w:rFonts w:hint="eastAsia" w:ascii="宋体" w:hAnsi="宋体" w:cs="宋体"/>
                <w:color w:val="auto"/>
                <w:szCs w:val="21"/>
                <w:highlight w:val="none"/>
              </w:rPr>
            </w:pPr>
            <w:r>
              <w:rPr>
                <w:rFonts w:hint="eastAsia" w:ascii="宋体" w:hAnsi="宋体" w:cs="宋体"/>
                <w:color w:val="auto"/>
                <w:highlight w:val="none"/>
              </w:rPr>
              <w:t>质疑期内每个工</w:t>
            </w:r>
            <w:r>
              <w:rPr>
                <w:rFonts w:hint="eastAsia" w:ascii="宋体" w:hAnsi="宋体" w:cs="宋体"/>
                <w:color w:val="auto"/>
                <w:highlight w:val="none"/>
                <w:u w:val="none"/>
              </w:rPr>
              <w:t>作日（北京时间）上午8时00分到12时00分，下午15时00分到18时00分。</w:t>
            </w:r>
          </w:p>
        </w:tc>
      </w:tr>
      <w:tr w14:paraId="15C72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CF196E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2390" w:type="dxa"/>
            <w:vAlign w:val="center"/>
          </w:tcPr>
          <w:p w14:paraId="3108D562">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受理投诉方式</w:t>
            </w:r>
          </w:p>
        </w:tc>
        <w:tc>
          <w:tcPr>
            <w:tcW w:w="6416" w:type="dxa"/>
            <w:vAlign w:val="center"/>
          </w:tcPr>
          <w:p w14:paraId="02E9A9B2">
            <w:pPr>
              <w:snapToGrid w:val="0"/>
              <w:spacing w:line="360" w:lineRule="auto"/>
              <w:rPr>
                <w:rFonts w:hint="eastAsia"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37851605">
            <w:pPr>
              <w:snapToGrid w:val="0"/>
              <w:spacing w:line="360" w:lineRule="auto"/>
              <w:rPr>
                <w:rFonts w:hint="eastAsia" w:ascii="宋体" w:hAnsi="宋体" w:cs="宋体"/>
                <w:color w:val="auto"/>
                <w:highlight w:val="none"/>
              </w:rPr>
            </w:pPr>
            <w:r>
              <w:rPr>
                <w:rFonts w:hint="eastAsia" w:ascii="宋体" w:hAnsi="宋体" w:cs="宋体"/>
                <w:color w:val="auto"/>
                <w:highlight w:val="none"/>
              </w:rPr>
              <w:t>2、通讯方式</w:t>
            </w:r>
          </w:p>
          <w:p w14:paraId="411843BA">
            <w:pPr>
              <w:snapToGrid w:val="0"/>
              <w:spacing w:line="360" w:lineRule="auto"/>
              <w:rPr>
                <w:rFonts w:hint="eastAsia" w:ascii="宋体" w:hAnsi="宋体" w:cs="宋体"/>
                <w:color w:val="auto"/>
                <w:highlight w:val="none"/>
              </w:rPr>
            </w:pPr>
            <w:r>
              <w:rPr>
                <w:rFonts w:hint="eastAsia" w:ascii="宋体" w:hAnsi="宋体" w:cs="宋体"/>
                <w:color w:val="auto"/>
                <w:highlight w:val="none"/>
              </w:rPr>
              <w:t xml:space="preserve">名称： 广西壮族自治区财政厅 </w:t>
            </w:r>
          </w:p>
          <w:p w14:paraId="01FF41C7">
            <w:pPr>
              <w:snapToGrid w:val="0"/>
              <w:spacing w:line="360" w:lineRule="auto"/>
              <w:rPr>
                <w:rFonts w:hint="eastAsia" w:ascii="宋体" w:hAnsi="宋体" w:cs="宋体"/>
                <w:color w:val="auto"/>
                <w:highlight w:val="none"/>
              </w:rPr>
            </w:pPr>
            <w:r>
              <w:rPr>
                <w:rFonts w:hint="eastAsia" w:ascii="宋体" w:hAnsi="宋体" w:cs="宋体"/>
                <w:color w:val="auto"/>
                <w:highlight w:val="none"/>
              </w:rPr>
              <w:t>地址： 南宁市青秀区桃源路69号</w:t>
            </w:r>
          </w:p>
          <w:p w14:paraId="5EF7941A">
            <w:pPr>
              <w:snapToGrid w:val="0"/>
              <w:spacing w:line="360" w:lineRule="auto"/>
              <w:rPr>
                <w:rFonts w:hint="eastAsia" w:ascii="宋体" w:hAnsi="宋体" w:cs="宋体"/>
                <w:color w:val="auto"/>
                <w:highlight w:val="none"/>
              </w:rPr>
            </w:pPr>
            <w:r>
              <w:rPr>
                <w:rFonts w:hint="eastAsia" w:ascii="宋体" w:hAnsi="宋体" w:cs="宋体"/>
                <w:color w:val="auto"/>
                <w:highlight w:val="none"/>
              </w:rPr>
              <w:t>联系电话：0771-5331544</w:t>
            </w:r>
          </w:p>
        </w:tc>
      </w:tr>
      <w:tr w14:paraId="74FF1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510994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2390" w:type="dxa"/>
            <w:vAlign w:val="center"/>
          </w:tcPr>
          <w:p w14:paraId="2531EE44">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采购代理服务费</w:t>
            </w:r>
          </w:p>
        </w:tc>
        <w:tc>
          <w:tcPr>
            <w:tcW w:w="6416" w:type="dxa"/>
            <w:vAlign w:val="center"/>
          </w:tcPr>
          <w:p w14:paraId="1E559DCC">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val="en-US" w:eastAsia="zh-CN"/>
              </w:rPr>
              <w:t>本项目</w:t>
            </w:r>
            <w:r>
              <w:rPr>
                <w:rFonts w:hint="eastAsia" w:ascii="宋体" w:hAnsi="宋体" w:cs="宋体"/>
                <w:color w:val="auto"/>
                <w:kern w:val="0"/>
                <w:szCs w:val="21"/>
                <w:highlight w:val="none"/>
              </w:rPr>
              <w:t>收取采购代理服务费</w:t>
            </w:r>
          </w:p>
          <w:p w14:paraId="63E98608">
            <w:pPr>
              <w:snapToGrid w:val="0"/>
              <w:spacing w:line="360" w:lineRule="auto"/>
              <w:rPr>
                <w:rFonts w:hint="eastAsia" w:ascii="宋体" w:hAnsi="宋体" w:cs="宋体"/>
                <w:color w:val="auto"/>
                <w:kern w:val="0"/>
                <w:szCs w:val="21"/>
                <w:highlight w:val="none"/>
                <w:u w:val="none"/>
              </w:rPr>
            </w:pPr>
            <w:r>
              <w:rPr>
                <w:rFonts w:hint="eastAsia" w:ascii="宋体" w:hAnsi="宋体" w:cs="宋体"/>
                <w:color w:val="auto"/>
                <w:kern w:val="0"/>
                <w:szCs w:val="21"/>
                <w:highlight w:val="none"/>
              </w:rPr>
              <w:t>2.采购代理服务费支付方式：</w:t>
            </w:r>
          </w:p>
          <w:p w14:paraId="35AA3241">
            <w:pPr>
              <w:snapToGrid w:val="0"/>
              <w:spacing w:line="360" w:lineRule="auto"/>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本项目采购代理服务费由成交供应商在签订合同前，</w:t>
            </w:r>
            <w:r>
              <w:rPr>
                <w:rFonts w:hint="eastAsia" w:ascii="宋体" w:hAnsi="宋体" w:cs="宋体"/>
                <w:color w:val="auto"/>
                <w:highlight w:val="none"/>
                <w:u w:val="none"/>
              </w:rPr>
              <w:t>以银行转账、电汇等方式</w:t>
            </w:r>
            <w:r>
              <w:rPr>
                <w:rFonts w:hint="eastAsia" w:ascii="宋体" w:hAnsi="宋体" w:cs="宋体"/>
                <w:color w:val="auto"/>
                <w:kern w:val="0"/>
                <w:szCs w:val="21"/>
                <w:highlight w:val="none"/>
                <w:u w:val="none"/>
              </w:rPr>
              <w:t>一次性向采购代理机构支付。</w:t>
            </w:r>
          </w:p>
          <w:p w14:paraId="1AE36318">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3.采购代理服务费收取标准：</w:t>
            </w:r>
          </w:p>
          <w:p w14:paraId="1EDBFB37">
            <w:pPr>
              <w:snapToGrid w:val="0"/>
              <w:spacing w:line="360"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以项目</w:t>
            </w:r>
            <w:r>
              <w:rPr>
                <w:rFonts w:hint="eastAsia" w:ascii="宋体" w:hAnsi="宋体" w:cs="宋体"/>
                <w:color w:val="auto"/>
                <w:kern w:val="0"/>
                <w:szCs w:val="21"/>
                <w:highlight w:val="none"/>
                <w:lang w:val="en-US" w:eastAsia="zh-CN"/>
              </w:rPr>
              <w:t>成交</w:t>
            </w:r>
            <w:r>
              <w:rPr>
                <w:rFonts w:hint="eastAsia" w:ascii="宋体" w:hAnsi="宋体" w:cs="宋体"/>
                <w:color w:val="auto"/>
                <w:kern w:val="0"/>
                <w:szCs w:val="21"/>
                <w:highlight w:val="none"/>
              </w:rPr>
              <w:t>金额为计费额，按</w:t>
            </w:r>
            <w:r>
              <w:rPr>
                <w:rFonts w:hint="eastAsia" w:ascii="宋体" w:hAnsi="宋体" w:cs="宋体"/>
                <w:color w:val="auto"/>
                <w:highlight w:val="none"/>
              </w:rPr>
              <w:t>本须知正文第33.2条规定的收费计算标准（</w:t>
            </w:r>
            <w:r>
              <w:rPr>
                <w:rFonts w:hint="eastAsia" w:ascii="宋体" w:hAnsi="宋体" w:cs="宋体"/>
                <w:b/>
                <w:bCs/>
                <w:color w:val="auto"/>
                <w:kern w:val="0"/>
                <w:szCs w:val="21"/>
                <w:highlight w:val="none"/>
                <w:u w:val="single"/>
              </w:rPr>
              <w:t>服务类</w:t>
            </w:r>
            <w:r>
              <w:rPr>
                <w:rFonts w:hint="eastAsia" w:ascii="宋体" w:hAnsi="宋体" w:cs="宋体"/>
                <w:color w:val="auto"/>
                <w:highlight w:val="none"/>
              </w:rPr>
              <w:t>）</w:t>
            </w:r>
            <w:r>
              <w:rPr>
                <w:rFonts w:hint="eastAsia" w:ascii="宋体" w:hAnsi="宋体" w:cs="宋体"/>
                <w:color w:val="auto"/>
                <w:kern w:val="0"/>
                <w:szCs w:val="21"/>
                <w:highlight w:val="none"/>
              </w:rPr>
              <w:t>采用差额定率累进法计算出收费基准价格，采购代理机构收费以收费基准价格</w:t>
            </w:r>
            <w:r>
              <w:rPr>
                <w:rFonts w:hint="eastAsia" w:ascii="宋体" w:hAnsi="宋体" w:cs="宋体"/>
                <w:b/>
                <w:bCs/>
                <w:color w:val="auto"/>
                <w:kern w:val="0"/>
                <w:szCs w:val="21"/>
                <w:highlight w:val="none"/>
                <w:u w:val="single"/>
                <w:lang w:val="en-US" w:eastAsia="zh-CN"/>
              </w:rPr>
              <w:t>下浮20%</w:t>
            </w:r>
            <w:r>
              <w:rPr>
                <w:rFonts w:hint="eastAsia" w:ascii="宋体" w:hAnsi="宋体" w:cs="宋体"/>
                <w:color w:val="auto"/>
                <w:kern w:val="0"/>
                <w:szCs w:val="21"/>
                <w:highlight w:val="none"/>
              </w:rPr>
              <w:t>收取。</w:t>
            </w:r>
          </w:p>
          <w:p w14:paraId="7829B7D0">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4.采购代理服务费收取银行账户的信息</w:t>
            </w:r>
          </w:p>
          <w:p w14:paraId="710C6AC5">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14:paraId="6F21F0D9">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开户银行：中国工商银行南宁市高新科技支行</w:t>
            </w:r>
          </w:p>
          <w:p w14:paraId="0E0E8306">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银行账号：2102111229300032105</w:t>
            </w:r>
          </w:p>
          <w:p w14:paraId="081F69FD">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开户行行号：102611011101</w:t>
            </w:r>
          </w:p>
        </w:tc>
      </w:tr>
      <w:tr w14:paraId="79346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0381F8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390" w:type="dxa"/>
            <w:vAlign w:val="center"/>
          </w:tcPr>
          <w:p w14:paraId="39E4FC84">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解释</w:t>
            </w:r>
          </w:p>
        </w:tc>
        <w:tc>
          <w:tcPr>
            <w:tcW w:w="6416" w:type="dxa"/>
            <w:vAlign w:val="center"/>
          </w:tcPr>
          <w:p w14:paraId="3B34197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解释：</w:t>
            </w:r>
            <w:r>
              <w:rPr>
                <w:rFonts w:hint="eastAsia" w:ascii="宋体" w:hAnsi="宋体" w:cs="宋体"/>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highlight w:val="none"/>
              </w:rPr>
              <w:t>由采购人或者采购代理机构负责解释。</w:t>
            </w:r>
          </w:p>
          <w:p w14:paraId="7EB5064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法律责任：</w:t>
            </w:r>
          </w:p>
          <w:p w14:paraId="401CC38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本采购文件根据《中华人民共和国政府采购法》、《中华人民共和国民法典》</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《中华人民共和国政府采购法实施条例》、《政府采购竞争性磋商采购方式管理暂行办法》等有关法律、法规编制，参与本项目的各政府采购当事人依法享有上述法律法规所赋予的权利与义务。</w:t>
            </w:r>
          </w:p>
        </w:tc>
      </w:tr>
      <w:tr w14:paraId="44B50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4EEF8B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2390" w:type="dxa"/>
            <w:vAlign w:val="center"/>
          </w:tcPr>
          <w:p w14:paraId="4077C4F7">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其他</w:t>
            </w:r>
          </w:p>
        </w:tc>
        <w:tc>
          <w:tcPr>
            <w:tcW w:w="6416" w:type="dxa"/>
            <w:vAlign w:val="center"/>
          </w:tcPr>
          <w:p w14:paraId="3D181D45">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14:paraId="720BCCB7">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14:paraId="11AE2BB9">
            <w:pPr>
              <w:pStyle w:val="14"/>
              <w:keepNext w:val="0"/>
              <w:keepLines w:val="0"/>
              <w:pageBreakBefore w:val="0"/>
              <w:widowControl w:val="0"/>
              <w:tabs>
                <w:tab w:val="center" w:pos="4153"/>
                <w:tab w:val="right" w:pos="8306"/>
              </w:tabs>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3.本竞争性磋商文件所称的“电子签章”“电子签名”，是指经</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认可的CA认证的电子签名数据为表现形式的印章，可用于签署电子响应文件，电子印章与实物印章具有同等法律效力，不因其采用电子化表现形式而否定其法律效力。</w:t>
            </w:r>
          </w:p>
          <w:p w14:paraId="5D2843A5">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4.供应商为其他组织、自然人时，本磋商文件规定的法定代表人指负责人或者自然人。本磋商文件所称负责人是指参加竞标的其他组织营业执照上的负责人，本磋商文件所称自然人指参与竞标的自然人本人。</w:t>
            </w:r>
          </w:p>
          <w:p w14:paraId="63681AFF">
            <w:pPr>
              <w:pStyle w:val="1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5.自然人竞标的，竞争性磋商文件规定盖公章处由自然人摁手指指印。</w:t>
            </w:r>
          </w:p>
          <w:p w14:paraId="3A6CAA9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 xml:space="preserve">    6.本竞争性磋商文件所称的“以上”“以下”“以内”“届满”，包括本数；所称的“不满”“超过”“以外”，不包括本数。</w:t>
            </w:r>
          </w:p>
        </w:tc>
      </w:tr>
    </w:tbl>
    <w:p w14:paraId="463B9099">
      <w:pPr>
        <w:pStyle w:val="4"/>
        <w:spacing w:line="420" w:lineRule="exact"/>
        <w:jc w:val="center"/>
        <w:rPr>
          <w:rFonts w:hint="eastAsia" w:ascii="宋体" w:hAnsi="宋体"/>
          <w:b w:val="0"/>
          <w:color w:val="auto"/>
          <w:highlight w:val="none"/>
        </w:rPr>
      </w:pPr>
      <w:r>
        <w:rPr>
          <w:rFonts w:ascii="宋体" w:hAnsi="宋体"/>
          <w:b w:val="0"/>
          <w:color w:val="auto"/>
          <w:highlight w:val="none"/>
        </w:rPr>
        <w:br w:type="page"/>
      </w:r>
      <w:bookmarkStart w:id="72" w:name="_Toc27094"/>
      <w:bookmarkStart w:id="73" w:name="_Toc80886929"/>
      <w:bookmarkStart w:id="74" w:name="_Toc30957"/>
      <w:r>
        <w:rPr>
          <w:rFonts w:hint="eastAsia" w:ascii="宋体" w:hAnsi="宋体"/>
          <w:b w:val="0"/>
          <w:color w:val="auto"/>
          <w:highlight w:val="none"/>
        </w:rPr>
        <w:t>第二节 供应商须知正文</w:t>
      </w:r>
      <w:bookmarkEnd w:id="72"/>
      <w:bookmarkEnd w:id="73"/>
      <w:bookmarkEnd w:id="74"/>
    </w:p>
    <w:p w14:paraId="06C8C187">
      <w:pPr>
        <w:pStyle w:val="5"/>
        <w:spacing w:before="0" w:after="0" w:line="360" w:lineRule="auto"/>
        <w:ind w:firstLine="640" w:firstLineChars="200"/>
        <w:rPr>
          <w:rFonts w:hint="eastAsia"/>
          <w:b w:val="0"/>
          <w:color w:val="auto"/>
          <w:highlight w:val="none"/>
        </w:rPr>
      </w:pPr>
      <w:bookmarkStart w:id="75" w:name="_Toc26166"/>
      <w:bookmarkStart w:id="76" w:name="_Toc80886930"/>
      <w:bookmarkStart w:id="77" w:name="_Toc6457"/>
      <w:r>
        <w:rPr>
          <w:rFonts w:hint="eastAsia"/>
          <w:b w:val="0"/>
          <w:color w:val="auto"/>
          <w:highlight w:val="none"/>
        </w:rPr>
        <w:t>一、总则</w:t>
      </w:r>
      <w:bookmarkEnd w:id="75"/>
      <w:bookmarkEnd w:id="76"/>
      <w:bookmarkEnd w:id="77"/>
    </w:p>
    <w:p w14:paraId="7205B4D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3F7DA9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67386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7295FF8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5D17CA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6407FF03">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0467C1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C9940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01B712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2.5“竞标”是指供应商按照本项目竞争性磋商公告规定的方式获取磋商文件、提交响应文件并希望获得标的的行为。</w:t>
      </w:r>
    </w:p>
    <w:p w14:paraId="76F84A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w:t>
      </w:r>
      <w:r>
        <w:rPr>
          <w:rFonts w:hint="eastAsia" w:ascii="宋体" w:hAnsi="宋体" w:cs="宋体"/>
          <w:color w:val="auto"/>
          <w:szCs w:val="21"/>
          <w:highlight w:val="none"/>
        </w:rPr>
        <w:t>报价文件、商务和技术文件</w:t>
      </w:r>
      <w:r>
        <w:rPr>
          <w:rFonts w:hint="eastAsia" w:ascii="宋体" w:hAnsi="宋体" w:cs="宋体"/>
          <w:color w:val="auto"/>
          <w:spacing w:val="-6"/>
          <w:szCs w:val="21"/>
          <w:highlight w:val="none"/>
        </w:rPr>
        <w:t>等所有内容的文件。</w:t>
      </w:r>
    </w:p>
    <w:p w14:paraId="6E40A5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73C4D4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723B3E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55F36C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74DAB6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635E76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01288A87">
      <w:pPr>
        <w:spacing w:line="360" w:lineRule="auto"/>
        <w:ind w:firstLine="420" w:firstLineChars="200"/>
        <w:rPr>
          <w:rFonts w:hint="eastAsia" w:cs="宋体"/>
          <w:color w:val="auto"/>
          <w:szCs w:val="21"/>
          <w:highlight w:val="none"/>
        </w:rPr>
      </w:pPr>
      <w:r>
        <w:rPr>
          <w:rFonts w:hint="eastAsia" w:ascii="宋体" w:hAnsi="宋体" w:cs="宋体"/>
          <w:color w:val="auto"/>
          <w:szCs w:val="21"/>
          <w:highlight w:val="none"/>
        </w:rPr>
        <w:t>2.13“评审报价”是指供应商提</w:t>
      </w:r>
      <w:r>
        <w:rPr>
          <w:rFonts w:hint="eastAsia" w:cs="宋体"/>
          <w:color w:val="auto"/>
          <w:szCs w:val="21"/>
          <w:highlight w:val="none"/>
        </w:rPr>
        <w:t>交的最后报价并经修正（如有）和政策功能价格扣除（如有）后的价格。</w:t>
      </w:r>
    </w:p>
    <w:p w14:paraId="7083BF8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4FB9EC5B">
      <w:pPr>
        <w:spacing w:line="360" w:lineRule="auto"/>
        <w:ind w:firstLine="420" w:firstLineChars="200"/>
        <w:rPr>
          <w:rFonts w:hint="eastAsia" w:cs="宋体"/>
          <w:color w:val="auto"/>
          <w:szCs w:val="21"/>
          <w:highlight w:val="none"/>
        </w:rPr>
      </w:pPr>
      <w:r>
        <w:rPr>
          <w:rFonts w:hint="eastAsia" w:cs="宋体"/>
          <w:color w:val="auto"/>
          <w:szCs w:val="21"/>
          <w:highlight w:val="none"/>
        </w:rPr>
        <w:t>供应商的资格条件详见“供应商须知前附表”。</w:t>
      </w:r>
    </w:p>
    <w:p w14:paraId="1325D58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7BB766A1">
      <w:pPr>
        <w:spacing w:line="360" w:lineRule="auto"/>
        <w:ind w:firstLine="420" w:firstLineChars="200"/>
        <w:rPr>
          <w:rFonts w:hint="eastAsia" w:cs="宋体"/>
          <w:color w:val="auto"/>
          <w:szCs w:val="21"/>
          <w:highlight w:val="none"/>
        </w:rPr>
      </w:pPr>
      <w:r>
        <w:rPr>
          <w:rFonts w:hint="eastAsia"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070A1BC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75238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B73E3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241DAF3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60BB2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1433A5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55A38F43">
      <w:pPr>
        <w:spacing w:line="360" w:lineRule="auto"/>
        <w:ind w:firstLine="482" w:firstLineChars="200"/>
        <w:rPr>
          <w:rFonts w:hint="eastAsia" w:ascii="黑体" w:hAnsi="黑体" w:eastAsia="黑体" w:cs="宋体"/>
          <w:b/>
          <w:bCs/>
          <w:color w:val="auto"/>
          <w:sz w:val="24"/>
          <w:highlight w:val="none"/>
        </w:rPr>
      </w:pPr>
      <w:bookmarkStart w:id="78" w:name="_Toc254970673"/>
      <w:bookmarkStart w:id="79" w:name="_Toc254970532"/>
      <w:r>
        <w:rPr>
          <w:rFonts w:hint="eastAsia" w:ascii="黑体" w:hAnsi="黑体" w:eastAsia="黑体" w:cs="宋体"/>
          <w:b/>
          <w:bCs/>
          <w:color w:val="auto"/>
          <w:sz w:val="24"/>
          <w:highlight w:val="none"/>
        </w:rPr>
        <w:t>7.特别说明</w:t>
      </w:r>
      <w:bookmarkEnd w:id="78"/>
      <w:bookmarkEnd w:id="79"/>
    </w:p>
    <w:p w14:paraId="30BBF77B">
      <w:pPr>
        <w:spacing w:line="360" w:lineRule="auto"/>
        <w:ind w:firstLine="420" w:firstLineChars="200"/>
        <w:rPr>
          <w:rFonts w:hint="eastAsia" w:ascii="宋体" w:hAnsi="宋体" w:cs="宋体"/>
          <w:color w:val="auto"/>
          <w:szCs w:val="21"/>
          <w:highlight w:val="none"/>
        </w:rPr>
      </w:pPr>
      <w:bookmarkStart w:id="80" w:name="_8.1提供相同品牌产品且通过资格审查、符合性审查的不同投标人参加同一合"/>
      <w:bookmarkEnd w:id="80"/>
      <w:r>
        <w:rPr>
          <w:rFonts w:hint="eastAsia" w:ascii="宋体" w:hAnsi="宋体" w:cs="宋体"/>
          <w:color w:val="auto"/>
          <w:szCs w:val="21"/>
          <w:highlight w:val="none"/>
        </w:rPr>
        <w:t>7.1</w:t>
      </w:r>
      <w:bookmarkStart w:id="81"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1"/>
    <w:p w14:paraId="53A221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7E0DB0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074D30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7.4在政府采购活动中，采购人员及相关人员与供应商有下列利害关系之一的，应当回避：</w:t>
      </w:r>
    </w:p>
    <w:p w14:paraId="0F45AE7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（1）参加采购活动前3年内与供应商存在劳动关系；</w:t>
      </w:r>
    </w:p>
    <w:p w14:paraId="299C993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（2）参加采购活动前3年内担任供应商的董事、监事；</w:t>
      </w:r>
    </w:p>
    <w:p w14:paraId="36E85D5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（3）参加采购活动前3年内是供应商的控股股东或者实际控制人；</w:t>
      </w:r>
    </w:p>
    <w:p w14:paraId="1A01153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（4）与供应商的法定代表人或者负责人有夫妻、直系血亲、三代以内旁系血亲或者近姻亲关系；</w:t>
      </w:r>
    </w:p>
    <w:p w14:paraId="1F00D0C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（5）与供应商有其他可能影响政府采购活动公平、公正进行的关系。</w:t>
      </w:r>
    </w:p>
    <w:p w14:paraId="395417B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9468A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7.5有下列情形之一的视为供应商相互串通竞标，响应文件将被视为无效：</w:t>
      </w:r>
    </w:p>
    <w:p w14:paraId="3682B09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（1）不同供应商的响应文件由同一单位或者个人编制；或不同</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 xml:space="preserve">报名的IP地址一致的； </w:t>
      </w:r>
    </w:p>
    <w:p w14:paraId="144DB8B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14:paraId="5F0B656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14:paraId="6CC2228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14:paraId="148AB53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14:paraId="5FFC4FAD">
      <w:pPr>
        <w:tabs>
          <w:tab w:val="left" w:pos="6931"/>
        </w:tabs>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（6）不同供应商的磋商保证金从同一单位或者个人账户转出。</w:t>
      </w:r>
      <w:r>
        <w:rPr>
          <w:rFonts w:hint="eastAsia" w:ascii="宋体" w:hAnsi="宋体" w:cs="宋体"/>
          <w:b/>
          <w:bCs/>
          <w:color w:val="auto"/>
          <w:szCs w:val="21"/>
          <w:highlight w:val="none"/>
        </w:rPr>
        <w:tab/>
      </w:r>
    </w:p>
    <w:p w14:paraId="51878D1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7.6供应商有下列情形之一的，属于恶意串通行为，将报同级监督管理部门：</w:t>
      </w:r>
    </w:p>
    <w:p w14:paraId="6AA31E9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（1）供应商直接或者间接从采购人或者采购代理机构处获得其他供应商的相关信息并修改其响应文件；</w:t>
      </w:r>
    </w:p>
    <w:p w14:paraId="1766515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（2）供应商按照采购人或者采购代理机构的授意撤换、修改响应文件；</w:t>
      </w:r>
    </w:p>
    <w:p w14:paraId="7EE1459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（3）供应商之间协商报价、技术方案等响应文件的实质性内容；</w:t>
      </w:r>
    </w:p>
    <w:p w14:paraId="663A941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（4）属于同一集团、协会、商会等组织成员的供应商按照该组织要求协同参加政府采购活动；</w:t>
      </w:r>
    </w:p>
    <w:p w14:paraId="0BA9C29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71FD47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（6）供应商之间商定部分供应商放弃参加政府采购活动或者放弃成交；</w:t>
      </w:r>
    </w:p>
    <w:p w14:paraId="456823FD">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（7）供应商与采购人或者采购代理机构之间、供应商相互之间，为谋求特定供应商成交或者排斥其他供应商的其他串通行为。</w:t>
      </w:r>
    </w:p>
    <w:p w14:paraId="1FB4A576">
      <w:pPr>
        <w:pStyle w:val="5"/>
        <w:spacing w:before="0" w:after="0" w:line="360" w:lineRule="auto"/>
        <w:ind w:firstLine="640" w:firstLineChars="200"/>
        <w:rPr>
          <w:rFonts w:hint="eastAsia"/>
          <w:b w:val="0"/>
          <w:bCs w:val="0"/>
          <w:color w:val="auto"/>
          <w:highlight w:val="none"/>
        </w:rPr>
      </w:pPr>
      <w:bookmarkStart w:id="82" w:name="_Toc80886931"/>
      <w:bookmarkStart w:id="83" w:name="_Toc254970675"/>
      <w:bookmarkStart w:id="84" w:name="_Toc27583"/>
      <w:bookmarkStart w:id="85" w:name="_Toc254970534"/>
      <w:bookmarkStart w:id="86" w:name="_Toc12713"/>
    </w:p>
    <w:p w14:paraId="002E3A34">
      <w:pPr>
        <w:pStyle w:val="5"/>
        <w:spacing w:before="0" w:after="0" w:line="360" w:lineRule="auto"/>
        <w:ind w:firstLine="640" w:firstLineChars="200"/>
        <w:rPr>
          <w:rFonts w:hint="eastAsia"/>
          <w:b w:val="0"/>
          <w:bCs w:val="0"/>
          <w:color w:val="auto"/>
          <w:highlight w:val="none"/>
        </w:rPr>
      </w:pPr>
      <w:r>
        <w:rPr>
          <w:rFonts w:hint="eastAsia"/>
          <w:b w:val="0"/>
          <w:bCs w:val="0"/>
          <w:color w:val="auto"/>
          <w:highlight w:val="none"/>
        </w:rPr>
        <w:t>二、磋商文件</w:t>
      </w:r>
      <w:bookmarkEnd w:id="82"/>
      <w:bookmarkEnd w:id="83"/>
      <w:bookmarkEnd w:id="84"/>
      <w:bookmarkEnd w:id="85"/>
      <w:bookmarkEnd w:id="86"/>
    </w:p>
    <w:p w14:paraId="44B1F0F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6F0AC7FD">
      <w:pPr>
        <w:spacing w:line="360" w:lineRule="auto"/>
        <w:ind w:firstLine="420" w:firstLineChars="200"/>
        <w:jc w:val="left"/>
        <w:rPr>
          <w:rFonts w:hint="eastAsia"/>
          <w:color w:val="auto"/>
          <w:szCs w:val="21"/>
          <w:highlight w:val="none"/>
        </w:rPr>
      </w:pPr>
      <w:r>
        <w:rPr>
          <w:rFonts w:hint="eastAsia"/>
          <w:color w:val="auto"/>
          <w:szCs w:val="21"/>
          <w:highlight w:val="none"/>
        </w:rPr>
        <w:t>第一章 竞争性磋商公告；</w:t>
      </w:r>
    </w:p>
    <w:p w14:paraId="3822D7B6">
      <w:pPr>
        <w:spacing w:line="360" w:lineRule="auto"/>
        <w:ind w:firstLine="420" w:firstLineChars="200"/>
        <w:jc w:val="left"/>
        <w:rPr>
          <w:rFonts w:hint="eastAsia"/>
          <w:color w:val="auto"/>
          <w:szCs w:val="21"/>
          <w:highlight w:val="none"/>
        </w:rPr>
      </w:pPr>
      <w:r>
        <w:rPr>
          <w:rFonts w:hint="eastAsia"/>
          <w:color w:val="auto"/>
          <w:szCs w:val="21"/>
          <w:highlight w:val="none"/>
        </w:rPr>
        <w:t>第二章 采购需求；</w:t>
      </w:r>
    </w:p>
    <w:p w14:paraId="70136533">
      <w:pPr>
        <w:spacing w:line="360" w:lineRule="auto"/>
        <w:ind w:firstLine="420" w:firstLineChars="200"/>
        <w:jc w:val="left"/>
        <w:rPr>
          <w:rFonts w:hint="eastAsia"/>
          <w:color w:val="auto"/>
          <w:szCs w:val="21"/>
          <w:highlight w:val="none"/>
        </w:rPr>
      </w:pPr>
      <w:r>
        <w:rPr>
          <w:rFonts w:hint="eastAsia"/>
          <w:color w:val="auto"/>
          <w:szCs w:val="21"/>
          <w:highlight w:val="none"/>
        </w:rPr>
        <w:t xml:space="preserve">第三章 供应商须知； </w:t>
      </w:r>
    </w:p>
    <w:p w14:paraId="00D180B4">
      <w:pPr>
        <w:spacing w:line="360" w:lineRule="auto"/>
        <w:ind w:firstLine="420" w:firstLineChars="200"/>
        <w:jc w:val="left"/>
        <w:rPr>
          <w:rFonts w:hint="eastAsia"/>
          <w:color w:val="auto"/>
          <w:szCs w:val="21"/>
          <w:highlight w:val="none"/>
        </w:rPr>
      </w:pPr>
      <w:r>
        <w:rPr>
          <w:rFonts w:hint="eastAsia"/>
          <w:color w:val="auto"/>
          <w:szCs w:val="21"/>
          <w:highlight w:val="none"/>
        </w:rPr>
        <w:t>第四章 评审程序、评审方法和评审标准；</w:t>
      </w:r>
    </w:p>
    <w:p w14:paraId="0345E0D9">
      <w:pPr>
        <w:spacing w:line="360" w:lineRule="auto"/>
        <w:ind w:firstLine="420" w:firstLineChars="200"/>
        <w:jc w:val="left"/>
        <w:rPr>
          <w:rFonts w:hint="eastAsia"/>
          <w:color w:val="auto"/>
          <w:szCs w:val="21"/>
          <w:highlight w:val="none"/>
        </w:rPr>
      </w:pPr>
      <w:r>
        <w:rPr>
          <w:rFonts w:hint="eastAsia"/>
          <w:color w:val="auto"/>
          <w:szCs w:val="21"/>
          <w:highlight w:val="none"/>
        </w:rPr>
        <w:t>第五章 响应文件格式；</w:t>
      </w:r>
    </w:p>
    <w:p w14:paraId="432E3147">
      <w:pPr>
        <w:spacing w:line="360" w:lineRule="auto"/>
        <w:ind w:firstLine="420" w:firstLineChars="200"/>
        <w:jc w:val="left"/>
        <w:rPr>
          <w:rFonts w:hint="eastAsia"/>
          <w:color w:val="auto"/>
          <w:szCs w:val="21"/>
          <w:highlight w:val="none"/>
        </w:rPr>
      </w:pPr>
      <w:r>
        <w:rPr>
          <w:rFonts w:hint="eastAsia"/>
          <w:color w:val="auto"/>
          <w:szCs w:val="21"/>
          <w:highlight w:val="none"/>
        </w:rPr>
        <w:t>第六章 合同文本；</w:t>
      </w:r>
    </w:p>
    <w:p w14:paraId="42BB26A4">
      <w:pPr>
        <w:spacing w:line="360" w:lineRule="auto"/>
        <w:ind w:firstLine="420" w:firstLineChars="200"/>
        <w:jc w:val="left"/>
        <w:rPr>
          <w:rFonts w:hint="eastAsia"/>
          <w:color w:val="auto"/>
          <w:szCs w:val="21"/>
          <w:highlight w:val="none"/>
        </w:rPr>
      </w:pPr>
      <w:r>
        <w:rPr>
          <w:rFonts w:hint="eastAsia"/>
          <w:color w:val="auto"/>
          <w:szCs w:val="21"/>
          <w:highlight w:val="none"/>
        </w:rPr>
        <w:t>第七章 质疑、投诉材料格式。</w:t>
      </w:r>
    </w:p>
    <w:p w14:paraId="7F3D5FE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60ACCB1">
      <w:pPr>
        <w:spacing w:line="360" w:lineRule="auto"/>
        <w:ind w:firstLine="420" w:firstLineChars="200"/>
        <w:rPr>
          <w:rFonts w:hint="eastAsia"/>
          <w:color w:val="auto"/>
          <w:szCs w:val="21"/>
          <w:highlight w:val="none"/>
        </w:rPr>
      </w:pPr>
      <w:r>
        <w:rPr>
          <w:rFonts w:hint="eastAsia"/>
          <w:color w:val="auto"/>
          <w:szCs w:val="21"/>
          <w:highlight w:val="none"/>
        </w:rPr>
        <w:t>供应商应认真阅读磋商文件的采购需求，如供应商对磋商文件有疑问的，如要求采购人作出澄清或者修改的，供应商应在</w:t>
      </w:r>
      <w:r>
        <w:rPr>
          <w:color w:val="auto"/>
          <w:szCs w:val="21"/>
          <w:highlight w:val="none"/>
        </w:rPr>
        <w:t>提交首次响应文件截止之日前</w:t>
      </w:r>
      <w:r>
        <w:rPr>
          <w:rFonts w:hint="eastAsia"/>
          <w:color w:val="auto"/>
          <w:szCs w:val="21"/>
          <w:highlight w:val="none"/>
        </w:rPr>
        <w:t>，以书面形式向</w:t>
      </w:r>
      <w:r>
        <w:rPr>
          <w:color w:val="auto"/>
          <w:szCs w:val="21"/>
          <w:highlight w:val="none"/>
        </w:rPr>
        <w:t>采购人、采购代理机构</w:t>
      </w:r>
      <w:r>
        <w:rPr>
          <w:rFonts w:hint="eastAsia"/>
          <w:color w:val="auto"/>
          <w:szCs w:val="21"/>
          <w:highlight w:val="none"/>
        </w:rPr>
        <w:t>提出。</w:t>
      </w:r>
    </w:p>
    <w:p w14:paraId="4910CED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799A86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3E09DDB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E6B2B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39FB3C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6A9289C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w:t>
      </w:r>
      <w:r>
        <w:rPr>
          <w:rFonts w:hint="eastAsia" w:ascii="宋体" w:hAnsi="宋体" w:cs="宋体"/>
          <w:color w:val="auto"/>
          <w:highlight w:val="none"/>
          <w:lang w:eastAsia="zh-CN"/>
        </w:rPr>
        <w:t>“</w:t>
      </w:r>
      <w:r>
        <w:rPr>
          <w:rFonts w:hint="eastAsia" w:ascii="宋体" w:hAnsi="宋体" w:cs="宋体"/>
          <w:color w:val="auto"/>
          <w:highlight w:val="none"/>
        </w:rPr>
        <w:t>竞争性磋商公告”中“七、其他补充事宜2.网上查询地址”规定的政府采购信息发布媒体上发布更正公告。</w:t>
      </w:r>
    </w:p>
    <w:p w14:paraId="0DA00A23">
      <w:pPr>
        <w:spacing w:line="360" w:lineRule="auto"/>
        <w:ind w:firstLine="400" w:firstLineChars="200"/>
        <w:rPr>
          <w:rFonts w:hint="eastAsia"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响应文件未按磋商文件的澄清、修改的内容编制，又不符合实质性要求的，其响应文件按无效处理。</w:t>
      </w:r>
    </w:p>
    <w:p w14:paraId="1ED06B04">
      <w:pPr>
        <w:pStyle w:val="5"/>
        <w:spacing w:before="0" w:after="0" w:line="360" w:lineRule="auto"/>
        <w:ind w:firstLine="320" w:firstLineChars="100"/>
        <w:rPr>
          <w:rFonts w:hint="eastAsia"/>
          <w:b w:val="0"/>
          <w:bCs w:val="0"/>
          <w:color w:val="auto"/>
          <w:highlight w:val="none"/>
        </w:rPr>
      </w:pPr>
      <w:r>
        <w:rPr>
          <w:rFonts w:hint="eastAsia"/>
          <w:b w:val="0"/>
          <w:bCs w:val="0"/>
          <w:color w:val="auto"/>
          <w:highlight w:val="none"/>
        </w:rPr>
        <w:t xml:space="preserve"> </w:t>
      </w:r>
    </w:p>
    <w:p w14:paraId="13391C7B">
      <w:pPr>
        <w:pStyle w:val="5"/>
        <w:spacing w:before="0" w:after="0" w:line="360" w:lineRule="auto"/>
        <w:ind w:firstLine="320" w:firstLineChars="100"/>
        <w:rPr>
          <w:rFonts w:hint="eastAsia"/>
          <w:b w:val="0"/>
          <w:bCs w:val="0"/>
          <w:color w:val="auto"/>
          <w:highlight w:val="none"/>
        </w:rPr>
      </w:pPr>
      <w:r>
        <w:rPr>
          <w:rFonts w:hint="eastAsia"/>
          <w:b w:val="0"/>
          <w:bCs w:val="0"/>
          <w:color w:val="auto"/>
          <w:highlight w:val="none"/>
        </w:rPr>
        <w:t xml:space="preserve"> </w:t>
      </w:r>
      <w:bookmarkStart w:id="87" w:name="_Toc21690"/>
      <w:bookmarkStart w:id="88" w:name="_Toc80886932"/>
      <w:bookmarkStart w:id="89" w:name="_Toc21480"/>
      <w:r>
        <w:rPr>
          <w:rFonts w:hint="eastAsia"/>
          <w:b w:val="0"/>
          <w:bCs w:val="0"/>
          <w:color w:val="auto"/>
          <w:highlight w:val="none"/>
        </w:rPr>
        <w:t>三、响应文件的编制</w:t>
      </w:r>
      <w:bookmarkEnd w:id="87"/>
      <w:bookmarkEnd w:id="88"/>
      <w:bookmarkEnd w:id="89"/>
    </w:p>
    <w:p w14:paraId="08C25AB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5C703D12">
      <w:pPr>
        <w:spacing w:line="360" w:lineRule="auto"/>
        <w:ind w:firstLine="420" w:firstLineChars="200"/>
        <w:rPr>
          <w:rFonts w:hint="eastAsia" w:cs="宋体"/>
          <w:color w:val="auto"/>
          <w:szCs w:val="21"/>
          <w:highlight w:val="none"/>
        </w:rPr>
      </w:pPr>
      <w:r>
        <w:rPr>
          <w:rFonts w:hint="eastAsia" w:cs="宋体"/>
          <w:color w:val="auto"/>
          <w:szCs w:val="21"/>
          <w:highlight w:val="none"/>
        </w:rPr>
        <w:t>供应商必须按照磋商文件的要求编制响应文件，并对其提交的响应文件的真实性、合法性承担法律责任。响应文件必须对磋商文件作出实质性响应。</w:t>
      </w:r>
    </w:p>
    <w:p w14:paraId="7255F0F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0F0325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3C7C08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17D747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12.1.2商务技术文件：详见供应商须知前附表</w:t>
      </w:r>
    </w:p>
    <w:p w14:paraId="142DAF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12.1.3报价文件：详见供应商须知前附表</w:t>
      </w:r>
    </w:p>
    <w:p w14:paraId="786DA6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12.2响应文件电子版：详见供应商须知前附表</w:t>
      </w:r>
    </w:p>
    <w:p w14:paraId="5B70BF6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2F5BD46E">
      <w:pPr>
        <w:spacing w:line="360" w:lineRule="auto"/>
        <w:ind w:firstLine="420" w:firstLineChars="200"/>
        <w:rPr>
          <w:rFonts w:hint="eastAsia" w:cs="宋体"/>
          <w:color w:val="auto"/>
          <w:szCs w:val="21"/>
          <w:highlight w:val="none"/>
        </w:rPr>
      </w:pPr>
      <w:r>
        <w:rPr>
          <w:rFonts w:hint="eastAsia"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C01482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286C70C">
      <w:pPr>
        <w:spacing w:line="360" w:lineRule="auto"/>
        <w:ind w:firstLine="420" w:firstLineChars="200"/>
        <w:rPr>
          <w:rFonts w:hint="eastAsia" w:cs="宋体"/>
          <w:color w:val="auto"/>
          <w:szCs w:val="21"/>
          <w:highlight w:val="none"/>
        </w:rPr>
      </w:pPr>
      <w:r>
        <w:rPr>
          <w:rFonts w:hint="eastAsia" w:cs="宋体"/>
          <w:color w:val="auto"/>
          <w:szCs w:val="21"/>
          <w:highlight w:val="none"/>
        </w:rPr>
        <w:t>供应商没有按照磋商文件要求提供全部资料，或者供应商没有对磋商文件在各方面作出实质性响应可能导致其响应无效，是供应商应当考虑的风险。</w:t>
      </w:r>
    </w:p>
    <w:p w14:paraId="23805B8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7B0B2592">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DC42C48">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653698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41D975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1EB4BF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（1）供应商必须就“采购需求”中所竞标的项目/每个分标的全部内容分别作完整唯一总价报价，不得存在漏项报价；</w:t>
      </w:r>
    </w:p>
    <w:p w14:paraId="4F9EEB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（2）供应商必须就所竞标的项目/分标的单项内容作唯一报价。</w:t>
      </w:r>
    </w:p>
    <w:p w14:paraId="45438F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15.3.2响应报价（包含首次报价、最后报价）超过所竞标项目/分标规定的采购预算金额或者最高限价的（如本项目公布了最高限价），其响应文件将按无效处理。</w:t>
      </w:r>
    </w:p>
    <w:p w14:paraId="7C9D39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90" w:name="_Hlk42592874"/>
      <w:r>
        <w:rPr>
          <w:rFonts w:hint="eastAsia" w:ascii="宋体" w:hAnsi="宋体" w:cs="宋体"/>
          <w:color w:val="auto"/>
          <w:szCs w:val="21"/>
          <w:highlight w:val="none"/>
        </w:rPr>
        <w:t>响应报价（包含首次报价、最后报价）超过分项采购预算金额或者最高限价的（如本项目公布了最高限价），其响应文件将按无效处理。</w:t>
      </w:r>
    </w:p>
    <w:bookmarkEnd w:id="90"/>
    <w:p w14:paraId="71B5DA2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3F7469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2F4CB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BB1FC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899789A">
      <w:pPr>
        <w:spacing w:line="360" w:lineRule="auto"/>
        <w:ind w:firstLine="482" w:firstLineChars="200"/>
        <w:rPr>
          <w:rFonts w:hint="eastAsia" w:ascii="黑体" w:hAnsi="黑体" w:eastAsia="黑体" w:cs="宋体"/>
          <w:b/>
          <w:bCs/>
          <w:i/>
          <w:iCs/>
          <w:color w:val="auto"/>
          <w:sz w:val="24"/>
          <w:highlight w:val="none"/>
        </w:rPr>
      </w:pPr>
      <w:r>
        <w:rPr>
          <w:rFonts w:hint="eastAsia" w:ascii="黑体" w:hAnsi="黑体" w:eastAsia="黑体" w:cs="宋体"/>
          <w:b/>
          <w:bCs/>
          <w:color w:val="auto"/>
          <w:sz w:val="24"/>
          <w:highlight w:val="none"/>
        </w:rPr>
        <w:t>17.磋商保证金</w:t>
      </w:r>
    </w:p>
    <w:p w14:paraId="03F0B55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4ECF52C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51EF20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w:t>
      </w:r>
      <w:r>
        <w:rPr>
          <w:rFonts w:hint="eastAsia" w:ascii="宋体" w:hAnsi="宋体" w:cs="宋体"/>
          <w:color w:val="auto"/>
          <w:spacing w:val="-6"/>
          <w:szCs w:val="21"/>
          <w:highlight w:val="none"/>
          <w:lang w:eastAsia="zh-CN"/>
        </w:rPr>
        <w:t>5个工作日</w:t>
      </w:r>
      <w:r>
        <w:rPr>
          <w:rFonts w:hint="eastAsia" w:ascii="宋体" w:hAnsi="宋体" w:cs="宋体"/>
          <w:color w:val="auto"/>
          <w:spacing w:val="-6"/>
          <w:szCs w:val="21"/>
          <w:highlight w:val="none"/>
        </w:rPr>
        <w:t>内退还，退还方式如下：</w:t>
      </w:r>
    </w:p>
    <w:p w14:paraId="4D6839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76A807A2">
      <w:pPr>
        <w:pStyle w:val="8"/>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采用支票、汇票、本票或者金融机构、担保机构出具的保函等方式的，由供应商代表持相关授权证明材料至采购代理机构办理支票、汇票、本票或者金融机构、担保机构出具的保函等原件退还手续。</w:t>
      </w:r>
    </w:p>
    <w:p w14:paraId="3F5E1C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17.2.2成交供应商的磋商保证金自签订合同之日起</w:t>
      </w:r>
      <w:r>
        <w:rPr>
          <w:rFonts w:hint="eastAsia" w:ascii="宋体" w:hAnsi="宋体" w:cs="宋体"/>
          <w:color w:val="auto"/>
          <w:szCs w:val="21"/>
          <w:highlight w:val="none"/>
          <w:lang w:eastAsia="zh-CN"/>
        </w:rPr>
        <w:t>5个工作日</w:t>
      </w:r>
      <w:r>
        <w:rPr>
          <w:rFonts w:hint="eastAsia" w:ascii="宋体" w:hAnsi="宋体" w:cs="宋体"/>
          <w:color w:val="auto"/>
          <w:szCs w:val="21"/>
          <w:highlight w:val="none"/>
        </w:rPr>
        <w:t xml:space="preserve">内退还，退还方式同未成交供应商的磋商保证金的退还方式；或者转为成交供应商的履约保证金。 </w:t>
      </w:r>
    </w:p>
    <w:p w14:paraId="733FEB2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6EA5D5F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32D2CD3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15D40BB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2E646B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4E57E4B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6048A8E0">
      <w:pPr>
        <w:spacing w:line="360" w:lineRule="auto"/>
        <w:ind w:left="420" w:leftChars="200"/>
        <w:rPr>
          <w:rFonts w:cs="宋体"/>
          <w:color w:val="auto"/>
          <w:szCs w:val="21"/>
          <w:highlight w:val="none"/>
        </w:rPr>
      </w:pPr>
      <w:r>
        <w:rPr>
          <w:rFonts w:hint="eastAsia" w:ascii="宋体" w:hAnsi="宋体" w:cs="宋体"/>
          <w:color w:val="auto"/>
          <w:szCs w:val="21"/>
          <w:highlight w:val="none"/>
        </w:rPr>
        <w:t>（5）磋商文件规定的其他情形。</w:t>
      </w:r>
    </w:p>
    <w:p w14:paraId="38798E5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1B20F8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6FD83E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14:paraId="58FB6C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91" w:name="_Hlk65832699"/>
      <w:r>
        <w:rPr>
          <w:rFonts w:hint="eastAsia" w:ascii="宋体" w:hAnsi="宋体" w:cs="宋体"/>
          <w:color w:val="auto"/>
          <w:szCs w:val="21"/>
          <w:highlight w:val="none"/>
        </w:rPr>
        <w:t>3响应文件须由供应商按</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要求进行签署、盖章</w:t>
      </w:r>
      <w:bookmarkEnd w:id="91"/>
      <w:r>
        <w:rPr>
          <w:rFonts w:hint="eastAsia" w:ascii="宋体" w:hAnsi="宋体" w:cs="宋体"/>
          <w:color w:val="auto"/>
          <w:szCs w:val="21"/>
          <w:highlight w:val="none"/>
        </w:rPr>
        <w:t>，</w:t>
      </w:r>
      <w:r>
        <w:rPr>
          <w:rFonts w:hint="eastAsia" w:ascii="宋体" w:hAnsi="宋体" w:cs="宋体"/>
          <w:b/>
          <w:bCs/>
          <w:color w:val="auto"/>
          <w:szCs w:val="21"/>
          <w:highlight w:val="none"/>
        </w:rPr>
        <w:t>否则其响应文件按无效响应处理</w:t>
      </w:r>
      <w:r>
        <w:rPr>
          <w:rFonts w:hint="eastAsia" w:ascii="宋体" w:hAnsi="宋体" w:cs="宋体"/>
          <w:color w:val="auto"/>
          <w:szCs w:val="21"/>
          <w:highlight w:val="none"/>
        </w:rPr>
        <w:t>。</w:t>
      </w:r>
    </w:p>
    <w:p w14:paraId="2BC9F6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18.4响应文件中标注的供应商名称应与营业执照（事业单位法人证书、执业许可证、自然人身份证）及供应商公章一致，</w:t>
      </w:r>
      <w:r>
        <w:rPr>
          <w:rFonts w:hint="eastAsia" w:ascii="宋体" w:hAnsi="宋体" w:cs="宋体"/>
          <w:b/>
          <w:bCs/>
          <w:color w:val="auto"/>
          <w:szCs w:val="21"/>
          <w:highlight w:val="none"/>
        </w:rPr>
        <w:t>否则其响应文件按无效响应处理。</w:t>
      </w:r>
    </w:p>
    <w:p w14:paraId="0A2FB1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w:t>
      </w:r>
    </w:p>
    <w:p w14:paraId="186617A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366D9961">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19.1供应商进行电子交易应安装客户端软件，并按照磋商文件和电子交易平台的要求编制并加密响应文件。供应商未按规定加密的响应文件，电子交易平台将拒收并提示。</w:t>
      </w:r>
    </w:p>
    <w:p w14:paraId="1A5C81EA">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w:t>
      </w:r>
    </w:p>
    <w:p w14:paraId="2CC73EE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19.3为确保网上操作合法、有效和安全，供应商应当在响应文件提交截止时间前完成在“</w:t>
      </w:r>
      <w:r>
        <w:rPr>
          <w:rFonts w:hint="eastAsia" w:ascii="宋体" w:hAnsi="宋体" w:cs="宋体"/>
          <w:color w:val="auto"/>
          <w:kern w:val="0"/>
          <w:szCs w:val="21"/>
          <w:highlight w:val="none"/>
          <w:lang w:val="en-US" w:eastAsia="zh-CN"/>
        </w:rPr>
        <w:t>广西</w:t>
      </w:r>
      <w:r>
        <w:rPr>
          <w:rFonts w:hint="eastAsia" w:ascii="宋体" w:hAnsi="宋体" w:cs="宋体"/>
          <w:color w:val="auto"/>
          <w:kern w:val="0"/>
          <w:szCs w:val="21"/>
          <w:highlight w:val="none"/>
        </w:rPr>
        <w:t>政府采购云平台”的身份认证，确保在电子交易过程中能够对相关数据电文进行加密和使用电子签名。</w:t>
      </w:r>
    </w:p>
    <w:p w14:paraId="4B00419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50E32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5AE5CB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7A1DF0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在提交“最后报价”后，供应商不能退出磋商。</w:t>
      </w:r>
    </w:p>
    <w:p w14:paraId="74538E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E2B3D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776FE04C">
      <w:pPr>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详见“供应商须知前附表”。</w:t>
      </w:r>
    </w:p>
    <w:p w14:paraId="0AD6C66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4C56EBAB">
      <w:pPr>
        <w:spacing w:line="360" w:lineRule="auto"/>
        <w:ind w:firstLine="420" w:firstLineChars="200"/>
        <w:rPr>
          <w:rFonts w:hint="eastAsia" w:cs="宋体"/>
          <w:color w:val="auto"/>
          <w:szCs w:val="21"/>
          <w:highlight w:val="none"/>
        </w:rPr>
      </w:pPr>
      <w:r>
        <w:rPr>
          <w:rFonts w:hint="eastAsia" w:cs="宋体"/>
          <w:color w:val="auto"/>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3B42637C">
      <w:pPr>
        <w:spacing w:line="360" w:lineRule="auto"/>
        <w:ind w:firstLine="482" w:firstLineChars="200"/>
        <w:rPr>
          <w:rFonts w:ascii="黑体" w:hAnsi="黑体" w:eastAsia="黑体" w:cs="宋体"/>
          <w:b/>
          <w:bCs/>
          <w:color w:val="auto"/>
          <w:sz w:val="24"/>
          <w:highlight w:val="none"/>
        </w:rPr>
      </w:pPr>
      <w:bookmarkStart w:id="92" w:name="_Hlk45702405"/>
      <w:r>
        <w:rPr>
          <w:rFonts w:hint="eastAsia" w:ascii="黑体" w:hAnsi="黑体" w:eastAsia="黑体" w:cs="宋体"/>
          <w:b/>
          <w:bCs/>
          <w:color w:val="auto"/>
          <w:sz w:val="24"/>
          <w:highlight w:val="none"/>
        </w:rPr>
        <w:t>22. 首次响应文件的退回</w:t>
      </w:r>
    </w:p>
    <w:p w14:paraId="7A0FA233">
      <w:pPr>
        <w:spacing w:line="360" w:lineRule="auto"/>
        <w:ind w:firstLine="420" w:firstLineChars="200"/>
        <w:rPr>
          <w:rFonts w:hint="eastAsia" w:cs="宋体"/>
          <w:color w:val="auto"/>
          <w:szCs w:val="21"/>
          <w:highlight w:val="none"/>
        </w:rPr>
      </w:pPr>
      <w:r>
        <w:rPr>
          <w:rFonts w:hint="eastAsia" w:cs="宋体"/>
          <w:color w:val="auto"/>
          <w:szCs w:val="21"/>
          <w:highlight w:val="none"/>
        </w:rPr>
        <w:t>在首次响应文件提交截止时间止提交响应文件的供应商不足3家时</w:t>
      </w:r>
      <w:r>
        <w:rPr>
          <w:rFonts w:hint="eastAsia" w:cs="宋体"/>
          <w:color w:val="auto"/>
          <w:szCs w:val="21"/>
          <w:highlight w:val="none"/>
          <w:lang w:eastAsia="zh-CN"/>
        </w:rPr>
        <w:t>，</w:t>
      </w:r>
      <w:r>
        <w:rPr>
          <w:rFonts w:hint="eastAsia" w:cs="宋体"/>
          <w:color w:val="auto"/>
          <w:szCs w:val="21"/>
          <w:highlight w:val="none"/>
        </w:rPr>
        <w:t>电子响应文件</w:t>
      </w:r>
      <w:r>
        <w:rPr>
          <w:rFonts w:hint="eastAsia" w:cs="宋体"/>
          <w:color w:val="auto"/>
          <w:szCs w:val="21"/>
          <w:highlight w:val="none"/>
          <w:lang w:val="en-US" w:eastAsia="zh-CN"/>
        </w:rPr>
        <w:t>的退回</w:t>
      </w:r>
      <w:r>
        <w:rPr>
          <w:rFonts w:hint="eastAsia" w:cs="宋体"/>
          <w:color w:val="auto"/>
          <w:szCs w:val="21"/>
          <w:highlight w:val="none"/>
        </w:rPr>
        <w:t>由</w:t>
      </w:r>
      <w:r>
        <w:rPr>
          <w:rFonts w:hint="eastAsia" w:cs="宋体"/>
          <w:color w:val="auto"/>
          <w:szCs w:val="21"/>
          <w:highlight w:val="none"/>
          <w:lang w:eastAsia="zh-CN"/>
        </w:rPr>
        <w:t>广西政府采购云平台</w:t>
      </w:r>
      <w:r>
        <w:rPr>
          <w:rFonts w:hint="eastAsia" w:cs="宋体"/>
          <w:color w:val="auto"/>
          <w:szCs w:val="21"/>
          <w:highlight w:val="none"/>
          <w:lang w:val="en-US" w:eastAsia="zh-CN"/>
        </w:rPr>
        <w:t>自动</w:t>
      </w:r>
      <w:r>
        <w:rPr>
          <w:rFonts w:hint="eastAsia" w:cs="宋体"/>
          <w:color w:val="auto"/>
          <w:szCs w:val="21"/>
          <w:highlight w:val="none"/>
        </w:rPr>
        <w:t>操作。</w:t>
      </w:r>
    </w:p>
    <w:p w14:paraId="62C577D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bookmarkEnd w:id="92"/>
    <w:p w14:paraId="158463E6">
      <w:pPr>
        <w:pStyle w:val="16"/>
        <w:spacing w:line="360" w:lineRule="auto"/>
        <w:ind w:firstLine="420" w:firstLineChars="200"/>
        <w:rPr>
          <w:rFonts w:hint="eastAsia" w:cs="宋体"/>
          <w:i/>
          <w:iCs/>
          <w:color w:val="auto"/>
          <w:szCs w:val="21"/>
          <w:highlight w:val="none"/>
        </w:rPr>
      </w:pPr>
      <w:r>
        <w:rPr>
          <w:rFonts w:hint="eastAsia"/>
          <w:color w:val="auto"/>
          <w:highlight w:val="none"/>
        </w:rPr>
        <w:t>供应商在首次响应文件提交截止时间后向采购人、采购代理机构书面申请撤回电子响应文件的，将根据本须知正文17.4的规定不予退还其磋商保证金（如有）。</w:t>
      </w:r>
    </w:p>
    <w:p w14:paraId="58C4BDA8">
      <w:pPr>
        <w:pStyle w:val="5"/>
        <w:spacing w:before="0" w:after="0" w:line="360" w:lineRule="auto"/>
        <w:ind w:firstLine="640" w:firstLineChars="200"/>
        <w:rPr>
          <w:rFonts w:hint="eastAsia"/>
          <w:b w:val="0"/>
          <w:bCs w:val="0"/>
          <w:color w:val="auto"/>
          <w:highlight w:val="none"/>
        </w:rPr>
      </w:pPr>
      <w:r>
        <w:rPr>
          <w:rFonts w:hint="eastAsia"/>
          <w:b w:val="0"/>
          <w:bCs w:val="0"/>
          <w:color w:val="auto"/>
          <w:highlight w:val="none"/>
        </w:rPr>
        <w:t xml:space="preserve"> </w:t>
      </w:r>
      <w:bookmarkStart w:id="93" w:name="_Toc17876"/>
      <w:bookmarkStart w:id="94" w:name="_Toc20044"/>
      <w:bookmarkStart w:id="95" w:name="_Toc80886933"/>
    </w:p>
    <w:p w14:paraId="5672ABDF">
      <w:pPr>
        <w:pStyle w:val="5"/>
        <w:spacing w:before="0" w:after="0" w:line="360" w:lineRule="auto"/>
        <w:ind w:firstLine="640" w:firstLineChars="200"/>
        <w:rPr>
          <w:rFonts w:hint="eastAsia"/>
          <w:b w:val="0"/>
          <w:bCs w:val="0"/>
          <w:color w:val="auto"/>
          <w:highlight w:val="none"/>
        </w:rPr>
      </w:pPr>
      <w:r>
        <w:rPr>
          <w:rFonts w:hint="eastAsia"/>
          <w:b w:val="0"/>
          <w:bCs w:val="0"/>
          <w:color w:val="auto"/>
          <w:highlight w:val="none"/>
        </w:rPr>
        <w:t>四、评审及磋商</w:t>
      </w:r>
      <w:bookmarkEnd w:id="93"/>
      <w:bookmarkEnd w:id="94"/>
      <w:bookmarkEnd w:id="95"/>
    </w:p>
    <w:p w14:paraId="35C361F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2C9A20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5F334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9F684D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w:t>
      </w:r>
    </w:p>
    <w:p w14:paraId="793236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037E0610">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kern w:val="0"/>
          <w:szCs w:val="21"/>
          <w:highlight w:val="none"/>
        </w:rPr>
        <w:t xml:space="preserve">25.2 </w:t>
      </w:r>
      <w:r>
        <w:rPr>
          <w:rFonts w:hint="eastAsia" w:ascii="宋体" w:hAnsi="宋体" w:cs="宋体"/>
          <w:bCs/>
          <w:color w:val="auto"/>
          <w:kern w:val="0"/>
          <w:szCs w:val="21"/>
          <w:highlight w:val="none"/>
        </w:rPr>
        <w:t>响应文件解密</w:t>
      </w:r>
    </w:p>
    <w:p w14:paraId="669E93A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bCs/>
          <w:color w:val="auto"/>
          <w:kern w:val="0"/>
          <w:szCs w:val="21"/>
          <w:highlight w:val="none"/>
        </w:rPr>
        <w:t>采购代理机构将在“供应商须知前附表”规定的时</w:t>
      </w:r>
      <w:r>
        <w:rPr>
          <w:rFonts w:hint="eastAsia" w:ascii="宋体" w:hAnsi="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rPr>
        <w:t>须携带加密时所用的CA锁按平台提示和采购文件的规定登录到</w:t>
      </w:r>
      <w:r>
        <w:rPr>
          <w:rFonts w:hint="eastAsia" w:ascii="宋体" w:hAnsi="宋体" w:cs="宋体"/>
          <w:b/>
          <w:color w:val="auto"/>
          <w:kern w:val="0"/>
          <w:szCs w:val="21"/>
          <w:highlight w:val="none"/>
          <w:lang w:eastAsia="zh-CN"/>
        </w:rPr>
        <w:t>广西政府采购云平台</w:t>
      </w:r>
      <w:r>
        <w:rPr>
          <w:rFonts w:hint="eastAsia" w:ascii="宋体" w:hAnsi="宋体" w:cs="宋体"/>
          <w:b/>
          <w:color w:val="auto"/>
          <w:kern w:val="0"/>
          <w:szCs w:val="21"/>
          <w:highlight w:val="none"/>
        </w:rPr>
        <w:t>电子开标大厅签到并在规定的时间内完成对电子响应文件在线解密</w:t>
      </w:r>
      <w:r>
        <w:rPr>
          <w:rFonts w:hint="eastAsia" w:ascii="宋体" w:hAnsi="宋体" w:cs="宋体"/>
          <w:color w:val="auto"/>
          <w:kern w:val="0"/>
          <w:szCs w:val="21"/>
          <w:highlight w:val="none"/>
        </w:rPr>
        <w:t>。</w:t>
      </w:r>
      <w:r>
        <w:rPr>
          <w:rFonts w:hint="eastAsia" w:ascii="宋体" w:hAnsi="宋体" w:cs="宋体"/>
          <w:color w:val="auto"/>
          <w:kern w:val="1"/>
          <w:szCs w:val="21"/>
          <w:highlight w:val="none"/>
        </w:rPr>
        <w:t>响应文件未按时解密的</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视为响应文件无效。</w:t>
      </w:r>
      <w:r>
        <w:rPr>
          <w:rFonts w:hint="eastAsia" w:ascii="宋体" w:hAnsi="宋体" w:cs="宋体"/>
          <w:color w:val="auto"/>
          <w:kern w:val="0"/>
          <w:szCs w:val="21"/>
          <w:highlight w:val="none"/>
        </w:rPr>
        <w:t>（解密</w:t>
      </w:r>
      <w:r>
        <w:rPr>
          <w:rFonts w:hint="eastAsia" w:ascii="宋体" w:hAnsi="宋体" w:cs="宋体"/>
          <w:bCs/>
          <w:color w:val="auto"/>
          <w:kern w:val="0"/>
          <w:szCs w:val="21"/>
          <w:highlight w:val="none"/>
        </w:rPr>
        <w:t>异常情况处理：详见本章</w:t>
      </w:r>
      <w:r>
        <w:rPr>
          <w:rFonts w:hint="eastAsia" w:ascii="宋体" w:hAnsi="宋体" w:cs="宋体"/>
          <w:color w:val="auto"/>
          <w:kern w:val="0"/>
          <w:szCs w:val="21"/>
          <w:highlight w:val="none"/>
        </w:rPr>
        <w:t>26.4电子交易活动的中止。）</w:t>
      </w:r>
    </w:p>
    <w:p w14:paraId="0599B03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如</w:t>
      </w:r>
      <w:r>
        <w:rPr>
          <w:rFonts w:hint="eastAsia" w:ascii="宋体" w:hAnsi="宋体" w:cs="宋体"/>
          <w:bCs/>
          <w:color w:val="auto"/>
          <w:kern w:val="0"/>
          <w:szCs w:val="21"/>
          <w:highlight w:val="none"/>
        </w:rPr>
        <w:t>供应商成功解密响应文件，但未在</w:t>
      </w:r>
      <w:r>
        <w:rPr>
          <w:rFonts w:hint="eastAsia" w:ascii="宋体" w:hAnsi="宋体" w:cs="宋体"/>
          <w:bCs/>
          <w:color w:val="auto"/>
          <w:kern w:val="0"/>
          <w:szCs w:val="21"/>
          <w:highlight w:val="none"/>
          <w:lang w:eastAsia="zh-CN"/>
        </w:rPr>
        <w:t>广西政府采购云平台电子开标大厅</w:t>
      </w:r>
      <w:r>
        <w:rPr>
          <w:rFonts w:hint="eastAsia" w:ascii="宋体" w:hAnsi="宋体" w:cs="宋体"/>
          <w:bCs/>
          <w:color w:val="auto"/>
          <w:kern w:val="0"/>
          <w:szCs w:val="21"/>
          <w:highlight w:val="none"/>
        </w:rPr>
        <w:t>参加磋商的，视同认可磋商过程和结果，</w:t>
      </w:r>
      <w:r>
        <w:rPr>
          <w:rFonts w:hint="eastAsia" w:ascii="宋体" w:hAnsi="宋体" w:cs="宋体"/>
          <w:color w:val="auto"/>
          <w:kern w:val="0"/>
          <w:szCs w:val="21"/>
          <w:highlight w:val="none"/>
        </w:rPr>
        <w:t>由此产生的后果由供应商自行负责。 参与磋商的供应商不足3家的，不得磋商。</w:t>
      </w:r>
    </w:p>
    <w:p w14:paraId="3D5FE178">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7D6FE98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26.1本项目的评审方法详见“供应商须知前附表”。磋商小组按照“第四章 评审程序、评审方法和评审标准”规定的方法、评审因素、标准和程序对响应文件进行评审。</w:t>
      </w:r>
    </w:p>
    <w:p w14:paraId="3E3919A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26.2磋商文件内容违反国家有关强制性规定的，磋商小组应当停止评审并向采购人或者采购代理机构说明情况，并在评审报告中书面体现。</w:t>
      </w:r>
    </w:p>
    <w:p w14:paraId="39D355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26.3 采购需求负偏离要求及磋商顺序详见“供应商须知前附表</w:t>
      </w:r>
      <w:r>
        <w:rPr>
          <w:rFonts w:hint="eastAsia" w:ascii="宋体" w:hAnsi="宋体" w:cs="宋体"/>
          <w:color w:val="auto"/>
          <w:szCs w:val="21"/>
          <w:highlight w:val="none"/>
        </w:rPr>
        <w:t>”。</w:t>
      </w:r>
    </w:p>
    <w:p w14:paraId="7F22886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3E9BFFF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06A4D6B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6A8348E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935013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3833F07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14:paraId="0C2A246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F259A34">
      <w:pPr>
        <w:pStyle w:val="5"/>
        <w:spacing w:before="0" w:after="0" w:line="360" w:lineRule="auto"/>
        <w:ind w:firstLine="480" w:firstLineChars="150"/>
        <w:rPr>
          <w:rFonts w:hint="eastAsia"/>
          <w:b w:val="0"/>
          <w:bCs w:val="0"/>
          <w:color w:val="auto"/>
          <w:highlight w:val="none"/>
        </w:rPr>
      </w:pPr>
      <w:bookmarkStart w:id="96" w:name="_Toc17745"/>
      <w:bookmarkStart w:id="97" w:name="_Toc12018"/>
      <w:bookmarkStart w:id="98" w:name="_Toc80886934"/>
    </w:p>
    <w:p w14:paraId="5383FB06">
      <w:pPr>
        <w:pStyle w:val="5"/>
        <w:spacing w:before="0" w:after="0" w:line="360" w:lineRule="auto"/>
        <w:ind w:firstLine="480" w:firstLineChars="150"/>
        <w:rPr>
          <w:rFonts w:hint="eastAsia"/>
          <w:b w:val="0"/>
          <w:bCs w:val="0"/>
          <w:color w:val="auto"/>
          <w:highlight w:val="none"/>
        </w:rPr>
      </w:pPr>
      <w:r>
        <w:rPr>
          <w:rFonts w:hint="eastAsia"/>
          <w:b w:val="0"/>
          <w:bCs w:val="0"/>
          <w:color w:val="auto"/>
          <w:highlight w:val="none"/>
        </w:rPr>
        <w:t>五、成交及合同</w:t>
      </w:r>
      <w:bookmarkEnd w:id="96"/>
      <w:bookmarkEnd w:id="97"/>
      <w:bookmarkEnd w:id="98"/>
    </w:p>
    <w:p w14:paraId="4A0B1EF1">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10CB71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66BF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p>
    <w:p w14:paraId="4C0FDD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3B231D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8162C44">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cs="宋体"/>
          <w:color w:val="auto"/>
          <w:szCs w:val="21"/>
          <w:highlight w:val="none"/>
        </w:rPr>
        <w:t>供应商</w:t>
      </w:r>
      <w:r>
        <w:rPr>
          <w:rFonts w:hint="eastAsia" w:ascii="宋体" w:hAnsi="宋体" w:cs="宋体"/>
          <w:bCs/>
          <w:color w:val="auto"/>
          <w:szCs w:val="21"/>
          <w:highlight w:val="none"/>
        </w:rPr>
        <w:t>，也可以重新开展政府采购活动</w:t>
      </w:r>
      <w:r>
        <w:rPr>
          <w:rFonts w:hint="eastAsia" w:ascii="宋体" w:hAnsi="宋体" w:cs="宋体"/>
          <w:color w:val="auto"/>
          <w:szCs w:val="21"/>
          <w:highlight w:val="none"/>
        </w:rPr>
        <w:t>。</w:t>
      </w:r>
    </w:p>
    <w:p w14:paraId="2CCEF581">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26CF53E9">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签订合同，采购人可以按照评审报告推荐的成交候选人名单排序，依法确定下一候选人为成交供应商，也可以重新开展政府采购活动。</w:t>
      </w:r>
    </w:p>
    <w:p w14:paraId="399803AB">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2AE3D9B6">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在履约保证金退还日期前，若成交供应商的开户名称、开户银行、账号有变动的，请以书面形式通知履约保证金收取单位，否则由此产生的后果由成交供应商自行承担。</w:t>
      </w:r>
    </w:p>
    <w:p w14:paraId="28CDBFCC">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19EBBF20">
      <w:pPr>
        <w:pStyle w:val="68"/>
        <w:snapToGrid w:val="0"/>
        <w:spacing w:before="0"/>
        <w:ind w:firstLine="42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74D53B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F59B1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144C1E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2FB6ED9D">
      <w:pPr>
        <w:spacing w:line="360" w:lineRule="auto"/>
        <w:ind w:firstLine="420" w:firstLineChars="200"/>
        <w:rPr>
          <w:rFonts w:hint="eastAsia" w:ascii="宋体" w:hAnsi="宋体" w:cs="宋体"/>
          <w:b/>
          <w:bCs/>
          <w:i/>
          <w:iCs/>
          <w:color w:val="auto"/>
          <w:szCs w:val="21"/>
          <w:highlight w:val="none"/>
        </w:rPr>
      </w:pPr>
      <w:r>
        <w:rPr>
          <w:rFonts w:hint="eastAsia" w:ascii="宋体" w:hAnsi="宋体" w:cs="宋体"/>
          <w:color w:val="auto"/>
          <w:szCs w:val="21"/>
          <w:highlight w:val="none"/>
        </w:rPr>
        <w:t>29.5采购合同由采购人与成交供应商根据磋商文件、响应文件等内容签订，成交供应商应当在签订合同时向采购人出示相关证明材料，具体内容详见 “供应商须知前附表”，经采购人核验合格后方可签订合同。</w:t>
      </w:r>
    </w:p>
    <w:p w14:paraId="2899A53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070041A5">
      <w:pPr>
        <w:spacing w:line="360" w:lineRule="auto"/>
        <w:ind w:firstLine="420" w:firstLineChars="200"/>
        <w:rPr>
          <w:rFonts w:hint="eastAsia" w:ascii="Calibri"/>
          <w:color w:val="auto"/>
          <w:highlight w:val="none"/>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highlight w:val="none"/>
        </w:rPr>
        <w:t>。</w:t>
      </w:r>
    </w:p>
    <w:p w14:paraId="35BFD7A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0FB99C8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31.1供应商对政府采购活动事项有疑问的，可以向采购人或者采购代理机构提出询问，采购人或者采购代理机构应当在3个工作日内对供应商依法提出的询问作出答复。</w:t>
      </w:r>
    </w:p>
    <w:p w14:paraId="0E5AC028">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1AE8EE80">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23FDE73E">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215767D3">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49A1121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07F080F">
      <w:pPr>
        <w:spacing w:line="360" w:lineRule="auto"/>
        <w:ind w:firstLine="422" w:firstLineChars="200"/>
        <w:rPr>
          <w:rFonts w:hint="eastAsia" w:ascii="宋体" w:hAnsi="宋体" w:cs="宋体"/>
          <w:color w:val="auto"/>
          <w:highlight w:val="none"/>
        </w:rPr>
      </w:pPr>
      <w:r>
        <w:rPr>
          <w:rFonts w:hint="eastAsia" w:ascii="宋体" w:hAnsi="宋体" w:cs="宋体"/>
          <w:b/>
          <w:bCs/>
          <w:color w:val="auto"/>
          <w:highlight w:val="none"/>
        </w:rPr>
        <w:t>31.4 供应商提出质疑应当提交质疑函和必要的证明材料，针对同一采购程序环节的质疑必须在法定质疑期内一次性提出。质疑函应当包括下列内容（质疑函格式后附）：</w:t>
      </w:r>
    </w:p>
    <w:p w14:paraId="53CD6A3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2F8486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6911867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6D3F7D7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31E8828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1FEB571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07E1A02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4030E8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F45627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D68EE6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A5C1D5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B830A6B">
      <w:pPr>
        <w:spacing w:line="360" w:lineRule="auto"/>
        <w:ind w:firstLine="422" w:firstLineChars="200"/>
        <w:rPr>
          <w:rFonts w:hint="eastAsia" w:ascii="宋体" w:hAnsi="宋体" w:cs="宋体"/>
          <w:color w:val="auto"/>
          <w:highlight w:val="none"/>
        </w:rPr>
      </w:pPr>
      <w:r>
        <w:rPr>
          <w:rFonts w:hint="eastAsia" w:ascii="宋体" w:hAnsi="宋体" w:cs="宋体"/>
          <w:b/>
          <w:bCs/>
          <w:color w:val="auto"/>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bookmarkStart w:id="99" w:name="_Toc80205930"/>
    </w:p>
    <w:p w14:paraId="7992F2C6">
      <w:pPr>
        <w:pStyle w:val="5"/>
        <w:spacing w:before="0" w:after="0" w:line="360" w:lineRule="auto"/>
        <w:ind w:firstLine="315" w:firstLineChars="98"/>
        <w:rPr>
          <w:rFonts w:hint="eastAsia"/>
          <w:color w:val="auto"/>
          <w:highlight w:val="none"/>
        </w:rPr>
      </w:pPr>
      <w:bookmarkStart w:id="100" w:name="_Toc26989"/>
      <w:bookmarkStart w:id="101" w:name="_Toc80886935"/>
      <w:bookmarkStart w:id="102" w:name="_Toc9275"/>
    </w:p>
    <w:p w14:paraId="57F44AFA">
      <w:pPr>
        <w:pStyle w:val="5"/>
        <w:spacing w:before="0" w:after="0" w:line="360" w:lineRule="auto"/>
        <w:ind w:firstLine="313" w:firstLineChars="98"/>
        <w:rPr>
          <w:b w:val="0"/>
          <w:color w:val="auto"/>
          <w:highlight w:val="none"/>
        </w:rPr>
      </w:pPr>
      <w:r>
        <w:rPr>
          <w:rFonts w:hint="eastAsia"/>
          <w:b w:val="0"/>
          <w:bCs w:val="0"/>
          <w:color w:val="auto"/>
          <w:highlight w:val="none"/>
        </w:rPr>
        <w:t>六</w:t>
      </w:r>
      <w:r>
        <w:rPr>
          <w:rFonts w:hint="eastAsia"/>
          <w:b w:val="0"/>
          <w:color w:val="auto"/>
          <w:highlight w:val="none"/>
        </w:rPr>
        <w:t>、验收</w:t>
      </w:r>
      <w:bookmarkEnd w:id="99"/>
      <w:bookmarkEnd w:id="100"/>
      <w:bookmarkEnd w:id="101"/>
      <w:bookmarkEnd w:id="102"/>
    </w:p>
    <w:p w14:paraId="1A8634C0">
      <w:pPr>
        <w:tabs>
          <w:tab w:val="left" w:pos="0"/>
        </w:tabs>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3D6AE5D8">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6E4078">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5B80B950">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r>
        <w:rPr>
          <w:rFonts w:hint="eastAsia" w:ascii="宋体" w:hAnsi="宋体" w:cs="宋体"/>
          <w:color w:val="auto"/>
          <w:kern w:val="0"/>
          <w:szCs w:val="21"/>
          <w:highlight w:val="none"/>
        </w:rPr>
        <w:t>返还条件挂钩。履约验收的各项资料应当存档备查。</w:t>
      </w:r>
    </w:p>
    <w:p w14:paraId="1C18B4AA">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BAF6F9F">
      <w:pPr>
        <w:pStyle w:val="5"/>
        <w:spacing w:before="0" w:after="0" w:line="360" w:lineRule="auto"/>
        <w:ind w:firstLine="320" w:firstLineChars="100"/>
        <w:rPr>
          <w:rFonts w:hint="eastAsia"/>
          <w:b w:val="0"/>
          <w:bCs w:val="0"/>
          <w:color w:val="auto"/>
          <w:highlight w:val="none"/>
        </w:rPr>
      </w:pPr>
      <w:bookmarkStart w:id="103" w:name="_Toc1170"/>
      <w:bookmarkStart w:id="104" w:name="_Toc10913"/>
      <w:bookmarkStart w:id="105" w:name="_Toc80886936"/>
    </w:p>
    <w:p w14:paraId="3DD4B089">
      <w:pPr>
        <w:pStyle w:val="5"/>
        <w:spacing w:before="0" w:after="0" w:line="360" w:lineRule="auto"/>
        <w:ind w:firstLine="320" w:firstLineChars="100"/>
        <w:rPr>
          <w:rFonts w:hint="eastAsia"/>
          <w:b w:val="0"/>
          <w:bCs w:val="0"/>
          <w:color w:val="auto"/>
          <w:highlight w:val="none"/>
        </w:rPr>
      </w:pPr>
      <w:r>
        <w:rPr>
          <w:rFonts w:hint="eastAsia"/>
          <w:b w:val="0"/>
          <w:bCs w:val="0"/>
          <w:color w:val="auto"/>
          <w:highlight w:val="none"/>
        </w:rPr>
        <w:t>七、其他事项</w:t>
      </w:r>
      <w:bookmarkEnd w:id="103"/>
      <w:bookmarkEnd w:id="104"/>
      <w:bookmarkEnd w:id="105"/>
    </w:p>
    <w:p w14:paraId="79A56161">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3.采购代理服务费</w:t>
      </w:r>
    </w:p>
    <w:p w14:paraId="676DFB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采购代理服务费收费标准及缴费账户详见“供应商须知前附表”，供应商为联合体的，可以由联合体中的一方或者多方共同缴纳采购代理服务费。</w:t>
      </w:r>
    </w:p>
    <w:p w14:paraId="6D98B471">
      <w:pPr>
        <w:pStyle w:val="16"/>
        <w:ind w:firstLine="420" w:firstLineChars="200"/>
        <w:rPr>
          <w:rFonts w:hint="eastAsia" w:ascii="宋体" w:hAnsi="宋体" w:cs="宋体"/>
          <w:color w:val="auto"/>
          <w:highlight w:val="none"/>
        </w:rPr>
      </w:pPr>
      <w:r>
        <w:rPr>
          <w:rFonts w:hint="eastAsia" w:ascii="宋体" w:hAnsi="宋体" w:cs="宋体"/>
          <w:color w:val="auto"/>
          <w:szCs w:val="21"/>
          <w:highlight w:val="none"/>
        </w:rPr>
        <w:t>33.2采购代理服务费收费计算标准：</w:t>
      </w:r>
    </w:p>
    <w:tbl>
      <w:tblPr>
        <w:tblStyle w:val="32"/>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E62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7BC6FF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3D1AAD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1B9E6C23">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1A738E3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0E602A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33CB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EC5A6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40C84AD7">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03C24F0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148BE67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44B9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756120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w:t>
            </w:r>
            <w:r>
              <w:rPr>
                <w:rFonts w:hint="eastAsia" w:ascii="宋体" w:hAnsi="宋体" w:cs="宋体"/>
                <w:color w:val="auto"/>
                <w:szCs w:val="21"/>
                <w:highlight w:val="none"/>
                <w:lang w:val="en-US" w:eastAsia="zh-CN"/>
              </w:rPr>
              <w:t>万元</w:t>
            </w:r>
            <w:r>
              <w:rPr>
                <w:rFonts w:hint="eastAsia" w:ascii="宋体" w:hAnsi="宋体" w:cs="宋体"/>
                <w:color w:val="auto"/>
                <w:szCs w:val="21"/>
                <w:highlight w:val="none"/>
              </w:rPr>
              <w:t>～500万元</w:t>
            </w:r>
          </w:p>
        </w:tc>
        <w:tc>
          <w:tcPr>
            <w:tcW w:w="1659" w:type="dxa"/>
          </w:tcPr>
          <w:p w14:paraId="0548C1B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7E96511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3F0D28A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1921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A631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w:t>
            </w:r>
            <w:r>
              <w:rPr>
                <w:rFonts w:hint="eastAsia" w:ascii="宋体" w:hAnsi="宋体" w:cs="宋体"/>
                <w:color w:val="auto"/>
                <w:szCs w:val="21"/>
                <w:highlight w:val="none"/>
                <w:lang w:val="en-US" w:eastAsia="zh-CN"/>
              </w:rPr>
              <w:t>万元</w:t>
            </w:r>
            <w:r>
              <w:rPr>
                <w:rFonts w:hint="eastAsia" w:ascii="宋体" w:hAnsi="宋体" w:cs="宋体"/>
                <w:color w:val="auto"/>
                <w:szCs w:val="21"/>
                <w:highlight w:val="none"/>
              </w:rPr>
              <w:t>～1000万元</w:t>
            </w:r>
          </w:p>
        </w:tc>
        <w:tc>
          <w:tcPr>
            <w:tcW w:w="1659" w:type="dxa"/>
          </w:tcPr>
          <w:p w14:paraId="516D03F3">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3F2C4D5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65C46DC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6BB5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A50E88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w:t>
            </w:r>
            <w:r>
              <w:rPr>
                <w:rFonts w:hint="eastAsia" w:ascii="宋体" w:hAnsi="宋体" w:cs="宋体"/>
                <w:color w:val="auto"/>
                <w:szCs w:val="21"/>
                <w:highlight w:val="none"/>
                <w:lang w:val="en-US" w:eastAsia="zh-CN"/>
              </w:rPr>
              <w:t>万元</w:t>
            </w:r>
            <w:r>
              <w:rPr>
                <w:rFonts w:hint="eastAsia" w:ascii="宋体" w:hAnsi="宋体" w:cs="宋体"/>
                <w:color w:val="auto"/>
                <w:szCs w:val="21"/>
                <w:highlight w:val="none"/>
              </w:rPr>
              <w:t>～5000万元</w:t>
            </w:r>
          </w:p>
        </w:tc>
        <w:tc>
          <w:tcPr>
            <w:tcW w:w="1659" w:type="dxa"/>
          </w:tcPr>
          <w:p w14:paraId="5F35622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7007710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43DE895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7227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66CDF3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3CC2BEE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7057764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169A4B9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5148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850717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亿元</w:t>
            </w:r>
            <w:r>
              <w:rPr>
                <w:rFonts w:hint="eastAsia" w:ascii="宋体" w:hAnsi="宋体" w:cs="宋体"/>
                <w:color w:val="auto"/>
                <w:szCs w:val="21"/>
                <w:highlight w:val="none"/>
              </w:rPr>
              <w:t>～5亿元</w:t>
            </w:r>
          </w:p>
        </w:tc>
        <w:tc>
          <w:tcPr>
            <w:tcW w:w="1659" w:type="dxa"/>
          </w:tcPr>
          <w:p w14:paraId="317B33C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595AE5E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4494CC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7A40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A2175D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亿元</w:t>
            </w:r>
            <w:r>
              <w:rPr>
                <w:rFonts w:hint="eastAsia" w:ascii="宋体" w:hAnsi="宋体" w:cs="宋体"/>
                <w:color w:val="auto"/>
                <w:szCs w:val="21"/>
                <w:highlight w:val="none"/>
              </w:rPr>
              <w:t>～10亿元</w:t>
            </w:r>
          </w:p>
        </w:tc>
        <w:tc>
          <w:tcPr>
            <w:tcW w:w="1659" w:type="dxa"/>
          </w:tcPr>
          <w:p w14:paraId="7749D5B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380E3FC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64F172DA">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5D46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D106B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亿元</w:t>
            </w:r>
            <w:r>
              <w:rPr>
                <w:rFonts w:hint="eastAsia" w:ascii="宋体" w:hAnsi="宋体" w:cs="宋体"/>
                <w:color w:val="auto"/>
                <w:szCs w:val="21"/>
                <w:highlight w:val="none"/>
              </w:rPr>
              <w:t>～50亿元</w:t>
            </w:r>
          </w:p>
        </w:tc>
        <w:tc>
          <w:tcPr>
            <w:tcW w:w="1659" w:type="dxa"/>
          </w:tcPr>
          <w:p w14:paraId="4B123999">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6788D88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05D234FC">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4316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53308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w:t>
            </w:r>
            <w:r>
              <w:rPr>
                <w:rFonts w:hint="eastAsia" w:ascii="宋体" w:hAnsi="宋体" w:cs="宋体"/>
                <w:color w:val="auto"/>
                <w:szCs w:val="21"/>
                <w:highlight w:val="none"/>
                <w:lang w:val="en-US" w:eastAsia="zh-CN"/>
              </w:rPr>
              <w:t>亿元</w:t>
            </w:r>
            <w:r>
              <w:rPr>
                <w:rFonts w:hint="eastAsia" w:ascii="宋体" w:hAnsi="宋体" w:cs="宋体"/>
                <w:color w:val="auto"/>
                <w:szCs w:val="21"/>
                <w:highlight w:val="none"/>
              </w:rPr>
              <w:t>～100亿元</w:t>
            </w:r>
          </w:p>
        </w:tc>
        <w:tc>
          <w:tcPr>
            <w:tcW w:w="1659" w:type="dxa"/>
          </w:tcPr>
          <w:p w14:paraId="676E26E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36EB80A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312A788E">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404B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FAB6D6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rPr>
              <w:t>以上</w:t>
            </w:r>
          </w:p>
        </w:tc>
        <w:tc>
          <w:tcPr>
            <w:tcW w:w="1659" w:type="dxa"/>
          </w:tcPr>
          <w:p w14:paraId="6D9FE5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6C6372E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0674B9F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22F3E77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14:paraId="3371F7A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6CB8DFB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（2）采购代理收费按差额定率累进法计算。</w:t>
      </w:r>
    </w:p>
    <w:p w14:paraId="4FD8017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例如：</w:t>
      </w:r>
      <w:r>
        <w:rPr>
          <w:rFonts w:hint="eastAsia" w:ascii="宋体" w:hAnsi="宋体" w:cs="宋体"/>
          <w:color w:val="auto"/>
          <w:highlight w:val="none"/>
          <w:lang w:val="en-US" w:eastAsia="zh-CN"/>
        </w:rPr>
        <w:t>项目成交金额</w:t>
      </w:r>
      <w:r>
        <w:rPr>
          <w:rFonts w:hint="eastAsia" w:ascii="宋体" w:hAnsi="宋体" w:cs="宋体"/>
          <w:color w:val="auto"/>
          <w:highlight w:val="none"/>
        </w:rPr>
        <w:t>为1</w:t>
      </w:r>
      <w:r>
        <w:rPr>
          <w:rFonts w:hint="eastAsia" w:ascii="宋体" w:hAnsi="宋体" w:cs="宋体"/>
          <w:color w:val="auto"/>
          <w:highlight w:val="none"/>
          <w:lang w:val="en-US" w:eastAsia="zh-CN"/>
        </w:rPr>
        <w:t>98</w:t>
      </w:r>
      <w:r>
        <w:rPr>
          <w:rFonts w:hint="eastAsia" w:ascii="宋体" w:hAnsi="宋体" w:cs="宋体"/>
          <w:color w:val="auto"/>
          <w:highlight w:val="none"/>
        </w:rPr>
        <w:t>万元，计算采购代理收费额如下：</w:t>
      </w:r>
    </w:p>
    <w:p w14:paraId="6853D31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100 万元 ×l.5 ％＝ 1.5 万元</w:t>
      </w:r>
    </w:p>
    <w:p w14:paraId="51AAD4F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1</w:t>
      </w:r>
      <w:r>
        <w:rPr>
          <w:rFonts w:hint="eastAsia" w:ascii="宋体" w:hAnsi="宋体" w:cs="宋体"/>
          <w:color w:val="auto"/>
          <w:highlight w:val="none"/>
          <w:lang w:val="en-US" w:eastAsia="zh-CN"/>
        </w:rPr>
        <w:t>98</w:t>
      </w:r>
      <w:r>
        <w:rPr>
          <w:rFonts w:hint="eastAsia" w:ascii="宋体" w:hAnsi="宋体" w:cs="宋体"/>
          <w:color w:val="auto"/>
          <w:highlight w:val="none"/>
        </w:rPr>
        <w:t xml:space="preserve"> － 100 ）万元 ×0.8％＝ 0.</w:t>
      </w:r>
      <w:r>
        <w:rPr>
          <w:rFonts w:hint="eastAsia" w:ascii="宋体" w:hAnsi="宋体" w:cs="宋体"/>
          <w:color w:val="auto"/>
          <w:highlight w:val="none"/>
          <w:lang w:val="en-US" w:eastAsia="zh-CN"/>
        </w:rPr>
        <w:t>784</w:t>
      </w:r>
      <w:r>
        <w:rPr>
          <w:rFonts w:hint="eastAsia" w:ascii="宋体" w:hAnsi="宋体" w:cs="宋体"/>
          <w:color w:val="auto"/>
          <w:highlight w:val="none"/>
        </w:rPr>
        <w:t>万元</w:t>
      </w:r>
    </w:p>
    <w:p w14:paraId="0C546BA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合计收费＝ 1.5 ＋ 0.784＝ </w:t>
      </w:r>
      <w:r>
        <w:rPr>
          <w:rFonts w:hint="eastAsia" w:ascii="宋体" w:hAnsi="宋体" w:cs="宋体"/>
          <w:color w:val="auto"/>
          <w:highlight w:val="none"/>
          <w:lang w:val="en-US" w:eastAsia="zh-CN"/>
        </w:rPr>
        <w:t>2.284</w:t>
      </w:r>
      <w:r>
        <w:rPr>
          <w:rFonts w:hint="eastAsia" w:ascii="宋体" w:hAnsi="宋体" w:cs="宋体"/>
          <w:color w:val="auto"/>
          <w:highlight w:val="none"/>
        </w:rPr>
        <w:t xml:space="preserve"> 万元</w:t>
      </w:r>
    </w:p>
    <w:p w14:paraId="4F7C7AE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w:t>
      </w:r>
      <w:r>
        <w:rPr>
          <w:rFonts w:ascii="黑体" w:hAnsi="黑体" w:eastAsia="黑体" w:cs="宋体"/>
          <w:b/>
          <w:bCs/>
          <w:color w:val="auto"/>
          <w:sz w:val="24"/>
          <w:highlight w:val="none"/>
        </w:rPr>
        <w:t>.需要补充的其他内容</w:t>
      </w:r>
    </w:p>
    <w:p w14:paraId="6A57544C">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34.1本磋商文件解释规则详见“供应商须知前附表”。</w:t>
      </w:r>
    </w:p>
    <w:p w14:paraId="311E05A8">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34.2 其他事项详见“供应商须知前附表”。</w:t>
      </w:r>
    </w:p>
    <w:p w14:paraId="744797CC">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highlight w:val="none"/>
        </w:rPr>
        <w:t>，享受本文件规定的中小企业扶持政策。</w:t>
      </w:r>
    </w:p>
    <w:p w14:paraId="5DAF81E0">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11183F27">
      <w:pPr>
        <w:spacing w:line="360" w:lineRule="auto"/>
        <w:ind w:firstLine="420" w:firstLineChars="200"/>
        <w:textAlignment w:val="center"/>
        <w:rPr>
          <w:rFonts w:hint="eastAsia"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1CB94B0B">
      <w:pPr>
        <w:spacing w:line="360" w:lineRule="auto"/>
        <w:ind w:firstLine="482" w:firstLineChars="200"/>
        <w:rPr>
          <w:rFonts w:hint="default" w:ascii="黑体" w:hAnsi="黑体" w:eastAsia="黑体" w:cs="宋体"/>
          <w:b/>
          <w:bCs/>
          <w:color w:val="auto"/>
          <w:sz w:val="24"/>
          <w:highlight w:val="none"/>
        </w:rPr>
      </w:pPr>
      <w:r>
        <w:rPr>
          <w:rFonts w:hint="default" w:ascii="黑体" w:hAnsi="黑体" w:eastAsia="黑体" w:cs="宋体"/>
          <w:b/>
          <w:bCs/>
          <w:color w:val="auto"/>
          <w:sz w:val="24"/>
          <w:highlight w:val="none"/>
        </w:rPr>
        <w:t>35. 广西线上“政采贷”政策告知函</w:t>
      </w:r>
    </w:p>
    <w:p w14:paraId="083466D1">
      <w:pPr>
        <w:spacing w:line="580" w:lineRule="exact"/>
        <w:jc w:val="center"/>
        <w:rPr>
          <w:rFonts w:hint="eastAsia" w:ascii="宋体" w:hAnsi="宋体" w:cs="宋体"/>
          <w:color w:val="auto"/>
          <w:sz w:val="32"/>
          <w:szCs w:val="32"/>
          <w:highlight w:val="none"/>
        </w:rPr>
      </w:pPr>
    </w:p>
    <w:p w14:paraId="7E330C4C">
      <w:pPr>
        <w:spacing w:line="58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广西线上“政采贷”政策告知函</w:t>
      </w:r>
    </w:p>
    <w:p w14:paraId="52206ADE">
      <w:pPr>
        <w:spacing w:line="580" w:lineRule="exact"/>
        <w:ind w:firstLine="420" w:firstLineChars="200"/>
        <w:rPr>
          <w:rFonts w:hint="eastAsia" w:ascii="宋体" w:hAnsi="宋体" w:cs="宋体"/>
          <w:color w:val="auto"/>
          <w:szCs w:val="32"/>
          <w:highlight w:val="none"/>
        </w:rPr>
      </w:pPr>
    </w:p>
    <w:p w14:paraId="3572EBEA">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14:paraId="5ECCAF0F">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00F6E2E3">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A788A93">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7"/>
          <w:rFonts w:hint="eastAsia" w:ascii="宋体" w:hAnsi="宋体" w:cs="宋体"/>
          <w:color w:val="auto"/>
          <w:szCs w:val="21"/>
          <w:highlight w:val="none"/>
        </w:rPr>
        <w:t>https://www.crcrfsp.com/</w:t>
      </w:r>
      <w:r>
        <w:rPr>
          <w:rStyle w:val="37"/>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14:paraId="6D364B8F">
      <w:pPr>
        <w:pStyle w:val="24"/>
        <w:rPr>
          <w:rFonts w:hint="eastAsia" w:ascii="宋体" w:hAnsi="宋体" w:cs="宋体"/>
          <w:color w:val="auto"/>
          <w:szCs w:val="21"/>
          <w:highlight w:val="none"/>
        </w:rPr>
      </w:pPr>
      <w:r>
        <w:rPr>
          <w:rFonts w:hint="eastAsia" w:ascii="宋体" w:hAnsi="宋体" w:cs="宋体"/>
          <w:color w:val="auto"/>
          <w:szCs w:val="21"/>
          <w:highlight w:val="none"/>
        </w:rPr>
        <w:br w:type="page"/>
      </w:r>
    </w:p>
    <w:p w14:paraId="177A97FD">
      <w:pPr>
        <w:pStyle w:val="3"/>
        <w:spacing w:line="240" w:lineRule="auto"/>
        <w:jc w:val="center"/>
        <w:rPr>
          <w:rFonts w:hint="eastAsia" w:ascii="Calibri" w:hAnsi="Calibri"/>
          <w:color w:val="auto"/>
          <w:highlight w:val="none"/>
        </w:rPr>
      </w:pPr>
      <w:bookmarkStart w:id="106" w:name="_Toc3976"/>
      <w:bookmarkStart w:id="107" w:name="_Toc17511"/>
      <w:bookmarkStart w:id="108" w:name="_Toc8412"/>
      <w:bookmarkStart w:id="109" w:name="_Toc8593"/>
      <w:bookmarkStart w:id="110" w:name="_Toc1088"/>
      <w:bookmarkStart w:id="111" w:name="_Toc28979"/>
      <w:bookmarkStart w:id="112" w:name="_Toc3879"/>
      <w:bookmarkStart w:id="113" w:name="_Toc80886937"/>
      <w:r>
        <w:rPr>
          <w:rFonts w:hint="eastAsia" w:ascii="Calibri" w:hAnsi="Calibri"/>
          <w:color w:val="auto"/>
          <w:highlight w:val="none"/>
        </w:rPr>
        <w:t>第四章  评审程序、评审方法和评审标准</w:t>
      </w:r>
      <w:bookmarkEnd w:id="106"/>
      <w:bookmarkEnd w:id="107"/>
      <w:bookmarkEnd w:id="108"/>
      <w:bookmarkEnd w:id="109"/>
      <w:bookmarkEnd w:id="110"/>
      <w:bookmarkEnd w:id="111"/>
      <w:bookmarkEnd w:id="112"/>
      <w:bookmarkEnd w:id="113"/>
    </w:p>
    <w:p w14:paraId="4588B189">
      <w:pPr>
        <w:pStyle w:val="4"/>
        <w:jc w:val="center"/>
        <w:rPr>
          <w:rFonts w:hint="eastAsia" w:ascii="宋体" w:hAnsi="宋体"/>
          <w:b w:val="0"/>
          <w:color w:val="auto"/>
          <w:highlight w:val="none"/>
        </w:rPr>
      </w:pPr>
      <w:bookmarkStart w:id="114" w:name="_Toc80886938"/>
      <w:bookmarkStart w:id="115" w:name="_Toc11607"/>
      <w:bookmarkStart w:id="116" w:name="_Toc17424"/>
      <w:r>
        <w:rPr>
          <w:rFonts w:hint="eastAsia" w:ascii="宋体" w:hAnsi="宋体"/>
          <w:b w:val="0"/>
          <w:color w:val="auto"/>
          <w:highlight w:val="none"/>
        </w:rPr>
        <w:t>第一节 评审程序和评审方法</w:t>
      </w:r>
      <w:bookmarkEnd w:id="114"/>
      <w:bookmarkEnd w:id="115"/>
      <w:bookmarkEnd w:id="116"/>
    </w:p>
    <w:p w14:paraId="17BB575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14:paraId="58DAB524">
      <w:pPr>
        <w:spacing w:line="360" w:lineRule="auto"/>
        <w:ind w:firstLine="420" w:firstLineChars="200"/>
        <w:rPr>
          <w:rFonts w:hint="eastAsia" w:cs="宋体"/>
          <w:color w:val="auto"/>
          <w:szCs w:val="21"/>
          <w:highlight w:val="none"/>
        </w:rPr>
      </w:pPr>
      <w:r>
        <w:rPr>
          <w:rFonts w:hint="eastAsia" w:cs="宋体"/>
          <w:color w:val="auto"/>
          <w:szCs w:val="21"/>
          <w:highlight w:val="none"/>
        </w:rPr>
        <w:t>由磋商小组确认磋商文件。</w:t>
      </w:r>
    </w:p>
    <w:p w14:paraId="13B1326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317982E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0AC3977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791EFF1B">
      <w:pPr>
        <w:snapToGrid w:val="0"/>
        <w:spacing w:line="360" w:lineRule="auto"/>
        <w:ind w:firstLine="420" w:firstLineChars="200"/>
        <w:jc w:val="left"/>
        <w:rPr>
          <w:rFonts w:hint="eastAsia" w:ascii="宋体" w:hAnsi="宋体" w:cs="宋体"/>
          <w:color w:val="auto"/>
          <w:szCs w:val="21"/>
          <w:highlight w:val="none"/>
          <w:u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w:t>
      </w:r>
      <w:r>
        <w:rPr>
          <w:rFonts w:hint="eastAsia" w:ascii="宋体" w:hAnsi="宋体" w:cs="宋体"/>
          <w:color w:val="auto"/>
          <w:szCs w:val="21"/>
          <w:highlight w:val="none"/>
          <w:u w:val="none"/>
        </w:rPr>
        <w:t>站(</w:t>
      </w:r>
      <w:r>
        <w:rPr>
          <w:color w:val="auto"/>
          <w:highlight w:val="none"/>
          <w:u w:val="none"/>
        </w:rPr>
        <w:fldChar w:fldCharType="begin"/>
      </w:r>
      <w:r>
        <w:rPr>
          <w:color w:val="auto"/>
          <w:highlight w:val="none"/>
          <w:u w:val="none"/>
        </w:rPr>
        <w:instrText xml:space="preserve"> HYPERLINK "http://www.creditchina.gov.cn" </w:instrText>
      </w:r>
      <w:r>
        <w:rPr>
          <w:color w:val="auto"/>
          <w:highlight w:val="none"/>
          <w:u w:val="none"/>
        </w:rPr>
        <w:fldChar w:fldCharType="separate"/>
      </w:r>
      <w:r>
        <w:rPr>
          <w:rStyle w:val="39"/>
          <w:rFonts w:hint="eastAsia" w:ascii="宋体" w:hAnsi="宋体" w:cs="宋体"/>
          <w:color w:val="auto"/>
          <w:highlight w:val="none"/>
          <w:u w:val="none"/>
        </w:rPr>
        <w:t>www.creditchina.gov.cn</w:t>
      </w:r>
      <w:r>
        <w:rPr>
          <w:rStyle w:val="39"/>
          <w:rFonts w:hint="eastAsia" w:ascii="宋体" w:hAnsi="宋体" w:cs="宋体"/>
          <w:color w:val="auto"/>
          <w:highlight w:val="none"/>
          <w:u w:val="none"/>
        </w:rPr>
        <w:fldChar w:fldCharType="end"/>
      </w:r>
      <w:r>
        <w:rPr>
          <w:rFonts w:hint="eastAsia" w:ascii="宋体" w:hAnsi="宋体" w:cs="宋体"/>
          <w:color w:val="auto"/>
          <w:szCs w:val="21"/>
          <w:highlight w:val="none"/>
          <w:u w:val="none"/>
        </w:rPr>
        <w:t>)、中国政府采购网(</w:t>
      </w:r>
      <w:r>
        <w:rPr>
          <w:color w:val="auto"/>
          <w:highlight w:val="none"/>
          <w:u w:val="none"/>
        </w:rPr>
        <w:fldChar w:fldCharType="begin"/>
      </w:r>
      <w:r>
        <w:rPr>
          <w:color w:val="auto"/>
          <w:highlight w:val="none"/>
          <w:u w:val="none"/>
        </w:rPr>
        <w:instrText xml:space="preserve"> HYPERLINK "http://www.ccgp.gov.cn" </w:instrText>
      </w:r>
      <w:r>
        <w:rPr>
          <w:color w:val="auto"/>
          <w:highlight w:val="none"/>
          <w:u w:val="none"/>
        </w:rPr>
        <w:fldChar w:fldCharType="separate"/>
      </w:r>
      <w:r>
        <w:rPr>
          <w:rStyle w:val="39"/>
          <w:rFonts w:hint="eastAsia" w:ascii="宋体" w:hAnsi="宋体" w:cs="宋体"/>
          <w:color w:val="auto"/>
          <w:highlight w:val="none"/>
          <w:u w:val="none"/>
        </w:rPr>
        <w:t>www.ccgp.gov.cn</w:t>
      </w:r>
      <w:r>
        <w:rPr>
          <w:rStyle w:val="39"/>
          <w:rFonts w:hint="eastAsia" w:ascii="宋体" w:hAnsi="宋体" w:cs="宋体"/>
          <w:color w:val="auto"/>
          <w:highlight w:val="none"/>
          <w:u w:val="none"/>
        </w:rPr>
        <w:fldChar w:fldCharType="end"/>
      </w:r>
      <w:r>
        <w:rPr>
          <w:rFonts w:hint="eastAsia" w:ascii="宋体" w:hAnsi="宋体" w:cs="宋体"/>
          <w:color w:val="auto"/>
          <w:szCs w:val="21"/>
          <w:highlight w:val="none"/>
          <w:u w:val="none"/>
        </w:rPr>
        <w:t>)链接入口。</w:t>
      </w:r>
    </w:p>
    <w:p w14:paraId="30C1BA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75031D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4A147F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C49D2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0691F4F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2.3供应商有下列情形之一的，资格审查不通过，其响应文件按无效响应处理：</w:t>
      </w:r>
    </w:p>
    <w:p w14:paraId="295D465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2B633A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BA6BC5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r>
        <w:rPr>
          <w:rFonts w:hint="eastAsia" w:ascii="宋体" w:hAnsi="宋体" w:cs="宋体"/>
          <w:color w:val="auto"/>
          <w:szCs w:val="21"/>
          <w:highlight w:val="none"/>
          <w:lang w:eastAsia="zh-CN"/>
        </w:rPr>
        <w:t>；</w:t>
      </w:r>
    </w:p>
    <w:p w14:paraId="1E3AF0EF">
      <w:pPr>
        <w:spacing w:line="360" w:lineRule="auto"/>
        <w:ind w:firstLine="420" w:firstLineChars="200"/>
        <w:rPr>
          <w:rFonts w:hint="eastAsia" w:ascii="宋体" w:hAnsi="宋体" w:cs="宋体"/>
          <w:color w:val="auto"/>
          <w:szCs w:val="21"/>
          <w:highlight w:val="none"/>
        </w:rPr>
      </w:pPr>
      <w:bookmarkStart w:id="117"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17"/>
    </w:p>
    <w:p w14:paraId="032ABB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17B863D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5233D7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683AFA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F6494D">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highlight w:val="none"/>
        </w:rPr>
        <w:t>。供应商为自然人的，必须由本人签字并附身份证明。</w:t>
      </w:r>
    </w:p>
    <w:p w14:paraId="4129F2DD">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07C834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（1）响应文件中响应报价表内容与响应文件中相应内容不一致的，以响应报价表为准；</w:t>
      </w:r>
    </w:p>
    <w:p w14:paraId="0A416B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9E63C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（3）单价金额小数点或者百分比有明显错位的，以响应报价表的总价为准，并修改单价；</w:t>
      </w:r>
    </w:p>
    <w:p w14:paraId="58BF24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12B4A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277C2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0152439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在评审时，如发现下列情形之一的，将被视为响应文件无效处理：</w:t>
      </w:r>
    </w:p>
    <w:p w14:paraId="006C72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35A79B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471A8F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6C04FBD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r>
        <w:rPr>
          <w:rFonts w:hint="eastAsia" w:ascii="宋体" w:hAnsi="宋体" w:cs="宋体"/>
          <w:color w:val="auto"/>
          <w:szCs w:val="21"/>
          <w:highlight w:val="none"/>
          <w:lang w:eastAsia="zh-CN"/>
        </w:rPr>
        <w:t>；</w:t>
      </w:r>
    </w:p>
    <w:p w14:paraId="55A396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5CDBA5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037600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38A154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31695D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0E1CF1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0A1CBA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717D26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29E624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07B453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02D976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5932DF55">
      <w:pPr>
        <w:pStyle w:val="16"/>
        <w:ind w:firstLine="420" w:firstLineChars="200"/>
        <w:rPr>
          <w:rFonts w:hint="eastAsia" w:ascii="宋体" w:hAnsi="宋体" w:cs="宋体"/>
          <w:color w:val="auto"/>
          <w:highlight w:val="none"/>
        </w:rPr>
      </w:pPr>
      <w:r>
        <w:rPr>
          <w:rFonts w:hint="eastAsia" w:ascii="宋体" w:hAnsi="宋体" w:cs="宋体"/>
          <w:color w:val="auto"/>
          <w:szCs w:val="21"/>
          <w:highlight w:val="none"/>
        </w:rPr>
        <w:t>15）提交的磋商保证金无效的或者未按照磋商文件的规定提交磋商保证金；</w:t>
      </w:r>
    </w:p>
    <w:p w14:paraId="4F42B2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338AE0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239989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43E601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3601D9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14:paraId="5EEF81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项目/分标规定的采购预算金额或者最高限价的（如本项目公布了最高限价）；响应报价（包含首次报价、最后报价）超过磋商文件分项采购预算金额（如本项目公布了分项采购预算金额）或者最高限价的（如本项目公布了最高限价）；</w:t>
      </w:r>
    </w:p>
    <w:p w14:paraId="7F26D1C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如本项目公布了分项采购预算金额）或者最高限价的（如本项目公布了最高限价）</w:t>
      </w:r>
      <w:r>
        <w:rPr>
          <w:rFonts w:hint="eastAsia" w:ascii="宋体" w:hAnsi="宋体" w:cs="宋体"/>
          <w:color w:val="auto"/>
          <w:szCs w:val="21"/>
          <w:highlight w:val="none"/>
          <w:lang w:eastAsia="zh-CN"/>
        </w:rPr>
        <w:t>；</w:t>
      </w:r>
    </w:p>
    <w:p w14:paraId="0399F3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6A2831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C8852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D594FD8">
      <w:pPr>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4.磋商程序</w:t>
      </w:r>
    </w:p>
    <w:p w14:paraId="28F2E59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15C6E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C8CD3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1E7EC0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72EB41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77439E62">
      <w:pPr>
        <w:widowControl/>
        <w:tabs>
          <w:tab w:val="left" w:pos="540"/>
        </w:tabs>
        <w:spacing w:line="360" w:lineRule="auto"/>
        <w:ind w:firstLine="420" w:firstLineChars="200"/>
        <w:jc w:val="left"/>
        <w:rPr>
          <w:rFonts w:hint="eastAsia"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4.6磋商小组应对磋商过程和重要磋商内容进行记录，作为评审报告一部分，磋商小组在记录上签字确认。</w:t>
      </w:r>
      <w:r>
        <w:rPr>
          <w:rFonts w:hint="eastAsia" w:ascii="宋体" w:hAnsi="宋体" w:cs="宋体"/>
          <w:b/>
          <w:color w:val="auto"/>
          <w:highlight w:val="none"/>
        </w:rPr>
        <w:t>主要内容包括：</w:t>
      </w:r>
    </w:p>
    <w:p w14:paraId="180870DB">
      <w:pPr>
        <w:pStyle w:val="68"/>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6C81AA5E">
      <w:pPr>
        <w:pStyle w:val="68"/>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660F3097">
      <w:pPr>
        <w:pStyle w:val="68"/>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7886E979">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1B25653E">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C935831">
      <w:pPr>
        <w:ind w:firstLine="482" w:firstLineChars="200"/>
        <w:rPr>
          <w:rFonts w:hint="eastAsia" w:ascii="宋体" w:hAnsi="宋体" w:cs="宋体"/>
          <w:color w:val="auto"/>
          <w:szCs w:val="21"/>
          <w:highlight w:val="none"/>
        </w:rPr>
      </w:pPr>
      <w:r>
        <w:rPr>
          <w:rFonts w:hint="eastAsia" w:ascii="宋体" w:hAnsi="宋体" w:cs="宋体"/>
          <w:b/>
          <w:bCs/>
          <w:color w:val="auto"/>
          <w:sz w:val="24"/>
          <w:highlight w:val="none"/>
        </w:rPr>
        <w:t>5. 最后报价</w:t>
      </w:r>
    </w:p>
    <w:p w14:paraId="6F32B6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82D43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F8344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219E60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1AE671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5.5供应商未在规定时间内提交最后报价的，视同退出磋商，其响应文件按无效处理。</w:t>
      </w:r>
    </w:p>
    <w:p w14:paraId="74D579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5.6磋商小组收齐本项目/某一分标最后报价后统一开启，磋商小组对最后报价进行有效性、完整性和响应程度的审查。</w:t>
      </w:r>
    </w:p>
    <w:p w14:paraId="4F47D3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64F508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5.8修正后的最后报价出现下列情形的，按无效响应处理：</w:t>
      </w:r>
    </w:p>
    <w:p w14:paraId="20529F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77FCC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（2）经供应商确认修正后的响应报价（包含首次报价、最后报价）超过所竞标项目/分标规定的采购预算金额或者最高限价的（如本项目公布了最高限价）；</w:t>
      </w:r>
    </w:p>
    <w:p w14:paraId="07B640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3D6503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3BC5C5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4AD564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6E6D8DF9">
      <w:pPr>
        <w:pStyle w:val="24"/>
        <w:spacing w:line="360" w:lineRule="auto"/>
        <w:ind w:firstLine="422" w:firstLineChars="200"/>
        <w:rPr>
          <w:rFonts w:hint="eastAsia"/>
          <w:color w:val="auto"/>
          <w:highlight w:val="none"/>
        </w:rPr>
      </w:pPr>
      <w:r>
        <w:rPr>
          <w:rFonts w:hint="eastAsia" w:ascii="宋体" w:hAnsi="宋体" w:cs="宋体"/>
          <w:b/>
          <w:bCs/>
          <w:color w:val="auto"/>
          <w:sz w:val="21"/>
          <w:szCs w:val="21"/>
          <w:highlight w:val="none"/>
        </w:rPr>
        <w:t>注：</w:t>
      </w:r>
      <w:r>
        <w:rPr>
          <w:rFonts w:hint="eastAsia"/>
          <w:b/>
          <w:bCs/>
          <w:color w:val="auto"/>
          <w:sz w:val="21"/>
          <w:szCs w:val="21"/>
          <w:highlight w:val="none"/>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highlight w:val="none"/>
          <w:lang w:val="zh-CN"/>
        </w:rPr>
        <w:t>。</w:t>
      </w:r>
    </w:p>
    <w:p w14:paraId="71E0B37C">
      <w:pPr>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0C560F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48658D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2D95D3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5F18C8EC">
      <w:pPr>
        <w:pStyle w:val="16"/>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AA3EC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551EF07D">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（3）各供应商的得分为磋商小组所有成员的有效评分的算术平均数。</w:t>
      </w:r>
    </w:p>
    <w:p w14:paraId="2535C2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w:t>
      </w:r>
      <w:r>
        <w:rPr>
          <w:rFonts w:hint="eastAsia" w:ascii="宋体" w:hAnsi="宋体" w:cs="宋体"/>
          <w:color w:val="auto"/>
          <w:highlight w:val="none"/>
        </w:rPr>
        <w:t>报价</w:t>
      </w:r>
      <w:r>
        <w:rPr>
          <w:rFonts w:hint="eastAsia" w:ascii="宋体" w:hAnsi="宋体" w:cs="宋体"/>
          <w:color w:val="auto"/>
          <w:szCs w:val="21"/>
          <w:highlight w:val="none"/>
        </w:rPr>
        <w:t>为供应商的最后报价进行政策性扣除后的价格，评审</w:t>
      </w:r>
      <w:r>
        <w:rPr>
          <w:rFonts w:hint="eastAsia" w:ascii="宋体" w:hAnsi="宋体" w:cs="宋体"/>
          <w:color w:val="auto"/>
          <w:highlight w:val="none"/>
        </w:rPr>
        <w:t>报价</w:t>
      </w:r>
      <w:r>
        <w:rPr>
          <w:rFonts w:hint="eastAsia" w:ascii="宋体" w:hAnsi="宋体" w:cs="宋体"/>
          <w:color w:val="auto"/>
          <w:szCs w:val="21"/>
          <w:highlight w:val="none"/>
        </w:rPr>
        <w:t>只是作为评审时使用。最终成交供应商的成交金额等于最后报价（如有修正，以确认修正后的最后报价为准）。</w:t>
      </w:r>
    </w:p>
    <w:p w14:paraId="11CD33C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审报告。符合本章第5.3条情形的，可以推荐2家成交候选供应商。评审得分相同的，</w:t>
      </w:r>
      <w:r>
        <w:rPr>
          <w:rFonts w:hint="eastAsia" w:ascii="宋体" w:hAnsi="宋体" w:cs="宋体"/>
          <w:bCs/>
          <w:color w:val="auto"/>
          <w:szCs w:val="21"/>
          <w:highlight w:val="none"/>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7E5743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3FF756D">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评审标准</w:t>
      </w:r>
    </w:p>
    <w:p w14:paraId="5451168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7.1评审依据：磋商小组将以响应文件为评审依据，对供应商的报价、技术、商务等方面内容按百分制打分，总得分=报价分+技术分+商务分。（计分方法按四舍五入取至百分位）</w:t>
      </w:r>
    </w:p>
    <w:p w14:paraId="585625D6">
      <w:pPr>
        <w:spacing w:line="360" w:lineRule="auto"/>
        <w:ind w:firstLine="420" w:firstLineChars="200"/>
        <w:rPr>
          <w:rFonts w:hint="eastAsia" w:ascii="宋体" w:hAnsi="宋体" w:eastAsia="宋体" w:cs="宋体"/>
          <w:color w:val="auto"/>
          <w:kern w:val="0"/>
          <w:szCs w:val="21"/>
          <w:highlight w:val="none"/>
        </w:rPr>
      </w:pPr>
    </w:p>
    <w:tbl>
      <w:tblPr>
        <w:tblStyle w:val="3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00"/>
        <w:gridCol w:w="7278"/>
        <w:gridCol w:w="934"/>
      </w:tblGrid>
      <w:tr w14:paraId="4981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14:paraId="15719270">
            <w:pPr>
              <w:jc w:val="center"/>
              <w:rPr>
                <w:rFonts w:hint="eastAsia" w:ascii="宋体" w:hAnsi="宋体" w:eastAsia="宋体" w:cs="宋体"/>
                <w:color w:val="auto"/>
                <w:highlight w:val="none"/>
              </w:rPr>
            </w:pPr>
            <w:bookmarkStart w:id="118" w:name="_Toc80205935"/>
            <w:r>
              <w:rPr>
                <w:rFonts w:hint="eastAsia" w:ascii="宋体" w:hAnsi="宋体" w:eastAsia="宋体" w:cs="宋体"/>
                <w:color w:val="auto"/>
                <w:highlight w:val="none"/>
              </w:rPr>
              <w:t>序号</w:t>
            </w:r>
          </w:p>
        </w:tc>
        <w:tc>
          <w:tcPr>
            <w:tcW w:w="1100" w:type="dxa"/>
            <w:vAlign w:val="center"/>
          </w:tcPr>
          <w:p w14:paraId="1CD30C1A">
            <w:pPr>
              <w:jc w:val="center"/>
              <w:rPr>
                <w:rFonts w:hint="eastAsia" w:ascii="宋体" w:hAnsi="宋体" w:eastAsia="宋体" w:cs="宋体"/>
                <w:color w:val="auto"/>
                <w:highlight w:val="none"/>
              </w:rPr>
            </w:pPr>
            <w:r>
              <w:rPr>
                <w:rFonts w:hint="eastAsia" w:ascii="宋体" w:hAnsi="宋体" w:eastAsia="宋体" w:cs="宋体"/>
                <w:color w:val="auto"/>
                <w:highlight w:val="none"/>
              </w:rPr>
              <w:t>评分</w:t>
            </w:r>
          </w:p>
          <w:p w14:paraId="6E2DC026">
            <w:pPr>
              <w:jc w:val="center"/>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7278" w:type="dxa"/>
            <w:vAlign w:val="center"/>
          </w:tcPr>
          <w:p w14:paraId="3A995275">
            <w:pPr>
              <w:jc w:val="center"/>
              <w:rPr>
                <w:rFonts w:hint="eastAsia" w:ascii="宋体" w:hAnsi="宋体" w:eastAsia="宋体" w:cs="宋体"/>
                <w:color w:val="auto"/>
                <w:highlight w:val="none"/>
              </w:rPr>
            </w:pPr>
            <w:r>
              <w:rPr>
                <w:rFonts w:hint="eastAsia" w:ascii="宋体" w:hAnsi="宋体" w:eastAsia="宋体" w:cs="宋体"/>
                <w:color w:val="auto"/>
                <w:highlight w:val="none"/>
              </w:rPr>
              <w:t>评分标准</w:t>
            </w:r>
          </w:p>
        </w:tc>
        <w:tc>
          <w:tcPr>
            <w:tcW w:w="934" w:type="dxa"/>
            <w:vAlign w:val="center"/>
          </w:tcPr>
          <w:p w14:paraId="237A7F9A">
            <w:pPr>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r>
      <w:tr w14:paraId="455B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542" w:type="dxa"/>
            <w:vAlign w:val="center"/>
          </w:tcPr>
          <w:p w14:paraId="6D0BCF62">
            <w:pPr>
              <w:jc w:val="center"/>
              <w:rPr>
                <w:rFonts w:hint="eastAsia" w:ascii="宋体" w:hAnsi="宋体" w:eastAsia="宋体" w:cs="宋体"/>
                <w:color w:val="auto"/>
                <w:highlight w:val="none"/>
              </w:rPr>
            </w:pPr>
            <w:r>
              <w:rPr>
                <w:rFonts w:hint="eastAsia" w:ascii="宋体" w:hAnsi="宋体" w:cs="宋体"/>
                <w:color w:val="auto"/>
                <w:highlight w:val="none"/>
                <w:lang w:val="en-US" w:eastAsia="zh-CN"/>
              </w:rPr>
              <w:t>1</w:t>
            </w:r>
          </w:p>
        </w:tc>
        <w:tc>
          <w:tcPr>
            <w:tcW w:w="1100" w:type="dxa"/>
            <w:vAlign w:val="center"/>
          </w:tcPr>
          <w:p w14:paraId="3467F2AA">
            <w:pPr>
              <w:jc w:val="center"/>
              <w:rPr>
                <w:rFonts w:hint="eastAsia" w:ascii="宋体" w:hAnsi="宋体" w:eastAsia="宋体" w:cs="宋体"/>
                <w:color w:val="auto"/>
                <w:highlight w:val="none"/>
              </w:rPr>
            </w:pPr>
            <w:r>
              <w:rPr>
                <w:rFonts w:hint="eastAsia" w:ascii="宋体" w:hAnsi="宋体" w:eastAsia="宋体" w:cs="宋体"/>
                <w:color w:val="auto"/>
                <w:highlight w:val="none"/>
              </w:rPr>
              <w:t>报价</w:t>
            </w:r>
          </w:p>
        </w:tc>
        <w:tc>
          <w:tcPr>
            <w:tcW w:w="7278" w:type="dxa"/>
            <w:vAlign w:val="center"/>
          </w:tcPr>
          <w:p w14:paraId="2F942F55">
            <w:pPr>
              <w:jc w:val="left"/>
              <w:rPr>
                <w:rFonts w:hint="eastAsia" w:ascii="宋体" w:hAnsi="宋体" w:eastAsia="宋体" w:cs="宋体"/>
                <w:color w:val="auto"/>
                <w:highlight w:val="none"/>
              </w:rPr>
            </w:pPr>
            <w:r>
              <w:rPr>
                <w:rFonts w:hint="eastAsia" w:ascii="宋体" w:hAnsi="宋体" w:eastAsia="宋体" w:cs="宋体"/>
                <w:color w:val="auto"/>
                <w:highlight w:val="none"/>
              </w:rPr>
              <w:t>1.本项目为专门面向中小企业采购的项目，按照《政府采购促进中小企业发展管理办法》（财库〔2020〕46号）的规定，对供应商最后报价不再执行价格评审优惠的扶持政策。</w:t>
            </w:r>
          </w:p>
          <w:p w14:paraId="59BE6BE3">
            <w:pPr>
              <w:jc w:val="left"/>
              <w:rPr>
                <w:rFonts w:hint="eastAsia" w:ascii="宋体" w:hAnsi="宋体" w:eastAsia="宋体" w:cs="宋体"/>
                <w:color w:val="auto"/>
                <w:highlight w:val="none"/>
              </w:rPr>
            </w:pPr>
            <w:r>
              <w:rPr>
                <w:rFonts w:hint="eastAsia" w:ascii="宋体" w:hAnsi="宋体" w:eastAsia="宋体" w:cs="宋体"/>
                <w:color w:val="auto"/>
                <w:highlight w:val="none"/>
              </w:rPr>
              <w:t>2.评审报价为供应商的最后报价，评审报价只是作为评审时使用。最终成交供应商的成交金额等于最后报价（如有修正，以确认修正后的最后报价为准）。</w:t>
            </w:r>
          </w:p>
          <w:p w14:paraId="4951476E">
            <w:pPr>
              <w:jc w:val="left"/>
              <w:rPr>
                <w:rFonts w:hint="eastAsia" w:ascii="宋体" w:hAnsi="宋体" w:eastAsia="宋体" w:cs="宋体"/>
                <w:color w:val="auto"/>
                <w:highlight w:val="none"/>
              </w:rPr>
            </w:pPr>
            <w:r>
              <w:rPr>
                <w:rFonts w:hint="eastAsia" w:ascii="宋体" w:hAnsi="宋体" w:eastAsia="宋体" w:cs="宋体"/>
                <w:color w:val="auto"/>
                <w:highlight w:val="none"/>
              </w:rPr>
              <w:t>3.以进入比较与评价环节的最低的评审报价为基准价，基准价得分为</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p w14:paraId="6E3D2894">
            <w:pPr>
              <w:jc w:val="left"/>
              <w:rPr>
                <w:rFonts w:hint="eastAsia" w:ascii="宋体" w:hAnsi="宋体" w:eastAsia="宋体" w:cs="宋体"/>
                <w:color w:val="auto"/>
                <w:highlight w:val="none"/>
              </w:rPr>
            </w:pPr>
            <w:r>
              <w:rPr>
                <w:rFonts w:hint="eastAsia" w:ascii="宋体" w:hAnsi="宋体" w:eastAsia="宋体" w:cs="宋体"/>
                <w:color w:val="auto"/>
                <w:highlight w:val="none"/>
              </w:rPr>
              <w:t>4.价格分计算公式：</w:t>
            </w:r>
          </w:p>
          <w:p w14:paraId="52027E3B">
            <w:pPr>
              <w:jc w:val="left"/>
              <w:rPr>
                <w:rFonts w:hint="eastAsia" w:ascii="宋体" w:hAnsi="宋体" w:eastAsia="宋体" w:cs="宋体"/>
                <w:color w:val="auto"/>
                <w:highlight w:val="none"/>
              </w:rPr>
            </w:pPr>
            <w:r>
              <w:rPr>
                <w:rFonts w:hint="eastAsia" w:ascii="宋体" w:hAnsi="宋体" w:eastAsia="宋体" w:cs="宋体"/>
                <w:color w:val="auto"/>
                <w:highlight w:val="none"/>
              </w:rPr>
              <w:t>报价得分=（基准价/评审报价）×</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tc>
        <w:tc>
          <w:tcPr>
            <w:tcW w:w="934" w:type="dxa"/>
            <w:vAlign w:val="center"/>
          </w:tcPr>
          <w:p w14:paraId="279FAE6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r>
      <w:tr w14:paraId="7452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2" w:type="dxa"/>
            <w:vAlign w:val="center"/>
          </w:tcPr>
          <w:p w14:paraId="426108A4">
            <w:pPr>
              <w:jc w:val="center"/>
              <w:rPr>
                <w:rFonts w:hint="default" w:ascii="宋体" w:hAnsi="宋体" w:eastAsia="宋体" w:cs="宋体"/>
                <w:color w:val="auto"/>
                <w:highlight w:val="none"/>
                <w:lang w:val="en-US"/>
              </w:rPr>
            </w:pPr>
            <w:r>
              <w:rPr>
                <w:rFonts w:hint="eastAsia" w:ascii="宋体" w:hAnsi="宋体" w:cs="宋体"/>
                <w:color w:val="auto"/>
                <w:highlight w:val="none"/>
                <w:lang w:val="en-US" w:eastAsia="zh-CN"/>
              </w:rPr>
              <w:t>2</w:t>
            </w:r>
          </w:p>
        </w:tc>
        <w:tc>
          <w:tcPr>
            <w:tcW w:w="1100" w:type="dxa"/>
            <w:vAlign w:val="center"/>
          </w:tcPr>
          <w:p w14:paraId="0AAC0C0D">
            <w:pPr>
              <w:jc w:val="center"/>
              <w:rPr>
                <w:rFonts w:hint="eastAsia" w:ascii="宋体" w:hAnsi="宋体" w:eastAsia="宋体" w:cs="宋体"/>
                <w:color w:val="auto"/>
                <w:highlight w:val="none"/>
              </w:rPr>
            </w:pPr>
            <w:r>
              <w:rPr>
                <w:rFonts w:hint="eastAsia" w:ascii="宋体" w:hAnsi="宋体" w:cs="宋体"/>
                <w:color w:val="auto"/>
                <w:highlight w:val="none"/>
                <w:lang w:val="en-US" w:eastAsia="zh-CN"/>
              </w:rPr>
              <w:t>商务</w:t>
            </w:r>
            <w:r>
              <w:rPr>
                <w:rFonts w:hint="eastAsia" w:ascii="宋体" w:hAnsi="宋体" w:eastAsia="宋体" w:cs="宋体"/>
                <w:color w:val="auto"/>
                <w:highlight w:val="none"/>
              </w:rPr>
              <w:t>（客观分）</w:t>
            </w:r>
          </w:p>
        </w:tc>
        <w:tc>
          <w:tcPr>
            <w:tcW w:w="7278" w:type="dxa"/>
            <w:vAlign w:val="center"/>
          </w:tcPr>
          <w:p w14:paraId="068785FD">
            <w:pPr>
              <w:jc w:val="left"/>
              <w:rPr>
                <w:rFonts w:hint="default"/>
                <w:color w:val="auto"/>
                <w:highlight w:val="none"/>
                <w:lang w:val="en-US" w:eastAsia="zh-CN"/>
              </w:rPr>
            </w:pPr>
            <w:r>
              <w:rPr>
                <w:rFonts w:hint="eastAsia" w:ascii="宋体" w:hAnsi="宋体" w:eastAsia="宋体" w:cs="宋体"/>
                <w:color w:val="auto"/>
                <w:highlight w:val="none"/>
                <w:lang w:val="en-US" w:eastAsia="zh-CN"/>
              </w:rPr>
              <w:t>供应商自2022年1月1日以来承接过同类或类似项目业绩的，每个得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分，满分</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5分。注：须在首次响应文件中提供合同、协议书或中标（成交）通知书的复印件并加供应商公章，材料必须清晰反映出其签订时间、项目名称，否则不计分。</w:t>
            </w:r>
          </w:p>
        </w:tc>
        <w:tc>
          <w:tcPr>
            <w:tcW w:w="934" w:type="dxa"/>
            <w:vAlign w:val="center"/>
          </w:tcPr>
          <w:p w14:paraId="29C6E321">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r w14:paraId="4E94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20FC1D5">
            <w:pPr>
              <w:jc w:val="center"/>
              <w:rPr>
                <w:rFonts w:hint="eastAsia" w:ascii="宋体" w:hAnsi="宋体" w:eastAsia="宋体" w:cs="宋体"/>
                <w:color w:val="auto"/>
                <w:highlight w:val="none"/>
              </w:rPr>
            </w:pPr>
            <w:r>
              <w:rPr>
                <w:rFonts w:hint="eastAsia" w:ascii="宋体" w:hAnsi="宋体" w:cs="宋体"/>
                <w:color w:val="auto"/>
                <w:highlight w:val="none"/>
                <w:lang w:val="en-US" w:eastAsia="zh-CN"/>
              </w:rPr>
              <w:t>3</w:t>
            </w:r>
          </w:p>
        </w:tc>
        <w:tc>
          <w:tcPr>
            <w:tcW w:w="1100" w:type="dxa"/>
            <w:vAlign w:val="center"/>
          </w:tcPr>
          <w:p w14:paraId="547C97E4">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技术</w:t>
            </w:r>
          </w:p>
        </w:tc>
        <w:tc>
          <w:tcPr>
            <w:tcW w:w="7278" w:type="dxa"/>
            <w:vAlign w:val="center"/>
          </w:tcPr>
          <w:p w14:paraId="500FC33F">
            <w:pPr>
              <w:numPr>
                <w:ilvl w:val="-1"/>
                <w:numId w:val="0"/>
              </w:numPr>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设计方案：</w:t>
            </w:r>
          </w:p>
          <w:p w14:paraId="615EEA37">
            <w:pPr>
              <w:numPr>
                <w:ilvl w:val="-1"/>
                <w:numId w:val="0"/>
              </w:numPr>
              <w:jc w:val="left"/>
              <w:rPr>
                <w:rFonts w:hint="default" w:ascii="宋体" w:hAnsi="宋体" w:cs="宋体"/>
                <w:color w:val="auto"/>
                <w:highlight w:val="none"/>
                <w:lang w:val="en-US" w:eastAsia="zh-CN"/>
              </w:rPr>
            </w:pPr>
            <w:r>
              <w:rPr>
                <w:rFonts w:hint="default" w:ascii="宋体" w:hAnsi="宋体" w:cs="宋体"/>
                <w:color w:val="auto"/>
                <w:highlight w:val="none"/>
                <w:lang w:val="en-US" w:eastAsia="zh-CN"/>
              </w:rPr>
              <w:t>一档（</w:t>
            </w:r>
            <w:r>
              <w:rPr>
                <w:rFonts w:hint="eastAsia" w:ascii="宋体" w:hAnsi="宋体" w:cs="宋体"/>
                <w:color w:val="auto"/>
                <w:highlight w:val="none"/>
                <w:lang w:val="en-US" w:eastAsia="zh-CN"/>
              </w:rPr>
              <w:t>1</w:t>
            </w:r>
            <w:r>
              <w:rPr>
                <w:rFonts w:hint="default" w:ascii="宋体" w:hAnsi="宋体" w:cs="宋体"/>
                <w:color w:val="auto"/>
                <w:highlight w:val="none"/>
                <w:lang w:val="en-US" w:eastAsia="zh-CN"/>
              </w:rPr>
              <w:t>0分）：</w:t>
            </w:r>
            <w:r>
              <w:rPr>
                <w:rFonts w:hint="eastAsia" w:ascii="宋体" w:hAnsi="宋体" w:cs="宋体"/>
                <w:color w:val="auto"/>
                <w:highlight w:val="none"/>
                <w:lang w:val="en-US" w:eastAsia="zh-CN"/>
              </w:rPr>
              <w:t>设计方案符合主题要求，设计内容简单，有布局规划</w:t>
            </w:r>
            <w:r>
              <w:rPr>
                <w:rFonts w:hint="default" w:ascii="宋体" w:hAnsi="宋体" w:cs="宋体"/>
                <w:color w:val="auto"/>
                <w:highlight w:val="none"/>
                <w:lang w:val="en-US" w:eastAsia="zh-CN"/>
              </w:rPr>
              <w:t>；</w:t>
            </w:r>
          </w:p>
          <w:p w14:paraId="6BB033A2">
            <w:pPr>
              <w:numPr>
                <w:ilvl w:val="-1"/>
                <w:numId w:val="0"/>
              </w:numPr>
              <w:jc w:val="left"/>
              <w:rPr>
                <w:rFonts w:hint="default" w:ascii="宋体" w:hAnsi="宋体" w:cs="宋体"/>
                <w:color w:val="auto"/>
                <w:highlight w:val="none"/>
                <w:lang w:val="en-US" w:eastAsia="zh-CN"/>
              </w:rPr>
            </w:pPr>
            <w:r>
              <w:rPr>
                <w:rFonts w:hint="default" w:ascii="宋体" w:hAnsi="宋体" w:cs="宋体"/>
                <w:color w:val="auto"/>
                <w:highlight w:val="none"/>
                <w:lang w:val="en-US" w:eastAsia="zh-CN"/>
              </w:rPr>
              <w:t>二档（</w:t>
            </w:r>
            <w:r>
              <w:rPr>
                <w:rFonts w:hint="eastAsia" w:ascii="宋体" w:hAnsi="宋体" w:cs="宋体"/>
                <w:color w:val="auto"/>
                <w:highlight w:val="none"/>
                <w:lang w:val="en-US" w:eastAsia="zh-CN"/>
              </w:rPr>
              <w:t>20</w:t>
            </w:r>
            <w:r>
              <w:rPr>
                <w:rFonts w:hint="default" w:ascii="宋体" w:hAnsi="宋体" w:cs="宋体"/>
                <w:color w:val="auto"/>
                <w:highlight w:val="none"/>
                <w:lang w:val="en-US" w:eastAsia="zh-CN"/>
              </w:rPr>
              <w:t>分）：</w:t>
            </w:r>
            <w:r>
              <w:rPr>
                <w:rFonts w:hint="eastAsia" w:ascii="宋体" w:hAnsi="宋体" w:cs="宋体"/>
                <w:color w:val="auto"/>
                <w:highlight w:val="none"/>
                <w:lang w:val="en-US" w:eastAsia="zh-CN"/>
              </w:rPr>
              <w:t>设计方案主题明确，设计内容详细，具备艺术表现力和视觉冲击力，设计稿件有层次，布局规划合理且搭建设计方案具备可执行性</w:t>
            </w:r>
            <w:r>
              <w:rPr>
                <w:rFonts w:hint="default" w:ascii="宋体" w:hAnsi="宋体" w:cs="宋体"/>
                <w:color w:val="auto"/>
                <w:highlight w:val="none"/>
                <w:lang w:val="en-US" w:eastAsia="zh-CN"/>
              </w:rPr>
              <w:t>；</w:t>
            </w:r>
          </w:p>
          <w:p w14:paraId="2D50DEBC">
            <w:pPr>
              <w:numPr>
                <w:ilvl w:val="-1"/>
                <w:numId w:val="0"/>
              </w:numPr>
              <w:ind w:left="0" w:leftChars="0" w:firstLine="0" w:firstLineChars="0"/>
              <w:jc w:val="left"/>
              <w:rPr>
                <w:rFonts w:hint="default" w:ascii="宋体" w:hAnsi="宋体" w:cs="宋体"/>
                <w:color w:val="auto"/>
                <w:highlight w:val="none"/>
                <w:lang w:val="en-US" w:eastAsia="zh-CN"/>
              </w:rPr>
            </w:pPr>
            <w:r>
              <w:rPr>
                <w:rFonts w:hint="default" w:ascii="宋体" w:hAnsi="宋体" w:cs="宋体"/>
                <w:color w:val="auto"/>
                <w:highlight w:val="none"/>
                <w:lang w:val="en-US" w:eastAsia="zh-CN"/>
              </w:rPr>
              <w:t>三档（</w:t>
            </w:r>
            <w:r>
              <w:rPr>
                <w:rFonts w:hint="eastAsia" w:ascii="宋体" w:hAnsi="宋体" w:cs="宋体"/>
                <w:color w:val="auto"/>
                <w:highlight w:val="none"/>
                <w:lang w:val="en-US" w:eastAsia="zh-CN"/>
              </w:rPr>
              <w:t>30</w:t>
            </w:r>
            <w:r>
              <w:rPr>
                <w:rFonts w:hint="default" w:ascii="宋体" w:hAnsi="宋体" w:cs="宋体"/>
                <w:color w:val="auto"/>
                <w:highlight w:val="none"/>
                <w:lang w:val="en-US" w:eastAsia="zh-CN"/>
              </w:rPr>
              <w:t>分）：</w:t>
            </w:r>
            <w:r>
              <w:rPr>
                <w:rFonts w:hint="eastAsia" w:ascii="宋体" w:hAnsi="宋体" w:cs="宋体"/>
                <w:color w:val="auto"/>
                <w:highlight w:val="none"/>
                <w:lang w:val="en-US" w:eastAsia="zh-CN"/>
              </w:rPr>
              <w:t>设计方案主题明确，设计内容详细且有针对性，亮点清晰，具备强烈的艺术表现力和视觉冲击力，整体氛围感浓厚，设计稿件具有层次感和独特原创性，布局规划合理且搭建设计方案具备可执行性和针对性。</w:t>
            </w:r>
          </w:p>
        </w:tc>
        <w:tc>
          <w:tcPr>
            <w:tcW w:w="934" w:type="dxa"/>
            <w:vAlign w:val="center"/>
          </w:tcPr>
          <w:p w14:paraId="1EDD8ED4">
            <w:pPr>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30</w:t>
            </w:r>
          </w:p>
        </w:tc>
      </w:tr>
      <w:tr w14:paraId="2F58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960F00A">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100" w:type="dxa"/>
            <w:vAlign w:val="center"/>
          </w:tcPr>
          <w:p w14:paraId="2F8FF971">
            <w:pPr>
              <w:jc w:val="center"/>
              <w:rPr>
                <w:rFonts w:hint="eastAsia" w:ascii="宋体" w:hAnsi="宋体" w:eastAsia="宋体" w:cs="宋体"/>
                <w:color w:val="auto"/>
                <w:highlight w:val="none"/>
              </w:rPr>
            </w:pPr>
            <w:r>
              <w:rPr>
                <w:rFonts w:hint="eastAsia" w:ascii="宋体" w:hAnsi="宋体" w:eastAsia="宋体" w:cs="宋体"/>
                <w:color w:val="auto"/>
                <w:highlight w:val="none"/>
              </w:rPr>
              <w:t>技术</w:t>
            </w:r>
          </w:p>
        </w:tc>
        <w:tc>
          <w:tcPr>
            <w:tcW w:w="7278" w:type="dxa"/>
            <w:vAlign w:val="center"/>
          </w:tcPr>
          <w:p w14:paraId="2E0D8622">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服务质量保证措施</w:t>
            </w:r>
            <w:r>
              <w:rPr>
                <w:rFonts w:hint="eastAsia" w:ascii="宋体" w:hAnsi="宋体" w:cs="宋体"/>
                <w:color w:val="auto"/>
                <w:highlight w:val="none"/>
                <w:lang w:eastAsia="zh-CN"/>
              </w:rPr>
              <w:t>：</w:t>
            </w:r>
          </w:p>
          <w:p w14:paraId="5F86FD43">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一档（</w:t>
            </w:r>
            <w:r>
              <w:rPr>
                <w:rFonts w:hint="eastAsia" w:ascii="宋体" w:hAnsi="宋体" w:cs="宋体"/>
                <w:color w:val="auto"/>
                <w:highlight w:val="none"/>
                <w:lang w:val="en-US" w:eastAsia="zh-CN"/>
              </w:rPr>
              <w:t>17</w:t>
            </w:r>
            <w:r>
              <w:rPr>
                <w:rFonts w:hint="eastAsia" w:ascii="宋体" w:hAnsi="宋体" w:eastAsia="宋体" w:cs="宋体"/>
                <w:color w:val="auto"/>
                <w:highlight w:val="none"/>
                <w:lang w:eastAsia="zh-CN"/>
              </w:rPr>
              <w:t>分）：</w:t>
            </w:r>
            <w:r>
              <w:rPr>
                <w:rFonts w:hint="eastAsia" w:ascii="宋体" w:hAnsi="宋体" w:cs="宋体"/>
                <w:color w:val="auto"/>
                <w:highlight w:val="none"/>
                <w:lang w:val="en-US" w:eastAsia="zh-CN"/>
              </w:rPr>
              <w:t>提供了项目服务</w:t>
            </w:r>
            <w:r>
              <w:rPr>
                <w:rFonts w:hint="eastAsia" w:ascii="宋体" w:hAnsi="宋体" w:eastAsia="宋体" w:cs="宋体"/>
                <w:color w:val="auto"/>
                <w:highlight w:val="none"/>
                <w:lang w:eastAsia="zh-CN"/>
              </w:rPr>
              <w:t>质量保证措施。</w:t>
            </w:r>
          </w:p>
          <w:p w14:paraId="685BD949">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二档（</w:t>
            </w:r>
            <w:r>
              <w:rPr>
                <w:rFonts w:hint="eastAsia" w:ascii="宋体" w:hAnsi="宋体" w:cs="宋体"/>
                <w:color w:val="auto"/>
                <w:highlight w:val="none"/>
                <w:lang w:val="en-US" w:eastAsia="zh-CN"/>
              </w:rPr>
              <w:t>22</w:t>
            </w:r>
            <w:r>
              <w:rPr>
                <w:rFonts w:hint="eastAsia" w:ascii="宋体" w:hAnsi="宋体" w:eastAsia="宋体" w:cs="宋体"/>
                <w:color w:val="auto"/>
                <w:highlight w:val="none"/>
                <w:lang w:eastAsia="zh-CN"/>
              </w:rPr>
              <w:t>分）：项目服务质量保证措施</w:t>
            </w:r>
            <w:r>
              <w:rPr>
                <w:rFonts w:hint="eastAsia" w:ascii="宋体" w:hAnsi="宋体" w:cs="宋体"/>
                <w:color w:val="auto"/>
                <w:highlight w:val="none"/>
                <w:lang w:val="en-US" w:eastAsia="zh-CN"/>
              </w:rPr>
              <w:t>详细</w:t>
            </w:r>
            <w:r>
              <w:rPr>
                <w:rFonts w:hint="eastAsia" w:ascii="宋体" w:hAnsi="宋体" w:eastAsia="宋体" w:cs="宋体"/>
                <w:color w:val="auto"/>
                <w:highlight w:val="none"/>
                <w:lang w:eastAsia="zh-CN"/>
              </w:rPr>
              <w:t>，能指出</w:t>
            </w:r>
            <w:r>
              <w:rPr>
                <w:rFonts w:hint="eastAsia" w:ascii="宋体" w:hAnsi="宋体" w:cs="宋体"/>
                <w:color w:val="auto"/>
                <w:highlight w:val="none"/>
                <w:lang w:val="en-US" w:eastAsia="zh-CN"/>
              </w:rPr>
              <w:t>确保服务质量方面的</w:t>
            </w:r>
            <w:r>
              <w:rPr>
                <w:rFonts w:hint="eastAsia" w:ascii="宋体" w:hAnsi="宋体" w:eastAsia="宋体" w:cs="宋体"/>
                <w:color w:val="auto"/>
                <w:highlight w:val="none"/>
                <w:lang w:eastAsia="zh-CN"/>
              </w:rPr>
              <w:t>重点和难点。</w:t>
            </w:r>
          </w:p>
          <w:p w14:paraId="7B717118">
            <w:pPr>
              <w:jc w:val="left"/>
              <w:rPr>
                <w:rFonts w:hint="default" w:ascii="宋体" w:hAnsi="宋体" w:cs="宋体"/>
                <w:color w:val="auto"/>
                <w:highlight w:val="none"/>
                <w:lang w:val="en-US" w:eastAsia="zh-CN"/>
              </w:rPr>
            </w:pPr>
            <w:r>
              <w:rPr>
                <w:rFonts w:hint="eastAsia" w:ascii="宋体" w:hAnsi="宋体" w:eastAsia="宋体" w:cs="宋体"/>
                <w:color w:val="auto"/>
                <w:highlight w:val="none"/>
                <w:lang w:eastAsia="zh-CN"/>
              </w:rPr>
              <w:t>三档（</w:t>
            </w:r>
            <w:r>
              <w:rPr>
                <w:rFonts w:hint="eastAsia" w:ascii="宋体" w:hAnsi="宋体" w:cs="宋体"/>
                <w:color w:val="auto"/>
                <w:highlight w:val="none"/>
                <w:lang w:val="en-US" w:eastAsia="zh-CN"/>
              </w:rPr>
              <w:t>27</w:t>
            </w:r>
            <w:r>
              <w:rPr>
                <w:rFonts w:hint="eastAsia" w:ascii="宋体" w:hAnsi="宋体" w:eastAsia="宋体" w:cs="宋体"/>
                <w:color w:val="auto"/>
                <w:highlight w:val="none"/>
                <w:lang w:eastAsia="zh-CN"/>
              </w:rPr>
              <w:t>分）：质量保证措施方案细致，</w:t>
            </w:r>
            <w:r>
              <w:rPr>
                <w:rFonts w:hint="eastAsia" w:ascii="宋体" w:hAnsi="宋体" w:cs="宋体"/>
                <w:color w:val="auto"/>
                <w:highlight w:val="none"/>
                <w:lang w:val="en-US" w:eastAsia="zh-CN"/>
              </w:rPr>
              <w:t>对提高</w:t>
            </w:r>
            <w:r>
              <w:rPr>
                <w:rFonts w:hint="eastAsia" w:ascii="宋体" w:hAnsi="宋体" w:eastAsia="宋体" w:cs="宋体"/>
                <w:color w:val="auto"/>
                <w:highlight w:val="none"/>
                <w:lang w:eastAsia="zh-CN"/>
              </w:rPr>
              <w:t>服务质量方面的重点和难点</w:t>
            </w:r>
            <w:r>
              <w:rPr>
                <w:rFonts w:hint="eastAsia" w:ascii="宋体" w:hAnsi="宋体" w:cs="宋体"/>
                <w:color w:val="auto"/>
                <w:highlight w:val="none"/>
                <w:lang w:val="en-US" w:eastAsia="zh-CN"/>
              </w:rPr>
              <w:t>提出了有效措施</w:t>
            </w:r>
            <w:r>
              <w:rPr>
                <w:rFonts w:hint="eastAsia" w:ascii="宋体" w:hAnsi="宋体" w:eastAsia="宋体" w:cs="宋体"/>
                <w:color w:val="auto"/>
                <w:highlight w:val="none"/>
                <w:lang w:eastAsia="zh-CN"/>
              </w:rPr>
              <w:t>，贴合</w:t>
            </w:r>
            <w:r>
              <w:rPr>
                <w:rFonts w:hint="eastAsia" w:ascii="宋体" w:hAnsi="宋体" w:cs="宋体"/>
                <w:color w:val="auto"/>
                <w:highlight w:val="none"/>
                <w:lang w:val="en-US" w:eastAsia="zh-CN"/>
              </w:rPr>
              <w:t>项目实际</w:t>
            </w:r>
            <w:r>
              <w:rPr>
                <w:rFonts w:hint="eastAsia" w:ascii="宋体" w:hAnsi="宋体" w:eastAsia="宋体" w:cs="宋体"/>
                <w:color w:val="auto"/>
                <w:highlight w:val="none"/>
                <w:lang w:eastAsia="zh-CN"/>
              </w:rPr>
              <w:t>需求。</w:t>
            </w:r>
          </w:p>
        </w:tc>
        <w:tc>
          <w:tcPr>
            <w:tcW w:w="934" w:type="dxa"/>
            <w:vAlign w:val="center"/>
          </w:tcPr>
          <w:p w14:paraId="327E96ED">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27</w:t>
            </w:r>
          </w:p>
        </w:tc>
      </w:tr>
      <w:tr w14:paraId="34AB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F7E1DFF">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5</w:t>
            </w:r>
          </w:p>
        </w:tc>
        <w:tc>
          <w:tcPr>
            <w:tcW w:w="1100" w:type="dxa"/>
            <w:vAlign w:val="center"/>
          </w:tcPr>
          <w:p w14:paraId="7D4EDCF8">
            <w:pPr>
              <w:jc w:val="center"/>
              <w:rPr>
                <w:rFonts w:hint="eastAsia" w:ascii="宋体" w:hAnsi="宋体" w:eastAsia="宋体" w:cs="宋体"/>
                <w:color w:val="auto"/>
                <w:highlight w:val="none"/>
              </w:rPr>
            </w:pPr>
            <w:r>
              <w:rPr>
                <w:rFonts w:hint="eastAsia" w:ascii="宋体" w:hAnsi="宋体" w:eastAsia="宋体" w:cs="宋体"/>
                <w:color w:val="auto"/>
                <w:highlight w:val="none"/>
              </w:rPr>
              <w:t>技术</w:t>
            </w:r>
          </w:p>
        </w:tc>
        <w:tc>
          <w:tcPr>
            <w:tcW w:w="7278" w:type="dxa"/>
            <w:vAlign w:val="center"/>
          </w:tcPr>
          <w:p w14:paraId="36F5C326">
            <w:pPr>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实施</w:t>
            </w:r>
            <w:r>
              <w:rPr>
                <w:rFonts w:hint="default" w:ascii="宋体" w:hAnsi="宋体" w:eastAsia="宋体" w:cs="宋体"/>
                <w:color w:val="auto"/>
                <w:highlight w:val="none"/>
                <w:lang w:val="en-US" w:eastAsia="zh-CN"/>
              </w:rPr>
              <w:t>方案</w:t>
            </w:r>
            <w:r>
              <w:rPr>
                <w:rFonts w:hint="eastAsia" w:ascii="宋体" w:hAnsi="宋体" w:cs="宋体"/>
                <w:color w:val="auto"/>
                <w:highlight w:val="none"/>
                <w:lang w:val="en-US" w:eastAsia="zh-CN"/>
              </w:rPr>
              <w:t>：</w:t>
            </w:r>
          </w:p>
          <w:p w14:paraId="45B03809">
            <w:pPr>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根据供应商提供的实施方案包括：</w:t>
            </w:r>
            <w:r>
              <w:rPr>
                <w:rFonts w:hint="eastAsia" w:ascii="宋体" w:hAnsi="宋体" w:cs="宋体"/>
                <w:color w:val="auto"/>
                <w:highlight w:val="none"/>
                <w:lang w:val="en-US" w:eastAsia="zh-CN"/>
              </w:rPr>
              <w:t>1、</w:t>
            </w:r>
            <w:r>
              <w:rPr>
                <w:rFonts w:hint="default" w:ascii="宋体" w:hAnsi="宋体" w:eastAsia="宋体" w:cs="宋体"/>
                <w:color w:val="auto"/>
                <w:highlight w:val="none"/>
                <w:lang w:val="en-US" w:eastAsia="zh-CN"/>
              </w:rPr>
              <w:t>项目</w:t>
            </w:r>
            <w:r>
              <w:rPr>
                <w:rFonts w:hint="eastAsia" w:ascii="宋体" w:hAnsi="宋体" w:cs="宋体"/>
                <w:color w:val="auto"/>
                <w:highlight w:val="none"/>
                <w:lang w:val="en-US" w:eastAsia="zh-CN"/>
              </w:rPr>
              <w:t>实施的</w:t>
            </w:r>
            <w:r>
              <w:rPr>
                <w:rFonts w:hint="default" w:ascii="宋体" w:hAnsi="宋体" w:eastAsia="宋体" w:cs="宋体"/>
                <w:color w:val="auto"/>
                <w:highlight w:val="none"/>
                <w:lang w:val="en-US" w:eastAsia="zh-CN"/>
              </w:rPr>
              <w:t>重难点分析；</w:t>
            </w:r>
            <w:r>
              <w:rPr>
                <w:rFonts w:hint="eastAsia" w:ascii="宋体" w:hAnsi="宋体" w:cs="宋体"/>
                <w:color w:val="auto"/>
                <w:highlight w:val="none"/>
                <w:lang w:val="en-US" w:eastAsia="zh-CN"/>
              </w:rPr>
              <w:t>2、实施过程中可能存在的问题及产生问题的原因分析；3、</w:t>
            </w:r>
            <w:r>
              <w:rPr>
                <w:rFonts w:hint="default" w:ascii="宋体" w:hAnsi="宋体" w:eastAsia="宋体" w:cs="宋体"/>
                <w:color w:val="auto"/>
                <w:highlight w:val="none"/>
                <w:lang w:val="en-US" w:eastAsia="zh-CN"/>
              </w:rPr>
              <w:t>安全保证措施；</w:t>
            </w:r>
            <w:r>
              <w:rPr>
                <w:rFonts w:hint="eastAsia" w:ascii="宋体" w:hAnsi="宋体" w:cs="宋体"/>
                <w:color w:val="auto"/>
                <w:highlight w:val="none"/>
                <w:lang w:val="en-US" w:eastAsia="zh-CN"/>
              </w:rPr>
              <w:t>4、</w:t>
            </w:r>
            <w:r>
              <w:rPr>
                <w:rFonts w:hint="default" w:ascii="宋体" w:hAnsi="宋体" w:eastAsia="宋体" w:cs="宋体"/>
                <w:color w:val="auto"/>
                <w:highlight w:val="none"/>
                <w:lang w:val="en-US" w:eastAsia="zh-CN"/>
              </w:rPr>
              <w:t>人员配置方案和人员的岗位职能及配套的管理制度；</w:t>
            </w:r>
            <w:r>
              <w:rPr>
                <w:rFonts w:hint="eastAsia" w:ascii="宋体" w:hAnsi="宋体" w:cs="宋体"/>
                <w:color w:val="auto"/>
                <w:highlight w:val="none"/>
                <w:lang w:val="en-US" w:eastAsia="zh-CN"/>
              </w:rPr>
              <w:t>5、</w:t>
            </w:r>
            <w:r>
              <w:rPr>
                <w:rFonts w:hint="default" w:ascii="宋体" w:hAnsi="宋体" w:eastAsia="宋体" w:cs="宋体"/>
                <w:color w:val="auto"/>
                <w:highlight w:val="none"/>
                <w:lang w:val="en-US" w:eastAsia="zh-CN"/>
              </w:rPr>
              <w:t>突发事件的应急</w:t>
            </w:r>
            <w:r>
              <w:rPr>
                <w:rFonts w:hint="eastAsia" w:ascii="宋体" w:hAnsi="宋体" w:cs="宋体"/>
                <w:color w:val="auto"/>
                <w:highlight w:val="none"/>
                <w:lang w:val="en-US" w:eastAsia="zh-CN"/>
              </w:rPr>
              <w:t>措施</w:t>
            </w:r>
            <w:r>
              <w:rPr>
                <w:rFonts w:hint="default" w:ascii="宋体" w:hAnsi="宋体" w:eastAsia="宋体" w:cs="宋体"/>
                <w:color w:val="auto"/>
                <w:highlight w:val="none"/>
                <w:lang w:val="en-US" w:eastAsia="zh-CN"/>
              </w:rPr>
              <w:t>；</w:t>
            </w:r>
            <w:r>
              <w:rPr>
                <w:rFonts w:hint="eastAsia" w:ascii="宋体" w:hAnsi="宋体" w:cs="宋体"/>
                <w:color w:val="auto"/>
                <w:highlight w:val="none"/>
                <w:lang w:val="en-US" w:eastAsia="zh-CN"/>
              </w:rPr>
              <w:t>6、</w:t>
            </w:r>
            <w:r>
              <w:rPr>
                <w:rFonts w:hint="default" w:ascii="宋体" w:hAnsi="宋体" w:eastAsia="宋体" w:cs="宋体"/>
                <w:color w:val="auto"/>
                <w:highlight w:val="none"/>
                <w:lang w:val="en-US" w:eastAsia="zh-CN"/>
              </w:rPr>
              <w:t>售后服务能力</w:t>
            </w:r>
            <w:r>
              <w:rPr>
                <w:rFonts w:hint="eastAsia" w:ascii="宋体" w:hAnsi="宋体" w:cs="宋体"/>
                <w:color w:val="auto"/>
                <w:highlight w:val="none"/>
                <w:lang w:val="en-US" w:eastAsia="zh-CN"/>
              </w:rPr>
              <w:t>描述</w:t>
            </w:r>
            <w:r>
              <w:rPr>
                <w:rFonts w:hint="default" w:ascii="宋体" w:hAnsi="宋体" w:eastAsia="宋体" w:cs="宋体"/>
                <w:color w:val="auto"/>
                <w:highlight w:val="none"/>
                <w:lang w:val="en-US" w:eastAsia="zh-CN"/>
              </w:rPr>
              <w:t>。</w:t>
            </w:r>
          </w:p>
          <w:p w14:paraId="50F896FB">
            <w:pPr>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对实施方案以上内容进行评审：全部提供以上方案并符合项目采购需求的得</w:t>
            </w:r>
            <w:r>
              <w:rPr>
                <w:rFonts w:hint="eastAsia" w:ascii="宋体" w:hAnsi="宋体" w:cs="宋体"/>
                <w:color w:val="auto"/>
                <w:highlight w:val="none"/>
                <w:lang w:val="en-US" w:eastAsia="zh-CN"/>
              </w:rPr>
              <w:t>18</w:t>
            </w:r>
            <w:r>
              <w:rPr>
                <w:rFonts w:hint="default" w:ascii="宋体" w:hAnsi="宋体" w:eastAsia="宋体" w:cs="宋体"/>
                <w:color w:val="auto"/>
                <w:highlight w:val="none"/>
                <w:lang w:val="en-US" w:eastAsia="zh-CN"/>
              </w:rPr>
              <w:t>分</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缺一项扣</w:t>
            </w:r>
            <w:r>
              <w:rPr>
                <w:rFonts w:hint="eastAsia" w:ascii="宋体" w:hAnsi="宋体" w:cs="宋体"/>
                <w:color w:val="auto"/>
                <w:highlight w:val="none"/>
                <w:lang w:val="en-US" w:eastAsia="zh-CN"/>
              </w:rPr>
              <w:t>3</w:t>
            </w:r>
            <w:r>
              <w:rPr>
                <w:rFonts w:hint="default" w:ascii="宋体" w:hAnsi="宋体" w:eastAsia="宋体" w:cs="宋体"/>
                <w:color w:val="auto"/>
                <w:highlight w:val="none"/>
                <w:lang w:val="en-US" w:eastAsia="zh-CN"/>
              </w:rPr>
              <w:t>分，每一项内容有缺陷或与项目不匹配的扣2分。</w:t>
            </w:r>
          </w:p>
          <w:p w14:paraId="4857B02F">
            <w:pPr>
              <w:jc w:val="left"/>
              <w:rPr>
                <w:rFonts w:hint="default" w:ascii="宋体" w:hAnsi="宋体" w:cs="宋体"/>
                <w:color w:val="auto"/>
                <w:highlight w:val="none"/>
                <w:lang w:val="en-US" w:eastAsia="zh-CN"/>
              </w:rPr>
            </w:pPr>
            <w:r>
              <w:rPr>
                <w:rFonts w:hint="default" w:ascii="宋体" w:hAnsi="宋体" w:eastAsia="宋体" w:cs="宋体"/>
                <w:color w:val="auto"/>
                <w:highlight w:val="none"/>
                <w:lang w:val="en-US" w:eastAsia="zh-CN"/>
              </w:rPr>
              <w:t>注：内容有缺陷或与项目不匹配是指：非专门针对本项目或不适用项目特性的情形、内容缺少关键节点、套用其他项目方案、内容前后矛盾或与方案要求内容无关、涉及的规范及标准错误、不利于项目实施、不可能实现的情形等任意一种情形。</w:t>
            </w:r>
          </w:p>
        </w:tc>
        <w:tc>
          <w:tcPr>
            <w:tcW w:w="934" w:type="dxa"/>
            <w:vAlign w:val="center"/>
          </w:tcPr>
          <w:p w14:paraId="407A5F5B">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r>
    </w:tbl>
    <w:p w14:paraId="30F01099">
      <w:pPr>
        <w:spacing w:line="360" w:lineRule="auto"/>
        <w:ind w:firstLine="420" w:firstLineChars="200"/>
        <w:rPr>
          <w:rFonts w:hint="eastAsia" w:ascii="宋体" w:hAnsi="宋体" w:cs="宋体"/>
          <w:color w:val="auto"/>
          <w:highlight w:val="none"/>
        </w:rPr>
      </w:pPr>
    </w:p>
    <w:p w14:paraId="2D4F74A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7.2终止竞争性磋商采购活动</w:t>
      </w:r>
    </w:p>
    <w:p w14:paraId="63B82626">
      <w:pPr>
        <w:spacing w:line="360" w:lineRule="auto"/>
        <w:ind w:firstLine="420" w:firstLineChars="200"/>
        <w:rPr>
          <w:rFonts w:hint="eastAsia" w:ascii="宋体" w:hAnsi="宋体"/>
          <w:b/>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bookmarkStart w:id="166" w:name="_GoBack"/>
      <w:bookmarkEnd w:id="166"/>
    </w:p>
    <w:p w14:paraId="53755BD2">
      <w:pPr>
        <w:pStyle w:val="4"/>
        <w:spacing w:before="0" w:after="0" w:line="360" w:lineRule="auto"/>
        <w:ind w:firstLine="640" w:firstLineChars="200"/>
        <w:jc w:val="center"/>
        <w:rPr>
          <w:rFonts w:hint="eastAsia" w:ascii="宋体" w:hAnsi="宋体"/>
          <w:b w:val="0"/>
          <w:color w:val="auto"/>
          <w:highlight w:val="none"/>
        </w:rPr>
      </w:pPr>
      <w:bookmarkStart w:id="119" w:name="_Toc80886939"/>
      <w:bookmarkStart w:id="120" w:name="_Toc22545"/>
      <w:bookmarkStart w:id="121" w:name="_Toc11595"/>
      <w:r>
        <w:rPr>
          <w:rFonts w:hint="eastAsia" w:ascii="宋体" w:hAnsi="宋体"/>
          <w:b w:val="0"/>
          <w:color w:val="auto"/>
          <w:highlight w:val="none"/>
        </w:rPr>
        <w:t>第二节 评审报告</w:t>
      </w:r>
      <w:bookmarkEnd w:id="118"/>
      <w:bookmarkEnd w:id="119"/>
      <w:bookmarkEnd w:id="120"/>
      <w:bookmarkEnd w:id="121"/>
    </w:p>
    <w:p w14:paraId="75EC083F">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7207201B">
      <w:pPr>
        <w:spacing w:line="360" w:lineRule="auto"/>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65E7D148">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65A9756D">
      <w:pPr>
        <w:pStyle w:val="68"/>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14:paraId="21FFEE7E">
      <w:pPr>
        <w:pStyle w:val="68"/>
        <w:spacing w:before="0"/>
        <w:ind w:firstLine="420"/>
        <w:rPr>
          <w:rFonts w:cs="宋体"/>
          <w:color w:val="auto"/>
          <w:kern w:val="2"/>
          <w:sz w:val="21"/>
          <w:szCs w:val="24"/>
          <w:highlight w:val="none"/>
        </w:rPr>
      </w:pPr>
    </w:p>
    <w:p w14:paraId="61124271">
      <w:pPr>
        <w:pStyle w:val="4"/>
        <w:spacing w:before="0" w:after="0" w:line="360" w:lineRule="auto"/>
        <w:ind w:firstLine="640" w:firstLineChars="200"/>
        <w:jc w:val="center"/>
        <w:rPr>
          <w:rFonts w:ascii="宋体" w:hAnsi="宋体"/>
          <w:b w:val="0"/>
          <w:color w:val="auto"/>
          <w:highlight w:val="none"/>
        </w:rPr>
      </w:pPr>
      <w:bookmarkStart w:id="122" w:name="_Toc2025"/>
      <w:bookmarkStart w:id="123" w:name="_Toc20045"/>
      <w:bookmarkStart w:id="124" w:name="_Toc80886940"/>
      <w:bookmarkStart w:id="125" w:name="_Toc80205936"/>
      <w:r>
        <w:rPr>
          <w:rFonts w:hint="eastAsia" w:ascii="宋体" w:hAnsi="宋体"/>
          <w:b w:val="0"/>
          <w:color w:val="auto"/>
          <w:highlight w:val="none"/>
        </w:rPr>
        <w:t>第三节 评审过程的保密与录像</w:t>
      </w:r>
      <w:bookmarkEnd w:id="122"/>
      <w:bookmarkEnd w:id="123"/>
      <w:bookmarkEnd w:id="124"/>
      <w:bookmarkEnd w:id="125"/>
    </w:p>
    <w:p w14:paraId="7CEB7BCD">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10BC6429">
      <w:pPr>
        <w:widowControl/>
        <w:spacing w:line="360" w:lineRule="auto"/>
        <w:ind w:firstLine="420" w:firstLineChars="200"/>
        <w:rPr>
          <w:rFonts w:cs="宋体"/>
          <w:color w:val="auto"/>
          <w:highlight w:val="none"/>
        </w:rPr>
      </w:pPr>
      <w:r>
        <w:rPr>
          <w:rFonts w:cs="宋体"/>
          <w:color w:val="auto"/>
          <w:highlight w:val="none"/>
        </w:rPr>
        <w:t>评审活动在严格保密的情况下进行。评审过程中凡是与响应文件评审和比较、中标成交供应商推荐等评审有关的情况，以及涉及国家秘密和商业秘密等信息，</w:t>
      </w:r>
      <w:r>
        <w:rPr>
          <w:rFonts w:hint="eastAsia" w:cs="宋体"/>
          <w:color w:val="auto"/>
          <w:highlight w:val="none"/>
        </w:rPr>
        <w:t>磋商小组</w:t>
      </w:r>
      <w:r>
        <w:rPr>
          <w:rFonts w:cs="宋体"/>
          <w:color w:val="auto"/>
          <w:highlight w:val="none"/>
        </w:rPr>
        <w:t>成员、采购人和采购</w:t>
      </w:r>
      <w:r>
        <w:rPr>
          <w:rFonts w:hint="eastAsia" w:cs="宋体"/>
          <w:color w:val="auto"/>
          <w:highlight w:val="none"/>
        </w:rPr>
        <w:t>代理</w:t>
      </w:r>
      <w:r>
        <w:rPr>
          <w:rFonts w:cs="宋体"/>
          <w:color w:val="auto"/>
          <w:highlight w:val="none"/>
        </w:rPr>
        <w:t>机构工作人员、相关监督人员等与评审有关的人员应当予以保密。</w:t>
      </w:r>
    </w:p>
    <w:p w14:paraId="625C237F">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441DD165">
      <w:pPr>
        <w:spacing w:line="360" w:lineRule="auto"/>
        <w:ind w:firstLine="420" w:firstLineChars="200"/>
        <w:rPr>
          <w:color w:val="auto"/>
          <w:highlight w:val="none"/>
        </w:rPr>
      </w:pPr>
      <w:r>
        <w:rPr>
          <w:rFonts w:hint="eastAsia" w:cs="宋体"/>
          <w:color w:val="auto"/>
          <w:highlight w:val="none"/>
        </w:rPr>
        <w:t>采购代理机构对评审工作现场及操作屏幕进行全过程录音录像，录音录像资料作为采购项目文件随其他文件一并存档。</w:t>
      </w:r>
    </w:p>
    <w:p w14:paraId="69FB7A64">
      <w:pPr>
        <w:pStyle w:val="4"/>
        <w:jc w:val="center"/>
        <w:rPr>
          <w:color w:val="auto"/>
          <w:highlight w:val="none"/>
        </w:rPr>
      </w:pPr>
      <w:r>
        <w:rPr>
          <w:color w:val="auto"/>
          <w:highlight w:val="none"/>
        </w:rPr>
        <w:br w:type="page"/>
      </w:r>
    </w:p>
    <w:p w14:paraId="2C04E2E4">
      <w:pPr>
        <w:pStyle w:val="4"/>
        <w:jc w:val="center"/>
        <w:rPr>
          <w:color w:val="auto"/>
          <w:highlight w:val="none"/>
        </w:rPr>
      </w:pPr>
    </w:p>
    <w:p w14:paraId="55EC64A6">
      <w:pPr>
        <w:pStyle w:val="4"/>
        <w:jc w:val="center"/>
        <w:rPr>
          <w:color w:val="auto"/>
          <w:highlight w:val="none"/>
        </w:rPr>
      </w:pPr>
    </w:p>
    <w:p w14:paraId="356585C5">
      <w:pPr>
        <w:pStyle w:val="4"/>
        <w:jc w:val="center"/>
        <w:rPr>
          <w:color w:val="auto"/>
          <w:highlight w:val="none"/>
        </w:rPr>
      </w:pPr>
    </w:p>
    <w:p w14:paraId="3B69C727">
      <w:pPr>
        <w:rPr>
          <w:color w:val="auto"/>
          <w:highlight w:val="none"/>
        </w:rPr>
      </w:pPr>
    </w:p>
    <w:p w14:paraId="3A3D1CA6">
      <w:pPr>
        <w:pStyle w:val="3"/>
        <w:rPr>
          <w:color w:val="auto"/>
          <w:highlight w:val="none"/>
        </w:rPr>
      </w:pPr>
    </w:p>
    <w:p w14:paraId="25D00C3B">
      <w:pPr>
        <w:rPr>
          <w:color w:val="auto"/>
          <w:highlight w:val="none"/>
        </w:rPr>
      </w:pPr>
    </w:p>
    <w:p w14:paraId="5EAD1234">
      <w:pPr>
        <w:pStyle w:val="3"/>
        <w:jc w:val="center"/>
        <w:rPr>
          <w:color w:val="auto"/>
          <w:highlight w:val="none"/>
        </w:rPr>
        <w:sectPr>
          <w:headerReference r:id="rId10" w:type="default"/>
          <w:footerReference r:id="rId11" w:type="default"/>
          <w:pgSz w:w="11911" w:h="16838"/>
          <w:pgMar w:top="1134" w:right="1134" w:bottom="1134" w:left="1134" w:header="720" w:footer="720" w:gutter="0"/>
          <w:cols w:space="720" w:num="1"/>
        </w:sectPr>
      </w:pPr>
      <w:bookmarkStart w:id="126" w:name="_Toc80886941"/>
      <w:bookmarkStart w:id="127" w:name="_Toc12890"/>
      <w:bookmarkStart w:id="128" w:name="_Toc5005"/>
      <w:bookmarkStart w:id="129" w:name="_Toc7776"/>
      <w:bookmarkStart w:id="130" w:name="_Toc26272"/>
      <w:bookmarkStart w:id="131" w:name="_Toc27282"/>
      <w:bookmarkStart w:id="132" w:name="_Toc17404"/>
      <w:bookmarkStart w:id="133" w:name="_Toc22302"/>
      <w:r>
        <w:rPr>
          <w:rFonts w:hint="eastAsia" w:ascii="Calibri" w:hAnsi="Calibri"/>
          <w:color w:val="auto"/>
          <w:highlight w:val="none"/>
        </w:rPr>
        <w:t>第五章 响应文件格式</w:t>
      </w:r>
      <w:bookmarkEnd w:id="126"/>
      <w:bookmarkEnd w:id="127"/>
      <w:bookmarkEnd w:id="128"/>
      <w:bookmarkEnd w:id="129"/>
      <w:bookmarkEnd w:id="130"/>
      <w:bookmarkEnd w:id="131"/>
      <w:bookmarkEnd w:id="132"/>
      <w:bookmarkEnd w:id="133"/>
    </w:p>
    <w:p w14:paraId="1EA056D0">
      <w:pPr>
        <w:pStyle w:val="4"/>
        <w:jc w:val="center"/>
        <w:rPr>
          <w:rFonts w:hint="eastAsia" w:ascii="宋体" w:hAnsi="宋体"/>
          <w:bCs w:val="0"/>
          <w:color w:val="auto"/>
          <w:highlight w:val="none"/>
        </w:rPr>
      </w:pPr>
      <w:bookmarkStart w:id="134" w:name="_Toc80886943"/>
      <w:bookmarkStart w:id="135" w:name="_Toc12994"/>
      <w:bookmarkStart w:id="136" w:name="_Toc22245"/>
      <w:bookmarkStart w:id="137" w:name="_Toc80205939"/>
      <w:r>
        <w:rPr>
          <w:rFonts w:hint="eastAsia" w:ascii="宋体" w:hAnsi="宋体"/>
          <w:bCs w:val="0"/>
          <w:color w:val="auto"/>
          <w:highlight w:val="none"/>
        </w:rPr>
        <w:t>第一节 资格证明文件格式</w:t>
      </w:r>
      <w:bookmarkEnd w:id="134"/>
      <w:bookmarkEnd w:id="135"/>
      <w:bookmarkEnd w:id="136"/>
      <w:bookmarkEnd w:id="137"/>
    </w:p>
    <w:p w14:paraId="2414FDB0">
      <w:pPr>
        <w:snapToGrid w:val="0"/>
        <w:spacing w:before="120" w:beforeLines="50" w:after="50"/>
        <w:jc w:val="left"/>
        <w:rPr>
          <w:rFonts w:hint="eastAsia"/>
          <w:color w:val="auto"/>
          <w:sz w:val="24"/>
          <w:highlight w:val="none"/>
        </w:rPr>
      </w:pPr>
      <w:r>
        <w:rPr>
          <w:rFonts w:hint="eastAsia" w:hAnsi="宋体" w:cs="宋体"/>
          <w:b/>
          <w:bCs/>
          <w:color w:val="auto"/>
          <w:sz w:val="28"/>
          <w:szCs w:val="28"/>
          <w:highlight w:val="none"/>
        </w:rPr>
        <w:t>1.资格证明文件封面的格式</w:t>
      </w:r>
      <w:r>
        <w:rPr>
          <w:rFonts w:hint="eastAsia" w:ascii="宋体" w:hAnsi="宋体" w:cs="宋体"/>
          <w:b/>
          <w:color w:val="auto"/>
          <w:sz w:val="28"/>
          <w:szCs w:val="28"/>
          <w:highlight w:val="none"/>
        </w:rPr>
        <w:t>（参照此格式自拟）</w:t>
      </w:r>
      <w:r>
        <w:rPr>
          <w:rFonts w:hint="eastAsia" w:hAnsi="宋体" w:cs="宋体"/>
          <w:b/>
          <w:bCs/>
          <w:color w:val="auto"/>
          <w:sz w:val="28"/>
          <w:szCs w:val="28"/>
          <w:highlight w:val="none"/>
        </w:rPr>
        <w:t>：</w:t>
      </w:r>
      <w:r>
        <w:rPr>
          <w:rFonts w:hint="eastAsia"/>
          <w:color w:val="auto"/>
          <w:sz w:val="24"/>
          <w:highlight w:val="none"/>
        </w:rPr>
        <w:t xml:space="preserve">                                      </w:t>
      </w:r>
    </w:p>
    <w:p w14:paraId="1ED88BAB">
      <w:pPr>
        <w:snapToGrid w:val="0"/>
        <w:spacing w:before="120" w:beforeLines="50" w:after="50"/>
        <w:ind w:firstLine="6930" w:firstLineChars="3300"/>
        <w:rPr>
          <w:rFonts w:hint="eastAsia"/>
          <w:bCs/>
          <w:color w:val="auto"/>
          <w:sz w:val="32"/>
          <w:szCs w:val="20"/>
          <w:highlight w:val="none"/>
        </w:rPr>
      </w:pPr>
      <w:r>
        <w:rPr>
          <w:rFonts w:hint="eastAsia"/>
          <w:bCs/>
          <w:color w:val="auto"/>
          <w:highlight w:val="none"/>
        </w:rPr>
        <w:t>全流程电子文件</w:t>
      </w:r>
    </w:p>
    <w:p w14:paraId="5632A59A">
      <w:pPr>
        <w:snapToGrid w:val="0"/>
        <w:spacing w:before="120" w:beforeLines="50" w:after="50"/>
        <w:rPr>
          <w:rFonts w:hint="eastAsia"/>
          <w:color w:val="auto"/>
          <w:sz w:val="24"/>
          <w:szCs w:val="20"/>
          <w:highlight w:val="none"/>
        </w:rPr>
      </w:pPr>
    </w:p>
    <w:p w14:paraId="4169ED8E">
      <w:pPr>
        <w:snapToGrid w:val="0"/>
        <w:spacing w:before="120" w:beforeLines="50" w:after="50"/>
        <w:rPr>
          <w:rFonts w:hint="eastAsia"/>
          <w:color w:val="auto"/>
          <w:sz w:val="24"/>
          <w:szCs w:val="20"/>
          <w:highlight w:val="none"/>
        </w:rPr>
      </w:pPr>
    </w:p>
    <w:p w14:paraId="6E3E8737">
      <w:pPr>
        <w:snapToGrid w:val="0"/>
        <w:spacing w:before="120"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资  格  证  明  文  件</w:t>
      </w:r>
    </w:p>
    <w:p w14:paraId="67839956">
      <w:pPr>
        <w:snapToGrid w:val="0"/>
        <w:spacing w:before="120" w:beforeLines="50" w:after="50"/>
        <w:rPr>
          <w:rFonts w:hint="eastAsia"/>
          <w:bCs/>
          <w:color w:val="auto"/>
          <w:sz w:val="24"/>
          <w:szCs w:val="20"/>
          <w:highlight w:val="none"/>
        </w:rPr>
      </w:pPr>
    </w:p>
    <w:p w14:paraId="23A8DEFE">
      <w:pPr>
        <w:snapToGrid w:val="0"/>
        <w:spacing w:before="120" w:beforeLines="50" w:after="50"/>
        <w:rPr>
          <w:rFonts w:hint="eastAsia"/>
          <w:bCs/>
          <w:color w:val="auto"/>
          <w:sz w:val="24"/>
          <w:szCs w:val="20"/>
          <w:highlight w:val="none"/>
        </w:rPr>
      </w:pPr>
    </w:p>
    <w:p w14:paraId="1B2113F9">
      <w:pPr>
        <w:snapToGrid w:val="0"/>
        <w:spacing w:before="120" w:beforeLines="50" w:after="50"/>
        <w:rPr>
          <w:rFonts w:hint="eastAsia"/>
          <w:bCs/>
          <w:color w:val="auto"/>
          <w:sz w:val="24"/>
          <w:szCs w:val="20"/>
          <w:highlight w:val="none"/>
        </w:rPr>
      </w:pPr>
    </w:p>
    <w:p w14:paraId="0CC8DD13">
      <w:pPr>
        <w:snapToGrid w:val="0"/>
        <w:spacing w:before="120" w:beforeLines="50" w:after="50"/>
        <w:rPr>
          <w:rFonts w:hint="eastAsia"/>
          <w:bCs/>
          <w:color w:val="auto"/>
          <w:sz w:val="24"/>
          <w:szCs w:val="20"/>
          <w:highlight w:val="none"/>
        </w:rPr>
      </w:pPr>
    </w:p>
    <w:p w14:paraId="708B9F9E">
      <w:pPr>
        <w:snapToGrid w:val="0"/>
        <w:spacing w:before="120" w:beforeLines="50" w:after="50"/>
        <w:rPr>
          <w:rFonts w:hint="eastAsia"/>
          <w:bCs/>
          <w:color w:val="auto"/>
          <w:sz w:val="24"/>
          <w:szCs w:val="20"/>
          <w:highlight w:val="none"/>
        </w:rPr>
      </w:pPr>
    </w:p>
    <w:p w14:paraId="520A59C9">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14:paraId="4745DD48">
      <w:pPr>
        <w:snapToGrid w:val="0"/>
        <w:spacing w:before="120" w:beforeLines="50" w:after="50"/>
        <w:ind w:firstLine="720" w:firstLineChars="225"/>
        <w:rPr>
          <w:rFonts w:hint="eastAsia" w:cs="仿宋_GB2312"/>
          <w:bCs/>
          <w:color w:val="auto"/>
          <w:sz w:val="32"/>
          <w:szCs w:val="32"/>
          <w:highlight w:val="none"/>
        </w:rPr>
      </w:pPr>
    </w:p>
    <w:p w14:paraId="129D7DF9">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项目编号：</w:t>
      </w:r>
    </w:p>
    <w:p w14:paraId="5317E91D">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14:paraId="2FDCDB47">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51B33FDD">
      <w:pPr>
        <w:snapToGrid w:val="0"/>
        <w:spacing w:before="120" w:beforeLines="50" w:after="50"/>
        <w:ind w:firstLine="720" w:firstLineChars="225"/>
        <w:rPr>
          <w:rFonts w:hint="eastAsia" w:cs="仿宋_GB2312"/>
          <w:bCs/>
          <w:color w:val="auto"/>
          <w:sz w:val="32"/>
          <w:szCs w:val="32"/>
          <w:highlight w:val="none"/>
        </w:rPr>
      </w:pPr>
    </w:p>
    <w:p w14:paraId="748A4A97">
      <w:pPr>
        <w:pStyle w:val="8"/>
        <w:snapToGrid w:val="0"/>
        <w:spacing w:before="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供应商名称：</w:t>
      </w:r>
    </w:p>
    <w:p w14:paraId="421FE251">
      <w:pPr>
        <w:pStyle w:val="8"/>
        <w:snapToGrid w:val="0"/>
        <w:spacing w:before="50" w:after="50"/>
        <w:ind w:firstLine="720" w:firstLineChars="225"/>
        <w:rPr>
          <w:rFonts w:hint="eastAsia" w:cs="仿宋_GB2312"/>
          <w:bCs/>
          <w:color w:val="auto"/>
          <w:sz w:val="32"/>
          <w:szCs w:val="32"/>
          <w:highlight w:val="none"/>
        </w:rPr>
      </w:pPr>
    </w:p>
    <w:p w14:paraId="30D92D66">
      <w:pPr>
        <w:pStyle w:val="8"/>
        <w:snapToGrid w:val="0"/>
        <w:spacing w:before="50" w:after="50"/>
        <w:ind w:firstLine="720" w:firstLineChars="225"/>
        <w:rPr>
          <w:rFonts w:hint="eastAsia" w:cs="仿宋_GB2312"/>
          <w:bCs/>
          <w:color w:val="auto"/>
          <w:sz w:val="32"/>
          <w:szCs w:val="32"/>
          <w:highlight w:val="none"/>
        </w:rPr>
      </w:pPr>
    </w:p>
    <w:p w14:paraId="597935A1">
      <w:pPr>
        <w:pStyle w:val="8"/>
        <w:snapToGrid w:val="0"/>
        <w:spacing w:before="50" w:after="50"/>
        <w:ind w:firstLine="720" w:firstLineChars="225"/>
        <w:rPr>
          <w:rFonts w:hint="eastAsia" w:cs="仿宋_GB2312"/>
          <w:bCs/>
          <w:color w:val="auto"/>
          <w:sz w:val="32"/>
          <w:szCs w:val="32"/>
          <w:highlight w:val="none"/>
        </w:rPr>
      </w:pPr>
    </w:p>
    <w:p w14:paraId="2751DE97">
      <w:pPr>
        <w:pStyle w:val="8"/>
        <w:snapToGrid w:val="0"/>
        <w:spacing w:before="50" w:after="50"/>
        <w:ind w:firstLine="1280" w:firstLineChars="400"/>
        <w:rPr>
          <w:rFonts w:hint="eastAsia" w:cs="仿宋_GB2312"/>
          <w:bCs/>
          <w:color w:val="auto"/>
          <w:sz w:val="32"/>
          <w:szCs w:val="32"/>
          <w:highlight w:val="none"/>
        </w:rPr>
      </w:pPr>
    </w:p>
    <w:p w14:paraId="1235A1D5">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14:paraId="17215171">
      <w:pPr>
        <w:snapToGrid w:val="0"/>
        <w:spacing w:before="120" w:beforeLines="50" w:after="50" w:line="360" w:lineRule="auto"/>
        <w:jc w:val="left"/>
        <w:rPr>
          <w:rFonts w:hint="eastAsia" w:ascii="宋体" w:hAnsi="宋体" w:cs="宋体"/>
          <w:b/>
          <w:bCs/>
          <w:color w:val="auto"/>
          <w:sz w:val="28"/>
          <w:szCs w:val="28"/>
          <w:highlight w:val="none"/>
        </w:rPr>
      </w:pPr>
      <w:r>
        <w:rPr>
          <w:color w:val="auto"/>
          <w:sz w:val="24"/>
          <w:highlight w:val="none"/>
        </w:rPr>
        <w:br w:type="page"/>
      </w:r>
      <w:r>
        <w:rPr>
          <w:rFonts w:hint="eastAsia" w:ascii="宋体" w:hAnsi="宋体" w:cs="宋体"/>
          <w:b/>
          <w:bCs/>
          <w:color w:val="auto"/>
          <w:sz w:val="28"/>
          <w:szCs w:val="28"/>
          <w:highlight w:val="none"/>
        </w:rPr>
        <w:t>2.资格证明文件目录</w:t>
      </w:r>
    </w:p>
    <w:p w14:paraId="0ABF0FF7">
      <w:pPr>
        <w:spacing w:line="360" w:lineRule="auto"/>
        <w:rPr>
          <w:rFonts w:hint="eastAsia" w:ascii="宋体" w:hAnsi="宋体" w:cs="宋体"/>
          <w:b/>
          <w:bCs/>
          <w:color w:val="auto"/>
          <w:sz w:val="28"/>
          <w:szCs w:val="28"/>
          <w:highlight w:val="none"/>
        </w:rPr>
      </w:pPr>
      <w:r>
        <w:rPr>
          <w:rFonts w:hint="eastAsia" w:ascii="宋体" w:hAnsi="宋体" w:cs="宋体"/>
          <w:color w:val="auto"/>
          <w:sz w:val="28"/>
          <w:szCs w:val="28"/>
          <w:highlight w:val="none"/>
        </w:rPr>
        <w:t xml:space="preserve">    根据竞争性磋商文件规定及供应商提供的材料自行编写目录（部分格式后附）。</w:t>
      </w:r>
    </w:p>
    <w:p w14:paraId="1AB33EF6">
      <w:pPr>
        <w:spacing w:line="320" w:lineRule="exact"/>
        <w:jc w:val="left"/>
        <w:rPr>
          <w:rFonts w:hint="eastAsia" w:ascii="宋体" w:hAnsi="宋体" w:cs="宋体"/>
          <w:b/>
          <w:bCs/>
          <w:color w:val="auto"/>
          <w:sz w:val="28"/>
          <w:szCs w:val="28"/>
          <w:highlight w:val="none"/>
        </w:rPr>
      </w:pPr>
      <w:r>
        <w:rPr>
          <w:rFonts w:hint="eastAsia"/>
          <w:color w:val="auto"/>
          <w:szCs w:val="21"/>
          <w:highlight w:val="none"/>
        </w:rPr>
        <w:br w:type="page"/>
      </w:r>
      <w:r>
        <w:rPr>
          <w:rFonts w:hint="eastAsia" w:ascii="宋体" w:hAnsi="宋体" w:cs="宋体"/>
          <w:b/>
          <w:bCs/>
          <w:color w:val="auto"/>
          <w:kern w:val="0"/>
          <w:sz w:val="28"/>
          <w:szCs w:val="28"/>
          <w:highlight w:val="none"/>
        </w:rPr>
        <w:t>3.声明函的格式：</w:t>
      </w:r>
    </w:p>
    <w:p w14:paraId="7BFBE403">
      <w:pPr>
        <w:spacing w:line="320" w:lineRule="exact"/>
        <w:jc w:val="center"/>
        <w:rPr>
          <w:rFonts w:hint="eastAsia"/>
          <w:b/>
          <w:color w:val="auto"/>
          <w:sz w:val="32"/>
          <w:szCs w:val="32"/>
          <w:highlight w:val="none"/>
        </w:rPr>
      </w:pPr>
    </w:p>
    <w:p w14:paraId="2A8C4A64">
      <w:pPr>
        <w:spacing w:line="320" w:lineRule="exact"/>
        <w:jc w:val="center"/>
        <w:rPr>
          <w:rFonts w:hint="eastAsia"/>
          <w:b/>
          <w:color w:val="auto"/>
          <w:sz w:val="32"/>
          <w:szCs w:val="32"/>
          <w:highlight w:val="none"/>
        </w:rPr>
      </w:pPr>
      <w:r>
        <w:rPr>
          <w:rFonts w:hint="eastAsia"/>
          <w:b/>
          <w:color w:val="auto"/>
          <w:sz w:val="32"/>
          <w:szCs w:val="32"/>
          <w:highlight w:val="none"/>
        </w:rPr>
        <w:t>声明函</w:t>
      </w:r>
    </w:p>
    <w:p w14:paraId="384EF0AA">
      <w:pPr>
        <w:spacing w:line="320" w:lineRule="exact"/>
        <w:jc w:val="center"/>
        <w:rPr>
          <w:rFonts w:hint="eastAsia"/>
          <w:color w:val="auto"/>
          <w:sz w:val="24"/>
          <w:szCs w:val="20"/>
          <w:highlight w:val="none"/>
        </w:rPr>
      </w:pPr>
    </w:p>
    <w:p w14:paraId="2C4E47F5">
      <w:pPr>
        <w:keepNext w:val="0"/>
        <w:keepLines w:val="0"/>
        <w:pageBreakBefore w:val="0"/>
        <w:widowControl w:val="0"/>
        <w:kinsoku/>
        <w:wordWrap/>
        <w:overflowPunct/>
        <w:topLinePunct w:val="0"/>
        <w:autoSpaceDE/>
        <w:autoSpaceDN/>
        <w:bidi w:val="0"/>
        <w:adjustRightInd/>
        <w:snapToGrid/>
        <w:spacing w:line="440" w:lineRule="exact"/>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06B9451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i/>
          <w:iCs/>
          <w:color w:val="auto"/>
          <w:sz w:val="24"/>
          <w:highlight w:val="none"/>
          <w:u w:val="single"/>
        </w:rPr>
        <w:t>（供应商名称）</w:t>
      </w:r>
      <w:r>
        <w:rPr>
          <w:rFonts w:hint="eastAsia" w:ascii="宋体" w:hAnsi="宋体" w:cs="宋体"/>
          <w:color w:val="auto"/>
          <w:sz w:val="24"/>
          <w:highlight w:val="none"/>
        </w:rPr>
        <w:t>系中华人民共和国合法供应商，</w:t>
      </w:r>
      <w:r>
        <w:rPr>
          <w:rFonts w:hint="eastAsia" w:ascii="宋体" w:hAnsi="宋体" w:cs="宋体"/>
          <w:color w:val="auto"/>
          <w:sz w:val="24"/>
          <w:highlight w:val="none"/>
          <w:lang w:val="en-US" w:eastAsia="zh-CN"/>
        </w:rPr>
        <w:t>统一社会信用代码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E39F7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14CE10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w:t>
      </w:r>
      <w:r>
        <w:rPr>
          <w:rFonts w:hint="eastAsia" w:ascii="宋体" w:hAnsi="宋体" w:cs="宋体"/>
          <w:color w:val="auto"/>
          <w:sz w:val="24"/>
          <w:highlight w:val="none"/>
          <w:lang w:eastAsia="zh-CN"/>
        </w:rPr>
        <w:t>、</w:t>
      </w:r>
      <w:r>
        <w:rPr>
          <w:rFonts w:hint="eastAsia" w:ascii="宋体" w:hAnsi="宋体" w:cs="宋体"/>
          <w:color w:val="auto"/>
          <w:sz w:val="24"/>
          <w:highlight w:val="none"/>
        </w:rPr>
        <w:t>真实的</w:t>
      </w:r>
      <w:r>
        <w:rPr>
          <w:rFonts w:hint="eastAsia" w:ascii="宋体" w:hAnsi="宋体" w:cs="宋体"/>
          <w:color w:val="auto"/>
          <w:sz w:val="24"/>
          <w:highlight w:val="none"/>
          <w:lang w:val="en-US" w:eastAsia="zh-CN"/>
        </w:rPr>
        <w:t>和完整有效的</w:t>
      </w:r>
      <w:r>
        <w:rPr>
          <w:rFonts w:hint="eastAsia" w:ascii="宋体" w:hAnsi="宋体" w:cs="宋体"/>
          <w:color w:val="auto"/>
          <w:sz w:val="24"/>
          <w:highlight w:val="none"/>
        </w:rPr>
        <w:t>。</w:t>
      </w:r>
    </w:p>
    <w:p w14:paraId="10E2B84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C40FB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21CBFFE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0596433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（2）已详细审查</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highlight w:val="none"/>
        </w:rPr>
        <w:t>，包括澄清或者更正公告（如有）；</w:t>
      </w:r>
    </w:p>
    <w:p w14:paraId="0A17782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719E880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3591B16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2D39D21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755C12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FB6041B">
      <w:pPr>
        <w:pStyle w:val="19"/>
        <w:keepNext w:val="0"/>
        <w:keepLines w:val="0"/>
        <w:pageBreakBefore w:val="0"/>
        <w:widowControl w:val="0"/>
        <w:tabs>
          <w:tab w:val="left" w:pos="93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sz w:val="24"/>
          <w:highlight w:val="none"/>
        </w:rPr>
        <w:t>以上事项如有虚假或者隐瞒，我方愿意承担一切后果，并不再寻求任何旨在减轻或者免除法律责任的辩解。</w:t>
      </w:r>
    </w:p>
    <w:p w14:paraId="51A9A5CC">
      <w:pPr>
        <w:pStyle w:val="19"/>
        <w:keepNext w:val="0"/>
        <w:keepLines w:val="0"/>
        <w:pageBreakBefore w:val="0"/>
        <w:widowControl w:val="0"/>
        <w:tabs>
          <w:tab w:val="left" w:pos="939"/>
        </w:tabs>
        <w:kinsoku/>
        <w:wordWrap/>
        <w:overflowPunct/>
        <w:topLinePunct w:val="0"/>
        <w:autoSpaceDE/>
        <w:autoSpaceDN/>
        <w:bidi w:val="0"/>
        <w:adjustRightInd/>
        <w:snapToGrid/>
        <w:spacing w:line="440" w:lineRule="exact"/>
        <w:ind w:left="141" w:leftChars="67" w:firstLine="360" w:firstLineChars="150"/>
        <w:textAlignment w:val="auto"/>
        <w:rPr>
          <w:rFonts w:hint="eastAsia" w:ascii="宋体" w:hAnsi="宋体" w:cs="宋体"/>
          <w:color w:val="auto"/>
          <w:sz w:val="24"/>
          <w:highlight w:val="none"/>
        </w:rPr>
      </w:pPr>
      <w:r>
        <w:rPr>
          <w:rFonts w:hint="eastAsia" w:ascii="宋体" w:hAnsi="宋体" w:cs="宋体"/>
          <w:color w:val="auto"/>
          <w:sz w:val="24"/>
          <w:highlight w:val="none"/>
        </w:rPr>
        <w:t>特此承诺。</w:t>
      </w:r>
    </w:p>
    <w:p w14:paraId="55C76EC8">
      <w:pPr>
        <w:pStyle w:val="19"/>
        <w:keepNext w:val="0"/>
        <w:keepLines w:val="0"/>
        <w:pageBreakBefore w:val="0"/>
        <w:widowControl w:val="0"/>
        <w:tabs>
          <w:tab w:val="left" w:pos="939"/>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注：如为联合体竞标，盖章处须加盖联合体各方公章，否则其响应文件按无效响应处理。</w:t>
      </w:r>
    </w:p>
    <w:p w14:paraId="20B991D8">
      <w:pPr>
        <w:autoSpaceDE w:val="0"/>
        <w:autoSpaceDN w:val="0"/>
        <w:spacing w:line="360" w:lineRule="auto"/>
        <w:ind w:left="4365" w:leftChars="1850" w:hanging="480" w:hangingChars="200"/>
        <w:rPr>
          <w:rFonts w:hint="eastAsia" w:ascii="宋体" w:hAnsi="宋体" w:cs="宋体"/>
          <w:color w:val="auto"/>
          <w:kern w:val="0"/>
          <w:sz w:val="24"/>
          <w:highlight w:val="none"/>
        </w:rPr>
      </w:pPr>
    </w:p>
    <w:p w14:paraId="41282B0D">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74779618">
      <w:pPr>
        <w:autoSpaceDE w:val="0"/>
        <w:autoSpaceDN w:val="0"/>
        <w:spacing w:line="360" w:lineRule="auto"/>
        <w:ind w:firstLine="6120" w:firstLineChars="25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FEE247C">
      <w:pPr>
        <w:rPr>
          <w:rFonts w:hint="eastAsia" w:ascii="宋体" w:hAnsi="宋体" w:cs="宋体"/>
          <w:color w:val="auto"/>
          <w:kern w:val="0"/>
          <w:sz w:val="24"/>
          <w:highlight w:val="none"/>
          <w:lang w:val="zh-CN"/>
        </w:rPr>
      </w:pPr>
    </w:p>
    <w:p w14:paraId="6B830611">
      <w:pPr>
        <w:snapToGrid w:val="0"/>
        <w:spacing w:line="360" w:lineRule="auto"/>
        <w:ind w:right="48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4</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28"/>
          <w:szCs w:val="28"/>
          <w:highlight w:val="none"/>
        </w:rPr>
        <w:t>供应商直接控股股东信息表的格式</w:t>
      </w:r>
      <w:r>
        <w:rPr>
          <w:rFonts w:hint="eastAsia" w:ascii="Times New Roman" w:hAnsi="Times New Roman" w:eastAsia="宋体" w:cs="Times New Roman"/>
          <w:color w:val="auto"/>
          <w:sz w:val="28"/>
          <w:szCs w:val="28"/>
          <w:highlight w:val="none"/>
        </w:rPr>
        <w:t>：</w:t>
      </w:r>
    </w:p>
    <w:p w14:paraId="49749ACB">
      <w:pPr>
        <w:snapToGrid w:val="0"/>
        <w:jc w:val="left"/>
        <w:rPr>
          <w:rFonts w:ascii="Times New Roman" w:hAnsi="Times New Roman" w:eastAsia="宋体" w:cs="Times New Roman"/>
          <w:color w:val="auto"/>
          <w:sz w:val="18"/>
          <w:szCs w:val="18"/>
          <w:highlight w:val="none"/>
        </w:rPr>
      </w:pPr>
    </w:p>
    <w:p w14:paraId="23C54288">
      <w:pPr>
        <w:snapToGrid w:val="0"/>
        <w:spacing w:before="50" w:after="165"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供应商直接控股股东信息表</w:t>
      </w:r>
    </w:p>
    <w:tbl>
      <w:tblPr>
        <w:tblStyle w:val="3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4583BFA4">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9246D9E">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81A0A1C">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DE6F1B9">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CCC6359">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FC754C5">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D66B21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C114C5">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C2CE9A">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923288">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03E372">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D66735">
            <w:pPr>
              <w:spacing w:line="360" w:lineRule="auto"/>
              <w:jc w:val="center"/>
              <w:rPr>
                <w:rFonts w:hint="eastAsia" w:ascii="宋体" w:hAnsi="宋体" w:eastAsia="宋体" w:cs="宋体"/>
                <w:color w:val="auto"/>
                <w:kern w:val="0"/>
                <w:sz w:val="24"/>
                <w:highlight w:val="none"/>
              </w:rPr>
            </w:pPr>
          </w:p>
        </w:tc>
      </w:tr>
      <w:tr w14:paraId="6E58EAB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CC3E5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2216E3">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4557CA">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1CC463">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AF03F1">
            <w:pPr>
              <w:spacing w:line="360" w:lineRule="auto"/>
              <w:jc w:val="center"/>
              <w:rPr>
                <w:rFonts w:hint="eastAsia" w:ascii="宋体" w:hAnsi="宋体" w:eastAsia="宋体" w:cs="宋体"/>
                <w:color w:val="auto"/>
                <w:kern w:val="0"/>
                <w:sz w:val="24"/>
                <w:highlight w:val="none"/>
              </w:rPr>
            </w:pPr>
          </w:p>
        </w:tc>
      </w:tr>
      <w:tr w14:paraId="78F3F08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40EF98">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87A6D">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F74D0C">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00BD73">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DFE4A">
            <w:pPr>
              <w:spacing w:line="360" w:lineRule="auto"/>
              <w:jc w:val="center"/>
              <w:rPr>
                <w:rFonts w:hint="eastAsia" w:ascii="宋体" w:hAnsi="宋体" w:eastAsia="宋体" w:cs="宋体"/>
                <w:color w:val="auto"/>
                <w:kern w:val="0"/>
                <w:sz w:val="24"/>
                <w:highlight w:val="none"/>
              </w:rPr>
            </w:pPr>
          </w:p>
        </w:tc>
      </w:tr>
      <w:tr w14:paraId="0D5B48E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55197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A88D35">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183AC3">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D7DF4">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0CF192">
            <w:pPr>
              <w:spacing w:line="360" w:lineRule="auto"/>
              <w:jc w:val="center"/>
              <w:rPr>
                <w:rFonts w:hint="eastAsia" w:ascii="宋体" w:hAnsi="宋体" w:eastAsia="宋体" w:cs="宋体"/>
                <w:color w:val="auto"/>
                <w:kern w:val="0"/>
                <w:sz w:val="24"/>
                <w:highlight w:val="none"/>
              </w:rPr>
            </w:pPr>
          </w:p>
        </w:tc>
      </w:tr>
    </w:tbl>
    <w:p w14:paraId="57F8EF0B">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14:paraId="73915570">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BFDC694">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2.本表所指的控股关系仅限于直接控股关系，不包括间接的控股关系。公司实际控制人与公司之间的关系不属于本表所指的直接控股关系。</w:t>
      </w:r>
    </w:p>
    <w:p w14:paraId="0F9FFFDD">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3.供应商不存在直接控股股东的，则填“无”。</w:t>
      </w:r>
    </w:p>
    <w:p w14:paraId="74A34DBC">
      <w:pPr>
        <w:snapToGrid w:val="0"/>
        <w:spacing w:before="50" w:after="120" w:afterLines="50"/>
        <w:ind w:firstLine="180" w:firstLineChars="100"/>
        <w:jc w:val="left"/>
        <w:rPr>
          <w:rFonts w:ascii="宋体" w:hAnsi="宋体" w:eastAsia="宋体" w:cs="Times New Roman"/>
          <w:color w:val="auto"/>
          <w:sz w:val="18"/>
          <w:szCs w:val="18"/>
          <w:highlight w:val="none"/>
        </w:rPr>
      </w:pPr>
    </w:p>
    <w:p w14:paraId="74EA769D">
      <w:pPr>
        <w:snapToGrid w:val="0"/>
        <w:spacing w:before="50" w:after="240" w:afterLines="100"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D9307BA">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供应商名称（盖公章）：</w:t>
      </w:r>
    </w:p>
    <w:p w14:paraId="08617B9E">
      <w:pPr>
        <w:snapToGrid w:val="0"/>
        <w:spacing w:before="50" w:after="240" w:afterLines="100" w:line="360" w:lineRule="auto"/>
        <w:ind w:left="7428" w:leftChars="2223" w:hanging="2760" w:hangingChars="1150"/>
        <w:jc w:val="left"/>
        <w:rPr>
          <w:rFonts w:ascii="宋体" w:hAnsi="宋体" w:eastAsia="宋体" w:cs="宋体"/>
          <w:b/>
          <w:bCs/>
          <w:color w:val="auto"/>
          <w:sz w:val="30"/>
          <w:szCs w:val="30"/>
          <w:highlight w:val="none"/>
        </w:rPr>
      </w:pPr>
      <w:r>
        <w:rPr>
          <w:rFonts w:hint="eastAsia" w:ascii="宋体" w:hAnsi="宋体" w:eastAsia="宋体" w:cs="宋体"/>
          <w:color w:val="auto"/>
          <w:kern w:val="0"/>
          <w:sz w:val="24"/>
          <w:highlight w:val="none"/>
          <w:lang w:val="zh-CN"/>
        </w:rPr>
        <w:t>日期：  年  月   日</w:t>
      </w:r>
    </w:p>
    <w:p w14:paraId="71A03F01">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11783CDC">
      <w:pPr>
        <w:snapToGrid w:val="0"/>
        <w:spacing w:line="360" w:lineRule="auto"/>
        <w:ind w:right="48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5</w:t>
      </w:r>
      <w:r>
        <w:rPr>
          <w:rFonts w:hint="eastAsia" w:ascii="宋体" w:hAnsi="宋体" w:eastAsia="宋体" w:cs="宋体"/>
          <w:b/>
          <w:color w:val="auto"/>
          <w:kern w:val="0"/>
          <w:sz w:val="32"/>
          <w:szCs w:val="32"/>
          <w:highlight w:val="none"/>
        </w:rPr>
        <w:t>.</w:t>
      </w:r>
      <w:r>
        <w:rPr>
          <w:rFonts w:hint="eastAsia" w:ascii="宋体" w:hAnsi="宋体" w:eastAsia="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直接管理关系信息表的格式</w:t>
      </w:r>
      <w:r>
        <w:rPr>
          <w:rFonts w:hint="eastAsia" w:ascii="Times New Roman" w:hAnsi="Times New Roman" w:eastAsia="宋体" w:cs="Times New Roman"/>
          <w:color w:val="auto"/>
          <w:sz w:val="28"/>
          <w:szCs w:val="28"/>
          <w:highlight w:val="none"/>
        </w:rPr>
        <w:t>：</w:t>
      </w:r>
    </w:p>
    <w:p w14:paraId="26F55FBD">
      <w:pPr>
        <w:snapToGrid w:val="0"/>
        <w:jc w:val="left"/>
        <w:rPr>
          <w:rFonts w:ascii="Times New Roman" w:hAnsi="Times New Roman" w:eastAsia="宋体" w:cs="Times New Roman"/>
          <w:color w:val="auto"/>
          <w:sz w:val="18"/>
          <w:szCs w:val="18"/>
          <w:highlight w:val="none"/>
        </w:rPr>
      </w:pPr>
    </w:p>
    <w:p w14:paraId="1A4023F6">
      <w:pPr>
        <w:snapToGrid w:val="0"/>
        <w:spacing w:line="360" w:lineRule="auto"/>
        <w:jc w:val="center"/>
        <w:rPr>
          <w:rFonts w:hint="eastAsia"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供应商直接管理关系信息表</w:t>
      </w:r>
    </w:p>
    <w:tbl>
      <w:tblPr>
        <w:tblStyle w:val="3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10C0D55">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C362FD0">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063EE99">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B02C39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DD68E7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755178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8CCD5F">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03566F">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55AE74">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279B27">
            <w:pPr>
              <w:spacing w:line="360" w:lineRule="auto"/>
              <w:jc w:val="center"/>
              <w:rPr>
                <w:rFonts w:hint="eastAsia" w:ascii="宋体" w:hAnsi="宋体" w:eastAsia="宋体" w:cs="宋体"/>
                <w:color w:val="auto"/>
                <w:kern w:val="0"/>
                <w:sz w:val="24"/>
                <w:highlight w:val="none"/>
              </w:rPr>
            </w:pPr>
          </w:p>
        </w:tc>
      </w:tr>
      <w:tr w14:paraId="51BCC98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D9E632">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750BF3">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BC34A7">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6D3656">
            <w:pPr>
              <w:spacing w:line="360" w:lineRule="auto"/>
              <w:jc w:val="center"/>
              <w:rPr>
                <w:rFonts w:hint="eastAsia" w:ascii="宋体" w:hAnsi="宋体" w:eastAsia="宋体" w:cs="宋体"/>
                <w:color w:val="auto"/>
                <w:kern w:val="0"/>
                <w:sz w:val="24"/>
                <w:highlight w:val="none"/>
              </w:rPr>
            </w:pPr>
          </w:p>
        </w:tc>
      </w:tr>
      <w:tr w14:paraId="3C3F08A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03B05F">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98612B">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FCFA6A">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87D1C9">
            <w:pPr>
              <w:spacing w:line="360" w:lineRule="auto"/>
              <w:jc w:val="center"/>
              <w:rPr>
                <w:rFonts w:hint="eastAsia" w:ascii="宋体" w:hAnsi="宋体" w:eastAsia="宋体" w:cs="宋体"/>
                <w:color w:val="auto"/>
                <w:kern w:val="0"/>
                <w:sz w:val="24"/>
                <w:highlight w:val="none"/>
              </w:rPr>
            </w:pPr>
          </w:p>
        </w:tc>
      </w:tr>
      <w:tr w14:paraId="1FEA1E4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B2A892">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783956">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36EFE2">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36EFB2">
            <w:pPr>
              <w:spacing w:line="360" w:lineRule="auto"/>
              <w:jc w:val="center"/>
              <w:rPr>
                <w:rFonts w:hint="eastAsia" w:ascii="宋体" w:hAnsi="宋体" w:eastAsia="宋体" w:cs="宋体"/>
                <w:color w:val="auto"/>
                <w:kern w:val="0"/>
                <w:sz w:val="24"/>
                <w:highlight w:val="none"/>
              </w:rPr>
            </w:pPr>
          </w:p>
        </w:tc>
      </w:tr>
    </w:tbl>
    <w:p w14:paraId="31A86556">
      <w:pPr>
        <w:snapToGrid w:val="0"/>
        <w:spacing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w:t>
      </w:r>
    </w:p>
    <w:p w14:paraId="60171FCE">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1.管理关系：是指不具有出资持股关系的其他单位之间存在的管理与被管理关系，如一些上下级关系的事业单位和团体组织。</w:t>
      </w:r>
    </w:p>
    <w:p w14:paraId="3A28D524">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pacing w:val="-6"/>
          <w:sz w:val="24"/>
          <w:highlight w:val="none"/>
        </w:rPr>
        <w:t>本表所指的管理关系仅限于直接管理关系，不包括间接的管理关系。</w:t>
      </w:r>
    </w:p>
    <w:p w14:paraId="56CCAD28">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3.供应商不存在直接管理关系的，则填“无”。</w:t>
      </w:r>
    </w:p>
    <w:p w14:paraId="6B38BEB9">
      <w:pPr>
        <w:snapToGrid w:val="0"/>
        <w:spacing w:before="50" w:after="120" w:afterLines="50"/>
        <w:ind w:firstLine="180" w:firstLineChars="100"/>
        <w:jc w:val="left"/>
        <w:rPr>
          <w:rFonts w:ascii="宋体" w:hAnsi="宋体" w:eastAsia="宋体" w:cs="Times New Roman"/>
          <w:color w:val="auto"/>
          <w:sz w:val="18"/>
          <w:szCs w:val="18"/>
          <w:highlight w:val="none"/>
        </w:rPr>
      </w:pPr>
    </w:p>
    <w:p w14:paraId="551700AA">
      <w:pPr>
        <w:snapToGrid w:val="0"/>
        <w:spacing w:before="50" w:after="240" w:afterLines="100"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F1B83E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供应商名称（盖公章）：</w:t>
      </w:r>
    </w:p>
    <w:p w14:paraId="2B25B5CE">
      <w:pPr>
        <w:snapToGrid w:val="0"/>
        <w:spacing w:before="50" w:after="240" w:afterLines="100" w:line="360" w:lineRule="auto"/>
        <w:ind w:left="7428" w:leftChars="2223" w:hanging="2760" w:hangingChars="1150"/>
        <w:jc w:val="left"/>
        <w:rPr>
          <w:rFonts w:ascii="宋体" w:hAnsi="宋体" w:eastAsia="宋体" w:cs="宋体"/>
          <w:b/>
          <w:bCs/>
          <w:color w:val="auto"/>
          <w:sz w:val="30"/>
          <w:szCs w:val="30"/>
          <w:highlight w:val="none"/>
        </w:rPr>
      </w:pPr>
      <w:r>
        <w:rPr>
          <w:rFonts w:hint="eastAsia" w:ascii="宋体" w:hAnsi="宋体" w:eastAsia="宋体" w:cs="宋体"/>
          <w:color w:val="auto"/>
          <w:kern w:val="0"/>
          <w:sz w:val="24"/>
          <w:highlight w:val="none"/>
          <w:lang w:val="zh-CN"/>
        </w:rPr>
        <w:t>日期：  年  月   日</w:t>
      </w:r>
    </w:p>
    <w:p w14:paraId="1BB5AD4F">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49F79426">
      <w:pPr>
        <w:pStyle w:val="8"/>
        <w:overflowPunct w:val="0"/>
        <w:spacing w:line="520" w:lineRule="exact"/>
        <w:ind w:firstLine="0"/>
        <w:rPr>
          <w:rFonts w:hint="eastAsia" w:ascii="宋体" w:hAnsi="宋体" w:cs="宋体"/>
          <w:b/>
          <w:bCs/>
          <w:color w:val="auto"/>
          <w:sz w:val="28"/>
          <w:szCs w:val="28"/>
          <w:highlight w:val="none"/>
        </w:rPr>
      </w:pPr>
      <w:r>
        <w:rPr>
          <w:rFonts w:hint="eastAsia" w:ascii="宋体" w:hAnsi="宋体" w:cs="宋体"/>
          <w:b/>
          <w:color w:val="auto"/>
          <w:kern w:val="0"/>
          <w:sz w:val="28"/>
          <w:szCs w:val="28"/>
          <w:highlight w:val="none"/>
          <w:lang w:val="en-US" w:eastAsia="zh-CN"/>
        </w:rPr>
        <w:t>6</w:t>
      </w:r>
      <w:r>
        <w:rPr>
          <w:rFonts w:hint="eastAsia" w:ascii="宋体" w:hAnsi="宋体" w:cs="宋体"/>
          <w:b/>
          <w:color w:val="auto"/>
          <w:kern w:val="0"/>
          <w:sz w:val="28"/>
          <w:szCs w:val="28"/>
          <w:highlight w:val="none"/>
        </w:rPr>
        <w:t>.联合体竞标协议书的格式：</w:t>
      </w:r>
    </w:p>
    <w:p w14:paraId="0B3B1874">
      <w:pPr>
        <w:spacing w:line="600" w:lineRule="exact"/>
        <w:jc w:val="center"/>
        <w:rPr>
          <w:rFonts w:hint="eastAsia" w:ascii="仿宋" w:hAnsi="仿宋" w:eastAsia="仿宋" w:cs="仿宋"/>
          <w:color w:val="auto"/>
          <w:sz w:val="44"/>
          <w:szCs w:val="44"/>
          <w:highlight w:val="none"/>
        </w:rPr>
      </w:pPr>
    </w:p>
    <w:p w14:paraId="7A46D4E5">
      <w:pPr>
        <w:spacing w:line="6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联合体竞标协议书</w:t>
      </w:r>
    </w:p>
    <w:p w14:paraId="0181DA92">
      <w:pPr>
        <w:autoSpaceDE w:val="0"/>
        <w:autoSpaceDN w:val="0"/>
        <w:adjustRightInd w:val="0"/>
        <w:spacing w:line="360" w:lineRule="auto"/>
        <w:jc w:val="left"/>
        <w:rPr>
          <w:rFonts w:hAnsi="Calibri" w:cs="宋体"/>
          <w:color w:val="auto"/>
          <w:kern w:val="0"/>
          <w:szCs w:val="21"/>
          <w:highlight w:val="none"/>
          <w:u w:val="single"/>
        </w:rPr>
      </w:pPr>
    </w:p>
    <w:p w14:paraId="7F6855F1">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（采购代理机构名称）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 xml:space="preserve"> （项目名称）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i/>
          <w:iCs/>
          <w:color w:val="auto"/>
          <w:kern w:val="0"/>
          <w:sz w:val="24"/>
          <w:highlight w:val="none"/>
          <w:u w:val="singl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14:paraId="7E658DEE">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（某成员单位名称）为联合体名称牵头人。</w:t>
      </w:r>
    </w:p>
    <w:p w14:paraId="2B64DE7C">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6FB51511">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436764B5">
      <w:pPr>
        <w:autoSpaceDE w:val="0"/>
        <w:autoSpaceDN w:val="0"/>
        <w:adjustRightInd w:val="0"/>
        <w:spacing w:line="36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42994FA">
      <w:pPr>
        <w:spacing w:line="3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5、本联合体中，</w:t>
      </w:r>
      <w:r>
        <w:rPr>
          <w:rFonts w:hint="eastAsia" w:ascii="宋体" w:hAnsi="宋体" w:cs="宋体"/>
          <w:color w:val="auto"/>
          <w:kern w:val="0"/>
          <w:sz w:val="24"/>
          <w:highlight w:val="none"/>
          <w:u w:val="single"/>
        </w:rPr>
        <w:t xml:space="preserve">                         （某成员单位名称）为       </w:t>
      </w:r>
      <w:r>
        <w:rPr>
          <w:rFonts w:hint="eastAsia" w:ascii="宋体" w:hAnsi="宋体" w:cs="宋体"/>
          <w:color w:val="auto"/>
          <w:kern w:val="0"/>
          <w:sz w:val="24"/>
          <w:highlight w:val="none"/>
        </w:rPr>
        <w:t>（请填写：中型、小型、微型）企业，其协议合同金额占联合体协议合同总金额的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%。【如联合体成员中有小型、微型企业的，请填写此条，否则无需填写；如联合体成员中有多个小型、微型企业的，请逐一列出。】</w:t>
      </w:r>
    </w:p>
    <w:p w14:paraId="789D9E1E">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0CDCBCEC">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451E7639">
      <w:pPr>
        <w:autoSpaceDE w:val="0"/>
        <w:autoSpaceDN w:val="0"/>
        <w:adjustRightInd w:val="0"/>
        <w:spacing w:line="360" w:lineRule="exact"/>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6D719883">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46E21A54">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14:paraId="0E5D7285">
      <w:pPr>
        <w:autoSpaceDE w:val="0"/>
        <w:autoSpaceDN w:val="0"/>
        <w:adjustRightInd w:val="0"/>
        <w:spacing w:line="360" w:lineRule="exact"/>
        <w:jc w:val="left"/>
        <w:rPr>
          <w:rFonts w:hint="eastAsia" w:ascii="宋体" w:hAnsi="宋体" w:cs="宋体"/>
          <w:color w:val="auto"/>
          <w:kern w:val="0"/>
          <w:sz w:val="24"/>
          <w:highlight w:val="none"/>
        </w:rPr>
      </w:pPr>
    </w:p>
    <w:p w14:paraId="0F71BF08">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4859AAB1">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14:paraId="6E9E458A">
      <w:pPr>
        <w:autoSpaceDE w:val="0"/>
        <w:autoSpaceDN w:val="0"/>
        <w:adjustRightInd w:val="0"/>
        <w:spacing w:line="360" w:lineRule="exact"/>
        <w:jc w:val="left"/>
        <w:rPr>
          <w:rFonts w:hint="eastAsia" w:ascii="宋体" w:hAnsi="宋体" w:cs="宋体"/>
          <w:color w:val="auto"/>
          <w:kern w:val="0"/>
          <w:szCs w:val="21"/>
          <w:highlight w:val="none"/>
        </w:rPr>
      </w:pPr>
    </w:p>
    <w:p w14:paraId="53AF7DAD">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374583CE">
      <w:pPr>
        <w:autoSpaceDE w:val="0"/>
        <w:autoSpaceDN w:val="0"/>
        <w:adjustRightInd w:val="0"/>
        <w:spacing w:line="3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w:t>
      </w:r>
    </w:p>
    <w:p w14:paraId="4BDB2BCC">
      <w:pPr>
        <w:autoSpaceDE w:val="0"/>
        <w:autoSpaceDN w:val="0"/>
        <w:adjustRightInd w:val="0"/>
        <w:spacing w:line="360" w:lineRule="exact"/>
        <w:jc w:val="left"/>
        <w:rPr>
          <w:rFonts w:hint="eastAsia" w:ascii="宋体" w:hAnsi="宋体" w:cs="宋体"/>
          <w:color w:val="auto"/>
          <w:kern w:val="0"/>
          <w:sz w:val="24"/>
          <w:highlight w:val="none"/>
        </w:rPr>
      </w:pPr>
    </w:p>
    <w:p w14:paraId="0CD1CE78">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w:t>
      </w:r>
    </w:p>
    <w:p w14:paraId="7B624AB7">
      <w:pPr>
        <w:autoSpaceDE w:val="0"/>
        <w:autoSpaceDN w:val="0"/>
        <w:spacing w:line="360" w:lineRule="exact"/>
        <w:ind w:left="4365" w:leftChars="1850" w:hanging="480" w:hangingChars="200"/>
        <w:rPr>
          <w:rFonts w:hint="eastAsia" w:ascii="宋体" w:hAnsi="宋体" w:cs="宋体"/>
          <w:color w:val="auto"/>
          <w:kern w:val="0"/>
          <w:sz w:val="24"/>
          <w:highlight w:val="none"/>
        </w:rPr>
      </w:pPr>
    </w:p>
    <w:p w14:paraId="153D69FA">
      <w:pPr>
        <w:autoSpaceDE w:val="0"/>
        <w:autoSpaceDN w:val="0"/>
        <w:spacing w:line="360" w:lineRule="exact"/>
        <w:ind w:firstLine="6120" w:firstLineChars="25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AF6757B">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40C5F1B7">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48318F4F">
      <w:pPr>
        <w:pStyle w:val="4"/>
        <w:jc w:val="center"/>
        <w:rPr>
          <w:rFonts w:hint="eastAsia" w:ascii="宋体" w:hAnsi="宋体"/>
          <w:b w:val="0"/>
          <w:color w:val="auto"/>
          <w:highlight w:val="none"/>
        </w:rPr>
      </w:pPr>
      <w:bookmarkStart w:id="138" w:name="_Toc15951"/>
      <w:bookmarkStart w:id="139" w:name="_Toc20562"/>
      <w:bookmarkStart w:id="140" w:name="_Toc80886944"/>
      <w:bookmarkStart w:id="141" w:name="_Toc80205940"/>
      <w:r>
        <w:rPr>
          <w:rFonts w:hint="eastAsia" w:ascii="宋体" w:hAnsi="宋体"/>
          <w:b w:val="0"/>
          <w:bCs w:val="0"/>
          <w:color w:val="auto"/>
          <w:highlight w:val="none"/>
        </w:rPr>
        <w:t xml:space="preserve">第二节 </w:t>
      </w:r>
      <w:r>
        <w:rPr>
          <w:rFonts w:hint="eastAsia" w:ascii="宋体" w:hAnsi="宋体"/>
          <w:b w:val="0"/>
          <w:color w:val="auto"/>
          <w:highlight w:val="none"/>
        </w:rPr>
        <w:t>商务技术文件格式</w:t>
      </w:r>
      <w:bookmarkEnd w:id="138"/>
      <w:bookmarkEnd w:id="139"/>
      <w:bookmarkEnd w:id="140"/>
      <w:bookmarkEnd w:id="141"/>
    </w:p>
    <w:p w14:paraId="601DF386">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28"/>
          <w:szCs w:val="28"/>
          <w:highlight w:val="none"/>
        </w:rPr>
        <w:t>1.商务技术文件封面的格式</w:t>
      </w:r>
      <w:r>
        <w:rPr>
          <w:rFonts w:hint="eastAsia" w:ascii="宋体" w:hAnsi="宋体" w:cs="宋体"/>
          <w:b/>
          <w:color w:val="auto"/>
          <w:sz w:val="28"/>
          <w:szCs w:val="28"/>
          <w:highlight w:val="none"/>
        </w:rPr>
        <w:t>（参照此格式自拟）</w:t>
      </w:r>
      <w:r>
        <w:rPr>
          <w:rFonts w:hint="eastAsia" w:ascii="宋体" w:hAnsi="宋体"/>
          <w:b/>
          <w:color w:val="auto"/>
          <w:sz w:val="28"/>
          <w:szCs w:val="28"/>
          <w:highlight w:val="none"/>
        </w:rPr>
        <w:t>：</w:t>
      </w:r>
    </w:p>
    <w:p w14:paraId="05B3C111">
      <w:pPr>
        <w:snapToGrid w:val="0"/>
        <w:spacing w:before="120" w:beforeLines="50" w:after="50"/>
        <w:rPr>
          <w:rFonts w:hint="eastAsia"/>
          <w:color w:val="auto"/>
          <w:sz w:val="24"/>
          <w:highlight w:val="none"/>
        </w:rPr>
      </w:pPr>
      <w:r>
        <w:rPr>
          <w:rFonts w:hint="eastAsia"/>
          <w:color w:val="auto"/>
          <w:sz w:val="24"/>
          <w:highlight w:val="none"/>
        </w:rPr>
        <w:t xml:space="preserve">                                             </w:t>
      </w:r>
    </w:p>
    <w:p w14:paraId="240ABF5C">
      <w:pPr>
        <w:snapToGrid w:val="0"/>
        <w:spacing w:before="120" w:beforeLines="50" w:after="50"/>
        <w:ind w:firstLine="6720" w:firstLineChars="3200"/>
        <w:rPr>
          <w:rFonts w:hint="eastAsia"/>
          <w:bCs/>
          <w:color w:val="auto"/>
          <w:sz w:val="32"/>
          <w:szCs w:val="20"/>
          <w:highlight w:val="none"/>
        </w:rPr>
      </w:pPr>
      <w:r>
        <w:rPr>
          <w:rFonts w:hint="eastAsia"/>
          <w:bCs/>
          <w:color w:val="auto"/>
          <w:highlight w:val="none"/>
        </w:rPr>
        <w:t>全流程电子文件</w:t>
      </w:r>
    </w:p>
    <w:p w14:paraId="5425294C">
      <w:pPr>
        <w:snapToGrid w:val="0"/>
        <w:spacing w:before="120" w:beforeLines="50" w:after="50"/>
        <w:rPr>
          <w:rFonts w:hint="eastAsia"/>
          <w:color w:val="auto"/>
          <w:sz w:val="24"/>
          <w:szCs w:val="20"/>
          <w:highlight w:val="none"/>
        </w:rPr>
      </w:pPr>
    </w:p>
    <w:p w14:paraId="1E4F2E5D">
      <w:pPr>
        <w:snapToGrid w:val="0"/>
        <w:spacing w:before="120" w:beforeLines="50" w:after="50"/>
        <w:rPr>
          <w:rFonts w:hint="eastAsia"/>
          <w:color w:val="auto"/>
          <w:sz w:val="24"/>
          <w:szCs w:val="20"/>
          <w:highlight w:val="none"/>
        </w:rPr>
      </w:pPr>
    </w:p>
    <w:p w14:paraId="2AFB3CCB">
      <w:pPr>
        <w:snapToGrid w:val="0"/>
        <w:spacing w:before="120" w:beforeLines="50" w:after="50"/>
        <w:rPr>
          <w:rFonts w:hint="eastAsia"/>
          <w:color w:val="auto"/>
          <w:sz w:val="24"/>
          <w:szCs w:val="20"/>
          <w:highlight w:val="none"/>
        </w:rPr>
      </w:pPr>
    </w:p>
    <w:p w14:paraId="75A28E5E">
      <w:pPr>
        <w:snapToGrid w:val="0"/>
        <w:spacing w:before="120"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商  务  技  术  文  件</w:t>
      </w:r>
    </w:p>
    <w:p w14:paraId="20851F81">
      <w:pPr>
        <w:snapToGrid w:val="0"/>
        <w:spacing w:before="120" w:beforeLines="50" w:after="50"/>
        <w:rPr>
          <w:rFonts w:hint="eastAsia"/>
          <w:bCs/>
          <w:color w:val="auto"/>
          <w:sz w:val="24"/>
          <w:szCs w:val="20"/>
          <w:highlight w:val="none"/>
        </w:rPr>
      </w:pPr>
    </w:p>
    <w:p w14:paraId="43335BDE">
      <w:pPr>
        <w:snapToGrid w:val="0"/>
        <w:spacing w:before="120" w:beforeLines="50" w:after="50"/>
        <w:rPr>
          <w:rFonts w:hint="eastAsia"/>
          <w:bCs/>
          <w:color w:val="auto"/>
          <w:sz w:val="24"/>
          <w:szCs w:val="20"/>
          <w:highlight w:val="none"/>
        </w:rPr>
      </w:pPr>
    </w:p>
    <w:p w14:paraId="789F549A">
      <w:pPr>
        <w:snapToGrid w:val="0"/>
        <w:spacing w:before="120" w:beforeLines="50" w:after="50"/>
        <w:rPr>
          <w:rFonts w:hint="eastAsia"/>
          <w:bCs/>
          <w:color w:val="auto"/>
          <w:sz w:val="24"/>
          <w:szCs w:val="20"/>
          <w:highlight w:val="none"/>
        </w:rPr>
      </w:pPr>
    </w:p>
    <w:p w14:paraId="560A31D3">
      <w:pPr>
        <w:snapToGrid w:val="0"/>
        <w:spacing w:before="120" w:beforeLines="50" w:after="50"/>
        <w:rPr>
          <w:rFonts w:hint="eastAsia"/>
          <w:bCs/>
          <w:color w:val="auto"/>
          <w:sz w:val="24"/>
          <w:szCs w:val="20"/>
          <w:highlight w:val="none"/>
        </w:rPr>
      </w:pPr>
    </w:p>
    <w:p w14:paraId="4E8889DF">
      <w:pPr>
        <w:snapToGrid w:val="0"/>
        <w:spacing w:before="120" w:beforeLines="50" w:after="50"/>
        <w:rPr>
          <w:rFonts w:hint="eastAsia"/>
          <w:bCs/>
          <w:color w:val="auto"/>
          <w:sz w:val="24"/>
          <w:szCs w:val="20"/>
          <w:highlight w:val="none"/>
        </w:rPr>
      </w:pPr>
    </w:p>
    <w:p w14:paraId="7A7EDC67">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14:paraId="16D19177">
      <w:pPr>
        <w:snapToGrid w:val="0"/>
        <w:spacing w:before="120" w:beforeLines="50" w:after="50"/>
        <w:ind w:firstLine="720" w:firstLineChars="225"/>
        <w:rPr>
          <w:rFonts w:hint="eastAsia" w:cs="仿宋_GB2312"/>
          <w:bCs/>
          <w:color w:val="auto"/>
          <w:sz w:val="32"/>
          <w:szCs w:val="32"/>
          <w:highlight w:val="none"/>
        </w:rPr>
      </w:pPr>
    </w:p>
    <w:p w14:paraId="7585C0DB">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项目编号：</w:t>
      </w:r>
    </w:p>
    <w:p w14:paraId="7115BC91">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14:paraId="17C1194D">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2E3E7E6B">
      <w:pPr>
        <w:snapToGrid w:val="0"/>
        <w:spacing w:before="120" w:beforeLines="50" w:after="50"/>
        <w:ind w:firstLine="720" w:firstLineChars="225"/>
        <w:rPr>
          <w:rFonts w:hint="eastAsia" w:cs="仿宋_GB2312"/>
          <w:bCs/>
          <w:color w:val="auto"/>
          <w:sz w:val="32"/>
          <w:szCs w:val="32"/>
          <w:highlight w:val="none"/>
        </w:rPr>
      </w:pPr>
    </w:p>
    <w:p w14:paraId="504C97C7">
      <w:pPr>
        <w:pStyle w:val="8"/>
        <w:snapToGrid w:val="0"/>
        <w:spacing w:before="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供应商名称：</w:t>
      </w:r>
    </w:p>
    <w:p w14:paraId="23E6859B">
      <w:pPr>
        <w:pStyle w:val="8"/>
        <w:snapToGrid w:val="0"/>
        <w:spacing w:before="50" w:after="50"/>
        <w:ind w:firstLine="720" w:firstLineChars="225"/>
        <w:rPr>
          <w:rFonts w:hint="eastAsia" w:cs="仿宋_GB2312"/>
          <w:bCs/>
          <w:color w:val="auto"/>
          <w:sz w:val="32"/>
          <w:szCs w:val="32"/>
          <w:highlight w:val="none"/>
        </w:rPr>
      </w:pPr>
    </w:p>
    <w:p w14:paraId="405CE0D3">
      <w:pPr>
        <w:pStyle w:val="8"/>
        <w:snapToGrid w:val="0"/>
        <w:spacing w:before="50" w:after="50"/>
        <w:ind w:firstLine="720" w:firstLineChars="225"/>
        <w:rPr>
          <w:rFonts w:hint="eastAsia" w:cs="仿宋_GB2312"/>
          <w:bCs/>
          <w:color w:val="auto"/>
          <w:sz w:val="32"/>
          <w:szCs w:val="32"/>
          <w:highlight w:val="none"/>
        </w:rPr>
      </w:pPr>
    </w:p>
    <w:p w14:paraId="632637DF">
      <w:pPr>
        <w:pStyle w:val="8"/>
        <w:snapToGrid w:val="0"/>
        <w:spacing w:before="50" w:after="50"/>
        <w:ind w:firstLine="1280" w:firstLineChars="400"/>
        <w:rPr>
          <w:rFonts w:hint="eastAsia" w:cs="仿宋_GB2312"/>
          <w:bCs/>
          <w:color w:val="auto"/>
          <w:sz w:val="32"/>
          <w:szCs w:val="32"/>
          <w:highlight w:val="none"/>
        </w:rPr>
      </w:pPr>
    </w:p>
    <w:p w14:paraId="4BDCA134">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14:paraId="728F7561">
      <w:pPr>
        <w:snapToGrid w:val="0"/>
        <w:spacing w:before="120" w:beforeLines="50" w:after="50" w:line="360" w:lineRule="auto"/>
        <w:ind w:left="142" w:firstLine="643" w:firstLineChars="200"/>
        <w:jc w:val="left"/>
        <w:rPr>
          <w:b/>
          <w:bCs/>
          <w:color w:val="auto"/>
          <w:sz w:val="32"/>
          <w:szCs w:val="32"/>
          <w:highlight w:val="none"/>
        </w:rPr>
        <w:sectPr>
          <w:pgSz w:w="11911" w:h="16838"/>
          <w:pgMar w:top="1134" w:right="1134" w:bottom="1134" w:left="1134" w:header="720" w:footer="720" w:gutter="0"/>
          <w:cols w:space="720" w:num="1"/>
        </w:sectPr>
      </w:pPr>
    </w:p>
    <w:p w14:paraId="0F305261">
      <w:pPr>
        <w:spacing w:line="360" w:lineRule="auto"/>
        <w:ind w:right="420"/>
        <w:rPr>
          <w:rFonts w:hint="eastAsia" w:ascii="宋体" w:hAnsi="宋体" w:cs="宋体"/>
          <w:color w:val="auto"/>
          <w:sz w:val="24"/>
          <w:szCs w:val="20"/>
          <w:highlight w:val="none"/>
        </w:rPr>
      </w:pPr>
      <w:r>
        <w:rPr>
          <w:rFonts w:hint="eastAsia" w:ascii="宋体" w:hAnsi="宋体" w:cs="宋体"/>
          <w:b/>
          <w:bCs/>
          <w:color w:val="auto"/>
          <w:sz w:val="28"/>
          <w:szCs w:val="28"/>
          <w:highlight w:val="none"/>
        </w:rPr>
        <w:t>2.商务技术文件目录</w:t>
      </w:r>
    </w:p>
    <w:p w14:paraId="4C7FA1A2">
      <w:pPr>
        <w:spacing w:line="400" w:lineRule="exact"/>
        <w:rPr>
          <w:rFonts w:hint="eastAsia" w:ascii="仿宋_GB2312" w:hAnsi="仿宋_GB2312" w:eastAsia="仿宋_GB2312" w:cs="仿宋_GB2312"/>
          <w:color w:val="auto"/>
          <w:sz w:val="32"/>
          <w:szCs w:val="32"/>
          <w:highlight w:val="none"/>
        </w:rPr>
      </w:pPr>
      <w:r>
        <w:rPr>
          <w:rFonts w:hint="eastAsia" w:ascii="宋体" w:hAnsi="宋体" w:cs="宋体"/>
          <w:color w:val="auto"/>
          <w:kern w:val="0"/>
          <w:sz w:val="24"/>
          <w:highlight w:val="none"/>
        </w:rPr>
        <w:t xml:space="preserve">  根据竞争性磋商文件规定及供应商提供的材料自行编写目录（部分格式后附）。</w:t>
      </w:r>
    </w:p>
    <w:p w14:paraId="10DB583C">
      <w:pPr>
        <w:spacing w:line="520" w:lineRule="exact"/>
        <w:jc w:val="left"/>
        <w:rPr>
          <w:rFonts w:hint="eastAsia" w:ascii="宋体" w:hAnsi="宋体" w:cs="宋体"/>
          <w:color w:val="auto"/>
          <w:sz w:val="28"/>
          <w:szCs w:val="28"/>
          <w:highlight w:val="none"/>
        </w:rPr>
      </w:pPr>
      <w:r>
        <w:rPr>
          <w:rFonts w:hint="eastAsia" w:ascii="仿宋" w:hAnsi="仿宋" w:eastAsia="仿宋" w:cs="仿宋"/>
          <w:color w:val="auto"/>
          <w:sz w:val="44"/>
          <w:szCs w:val="44"/>
          <w:highlight w:val="none"/>
        </w:rPr>
        <w:br w:type="page"/>
      </w:r>
      <w:r>
        <w:rPr>
          <w:rFonts w:hint="eastAsia" w:ascii="宋体" w:hAnsi="宋体" w:cs="宋体"/>
          <w:b/>
          <w:color w:val="auto"/>
          <w:sz w:val="28"/>
          <w:szCs w:val="28"/>
          <w:highlight w:val="none"/>
        </w:rPr>
        <w:t>3.无串通竞标行为的承诺函的格式：</w:t>
      </w:r>
    </w:p>
    <w:p w14:paraId="6F111EB7">
      <w:pPr>
        <w:spacing w:line="520" w:lineRule="exact"/>
        <w:jc w:val="center"/>
        <w:rPr>
          <w:rFonts w:hint="eastAsia" w:ascii="仿宋" w:hAnsi="仿宋" w:eastAsia="仿宋" w:cs="仿宋"/>
          <w:color w:val="auto"/>
          <w:sz w:val="44"/>
          <w:szCs w:val="44"/>
          <w:highlight w:val="none"/>
        </w:rPr>
      </w:pPr>
    </w:p>
    <w:p w14:paraId="2748C392">
      <w:pPr>
        <w:spacing w:line="52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无串通竞标行为的承诺函</w:t>
      </w:r>
    </w:p>
    <w:p w14:paraId="251FE962">
      <w:pPr>
        <w:spacing w:line="520" w:lineRule="exact"/>
        <w:ind w:firstLine="640" w:firstLineChars="200"/>
        <w:rPr>
          <w:rFonts w:hint="eastAsia" w:ascii="仿宋_GB2312" w:hAnsi="仿宋_GB2312" w:eastAsia="仿宋_GB2312" w:cs="仿宋_GB2312"/>
          <w:color w:val="auto"/>
          <w:sz w:val="32"/>
          <w:szCs w:val="32"/>
          <w:highlight w:val="none"/>
        </w:rPr>
      </w:pPr>
    </w:p>
    <w:p w14:paraId="538895E0">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797EECF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1.不同供应商的响应文件由同一单位或者个人编制；或不同</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报名的IP地址一致的； </w:t>
      </w:r>
    </w:p>
    <w:p w14:paraId="15CB99E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648113F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00A18F5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20A553C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5.不同供应商的响应文件相互混装；</w:t>
      </w:r>
    </w:p>
    <w:p w14:paraId="5A9D3A3A">
      <w:pPr>
        <w:pStyle w:val="16"/>
        <w:ind w:firstLine="480" w:firstLineChars="200"/>
        <w:rPr>
          <w:rFonts w:hint="eastAsia" w:ascii="宋体" w:hAnsi="宋体" w:cs="宋体"/>
          <w:color w:val="auto"/>
          <w:highlight w:val="none"/>
        </w:rPr>
      </w:pPr>
      <w:r>
        <w:rPr>
          <w:rFonts w:hint="eastAsia" w:ascii="宋体" w:hAnsi="宋体" w:cs="宋体"/>
          <w:color w:val="auto"/>
          <w:sz w:val="24"/>
          <w:highlight w:val="none"/>
        </w:rPr>
        <w:t>6.不同供应商的磋商保证金从同一单位或者个人账户转出。</w:t>
      </w:r>
    </w:p>
    <w:p w14:paraId="0523277F">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209F081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2B04D99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05B2D71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0B8F8ED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4B2A305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9B3674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7D3EF08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0B20032F">
      <w:pPr>
        <w:spacing w:line="360" w:lineRule="auto"/>
        <w:ind w:firstLine="480" w:firstLineChars="200"/>
        <w:contextualSpacing/>
        <w:rPr>
          <w:rFonts w:hint="eastAsia" w:ascii="宋体" w:hAnsi="宋体" w:cs="宋体"/>
          <w:color w:val="auto"/>
          <w:sz w:val="24"/>
          <w:highlight w:val="none"/>
        </w:rPr>
      </w:pPr>
    </w:p>
    <w:p w14:paraId="00000ABF">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49413868">
      <w:pPr>
        <w:pStyle w:val="24"/>
        <w:rPr>
          <w:rFonts w:hint="eastAsia" w:ascii="宋体" w:hAnsi="宋体" w:cs="宋体"/>
          <w:b/>
          <w:bCs/>
          <w:color w:val="auto"/>
          <w:sz w:val="24"/>
          <w:highlight w:val="none"/>
        </w:rPr>
      </w:pPr>
    </w:p>
    <w:p w14:paraId="3DC2C7CC">
      <w:pPr>
        <w:pStyle w:val="24"/>
        <w:rPr>
          <w:rFonts w:hint="eastAsia" w:ascii="宋体" w:hAnsi="宋体" w:cs="宋体"/>
          <w:b/>
          <w:bCs/>
          <w:color w:val="auto"/>
          <w:sz w:val="24"/>
          <w:highlight w:val="none"/>
        </w:rPr>
      </w:pPr>
    </w:p>
    <w:p w14:paraId="1C119AFD">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60C5005B">
      <w:pPr>
        <w:spacing w:line="480" w:lineRule="auto"/>
        <w:ind w:firstLine="5040" w:firstLineChars="2100"/>
        <w:jc w:val="left"/>
        <w:rPr>
          <w:rFonts w:hint="eastAsia" w:ascii="宋体" w:hAnsi="宋体" w:cs="宋体"/>
          <w:b/>
          <w:bCs/>
          <w:color w:val="auto"/>
          <w:sz w:val="28"/>
          <w:szCs w:val="28"/>
          <w:highlight w:val="none"/>
        </w:rPr>
      </w:pPr>
      <w:r>
        <w:rPr>
          <w:rFonts w:hint="eastAsia" w:ascii="宋体" w:hAnsi="宋体" w:cs="宋体"/>
          <w:color w:val="auto"/>
          <w:kern w:val="0"/>
          <w:sz w:val="24"/>
          <w:highlight w:val="none"/>
          <w:lang w:val="zh-CN"/>
        </w:rPr>
        <w:t xml:space="preserve">日期：  年  月   日   </w:t>
      </w:r>
      <w:r>
        <w:rPr>
          <w:b/>
          <w:bCs/>
          <w:color w:val="auto"/>
          <w:sz w:val="32"/>
          <w:szCs w:val="32"/>
          <w:highlight w:val="none"/>
        </w:rPr>
        <w:br w:type="page"/>
      </w:r>
      <w:r>
        <w:rPr>
          <w:rFonts w:hint="eastAsia" w:ascii="宋体" w:hAnsi="宋体" w:cs="宋体"/>
          <w:b/>
          <w:bCs/>
          <w:color w:val="auto"/>
          <w:sz w:val="28"/>
          <w:szCs w:val="28"/>
          <w:highlight w:val="none"/>
        </w:rPr>
        <w:t>4.法定代表人身份证明的格式：</w:t>
      </w:r>
    </w:p>
    <w:p w14:paraId="3DBAA280">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cs="宋体"/>
          <w:bCs/>
          <w:color w:val="auto"/>
          <w:sz w:val="32"/>
          <w:szCs w:val="32"/>
          <w:highlight w:val="none"/>
        </w:rPr>
        <w:t>法定代表人身份证明</w:t>
      </w:r>
    </w:p>
    <w:p w14:paraId="08FDA9C0">
      <w:pPr>
        <w:spacing w:line="360" w:lineRule="auto"/>
        <w:ind w:left="540"/>
        <w:contextualSpacing/>
        <w:rPr>
          <w:rFonts w:hint="eastAsia" w:ascii="仿宋_GB2312" w:hAnsi="仿宋_GB2312" w:eastAsia="仿宋_GB2312" w:cs="仿宋_GB2312"/>
          <w:color w:val="auto"/>
          <w:sz w:val="32"/>
          <w:szCs w:val="32"/>
          <w:highlight w:val="none"/>
        </w:rPr>
      </w:pPr>
    </w:p>
    <w:p w14:paraId="336F12BD">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25944EBC">
      <w:pPr>
        <w:spacing w:line="360" w:lineRule="auto"/>
        <w:ind w:left="540"/>
        <w:contextualSpacing/>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统一社会信用代码：</w:t>
      </w:r>
      <w:r>
        <w:rPr>
          <w:rFonts w:hint="eastAsia" w:ascii="宋体" w:hAnsi="宋体" w:cs="宋体"/>
          <w:color w:val="auto"/>
          <w:sz w:val="24"/>
          <w:highlight w:val="none"/>
          <w:u w:val="single"/>
        </w:rPr>
        <w:t xml:space="preserve">                                                </w:t>
      </w:r>
    </w:p>
    <w:p w14:paraId="60FAC9D6">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0A972DAF">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5D590437">
      <w:pPr>
        <w:spacing w:line="360" w:lineRule="auto"/>
        <w:ind w:left="540"/>
        <w:contextualSpacing/>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4B296AE">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EF4977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41C2805F">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特此证明。</w:t>
      </w:r>
    </w:p>
    <w:p w14:paraId="588E50E8">
      <w:pPr>
        <w:spacing w:line="360" w:lineRule="auto"/>
        <w:ind w:left="540"/>
        <w:contextualSpacing/>
        <w:rPr>
          <w:rFonts w:hint="eastAsia" w:ascii="宋体" w:hAnsi="宋体" w:cs="宋体"/>
          <w:color w:val="auto"/>
          <w:sz w:val="24"/>
          <w:highlight w:val="none"/>
        </w:rPr>
      </w:pPr>
    </w:p>
    <w:p w14:paraId="7C438D96">
      <w:pPr>
        <w:spacing w:line="360" w:lineRule="auto"/>
        <w:ind w:left="540"/>
        <w:contextualSpacing/>
        <w:rPr>
          <w:rFonts w:hint="eastAsia" w:ascii="宋体" w:hAnsi="宋体" w:cs="宋体"/>
          <w:color w:val="auto"/>
          <w:sz w:val="24"/>
          <w:highlight w:val="none"/>
        </w:rPr>
      </w:pPr>
    </w:p>
    <w:p w14:paraId="2044CA54">
      <w:pPr>
        <w:spacing w:line="360" w:lineRule="auto"/>
        <w:ind w:left="540"/>
        <w:contextualSpacing/>
        <w:rPr>
          <w:rFonts w:hint="eastAsia" w:ascii="宋体" w:hAnsi="宋体" w:cs="宋体"/>
          <w:color w:val="auto"/>
          <w:sz w:val="24"/>
          <w:highlight w:val="none"/>
        </w:rPr>
      </w:pPr>
    </w:p>
    <w:p w14:paraId="3E0127CB">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38C81212">
      <w:pPr>
        <w:spacing w:line="360" w:lineRule="auto"/>
        <w:ind w:left="540"/>
        <w:contextualSpacing/>
        <w:rPr>
          <w:rFonts w:hint="eastAsia" w:ascii="宋体" w:hAnsi="宋体" w:cs="宋体"/>
          <w:color w:val="auto"/>
          <w:sz w:val="24"/>
          <w:highlight w:val="none"/>
        </w:rPr>
      </w:pPr>
    </w:p>
    <w:p w14:paraId="3E75A15E">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44B5418A">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0287F1E2">
      <w:pPr>
        <w:spacing w:line="360" w:lineRule="auto"/>
        <w:contextualSpacing/>
        <w:jc w:val="left"/>
        <w:rPr>
          <w:rFonts w:hint="eastAsia" w:ascii="宋体" w:hAnsi="宋体" w:cs="宋体"/>
          <w:color w:val="auto"/>
          <w:sz w:val="24"/>
          <w:highlight w:val="none"/>
        </w:rPr>
      </w:pPr>
    </w:p>
    <w:p w14:paraId="5004DB62">
      <w:pPr>
        <w:spacing w:line="360" w:lineRule="auto"/>
        <w:contextualSpacing/>
        <w:jc w:val="left"/>
        <w:rPr>
          <w:rFonts w:hint="eastAsia" w:ascii="宋体" w:hAnsi="宋体" w:cs="宋体"/>
          <w:color w:val="auto"/>
          <w:sz w:val="24"/>
          <w:highlight w:val="none"/>
        </w:rPr>
      </w:pPr>
    </w:p>
    <w:p w14:paraId="42460FA4">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189E4996">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1.自然人竞标的无需提供，联合体竞标的只需牵头人出具。</w:t>
      </w:r>
    </w:p>
    <w:p w14:paraId="3063A040">
      <w:pPr>
        <w:spacing w:line="360" w:lineRule="auto"/>
        <w:ind w:firstLine="420" w:firstLineChars="200"/>
        <w:contextualSpacing/>
        <w:jc w:val="left"/>
        <w:rPr>
          <w:rFonts w:hint="eastAsia" w:ascii="宋体" w:hAnsi="宋体" w:cs="宋体"/>
          <w:color w:val="auto"/>
          <w:szCs w:val="21"/>
          <w:highlight w:val="none"/>
        </w:rPr>
        <w:sectPr>
          <w:pgSz w:w="11911" w:h="16838"/>
          <w:pgMar w:top="1134" w:right="1134" w:bottom="1134" w:left="1134" w:header="720" w:footer="720" w:gutter="0"/>
          <w:cols w:space="720" w:num="1"/>
        </w:sect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55F8831">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Calibri"/>
          <w:b/>
          <w:color w:val="auto"/>
          <w:sz w:val="24"/>
          <w:highlight w:val="none"/>
        </w:rPr>
        <w:t>附件：</w:t>
      </w:r>
    </w:p>
    <w:tbl>
      <w:tblPr>
        <w:tblStyle w:val="32"/>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5DE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vAlign w:val="top"/>
          </w:tcPr>
          <w:p w14:paraId="60587C55">
            <w:pPr>
              <w:spacing w:line="360" w:lineRule="auto"/>
              <w:rPr>
                <w:rFonts w:ascii="Times New Roman" w:hAnsi="Calibri" w:eastAsia="宋体" w:cs="Times New Roman"/>
                <w:b/>
                <w:color w:val="auto"/>
                <w:sz w:val="24"/>
                <w:highlight w:val="none"/>
              </w:rPr>
            </w:pPr>
          </w:p>
          <w:p w14:paraId="74B48515">
            <w:pPr>
              <w:spacing w:line="360" w:lineRule="auto"/>
              <w:rPr>
                <w:rFonts w:ascii="Times New Roman" w:hAnsi="Calibri" w:eastAsia="宋体" w:cs="Times New Roman"/>
                <w:b/>
                <w:color w:val="auto"/>
                <w:sz w:val="24"/>
                <w:highlight w:val="none"/>
              </w:rPr>
            </w:pPr>
            <w:r>
              <w:rPr>
                <w:rFonts w:hint="eastAsia" w:ascii="Times New Roman" w:hAnsi="Calibri" w:eastAsia="宋体" w:cs="Times New Roman"/>
                <w:b/>
                <w:color w:val="auto"/>
                <w:sz w:val="24"/>
                <w:highlight w:val="none"/>
              </w:rPr>
              <w:t>法定代表人身份证复印件粘贴处（正、反面）</w:t>
            </w:r>
          </w:p>
        </w:tc>
      </w:tr>
    </w:tbl>
    <w:p w14:paraId="0C682AB7">
      <w:pPr>
        <w:adjustRightInd w:val="0"/>
        <w:snapToGrid w:val="0"/>
        <w:spacing w:line="300" w:lineRule="auto"/>
        <w:jc w:val="left"/>
        <w:rPr>
          <w:rFonts w:hint="eastAsia"/>
          <w:b/>
          <w:color w:val="auto"/>
          <w:szCs w:val="21"/>
          <w:highlight w:val="none"/>
        </w:rPr>
      </w:pPr>
    </w:p>
    <w:p w14:paraId="7E879D62">
      <w:pPr>
        <w:spacing w:line="520" w:lineRule="exact"/>
        <w:ind w:firstLine="880"/>
        <w:jc w:val="left"/>
        <w:rPr>
          <w:rFonts w:hint="eastAsia" w:ascii="宋体" w:hAnsi="宋体" w:cs="宋体"/>
          <w:color w:val="auto"/>
          <w:szCs w:val="21"/>
          <w:highlight w:val="none"/>
        </w:rPr>
      </w:pPr>
    </w:p>
    <w:p w14:paraId="06E41B3F">
      <w:pPr>
        <w:spacing w:line="520" w:lineRule="exact"/>
        <w:jc w:val="left"/>
        <w:rPr>
          <w:rFonts w:hint="eastAsia" w:ascii="仿宋" w:hAnsi="仿宋" w:eastAsia="仿宋" w:cs="仿宋"/>
          <w:bCs/>
          <w:color w:val="auto"/>
          <w:sz w:val="44"/>
          <w:szCs w:val="44"/>
          <w:highlight w:val="none"/>
        </w:rPr>
      </w:pPr>
      <w:r>
        <w:rPr>
          <w:rFonts w:hint="eastAsia" w:ascii="仿宋" w:hAnsi="仿宋" w:eastAsia="仿宋" w:cs="仿宋"/>
          <w:color w:val="auto"/>
          <w:sz w:val="44"/>
          <w:szCs w:val="44"/>
          <w:highlight w:val="none"/>
        </w:rPr>
        <w:br w:type="page"/>
      </w:r>
      <w:r>
        <w:rPr>
          <w:rFonts w:hint="eastAsia" w:ascii="宋体" w:hAnsi="宋体" w:cs="宋体"/>
          <w:b/>
          <w:bCs/>
          <w:color w:val="auto"/>
          <w:sz w:val="28"/>
          <w:szCs w:val="28"/>
          <w:highlight w:val="none"/>
        </w:rPr>
        <w:t>5.法定代表人授权委托书的格式：</w:t>
      </w:r>
    </w:p>
    <w:p w14:paraId="1230237E">
      <w:pPr>
        <w:spacing w:line="500" w:lineRule="exact"/>
        <w:jc w:val="center"/>
        <w:rPr>
          <w:rFonts w:hint="eastAsia" w:ascii="仿宋" w:hAnsi="仿宋" w:eastAsia="仿宋" w:cs="仿宋"/>
          <w:color w:val="auto"/>
          <w:sz w:val="44"/>
          <w:szCs w:val="44"/>
          <w:highlight w:val="none"/>
        </w:rPr>
      </w:pPr>
    </w:p>
    <w:p w14:paraId="5FAA70DE">
      <w:pPr>
        <w:spacing w:line="52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授权委托书（非联合体竞标格式）</w:t>
      </w:r>
    </w:p>
    <w:p w14:paraId="371F2782">
      <w:pPr>
        <w:spacing w:line="52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（如有委托时）</w:t>
      </w:r>
    </w:p>
    <w:p w14:paraId="19592158">
      <w:pPr>
        <w:spacing w:line="520" w:lineRule="exact"/>
        <w:rPr>
          <w:rFonts w:hint="eastAsia" w:ascii="仿宋_GB2312" w:hAnsi="仿宋_GB2312" w:eastAsia="仿宋_GB2312" w:cs="仿宋_GB2312"/>
          <w:color w:val="auto"/>
          <w:sz w:val="32"/>
          <w:szCs w:val="32"/>
          <w:highlight w:val="none"/>
        </w:rPr>
      </w:pPr>
    </w:p>
    <w:p w14:paraId="6D89D2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8B05E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38BDDC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5F36A4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20230B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2855E1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附：委托代理人有效身份证正反面复印件</w:t>
      </w:r>
    </w:p>
    <w:p w14:paraId="75818BE3">
      <w:pPr>
        <w:spacing w:line="360" w:lineRule="auto"/>
        <w:rPr>
          <w:rFonts w:hint="eastAsia" w:ascii="宋体" w:hAnsi="宋体" w:cs="宋体"/>
          <w:color w:val="auto"/>
          <w:sz w:val="24"/>
          <w:highlight w:val="none"/>
        </w:rPr>
      </w:pPr>
    </w:p>
    <w:p w14:paraId="00FFCA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委托代理人（签字）：         法定代表人（签字）：                    </w:t>
      </w:r>
    </w:p>
    <w:p w14:paraId="7E2169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6254E4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76A7A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14:paraId="432E05C5">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12C1F0DC">
      <w:pPr>
        <w:spacing w:line="360" w:lineRule="auto"/>
        <w:rPr>
          <w:rFonts w:hint="eastAsia" w:ascii="宋体" w:hAnsi="宋体" w:cs="宋体"/>
          <w:color w:val="auto"/>
          <w:sz w:val="24"/>
          <w:highlight w:val="none"/>
        </w:rPr>
      </w:pPr>
    </w:p>
    <w:p w14:paraId="37ACAB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760DB8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14:paraId="0809523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67528D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法人、其他组织竞标时“我方”是指“我单位”，自然人竞标时“我方”是指“本人”。</w:t>
      </w:r>
    </w:p>
    <w:p w14:paraId="1B39BE19">
      <w:pPr>
        <w:spacing w:line="500" w:lineRule="exact"/>
        <w:jc w:val="center"/>
        <w:rPr>
          <w:rFonts w:hint="eastAsia" w:ascii="宋体" w:hAnsi="宋体" w:cs="宋体"/>
          <w:b/>
          <w:bCs/>
          <w:color w:val="auto"/>
          <w:sz w:val="32"/>
          <w:szCs w:val="32"/>
          <w:highlight w:val="none"/>
        </w:rPr>
      </w:pPr>
      <w:r>
        <w:rPr>
          <w:rFonts w:ascii="仿宋_GB2312" w:hAnsi="仿宋_GB2312" w:eastAsia="仿宋_GB2312" w:cs="仿宋_GB2312"/>
          <w:color w:val="auto"/>
          <w:szCs w:val="21"/>
          <w:highlight w:val="none"/>
        </w:rPr>
        <w:br w:type="page"/>
      </w:r>
      <w:r>
        <w:rPr>
          <w:rFonts w:hint="eastAsia" w:ascii="宋体" w:hAnsi="宋体" w:cs="宋体"/>
          <w:b/>
          <w:bCs/>
          <w:color w:val="auto"/>
          <w:sz w:val="32"/>
          <w:szCs w:val="32"/>
          <w:highlight w:val="none"/>
        </w:rPr>
        <w:t>授权委托书（联合体竞标格式）</w:t>
      </w:r>
    </w:p>
    <w:p w14:paraId="7F559B84">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14:paraId="3F63BDD6">
      <w:pPr>
        <w:spacing w:line="500" w:lineRule="exact"/>
        <w:jc w:val="center"/>
        <w:rPr>
          <w:rFonts w:ascii="仿宋" w:hAnsi="仿宋" w:eastAsia="仿宋" w:cs="仿宋"/>
          <w:color w:val="auto"/>
          <w:sz w:val="44"/>
          <w:szCs w:val="44"/>
          <w:highlight w:val="none"/>
        </w:rPr>
      </w:pPr>
    </w:p>
    <w:p w14:paraId="4874BE4D">
      <w:pPr>
        <w:spacing w:line="500" w:lineRule="exact"/>
        <w:jc w:val="center"/>
        <w:rPr>
          <w:rFonts w:hint="eastAsia" w:ascii="仿宋_GB2312" w:hAnsi="仿宋_GB2312" w:eastAsia="仿宋_GB2312" w:cs="仿宋_GB2312"/>
          <w:color w:val="auto"/>
          <w:sz w:val="32"/>
          <w:szCs w:val="32"/>
          <w:highlight w:val="none"/>
        </w:rPr>
      </w:pPr>
    </w:p>
    <w:p w14:paraId="141BF19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 xml:space="preserve"> （姓名）</w:t>
      </w:r>
      <w:r>
        <w:rPr>
          <w:rFonts w:hint="eastAsia" w:ascii="宋体" w:hAnsi="宋体" w:cs="宋体"/>
          <w:color w:val="auto"/>
          <w:sz w:val="24"/>
          <w:highlight w:val="none"/>
        </w:rPr>
        <w:t>为联合委托代理人，并代表我方全权办理针对上述项目的所有采购程序和环节的具体事务和签署相关文件。</w:t>
      </w:r>
    </w:p>
    <w:p w14:paraId="122E1A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243319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1B087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78B1B5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1A0B666">
      <w:pPr>
        <w:spacing w:line="360" w:lineRule="auto"/>
        <w:ind w:firstLine="1560" w:firstLineChars="650"/>
        <w:rPr>
          <w:rFonts w:hint="eastAsia" w:ascii="宋体" w:hAnsi="宋体" w:cs="宋体"/>
          <w:color w:val="auto"/>
          <w:sz w:val="24"/>
          <w:highlight w:val="none"/>
        </w:rPr>
      </w:pPr>
      <w:r>
        <w:rPr>
          <w:rFonts w:hint="eastAsia" w:ascii="宋体" w:hAnsi="宋体" w:cs="宋体"/>
          <w:color w:val="auto"/>
          <w:sz w:val="24"/>
          <w:highlight w:val="none"/>
        </w:rPr>
        <w:t>牵头人法定代表人（签字）：</w:t>
      </w:r>
    </w:p>
    <w:p w14:paraId="4B476072">
      <w:pPr>
        <w:spacing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牵头人名称（盖公章）：</w:t>
      </w:r>
    </w:p>
    <w:p w14:paraId="2FE0D980">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69E91260">
      <w:pPr>
        <w:spacing w:line="360" w:lineRule="auto"/>
        <w:rPr>
          <w:rFonts w:hint="eastAsia" w:ascii="宋体" w:hAnsi="宋体" w:cs="宋体"/>
          <w:color w:val="auto"/>
          <w:sz w:val="24"/>
          <w:highlight w:val="none"/>
        </w:rPr>
      </w:pPr>
    </w:p>
    <w:p w14:paraId="524B1518">
      <w:pPr>
        <w:spacing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委托代理人（签字）：</w:t>
      </w:r>
    </w:p>
    <w:p w14:paraId="1FCECCF3">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3D536145">
      <w:pPr>
        <w:spacing w:line="360" w:lineRule="auto"/>
        <w:rPr>
          <w:rFonts w:hint="eastAsia" w:ascii="宋体" w:hAnsi="宋体" w:cs="宋体"/>
          <w:color w:val="auto"/>
          <w:sz w:val="24"/>
          <w:highlight w:val="none"/>
        </w:rPr>
      </w:pPr>
    </w:p>
    <w:p w14:paraId="49B4B5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591298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14:paraId="38AEADF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2.本授权委托书应由联合体牵头人的法定代表人按上述规定签署。</w:t>
      </w:r>
    </w:p>
    <w:p w14:paraId="6190078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42E6AE1">
      <w:pPr>
        <w:spacing w:line="360" w:lineRule="auto"/>
        <w:ind w:firstLine="420" w:firstLineChars="200"/>
        <w:jc w:val="left"/>
        <w:rPr>
          <w:rFonts w:hint="eastAsia" w:ascii="宋体" w:hAnsi="宋体" w:cs="宋体"/>
          <w:color w:val="auto"/>
          <w:sz w:val="24"/>
          <w:highlight w:val="none"/>
        </w:rPr>
      </w:pPr>
      <w:r>
        <w:rPr>
          <w:rFonts w:hint="eastAsia" w:ascii="宋体" w:hAnsi="宋体" w:cs="宋体"/>
          <w:color w:val="auto"/>
          <w:szCs w:val="21"/>
          <w:highlight w:val="none"/>
        </w:rPr>
        <w:t>4.法人、其他组织竞标时“我方”是指“我单位”，自然人竞标时“我方”是指“本人”。</w:t>
      </w:r>
    </w:p>
    <w:p w14:paraId="75D688B9">
      <w:pPr>
        <w:spacing w:line="360" w:lineRule="auto"/>
        <w:ind w:firstLine="420" w:firstLineChars="200"/>
        <w:jc w:val="left"/>
        <w:rPr>
          <w:rFonts w:hint="eastAsia" w:ascii="仿宋_GB2312" w:hAnsi="仿宋_GB2312" w:eastAsia="仿宋_GB2312" w:cs="仿宋_GB2312"/>
          <w:color w:val="auto"/>
          <w:szCs w:val="21"/>
          <w:highlight w:val="none"/>
        </w:rPr>
      </w:pPr>
    </w:p>
    <w:p w14:paraId="1A51ECA8">
      <w:pPr>
        <w:widowControl/>
        <w:shd w:val="clear" w:color="auto" w:fill="FFFFFF"/>
        <w:spacing w:line="480" w:lineRule="atLeast"/>
        <w:rPr>
          <w:rFonts w:hint="eastAsia" w:ascii="宋体" w:hAnsi="宋体" w:cs="宋体"/>
          <w:color w:val="auto"/>
          <w:sz w:val="24"/>
          <w:highlight w:val="none"/>
        </w:rPr>
      </w:pPr>
      <w:r>
        <w:rPr>
          <w:rFonts w:hint="eastAsia" w:ascii="仿宋_GB2312" w:hAnsi="仿宋_GB2312" w:eastAsia="仿宋_GB2312" w:cs="仿宋_GB2312"/>
          <w:color w:val="auto"/>
          <w:sz w:val="32"/>
          <w:szCs w:val="32"/>
          <w:highlight w:val="none"/>
        </w:rPr>
        <w:br w:type="page"/>
      </w:r>
      <w:r>
        <w:rPr>
          <w:rFonts w:hint="eastAsia" w:hAnsi="宋体" w:cs="宋体"/>
          <w:b/>
          <w:color w:val="auto"/>
          <w:sz w:val="28"/>
          <w:szCs w:val="28"/>
          <w:highlight w:val="none"/>
          <w:lang w:val="en-US" w:eastAsia="zh-CN"/>
        </w:rPr>
        <w:t>6.</w:t>
      </w:r>
      <w:r>
        <w:rPr>
          <w:rFonts w:hint="eastAsia" w:hAnsi="宋体" w:cs="宋体"/>
          <w:b/>
          <w:color w:val="auto"/>
          <w:sz w:val="28"/>
          <w:szCs w:val="28"/>
          <w:highlight w:val="none"/>
        </w:rPr>
        <w:t xml:space="preserve">供应商认为有必要提供的其他文件 </w:t>
      </w:r>
    </w:p>
    <w:p w14:paraId="18FA8686">
      <w:pPr>
        <w:shd w:val="clear" w:color="auto" w:fill="FFFFFF"/>
        <w:spacing w:line="520" w:lineRule="exact"/>
        <w:jc w:val="center"/>
        <w:rPr>
          <w:color w:val="auto"/>
          <w:sz w:val="24"/>
          <w:highlight w:val="none"/>
        </w:rPr>
      </w:pPr>
    </w:p>
    <w:p w14:paraId="4A501943">
      <w:pPr>
        <w:spacing w:line="520" w:lineRule="exact"/>
        <w:jc w:val="center"/>
        <w:rPr>
          <w:color w:val="auto"/>
          <w:sz w:val="24"/>
          <w:highlight w:val="none"/>
        </w:rPr>
      </w:pPr>
    </w:p>
    <w:p w14:paraId="25E536C3">
      <w:pPr>
        <w:spacing w:line="520" w:lineRule="exact"/>
        <w:jc w:val="left"/>
        <w:rPr>
          <w:rFonts w:hint="eastAsia" w:ascii="仿宋_GB2312" w:hAnsi="仿宋_GB2312" w:eastAsia="仿宋_GB2312" w:cs="仿宋_GB2312"/>
          <w:color w:val="auto"/>
          <w:sz w:val="32"/>
          <w:szCs w:val="32"/>
          <w:highlight w:val="none"/>
        </w:rPr>
      </w:pPr>
    </w:p>
    <w:p w14:paraId="0D02FC96">
      <w:pPr>
        <w:spacing w:line="520" w:lineRule="exact"/>
        <w:jc w:val="left"/>
        <w:rPr>
          <w:rFonts w:hint="eastAsia" w:ascii="仿宋" w:hAnsi="仿宋" w:eastAsia="仿宋" w:cs="仿宋_GB2312"/>
          <w:b/>
          <w:color w:val="auto"/>
          <w:sz w:val="30"/>
          <w:szCs w:val="30"/>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.商务条款偏离表的格式：</w:t>
      </w:r>
    </w:p>
    <w:p w14:paraId="3A484286">
      <w:pPr>
        <w:pStyle w:val="24"/>
        <w:rPr>
          <w:rFonts w:hint="eastAsia"/>
          <w:color w:val="auto"/>
          <w:highlight w:val="none"/>
        </w:rPr>
      </w:pPr>
    </w:p>
    <w:p w14:paraId="21C740CD">
      <w:pPr>
        <w:spacing w:line="500" w:lineRule="exact"/>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59692CA3">
      <w:pPr>
        <w:spacing w:line="520" w:lineRule="exact"/>
        <w:rPr>
          <w:rFonts w:hint="eastAsia" w:ascii="宋体" w:hAnsi="宋体" w:cs="宋体"/>
          <w:color w:val="auto"/>
          <w:sz w:val="32"/>
          <w:szCs w:val="32"/>
          <w:highlight w:val="none"/>
        </w:rPr>
      </w:pPr>
    </w:p>
    <w:p w14:paraId="66F0F847">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9AFD256">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2C558970">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D44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14:paraId="1A805D4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01C456B6">
            <w:pPr>
              <w:spacing w:line="340" w:lineRule="exact"/>
              <w:jc w:val="center"/>
              <w:rPr>
                <w:rFonts w:hint="eastAsia" w:ascii="宋体" w:hAnsi="宋体" w:cs="宋体"/>
                <w:color w:val="auto"/>
                <w:szCs w:val="21"/>
                <w:highlight w:val="none"/>
              </w:rPr>
            </w:pPr>
            <w:r>
              <w:rPr>
                <w:rFonts w:hint="eastAsia" w:ascii="宋体" w:hAnsi="宋体" w:eastAsia="宋体" w:cs="宋体"/>
                <w:color w:val="auto"/>
                <w:szCs w:val="21"/>
                <w:highlight w:val="none"/>
              </w:rPr>
              <w:t>竞争性磋商文件的商务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14:paraId="15F91A67">
            <w:pPr>
              <w:spacing w:line="340" w:lineRule="exact"/>
              <w:jc w:val="center"/>
              <w:rPr>
                <w:rFonts w:hint="eastAsia" w:ascii="宋体" w:hAnsi="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46A883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222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9E6731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0D03E199">
            <w:pPr>
              <w:spacing w:line="340" w:lineRule="exact"/>
              <w:rPr>
                <w:rFonts w:hint="eastAsia"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083B75DF">
            <w:pPr>
              <w:spacing w:line="340" w:lineRule="exact"/>
              <w:rPr>
                <w:rFonts w:hint="eastAsia"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2362D3FB">
            <w:pPr>
              <w:spacing w:line="300" w:lineRule="exact"/>
              <w:rPr>
                <w:rFonts w:hint="eastAsia" w:ascii="宋体" w:hAnsi="宋体" w:cs="宋体"/>
                <w:color w:val="auto"/>
                <w:szCs w:val="21"/>
                <w:highlight w:val="none"/>
              </w:rPr>
            </w:pPr>
          </w:p>
        </w:tc>
      </w:tr>
      <w:tr w14:paraId="42B2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1B5040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47D3C6D7">
            <w:pPr>
              <w:spacing w:line="340" w:lineRule="exact"/>
              <w:rPr>
                <w:rFonts w:hint="eastAsia"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5E19FC4B">
            <w:pPr>
              <w:spacing w:line="340" w:lineRule="exact"/>
              <w:rPr>
                <w:rFonts w:hint="eastAsia"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5E95B72C">
            <w:pPr>
              <w:spacing w:line="300" w:lineRule="exact"/>
              <w:rPr>
                <w:rFonts w:hint="eastAsia" w:ascii="宋体" w:hAnsi="宋体" w:cs="宋体"/>
                <w:color w:val="auto"/>
                <w:szCs w:val="21"/>
                <w:highlight w:val="none"/>
              </w:rPr>
            </w:pPr>
          </w:p>
        </w:tc>
      </w:tr>
      <w:tr w14:paraId="3C12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484EDCF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570C4AB8">
            <w:pPr>
              <w:spacing w:line="340" w:lineRule="exact"/>
              <w:rPr>
                <w:rFonts w:hint="eastAsia"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26C4E73A">
            <w:pPr>
              <w:spacing w:line="340" w:lineRule="exact"/>
              <w:rPr>
                <w:rFonts w:hint="eastAsia"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59C6BB78">
            <w:pPr>
              <w:spacing w:line="300" w:lineRule="exact"/>
              <w:rPr>
                <w:rFonts w:hint="eastAsia" w:ascii="宋体" w:hAnsi="宋体" w:cs="宋体"/>
                <w:color w:val="auto"/>
                <w:szCs w:val="21"/>
                <w:highlight w:val="none"/>
              </w:rPr>
            </w:pPr>
          </w:p>
        </w:tc>
      </w:tr>
    </w:tbl>
    <w:p w14:paraId="75DCBC1A">
      <w:pPr>
        <w:pStyle w:val="17"/>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10345AE">
      <w:pPr>
        <w:pStyle w:val="17"/>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14:paraId="6A785430">
      <w:pPr>
        <w:pStyle w:val="17"/>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14:paraId="58FBB704">
      <w:pPr>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w:t>
      </w:r>
      <w:r>
        <w:rPr>
          <w:rFonts w:hint="eastAsia" w:ascii="宋体" w:hAnsi="宋体" w:cs="宋体"/>
          <w:b/>
          <w:bCs/>
          <w:color w:val="auto"/>
          <w:kern w:val="0"/>
          <w:sz w:val="24"/>
          <w:highlight w:val="none"/>
        </w:rPr>
        <w:t>否则按竞标无效处理。</w:t>
      </w:r>
    </w:p>
    <w:p w14:paraId="652373BC">
      <w:pPr>
        <w:spacing w:line="400" w:lineRule="exact"/>
        <w:ind w:firstLine="480" w:firstLineChars="200"/>
        <w:contextualSpacing/>
        <w:rPr>
          <w:rFonts w:hint="eastAsia" w:ascii="宋体" w:hAnsi="宋体" w:cs="宋体"/>
          <w:color w:val="auto"/>
          <w:kern w:val="0"/>
          <w:sz w:val="24"/>
          <w:highlight w:val="none"/>
        </w:rPr>
      </w:pPr>
    </w:p>
    <w:p w14:paraId="7C8F198E">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kern w:val="0"/>
          <w:sz w:val="24"/>
          <w:highlight w:val="none"/>
        </w:rPr>
        <w:t>供应商名称（盖公章）：</w:t>
      </w:r>
    </w:p>
    <w:p w14:paraId="036B92D3">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05F8A490">
      <w:pPr>
        <w:snapToGrid w:val="0"/>
        <w:spacing w:line="360" w:lineRule="auto"/>
        <w:ind w:firstLine="602" w:firstLineChars="200"/>
        <w:rPr>
          <w:rFonts w:hint="eastAsia" w:ascii="仿宋" w:hAnsi="仿宋" w:eastAsia="仿宋" w:cs="仿宋_GB2312"/>
          <w:b/>
          <w:color w:val="auto"/>
          <w:sz w:val="30"/>
          <w:szCs w:val="30"/>
          <w:highlight w:val="none"/>
        </w:rPr>
      </w:pPr>
    </w:p>
    <w:p w14:paraId="23F26993">
      <w:pPr>
        <w:snapToGrid w:val="0"/>
        <w:spacing w:line="360" w:lineRule="auto"/>
        <w:ind w:firstLine="602" w:firstLineChars="200"/>
        <w:rPr>
          <w:rFonts w:hint="eastAsia" w:ascii="仿宋" w:hAnsi="仿宋" w:eastAsia="仿宋" w:cs="仿宋_GB2312"/>
          <w:b/>
          <w:color w:val="auto"/>
          <w:sz w:val="30"/>
          <w:szCs w:val="30"/>
          <w:highlight w:val="none"/>
        </w:rPr>
      </w:pPr>
    </w:p>
    <w:p w14:paraId="2A0B1B75">
      <w:pPr>
        <w:pStyle w:val="24"/>
        <w:rPr>
          <w:rFonts w:hint="eastAsia"/>
          <w:color w:val="auto"/>
          <w:highlight w:val="none"/>
        </w:rPr>
      </w:pPr>
    </w:p>
    <w:p w14:paraId="7CA49CBF">
      <w:pPr>
        <w:snapToGrid w:val="0"/>
        <w:spacing w:line="360" w:lineRule="auto"/>
        <w:ind w:firstLine="602" w:firstLineChars="200"/>
        <w:rPr>
          <w:rFonts w:ascii="仿宋" w:hAnsi="仿宋" w:eastAsia="仿宋" w:cs="仿宋_GB2312"/>
          <w:b/>
          <w:color w:val="auto"/>
          <w:sz w:val="30"/>
          <w:szCs w:val="30"/>
          <w:highlight w:val="none"/>
        </w:rPr>
      </w:pPr>
    </w:p>
    <w:p w14:paraId="2B2D8B16">
      <w:pPr>
        <w:pStyle w:val="27"/>
        <w:snapToGrid w:val="0"/>
        <w:ind w:left="562" w:hanging="562"/>
        <w:rPr>
          <w:rFonts w:hint="eastAsia" w:ascii="宋体" w:hAnsi="宋体" w:cs="宋体"/>
          <w:i/>
          <w:iCs/>
          <w:color w:val="auto"/>
          <w:sz w:val="24"/>
          <w:highlight w:val="none"/>
        </w:rPr>
      </w:pPr>
      <w:r>
        <w:rPr>
          <w:rFonts w:hint="eastAsia" w:ascii="宋体" w:hAnsi="宋体" w:cs="宋体"/>
          <w:b/>
          <w:color w:val="auto"/>
          <w:sz w:val="28"/>
          <w:szCs w:val="28"/>
          <w:highlight w:val="none"/>
          <w:lang w:val="en-US" w:eastAsia="zh-CN"/>
        </w:rPr>
        <w:t>8</w:t>
      </w:r>
      <w:r>
        <w:rPr>
          <w:rFonts w:hint="eastAsia" w:ascii="宋体" w:hAnsi="宋体" w:cs="宋体"/>
          <w:b/>
          <w:color w:val="auto"/>
          <w:sz w:val="28"/>
          <w:szCs w:val="28"/>
          <w:highlight w:val="none"/>
        </w:rPr>
        <w:t>.供应商类似的业绩证明文件</w:t>
      </w:r>
      <w:r>
        <w:rPr>
          <w:rFonts w:hint="eastAsia" w:ascii="宋体" w:hAnsi="宋体" w:cs="宋体"/>
          <w:b/>
          <w:bCs/>
          <w:color w:val="auto"/>
          <w:sz w:val="30"/>
          <w:szCs w:val="30"/>
          <w:highlight w:val="none"/>
        </w:rPr>
        <w:t>（如有要求）：</w:t>
      </w:r>
    </w:p>
    <w:p w14:paraId="021F61CF">
      <w:pPr>
        <w:spacing w:line="360" w:lineRule="auto"/>
        <w:ind w:firstLine="2880" w:firstLineChars="900"/>
        <w:contextualSpacing/>
        <w:rPr>
          <w:rFonts w:hint="eastAsia" w:ascii="宋体" w:hAnsi="宋体" w:cs="宋体"/>
          <w:color w:val="auto"/>
          <w:sz w:val="32"/>
          <w:szCs w:val="32"/>
          <w:highlight w:val="none"/>
        </w:rPr>
      </w:pPr>
    </w:p>
    <w:p w14:paraId="48AD0BB0">
      <w:pPr>
        <w:spacing w:line="360" w:lineRule="auto"/>
        <w:ind w:firstLine="2880" w:firstLineChars="900"/>
        <w:contextualSpacing/>
        <w:rPr>
          <w:rFonts w:hint="eastAsia" w:ascii="宋体" w:hAnsi="宋体" w:cs="宋体"/>
          <w:color w:val="auto"/>
          <w:sz w:val="32"/>
          <w:szCs w:val="32"/>
          <w:highlight w:val="none"/>
        </w:rPr>
      </w:pPr>
      <w:r>
        <w:rPr>
          <w:rFonts w:hint="eastAsia" w:ascii="宋体" w:hAnsi="宋体" w:cs="宋体"/>
          <w:color w:val="auto"/>
          <w:sz w:val="32"/>
          <w:szCs w:val="32"/>
          <w:highlight w:val="none"/>
        </w:rPr>
        <w:t>类似项目的业绩一览表</w:t>
      </w:r>
    </w:p>
    <w:p w14:paraId="30136CD2">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2"/>
        <w:tblpPr w:leftFromText="180" w:rightFromText="180" w:vertAnchor="page" w:horzAnchor="page" w:tblpX="1008" w:tblpY="3639"/>
        <w:tblW w:w="98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368"/>
      </w:tblGrid>
      <w:tr w14:paraId="41565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75EC0932">
            <w:pPr>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14:paraId="093631A3">
            <w:pPr>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167DA665">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0054D0C0">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59021EF3">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218E82F0">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14:paraId="29BEDC2D">
            <w:pPr>
              <w:snapToGrid w:val="0"/>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采购人联系人及联系电话</w:t>
            </w:r>
          </w:p>
        </w:tc>
      </w:tr>
      <w:tr w14:paraId="35806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4BF571C9">
            <w:pPr>
              <w:jc w:val="left"/>
              <w:rPr>
                <w:rFonts w:hint="eastAsia" w:ascii="宋体" w:hAnsi="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7F8EB380">
            <w:pPr>
              <w:jc w:val="left"/>
              <w:rPr>
                <w:rFonts w:hint="eastAsia"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C6215BA">
            <w:pPr>
              <w:snapToGrid w:val="0"/>
              <w:spacing w:line="240" w:lineRule="exact"/>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A86FDC">
            <w:pPr>
              <w:snapToGrid w:val="0"/>
              <w:spacing w:line="2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14:paraId="3D22C5C3">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55075CC8">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用户评价</w:t>
            </w:r>
          </w:p>
        </w:tc>
        <w:tc>
          <w:tcPr>
            <w:tcW w:w="1368" w:type="dxa"/>
            <w:vMerge w:val="continue"/>
            <w:tcBorders>
              <w:top w:val="single" w:color="auto" w:sz="4" w:space="0"/>
              <w:left w:val="single" w:color="auto" w:sz="4" w:space="0"/>
              <w:bottom w:val="single" w:color="auto" w:sz="4" w:space="0"/>
              <w:right w:val="single" w:color="auto" w:sz="4" w:space="0"/>
            </w:tcBorders>
            <w:vAlign w:val="center"/>
          </w:tcPr>
          <w:p w14:paraId="4641554B">
            <w:pPr>
              <w:jc w:val="left"/>
              <w:rPr>
                <w:rFonts w:hint="eastAsia" w:ascii="宋体" w:hAnsi="宋体" w:cs="宋体"/>
                <w:color w:val="auto"/>
                <w:sz w:val="24"/>
                <w:highlight w:val="none"/>
              </w:rPr>
            </w:pPr>
          </w:p>
        </w:tc>
      </w:tr>
      <w:tr w14:paraId="719A4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14:paraId="51A3140E">
            <w:pPr>
              <w:snapToGrid w:val="0"/>
              <w:spacing w:line="24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7EA4C2BE">
            <w:pPr>
              <w:snapToGrid w:val="0"/>
              <w:spacing w:line="24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2DCD044">
            <w:pPr>
              <w:snapToGrid w:val="0"/>
              <w:spacing w:line="24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16DE671">
            <w:pPr>
              <w:snapToGrid w:val="0"/>
              <w:spacing w:line="24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C8C39D9">
            <w:pPr>
              <w:snapToGrid w:val="0"/>
              <w:spacing w:line="24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23F3BE1">
            <w:pPr>
              <w:snapToGrid w:val="0"/>
              <w:spacing w:line="240" w:lineRule="exact"/>
              <w:jc w:val="left"/>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54AFDEBD">
            <w:pPr>
              <w:snapToGrid w:val="0"/>
              <w:spacing w:line="240" w:lineRule="exact"/>
              <w:jc w:val="left"/>
              <w:rPr>
                <w:rFonts w:hint="eastAsia" w:ascii="宋体" w:hAnsi="宋体" w:cs="宋体"/>
                <w:color w:val="auto"/>
                <w:sz w:val="24"/>
                <w:highlight w:val="none"/>
              </w:rPr>
            </w:pPr>
          </w:p>
        </w:tc>
      </w:tr>
      <w:tr w14:paraId="6BE4F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3ECC77F5">
            <w:pPr>
              <w:snapToGrid w:val="0"/>
              <w:spacing w:before="50" w:after="120" w:afterLines="50" w:line="40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10D601EA">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42F75A7">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3E14B5E">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A40BE18">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1C37FCB">
            <w:pPr>
              <w:snapToGrid w:val="0"/>
              <w:spacing w:before="50" w:after="120" w:afterLines="50" w:line="400" w:lineRule="exact"/>
              <w:jc w:val="left"/>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18D730F0">
            <w:pPr>
              <w:snapToGrid w:val="0"/>
              <w:spacing w:before="50" w:after="120" w:afterLines="50" w:line="400" w:lineRule="exact"/>
              <w:jc w:val="left"/>
              <w:rPr>
                <w:rFonts w:hint="eastAsia" w:ascii="宋体" w:hAnsi="宋体" w:cs="宋体"/>
                <w:color w:val="auto"/>
                <w:sz w:val="24"/>
                <w:highlight w:val="none"/>
              </w:rPr>
            </w:pPr>
          </w:p>
        </w:tc>
      </w:tr>
      <w:tr w14:paraId="0EEB8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14:paraId="0AFFAF7E">
            <w:pPr>
              <w:snapToGrid w:val="0"/>
              <w:spacing w:before="50" w:after="120" w:afterLines="50" w:line="40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02BE370D">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45E18AE">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5CD5184">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23C68F9">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EA9FC0">
            <w:pPr>
              <w:snapToGrid w:val="0"/>
              <w:spacing w:before="50" w:after="120" w:afterLines="50" w:line="400" w:lineRule="exact"/>
              <w:jc w:val="left"/>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77CC866D">
            <w:pPr>
              <w:snapToGrid w:val="0"/>
              <w:spacing w:before="50" w:after="120" w:afterLines="50" w:line="400" w:lineRule="exact"/>
              <w:jc w:val="left"/>
              <w:rPr>
                <w:rFonts w:hint="eastAsia" w:ascii="宋体" w:hAnsi="宋体" w:cs="宋体"/>
                <w:color w:val="auto"/>
                <w:sz w:val="24"/>
                <w:highlight w:val="none"/>
              </w:rPr>
            </w:pPr>
          </w:p>
        </w:tc>
      </w:tr>
      <w:tr w14:paraId="2D439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38732B52">
            <w:pPr>
              <w:snapToGrid w:val="0"/>
              <w:spacing w:before="50" w:after="120" w:afterLines="50" w:line="40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577B56B7">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1DA5577">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3926BBD">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302D85D">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8DBFA2E">
            <w:pPr>
              <w:snapToGrid w:val="0"/>
              <w:spacing w:before="50" w:after="120" w:afterLines="50" w:line="400" w:lineRule="exact"/>
              <w:jc w:val="left"/>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01FB88A4">
            <w:pPr>
              <w:snapToGrid w:val="0"/>
              <w:spacing w:before="50" w:after="120" w:afterLines="50" w:line="400" w:lineRule="exact"/>
              <w:jc w:val="left"/>
              <w:rPr>
                <w:rFonts w:hint="eastAsia" w:ascii="宋体" w:hAnsi="宋体" w:cs="宋体"/>
                <w:color w:val="auto"/>
                <w:sz w:val="24"/>
                <w:highlight w:val="none"/>
              </w:rPr>
            </w:pPr>
          </w:p>
        </w:tc>
      </w:tr>
      <w:tr w14:paraId="2D8DA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47371F3A">
            <w:pPr>
              <w:snapToGrid w:val="0"/>
              <w:spacing w:before="50" w:after="120" w:afterLines="50" w:line="400" w:lineRule="exact"/>
              <w:jc w:val="left"/>
              <w:rPr>
                <w:rFonts w:hint="eastAsia"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78F77659">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838395D">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55AB459">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4E5C7C7">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C9A74EF">
            <w:pPr>
              <w:snapToGrid w:val="0"/>
              <w:spacing w:before="50" w:after="120" w:afterLines="50" w:line="400" w:lineRule="exact"/>
              <w:jc w:val="left"/>
              <w:rPr>
                <w:rFonts w:hint="eastAsia" w:ascii="宋体" w:hAnsi="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0BDD7765">
            <w:pPr>
              <w:snapToGrid w:val="0"/>
              <w:spacing w:before="50" w:after="120" w:afterLines="50" w:line="400" w:lineRule="exact"/>
              <w:jc w:val="left"/>
              <w:rPr>
                <w:rFonts w:hint="eastAsia" w:ascii="宋体" w:hAnsi="宋体" w:cs="宋体"/>
                <w:color w:val="auto"/>
                <w:sz w:val="24"/>
                <w:highlight w:val="none"/>
              </w:rPr>
            </w:pPr>
          </w:p>
        </w:tc>
      </w:tr>
    </w:tbl>
    <w:p w14:paraId="4BE2B671">
      <w:pPr>
        <w:snapToGrid w:val="0"/>
        <w:spacing w:line="360" w:lineRule="auto"/>
        <w:ind w:firstLine="4935" w:firstLineChars="2350"/>
        <w:rPr>
          <w:rFonts w:hint="eastAsia" w:ascii="宋体" w:hAnsi="宋体" w:cs="宋体"/>
          <w:color w:val="auto"/>
          <w:szCs w:val="21"/>
          <w:highlight w:val="none"/>
        </w:rPr>
      </w:pPr>
    </w:p>
    <w:p w14:paraId="3425C0E9">
      <w:pPr>
        <w:snapToGrid w:val="0"/>
        <w:spacing w:line="360" w:lineRule="auto"/>
        <w:rPr>
          <w:rFonts w:hint="eastAsia" w:ascii="宋体" w:hAnsi="宋体" w:cs="宋体"/>
          <w:color w:val="auto"/>
          <w:szCs w:val="21"/>
          <w:highlight w:val="none"/>
        </w:rPr>
      </w:pPr>
      <w:r>
        <w:rPr>
          <w:rFonts w:hint="eastAsia" w:ascii="宋体" w:hAnsi="宋体" w:cs="宋体"/>
          <w:color w:val="auto"/>
          <w:sz w:val="24"/>
          <w:szCs w:val="20"/>
          <w:highlight w:val="none"/>
        </w:rPr>
        <w:t>注：在填写时，如本表格不适合供应商的实际情况，可参照本表格式自行制表填写，并附上相关证明材料</w:t>
      </w:r>
      <w:r>
        <w:rPr>
          <w:rFonts w:hint="eastAsia"/>
          <w:color w:val="auto"/>
          <w:highlight w:val="none"/>
        </w:rPr>
        <w:t>。</w:t>
      </w:r>
    </w:p>
    <w:p w14:paraId="26587857">
      <w:pPr>
        <w:snapToGrid w:val="0"/>
        <w:spacing w:line="360" w:lineRule="auto"/>
        <w:rPr>
          <w:rFonts w:hint="eastAsia" w:ascii="宋体" w:hAnsi="宋体" w:cs="宋体"/>
          <w:color w:val="auto"/>
          <w:szCs w:val="21"/>
          <w:highlight w:val="none"/>
        </w:rPr>
      </w:pPr>
    </w:p>
    <w:p w14:paraId="075D5CC5">
      <w:pPr>
        <w:snapToGrid w:val="0"/>
        <w:spacing w:line="360" w:lineRule="auto"/>
        <w:rPr>
          <w:rFonts w:hint="eastAsia" w:ascii="宋体" w:hAnsi="宋体" w:cs="宋体"/>
          <w:color w:val="auto"/>
          <w:szCs w:val="21"/>
          <w:highlight w:val="none"/>
        </w:rPr>
      </w:pPr>
    </w:p>
    <w:p w14:paraId="00751518">
      <w:pPr>
        <w:snapToGrid w:val="0"/>
        <w:spacing w:line="360" w:lineRule="auto"/>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供应商名称(盖公章)：</w:t>
      </w:r>
    </w:p>
    <w:p w14:paraId="261FF794">
      <w:pPr>
        <w:spacing w:line="500" w:lineRule="exact"/>
        <w:jc w:val="center"/>
        <w:rPr>
          <w:rFonts w:hint="eastAsia" w:ascii="宋体" w:hAnsi="宋体" w:cs="宋体"/>
          <w:color w:val="auto"/>
          <w:sz w:val="32"/>
          <w:szCs w:val="32"/>
          <w:highlight w:val="none"/>
        </w:rPr>
        <w:sectPr>
          <w:pgSz w:w="11911" w:h="16838"/>
          <w:pgMar w:top="1134" w:right="1134" w:bottom="1134" w:left="1134" w:header="720" w:footer="720" w:gutter="0"/>
          <w:cols w:space="720" w:num="1"/>
        </w:sect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BD27CE0">
      <w:pPr>
        <w:snapToGrid w:val="0"/>
        <w:spacing w:line="360" w:lineRule="auto"/>
        <w:rPr>
          <w:rFonts w:hint="eastAsia" w:ascii="宋体" w:hAnsi="宋体" w:cs="宋体"/>
          <w:color w:val="auto"/>
          <w:sz w:val="28"/>
          <w:szCs w:val="28"/>
          <w:highlight w:val="none"/>
        </w:rPr>
      </w:pPr>
      <w:r>
        <w:rPr>
          <w:rFonts w:hint="eastAsia" w:ascii="宋体" w:hAnsi="宋体" w:cs="宋体"/>
          <w:b/>
          <w:color w:val="auto"/>
          <w:sz w:val="28"/>
          <w:szCs w:val="28"/>
          <w:highlight w:val="none"/>
          <w:lang w:val="en-US" w:eastAsia="zh-CN"/>
        </w:rPr>
        <w:t>9</w:t>
      </w:r>
      <w:r>
        <w:rPr>
          <w:rFonts w:hint="eastAsia" w:ascii="宋体" w:hAnsi="宋体" w:cs="宋体"/>
          <w:b/>
          <w:color w:val="auto"/>
          <w:sz w:val="28"/>
          <w:szCs w:val="28"/>
          <w:highlight w:val="none"/>
        </w:rPr>
        <w:t>.服务需求偏离表的格式：</w:t>
      </w:r>
    </w:p>
    <w:p w14:paraId="641856EE">
      <w:pPr>
        <w:spacing w:line="500" w:lineRule="exact"/>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服务需求偏离表</w:t>
      </w:r>
    </w:p>
    <w:p w14:paraId="4B6F23F4">
      <w:pPr>
        <w:spacing w:line="360" w:lineRule="auto"/>
        <w:contextualSpacing/>
        <w:jc w:val="left"/>
        <w:rPr>
          <w:rFonts w:hint="eastAsia" w:ascii="宋体" w:hAnsi="宋体" w:cs="宋体"/>
          <w:color w:val="auto"/>
          <w:sz w:val="24"/>
          <w:highlight w:val="none"/>
        </w:rPr>
      </w:pPr>
    </w:p>
    <w:p w14:paraId="75241E01">
      <w:pPr>
        <w:spacing w:line="360" w:lineRule="auto"/>
        <w:ind w:firstLine="720" w:firstLineChars="30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D806CCC">
      <w:pPr>
        <w:spacing w:line="360" w:lineRule="auto"/>
        <w:ind w:firstLine="720" w:firstLineChars="300"/>
        <w:contextualSpacing/>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02D9B69D">
      <w:pPr>
        <w:spacing w:line="360" w:lineRule="auto"/>
        <w:ind w:firstLine="720" w:firstLineChars="300"/>
        <w:contextualSpacing/>
        <w:rPr>
          <w:rFonts w:hint="eastAsia"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2"/>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40"/>
        <w:gridCol w:w="3032"/>
        <w:gridCol w:w="2594"/>
        <w:gridCol w:w="1445"/>
      </w:tblGrid>
      <w:tr w14:paraId="25CB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11C26EF">
            <w:pPr>
              <w:rPr>
                <w:rFonts w:hint="eastAsia" w:ascii="宋体" w:hAnsi="宋体" w:cs="宋体"/>
                <w:color w:val="auto"/>
                <w:sz w:val="24"/>
                <w:szCs w:val="24"/>
                <w:highlight w:val="none"/>
              </w:rPr>
            </w:pPr>
            <w:r>
              <w:rPr>
                <w:rFonts w:hint="eastAsia" w:ascii="宋体" w:hAnsi="宋体" w:cs="宋体"/>
                <w:color w:val="auto"/>
                <w:sz w:val="24"/>
                <w:szCs w:val="24"/>
                <w:highlight w:val="none"/>
              </w:rPr>
              <w:t>项号</w:t>
            </w:r>
          </w:p>
        </w:tc>
        <w:tc>
          <w:tcPr>
            <w:tcW w:w="1340" w:type="dxa"/>
            <w:tcBorders>
              <w:top w:val="single" w:color="auto" w:sz="4" w:space="0"/>
              <w:left w:val="single" w:color="auto" w:sz="4" w:space="0"/>
              <w:bottom w:val="single" w:color="auto" w:sz="4" w:space="0"/>
              <w:right w:val="single" w:color="auto" w:sz="4" w:space="0"/>
            </w:tcBorders>
            <w:vAlign w:val="center"/>
          </w:tcPr>
          <w:p w14:paraId="4466EDD7">
            <w:pPr>
              <w:jc w:val="center"/>
              <w:rPr>
                <w:rFonts w:ascii="宋体" w:hAnsi="宋体" w:cs="宋体"/>
                <w:color w:val="auto"/>
                <w:sz w:val="24"/>
                <w:szCs w:val="24"/>
                <w:highlight w:val="none"/>
              </w:rPr>
            </w:pPr>
            <w:r>
              <w:rPr>
                <w:rFonts w:hint="eastAsia" w:ascii="宋体" w:hAnsi="宋体" w:cs="宋体"/>
                <w:color w:val="auto"/>
                <w:sz w:val="24"/>
                <w:szCs w:val="24"/>
                <w:highlight w:val="none"/>
              </w:rPr>
              <w:t>标的名称</w:t>
            </w:r>
          </w:p>
        </w:tc>
        <w:tc>
          <w:tcPr>
            <w:tcW w:w="3032" w:type="dxa"/>
            <w:tcBorders>
              <w:top w:val="single" w:color="auto" w:sz="4" w:space="0"/>
              <w:left w:val="single" w:color="auto" w:sz="4" w:space="0"/>
              <w:bottom w:val="single" w:color="auto" w:sz="4" w:space="0"/>
              <w:right w:val="single" w:color="auto" w:sz="4" w:space="0"/>
            </w:tcBorders>
            <w:vAlign w:val="center"/>
          </w:tcPr>
          <w:p w14:paraId="3A909E96">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竞争性磋商文件</w:t>
            </w:r>
            <w:r>
              <w:rPr>
                <w:rFonts w:hint="eastAsia" w:ascii="宋体" w:hAnsi="宋体"/>
                <w:color w:val="auto"/>
                <w:sz w:val="24"/>
                <w:szCs w:val="24"/>
                <w:highlight w:val="none"/>
              </w:rPr>
              <w:t>采购需求中的</w:t>
            </w:r>
            <w:r>
              <w:rPr>
                <w:rFonts w:hint="eastAsia" w:ascii="宋体" w:hAnsi="宋体"/>
                <w:color w:val="auto"/>
                <w:sz w:val="24"/>
                <w:szCs w:val="24"/>
                <w:highlight w:val="none"/>
                <w:lang w:eastAsia="zh-CN"/>
              </w:rPr>
              <w:t>技术要求</w:t>
            </w:r>
          </w:p>
        </w:tc>
        <w:tc>
          <w:tcPr>
            <w:tcW w:w="2594" w:type="dxa"/>
            <w:tcBorders>
              <w:top w:val="single" w:color="auto" w:sz="4" w:space="0"/>
              <w:left w:val="single" w:color="auto" w:sz="4" w:space="0"/>
              <w:bottom w:val="single" w:color="auto" w:sz="4" w:space="0"/>
              <w:right w:val="single" w:color="auto" w:sz="4" w:space="0"/>
            </w:tcBorders>
            <w:vAlign w:val="center"/>
          </w:tcPr>
          <w:p w14:paraId="5F78F25C">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响应文件响应的</w:t>
            </w:r>
            <w:r>
              <w:rPr>
                <w:rFonts w:hint="eastAsia" w:ascii="宋体" w:hAnsi="宋体"/>
                <w:color w:val="auto"/>
                <w:sz w:val="24"/>
                <w:szCs w:val="24"/>
                <w:highlight w:val="none"/>
                <w:lang w:eastAsia="zh-CN"/>
              </w:rPr>
              <w:t>技术要求</w:t>
            </w:r>
          </w:p>
        </w:tc>
        <w:tc>
          <w:tcPr>
            <w:tcW w:w="1445" w:type="dxa"/>
            <w:tcBorders>
              <w:top w:val="single" w:color="auto" w:sz="4" w:space="0"/>
              <w:left w:val="single" w:color="auto" w:sz="4" w:space="0"/>
              <w:bottom w:val="single" w:color="auto" w:sz="4" w:space="0"/>
              <w:right w:val="single" w:color="auto" w:sz="4" w:space="0"/>
            </w:tcBorders>
            <w:vAlign w:val="center"/>
          </w:tcPr>
          <w:p w14:paraId="4185F69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r>
      <w:tr w14:paraId="2E20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6547BF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340" w:type="dxa"/>
            <w:tcBorders>
              <w:top w:val="single" w:color="auto" w:sz="4" w:space="0"/>
              <w:left w:val="single" w:color="auto" w:sz="4" w:space="0"/>
              <w:bottom w:val="single" w:color="auto" w:sz="4" w:space="0"/>
              <w:right w:val="single" w:color="auto" w:sz="4" w:space="0"/>
            </w:tcBorders>
            <w:vAlign w:val="center"/>
          </w:tcPr>
          <w:p w14:paraId="0430493A">
            <w:pPr>
              <w:rPr>
                <w:rFonts w:hint="eastAsia" w:ascii="宋体" w:hAnsi="宋体" w:cs="宋体"/>
                <w:color w:val="auto"/>
                <w:sz w:val="24"/>
                <w:szCs w:val="24"/>
                <w:highlight w:val="none"/>
              </w:rPr>
            </w:pPr>
          </w:p>
        </w:tc>
        <w:tc>
          <w:tcPr>
            <w:tcW w:w="3032" w:type="dxa"/>
            <w:tcBorders>
              <w:top w:val="single" w:color="auto" w:sz="4" w:space="0"/>
              <w:left w:val="single" w:color="auto" w:sz="4" w:space="0"/>
              <w:bottom w:val="single" w:color="auto" w:sz="4" w:space="0"/>
              <w:right w:val="single" w:color="auto" w:sz="4" w:space="0"/>
            </w:tcBorders>
            <w:vAlign w:val="center"/>
          </w:tcPr>
          <w:p w14:paraId="13A782E9">
            <w:pPr>
              <w:rPr>
                <w:rFonts w:hint="eastAsia" w:ascii="宋体" w:hAnsi="宋体" w:cs="宋体"/>
                <w:color w:val="auto"/>
                <w:sz w:val="24"/>
                <w:szCs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3FE2FEE1">
            <w:pPr>
              <w:rPr>
                <w:rFonts w:hint="eastAsia" w:ascii="宋体" w:hAnsi="宋体" w:cs="宋体"/>
                <w:color w:val="auto"/>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56EEF8E5">
            <w:pPr>
              <w:rPr>
                <w:rFonts w:hint="eastAsia" w:ascii="宋体" w:hAnsi="宋体" w:cs="宋体"/>
                <w:color w:val="auto"/>
                <w:sz w:val="24"/>
                <w:szCs w:val="24"/>
                <w:highlight w:val="none"/>
              </w:rPr>
            </w:pPr>
          </w:p>
        </w:tc>
      </w:tr>
      <w:tr w14:paraId="4212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ABEED7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340" w:type="dxa"/>
            <w:tcBorders>
              <w:top w:val="single" w:color="auto" w:sz="4" w:space="0"/>
              <w:left w:val="single" w:color="auto" w:sz="4" w:space="0"/>
              <w:bottom w:val="single" w:color="auto" w:sz="4" w:space="0"/>
              <w:right w:val="single" w:color="auto" w:sz="4" w:space="0"/>
            </w:tcBorders>
            <w:vAlign w:val="center"/>
          </w:tcPr>
          <w:p w14:paraId="577BFA4C">
            <w:pPr>
              <w:rPr>
                <w:rFonts w:hint="eastAsia" w:ascii="宋体" w:hAnsi="宋体" w:cs="宋体"/>
                <w:color w:val="auto"/>
                <w:sz w:val="24"/>
                <w:szCs w:val="24"/>
                <w:highlight w:val="none"/>
              </w:rPr>
            </w:pPr>
          </w:p>
        </w:tc>
        <w:tc>
          <w:tcPr>
            <w:tcW w:w="3032" w:type="dxa"/>
            <w:tcBorders>
              <w:top w:val="single" w:color="auto" w:sz="4" w:space="0"/>
              <w:left w:val="single" w:color="auto" w:sz="4" w:space="0"/>
              <w:bottom w:val="single" w:color="auto" w:sz="4" w:space="0"/>
              <w:right w:val="single" w:color="auto" w:sz="4" w:space="0"/>
            </w:tcBorders>
            <w:vAlign w:val="center"/>
          </w:tcPr>
          <w:p w14:paraId="3D2EED87">
            <w:pPr>
              <w:rPr>
                <w:rFonts w:hint="eastAsia" w:ascii="宋体" w:hAnsi="宋体" w:cs="宋体"/>
                <w:color w:val="auto"/>
                <w:sz w:val="24"/>
                <w:szCs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766A8ADE">
            <w:pPr>
              <w:rPr>
                <w:rFonts w:hint="eastAsia" w:ascii="宋体" w:hAnsi="宋体" w:cs="宋体"/>
                <w:color w:val="auto"/>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0C2FF7EF">
            <w:pPr>
              <w:rPr>
                <w:rFonts w:hint="eastAsia" w:ascii="宋体" w:hAnsi="宋体" w:cs="宋体"/>
                <w:color w:val="auto"/>
                <w:sz w:val="24"/>
                <w:szCs w:val="24"/>
                <w:highlight w:val="none"/>
              </w:rPr>
            </w:pPr>
          </w:p>
        </w:tc>
      </w:tr>
      <w:tr w14:paraId="3C7F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3A57470">
            <w:pPr>
              <w:jc w:val="center"/>
              <w:rPr>
                <w:rFonts w:hint="eastAsia" w:ascii="宋体" w:hAnsi="宋体" w:cs="宋体"/>
                <w:color w:val="auto"/>
                <w:sz w:val="24"/>
                <w:szCs w:val="24"/>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60C14096">
            <w:pPr>
              <w:rPr>
                <w:rFonts w:hint="eastAsia" w:ascii="宋体" w:hAnsi="宋体" w:cs="宋体"/>
                <w:color w:val="auto"/>
                <w:sz w:val="24"/>
                <w:szCs w:val="24"/>
                <w:highlight w:val="none"/>
              </w:rPr>
            </w:pPr>
          </w:p>
        </w:tc>
        <w:tc>
          <w:tcPr>
            <w:tcW w:w="3032" w:type="dxa"/>
            <w:tcBorders>
              <w:top w:val="single" w:color="auto" w:sz="4" w:space="0"/>
              <w:left w:val="single" w:color="auto" w:sz="4" w:space="0"/>
              <w:bottom w:val="single" w:color="auto" w:sz="4" w:space="0"/>
              <w:right w:val="single" w:color="auto" w:sz="4" w:space="0"/>
            </w:tcBorders>
            <w:vAlign w:val="center"/>
          </w:tcPr>
          <w:p w14:paraId="53A5C219">
            <w:pPr>
              <w:rPr>
                <w:rFonts w:hint="eastAsia" w:ascii="宋体" w:hAnsi="宋体" w:cs="宋体"/>
                <w:color w:val="auto"/>
                <w:sz w:val="24"/>
                <w:szCs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00FE4606">
            <w:pPr>
              <w:rPr>
                <w:rFonts w:hint="eastAsia" w:ascii="宋体" w:hAnsi="宋体" w:cs="宋体"/>
                <w:color w:val="auto"/>
                <w:sz w:val="24"/>
                <w:szCs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708E2FC1">
            <w:pPr>
              <w:rPr>
                <w:rFonts w:hint="eastAsia" w:ascii="宋体" w:hAnsi="宋体" w:cs="宋体"/>
                <w:color w:val="auto"/>
                <w:sz w:val="24"/>
                <w:szCs w:val="24"/>
                <w:highlight w:val="none"/>
              </w:rPr>
            </w:pPr>
          </w:p>
        </w:tc>
      </w:tr>
    </w:tbl>
    <w:p w14:paraId="09EB0E92">
      <w:pPr>
        <w:pStyle w:val="17"/>
        <w:ind w:firstLine="845"/>
        <w:rPr>
          <w:rFonts w:hint="eastAsia" w:ascii="宋体" w:hAnsi="宋体" w:cs="宋体"/>
          <w:color w:val="auto"/>
          <w:sz w:val="24"/>
          <w:highlight w:val="none"/>
          <w:u w:val="single"/>
        </w:rPr>
      </w:pPr>
    </w:p>
    <w:p w14:paraId="7536F0E7">
      <w:pPr>
        <w:pStyle w:val="15"/>
        <w:spacing w:after="0" w:line="360" w:lineRule="auto"/>
        <w:contextualSpacing/>
        <w:rPr>
          <w:rFonts w:hint="eastAsia" w:ascii="宋体" w:hAnsi="宋体" w:cs="宋体"/>
          <w:color w:val="auto"/>
          <w:kern w:val="0"/>
          <w:sz w:val="24"/>
          <w:szCs w:val="24"/>
          <w:highlight w:val="none"/>
        </w:rPr>
      </w:pPr>
    </w:p>
    <w:p w14:paraId="413DF8BF">
      <w:pPr>
        <w:pStyle w:val="15"/>
        <w:spacing w:after="0" w:line="480" w:lineRule="auto"/>
        <w:ind w:firstLine="420" w:firstLineChars="200"/>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06CF2A3F">
      <w:pPr>
        <w:pStyle w:val="15"/>
        <w:spacing w:after="0" w:line="480" w:lineRule="auto"/>
        <w:ind w:firstLine="420" w:firstLineChars="200"/>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1.说明：应对照磋商文件“第二章  </w:t>
      </w:r>
      <w:r>
        <w:rPr>
          <w:rFonts w:hint="eastAsia" w:ascii="Cambria" w:hAnsi="Cambria"/>
          <w:bCs/>
          <w:color w:val="auto"/>
          <w:sz w:val="21"/>
          <w:szCs w:val="21"/>
          <w:highlight w:val="none"/>
        </w:rPr>
        <w:t>采购需求</w:t>
      </w:r>
      <w:r>
        <w:rPr>
          <w:rFonts w:hint="eastAsia" w:ascii="宋体" w:hAnsi="宋体" w:cs="宋体"/>
          <w:color w:val="auto"/>
          <w:kern w:val="0"/>
          <w:sz w:val="21"/>
          <w:szCs w:val="21"/>
          <w:highlight w:val="none"/>
        </w:rPr>
        <w:t>”中“需求一览表”的</w:t>
      </w:r>
      <w:r>
        <w:rPr>
          <w:rFonts w:hint="eastAsia" w:ascii="宋体" w:hAnsi="宋体" w:cs="宋体"/>
          <w:color w:val="auto"/>
          <w:kern w:val="0"/>
          <w:sz w:val="21"/>
          <w:szCs w:val="21"/>
          <w:highlight w:val="none"/>
          <w:lang w:eastAsia="zh-CN"/>
        </w:rPr>
        <w:t>技术要求</w:t>
      </w:r>
      <w:r>
        <w:rPr>
          <w:rFonts w:hint="eastAsia" w:ascii="宋体" w:hAnsi="宋体" w:cs="宋体"/>
          <w:color w:val="auto"/>
          <w:kern w:val="0"/>
          <w:sz w:val="21"/>
          <w:szCs w:val="21"/>
          <w:highlight w:val="none"/>
        </w:rPr>
        <w:t>条款逐条作出明确响应，并作出偏离说明。</w:t>
      </w:r>
    </w:p>
    <w:p w14:paraId="3DEFEEB9">
      <w:pPr>
        <w:pStyle w:val="17"/>
        <w:spacing w:line="48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2.供应商应根据自身的承诺，对照磋商文件要求，在“偏离说明”中注明“正偏离”或者“负偏离”或者“无偏离”。既不属于“正偏离”也不属于“负偏离”即为“无偏离”。 当响应文件的</w:t>
      </w:r>
      <w:r>
        <w:rPr>
          <w:rFonts w:hint="eastAsia" w:ascii="宋体" w:hAnsi="宋体" w:eastAsia="宋体" w:cs="宋体"/>
          <w:color w:val="auto"/>
          <w:sz w:val="21"/>
          <w:szCs w:val="21"/>
          <w:highlight w:val="none"/>
          <w:lang w:eastAsia="zh-CN"/>
        </w:rPr>
        <w:t>技术要求</w:t>
      </w:r>
      <w:r>
        <w:rPr>
          <w:rFonts w:hint="eastAsia" w:ascii="宋体" w:hAnsi="宋体" w:eastAsia="宋体" w:cs="宋体"/>
          <w:color w:val="auto"/>
          <w:sz w:val="21"/>
          <w:szCs w:val="21"/>
          <w:highlight w:val="none"/>
        </w:rPr>
        <w:t>内容低于竞争性磋商文件要求时，供应商应当如实写明“负偏离”。</w:t>
      </w:r>
    </w:p>
    <w:p w14:paraId="71B2357F">
      <w:pPr>
        <w:spacing w:line="48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3.表格内容均需按要求填写并盖公章，不得留空，</w:t>
      </w:r>
      <w:r>
        <w:rPr>
          <w:rFonts w:hint="eastAsia" w:ascii="宋体" w:hAnsi="宋体" w:cs="宋体"/>
          <w:b/>
          <w:bCs/>
          <w:color w:val="auto"/>
          <w:kern w:val="0"/>
          <w:szCs w:val="21"/>
          <w:highlight w:val="none"/>
        </w:rPr>
        <w:t>否则按竞标无效处理。</w:t>
      </w:r>
    </w:p>
    <w:p w14:paraId="1F00405C">
      <w:pPr>
        <w:pStyle w:val="17"/>
        <w:spacing w:line="480" w:lineRule="auto"/>
        <w:ind w:firstLine="420" w:firstLineChars="200"/>
        <w:contextualSpacing/>
        <w:rPr>
          <w:rFonts w:hint="eastAsia" w:ascii="宋体" w:hAnsi="宋体" w:eastAsia="宋体" w:cs="宋体"/>
          <w:color w:val="auto"/>
          <w:sz w:val="21"/>
          <w:szCs w:val="21"/>
          <w:highlight w:val="none"/>
        </w:rPr>
      </w:pPr>
    </w:p>
    <w:p w14:paraId="38A725AA">
      <w:pPr>
        <w:snapToGrid w:val="0"/>
        <w:spacing w:line="360" w:lineRule="auto"/>
        <w:rPr>
          <w:rFonts w:hint="eastAsia" w:ascii="宋体" w:hAnsi="宋体" w:cs="宋体"/>
          <w:b/>
          <w:color w:val="auto"/>
          <w:sz w:val="30"/>
          <w:szCs w:val="30"/>
          <w:highlight w:val="none"/>
        </w:rPr>
      </w:pPr>
    </w:p>
    <w:p w14:paraId="52D133F3">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30F52D9C">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01ECB58">
      <w:pPr>
        <w:snapToGrid w:val="0"/>
        <w:spacing w:line="360" w:lineRule="auto"/>
        <w:rPr>
          <w:rFonts w:hint="eastAsia" w:ascii="宋体" w:hAnsi="宋体" w:cs="宋体"/>
          <w:b/>
          <w:color w:val="auto"/>
          <w:sz w:val="28"/>
          <w:szCs w:val="28"/>
          <w:highlight w:val="none"/>
        </w:rPr>
      </w:pPr>
    </w:p>
    <w:p w14:paraId="3E7BB9D4">
      <w:pPr>
        <w:snapToGrid w:val="0"/>
        <w:spacing w:line="360" w:lineRule="auto"/>
        <w:rPr>
          <w:rFonts w:hint="eastAsia" w:ascii="宋体" w:hAnsi="宋体" w:cs="宋体"/>
          <w:b/>
          <w:color w:val="auto"/>
          <w:sz w:val="28"/>
          <w:szCs w:val="28"/>
          <w:highlight w:val="none"/>
        </w:rPr>
      </w:pPr>
    </w:p>
    <w:p w14:paraId="68ACC992">
      <w:pPr>
        <w:snapToGrid w:val="0"/>
        <w:spacing w:line="360" w:lineRule="auto"/>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val="en-US" w:eastAsia="zh-CN"/>
        </w:rPr>
        <w:t>10</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项目方案</w:t>
      </w:r>
    </w:p>
    <w:p w14:paraId="7B30EA15">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60133AC1">
      <w:pPr>
        <w:pStyle w:val="3"/>
        <w:rPr>
          <w:rFonts w:hint="eastAsia" w:ascii="宋体" w:hAnsi="宋体" w:cs="宋体"/>
          <w:color w:val="auto"/>
          <w:kern w:val="0"/>
          <w:sz w:val="24"/>
          <w:highlight w:val="none"/>
          <w:lang w:val="zh-CN"/>
        </w:rPr>
      </w:pPr>
    </w:p>
    <w:p w14:paraId="3FD069FD">
      <w:pPr>
        <w:rPr>
          <w:rFonts w:hint="eastAsia" w:ascii="宋体" w:hAnsi="宋体" w:cs="宋体"/>
          <w:color w:val="auto"/>
          <w:kern w:val="0"/>
          <w:sz w:val="24"/>
          <w:highlight w:val="none"/>
          <w:lang w:val="zh-CN"/>
        </w:rPr>
      </w:pPr>
    </w:p>
    <w:p w14:paraId="7CD288A9">
      <w:pPr>
        <w:pStyle w:val="3"/>
        <w:rPr>
          <w:rFonts w:hint="eastAsia" w:ascii="宋体" w:hAnsi="宋体" w:cs="宋体"/>
          <w:color w:val="auto"/>
          <w:kern w:val="0"/>
          <w:sz w:val="24"/>
          <w:highlight w:val="none"/>
          <w:lang w:val="zh-CN"/>
        </w:rPr>
      </w:pPr>
    </w:p>
    <w:p w14:paraId="16CAD79A">
      <w:pPr>
        <w:rPr>
          <w:rFonts w:hint="eastAsia"/>
          <w:color w:val="auto"/>
          <w:highlight w:val="none"/>
          <w:lang w:val="zh-CN"/>
        </w:rPr>
      </w:pPr>
    </w:p>
    <w:p w14:paraId="219B4B50">
      <w:pPr>
        <w:rPr>
          <w:rFonts w:hint="eastAsia"/>
          <w:color w:val="auto"/>
          <w:highlight w:val="none"/>
          <w:lang w:val="zh-CN"/>
        </w:rPr>
      </w:pPr>
    </w:p>
    <w:p w14:paraId="033F01E1">
      <w:pPr>
        <w:pStyle w:val="3"/>
        <w:jc w:val="center"/>
        <w:rPr>
          <w:rFonts w:ascii="宋体" w:hAnsi="宋体" w:cs="宋体"/>
          <w:color w:val="auto"/>
          <w:kern w:val="0"/>
          <w:sz w:val="24"/>
          <w:highlight w:val="none"/>
        </w:rPr>
      </w:pPr>
      <w:r>
        <w:rPr>
          <w:rFonts w:hint="eastAsia" w:ascii="宋体" w:hAnsi="宋体" w:cs="宋体"/>
          <w:color w:val="auto"/>
          <w:kern w:val="0"/>
          <w:sz w:val="24"/>
          <w:highlight w:val="none"/>
        </w:rPr>
        <w:t>（格式自拟）</w:t>
      </w:r>
    </w:p>
    <w:p w14:paraId="37D46655">
      <w:pPr>
        <w:rPr>
          <w:rFonts w:hint="eastAsia" w:ascii="宋体" w:hAnsi="宋体" w:cs="宋体"/>
          <w:color w:val="auto"/>
          <w:kern w:val="0"/>
          <w:sz w:val="24"/>
          <w:highlight w:val="none"/>
          <w:lang w:val="zh-CN"/>
        </w:rPr>
      </w:pPr>
    </w:p>
    <w:p w14:paraId="3800606B">
      <w:pPr>
        <w:pStyle w:val="3"/>
        <w:rPr>
          <w:rFonts w:hint="eastAsia" w:ascii="宋体" w:hAnsi="宋体" w:cs="宋体"/>
          <w:color w:val="auto"/>
          <w:kern w:val="0"/>
          <w:sz w:val="24"/>
          <w:highlight w:val="none"/>
          <w:lang w:val="zh-CN"/>
        </w:rPr>
      </w:pPr>
    </w:p>
    <w:p w14:paraId="40B8695D">
      <w:pPr>
        <w:rPr>
          <w:rFonts w:hint="eastAsia" w:ascii="宋体" w:hAnsi="宋体" w:cs="宋体"/>
          <w:color w:val="auto"/>
          <w:kern w:val="0"/>
          <w:sz w:val="24"/>
          <w:highlight w:val="none"/>
          <w:lang w:val="zh-CN"/>
        </w:rPr>
      </w:pPr>
    </w:p>
    <w:p w14:paraId="20D5E436">
      <w:pPr>
        <w:pStyle w:val="3"/>
        <w:rPr>
          <w:rFonts w:hint="eastAsia"/>
          <w:color w:val="auto"/>
          <w:highlight w:val="none"/>
          <w:lang w:val="zh-CN"/>
        </w:rPr>
      </w:pPr>
    </w:p>
    <w:p w14:paraId="2D44A3F1">
      <w:pPr>
        <w:rPr>
          <w:rFonts w:hint="eastAsia"/>
          <w:color w:val="auto"/>
          <w:highlight w:val="none"/>
          <w:lang w:val="zh-CN"/>
        </w:rPr>
      </w:pPr>
    </w:p>
    <w:p w14:paraId="10744F10">
      <w:pPr>
        <w:pStyle w:val="3"/>
        <w:ind w:firstLine="3840" w:firstLineChars="1600"/>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供应商名称（盖公章）：</w:t>
      </w:r>
    </w:p>
    <w:p w14:paraId="565BC061">
      <w:pPr>
        <w:pStyle w:val="3"/>
        <w:ind w:firstLine="6000" w:firstLineChars="2500"/>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日期：  年  月   日</w:t>
      </w:r>
    </w:p>
    <w:p w14:paraId="71B92AF7">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01E1FEFE">
      <w:pPr>
        <w:autoSpaceDE w:val="0"/>
        <w:autoSpaceDN w:val="0"/>
        <w:spacing w:line="360" w:lineRule="auto"/>
        <w:ind w:firstLine="8132" w:firstLineChars="2700"/>
        <w:rPr>
          <w:rFonts w:ascii="仿宋_GB2312" w:hAnsi="仿宋" w:eastAsia="仿宋_GB2312" w:cs="仿宋_GB2312"/>
          <w:b/>
          <w:bCs/>
          <w:color w:val="auto"/>
          <w:sz w:val="24"/>
          <w:highlight w:val="none"/>
        </w:rPr>
      </w:pPr>
      <w:r>
        <w:rPr>
          <w:rFonts w:hint="eastAsia" w:ascii="仿宋" w:hAnsi="仿宋" w:eastAsia="仿宋" w:cs="仿宋_GB2312"/>
          <w:b/>
          <w:color w:val="auto"/>
          <w:sz w:val="30"/>
          <w:szCs w:val="30"/>
          <w:highlight w:val="none"/>
        </w:rPr>
        <w:br w:type="page"/>
      </w:r>
    </w:p>
    <w:p w14:paraId="1CFFB76D">
      <w:pPr>
        <w:pStyle w:val="4"/>
        <w:jc w:val="center"/>
        <w:rPr>
          <w:rFonts w:hint="eastAsia" w:ascii="宋体" w:hAnsi="宋体"/>
          <w:color w:val="auto"/>
          <w:highlight w:val="none"/>
        </w:rPr>
      </w:pPr>
      <w:bookmarkStart w:id="142" w:name="_Toc12611"/>
      <w:bookmarkStart w:id="143" w:name="_Toc31035"/>
      <w:bookmarkStart w:id="144" w:name="_Toc80205941"/>
      <w:bookmarkStart w:id="145" w:name="_Toc80886945"/>
      <w:r>
        <w:rPr>
          <w:rFonts w:hint="eastAsia" w:ascii="宋体" w:hAnsi="宋体"/>
          <w:color w:val="auto"/>
          <w:highlight w:val="none"/>
        </w:rPr>
        <w:t>第三节 报价文件格式</w:t>
      </w:r>
      <w:bookmarkEnd w:id="142"/>
      <w:bookmarkEnd w:id="143"/>
      <w:bookmarkEnd w:id="144"/>
      <w:bookmarkEnd w:id="145"/>
    </w:p>
    <w:p w14:paraId="560019C4">
      <w:pPr>
        <w:pStyle w:val="24"/>
        <w:rPr>
          <w:rFonts w:hint="eastAsia"/>
          <w:color w:val="auto"/>
          <w:highlight w:val="none"/>
          <w:lang w:val="zh-CN"/>
        </w:rPr>
      </w:pPr>
      <w:r>
        <w:rPr>
          <w:rFonts w:hint="eastAsia"/>
          <w:color w:val="auto"/>
          <w:sz w:val="24"/>
          <w:highlight w:val="none"/>
        </w:rPr>
        <w:t xml:space="preserve">  </w:t>
      </w:r>
      <w:r>
        <w:rPr>
          <w:rFonts w:hint="eastAsia" w:ascii="宋体" w:hAnsi="宋体" w:cs="宋体"/>
          <w:b/>
          <w:bCs/>
          <w:color w:val="auto"/>
          <w:sz w:val="28"/>
          <w:szCs w:val="28"/>
          <w:highlight w:val="none"/>
        </w:rPr>
        <w:t>1.报价文件封面的格式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14:paraId="63389389">
      <w:pPr>
        <w:snapToGrid w:val="0"/>
        <w:spacing w:before="120" w:beforeLines="50" w:after="50"/>
        <w:rPr>
          <w:rFonts w:hint="eastAsia"/>
          <w:color w:val="auto"/>
          <w:sz w:val="24"/>
          <w:highlight w:val="none"/>
        </w:rPr>
      </w:pPr>
      <w:r>
        <w:rPr>
          <w:rFonts w:hint="eastAsia"/>
          <w:color w:val="auto"/>
          <w:sz w:val="24"/>
          <w:highlight w:val="none"/>
        </w:rPr>
        <w:t xml:space="preserve">                                             </w:t>
      </w:r>
    </w:p>
    <w:p w14:paraId="5F5ADAC7">
      <w:pPr>
        <w:snapToGrid w:val="0"/>
        <w:spacing w:before="120" w:beforeLines="50" w:after="50"/>
        <w:ind w:firstLine="6720" w:firstLineChars="3200"/>
        <w:rPr>
          <w:rFonts w:hint="eastAsia"/>
          <w:bCs/>
          <w:color w:val="auto"/>
          <w:sz w:val="32"/>
          <w:szCs w:val="20"/>
          <w:highlight w:val="none"/>
        </w:rPr>
      </w:pPr>
      <w:r>
        <w:rPr>
          <w:rFonts w:hint="eastAsia"/>
          <w:bCs/>
          <w:color w:val="auto"/>
          <w:highlight w:val="none"/>
        </w:rPr>
        <w:t>全流程电子文件</w:t>
      </w:r>
    </w:p>
    <w:p w14:paraId="0B37CBCD">
      <w:pPr>
        <w:snapToGrid w:val="0"/>
        <w:spacing w:before="120" w:beforeLines="50" w:after="50"/>
        <w:rPr>
          <w:rFonts w:hint="eastAsia"/>
          <w:color w:val="auto"/>
          <w:sz w:val="24"/>
          <w:szCs w:val="20"/>
          <w:highlight w:val="none"/>
        </w:rPr>
      </w:pPr>
    </w:p>
    <w:p w14:paraId="516C1FB1">
      <w:pPr>
        <w:snapToGrid w:val="0"/>
        <w:spacing w:before="120" w:beforeLines="50" w:after="50"/>
        <w:rPr>
          <w:rFonts w:hint="eastAsia"/>
          <w:color w:val="auto"/>
          <w:sz w:val="24"/>
          <w:szCs w:val="20"/>
          <w:highlight w:val="none"/>
        </w:rPr>
      </w:pPr>
    </w:p>
    <w:p w14:paraId="5AAF8168">
      <w:pPr>
        <w:snapToGrid w:val="0"/>
        <w:spacing w:before="120" w:beforeLines="50" w:after="50"/>
        <w:rPr>
          <w:rFonts w:hint="eastAsia"/>
          <w:color w:val="auto"/>
          <w:sz w:val="24"/>
          <w:szCs w:val="20"/>
          <w:highlight w:val="none"/>
        </w:rPr>
      </w:pPr>
    </w:p>
    <w:p w14:paraId="345B914F">
      <w:pPr>
        <w:snapToGrid w:val="0"/>
        <w:spacing w:before="120" w:beforeLines="50" w:after="50"/>
        <w:jc w:val="center"/>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 xml:space="preserve">报 </w:t>
      </w:r>
      <w:r>
        <w:rPr>
          <w:rFonts w:ascii="仿宋" w:hAnsi="仿宋" w:eastAsia="仿宋" w:cs="仿宋"/>
          <w:bCs/>
          <w:color w:val="auto"/>
          <w:sz w:val="44"/>
          <w:szCs w:val="44"/>
          <w:highlight w:val="none"/>
        </w:rPr>
        <w:t xml:space="preserve"> </w:t>
      </w:r>
      <w:r>
        <w:rPr>
          <w:rFonts w:hint="eastAsia" w:ascii="仿宋" w:hAnsi="仿宋" w:eastAsia="仿宋" w:cs="仿宋"/>
          <w:bCs/>
          <w:color w:val="auto"/>
          <w:sz w:val="44"/>
          <w:szCs w:val="44"/>
          <w:highlight w:val="none"/>
        </w:rPr>
        <w:t>价  文  件</w:t>
      </w:r>
    </w:p>
    <w:p w14:paraId="14B8E366">
      <w:pPr>
        <w:snapToGrid w:val="0"/>
        <w:spacing w:before="120" w:beforeLines="50" w:after="50"/>
        <w:rPr>
          <w:rFonts w:hint="eastAsia"/>
          <w:bCs/>
          <w:color w:val="auto"/>
          <w:sz w:val="24"/>
          <w:szCs w:val="20"/>
          <w:highlight w:val="none"/>
        </w:rPr>
      </w:pPr>
    </w:p>
    <w:p w14:paraId="5B158248">
      <w:pPr>
        <w:snapToGrid w:val="0"/>
        <w:spacing w:before="120" w:beforeLines="50" w:after="50"/>
        <w:rPr>
          <w:rFonts w:hint="eastAsia"/>
          <w:bCs/>
          <w:color w:val="auto"/>
          <w:sz w:val="24"/>
          <w:szCs w:val="20"/>
          <w:highlight w:val="none"/>
        </w:rPr>
      </w:pPr>
    </w:p>
    <w:p w14:paraId="1E391FAF">
      <w:pPr>
        <w:snapToGrid w:val="0"/>
        <w:spacing w:before="120" w:beforeLines="50" w:after="50"/>
        <w:rPr>
          <w:rFonts w:hint="eastAsia"/>
          <w:bCs/>
          <w:color w:val="auto"/>
          <w:sz w:val="24"/>
          <w:szCs w:val="20"/>
          <w:highlight w:val="none"/>
        </w:rPr>
      </w:pPr>
    </w:p>
    <w:p w14:paraId="17F54046">
      <w:pPr>
        <w:snapToGrid w:val="0"/>
        <w:spacing w:before="120" w:beforeLines="50" w:after="50"/>
        <w:rPr>
          <w:rFonts w:hint="eastAsia"/>
          <w:bCs/>
          <w:color w:val="auto"/>
          <w:sz w:val="24"/>
          <w:szCs w:val="20"/>
          <w:highlight w:val="none"/>
        </w:rPr>
      </w:pPr>
    </w:p>
    <w:p w14:paraId="3BBFDD85">
      <w:pPr>
        <w:snapToGrid w:val="0"/>
        <w:spacing w:before="120" w:beforeLines="50" w:after="50"/>
        <w:rPr>
          <w:rFonts w:hint="eastAsia"/>
          <w:bCs/>
          <w:color w:val="auto"/>
          <w:sz w:val="24"/>
          <w:szCs w:val="20"/>
          <w:highlight w:val="none"/>
        </w:rPr>
      </w:pPr>
    </w:p>
    <w:p w14:paraId="0E6BA4DC">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项目名称：</w:t>
      </w:r>
    </w:p>
    <w:p w14:paraId="15CCAC29">
      <w:pPr>
        <w:snapToGrid w:val="0"/>
        <w:spacing w:before="120" w:beforeLines="50" w:after="50"/>
        <w:ind w:firstLine="720" w:firstLineChars="225"/>
        <w:rPr>
          <w:rFonts w:hint="eastAsia" w:cs="仿宋_GB2312"/>
          <w:bCs/>
          <w:color w:val="auto"/>
          <w:sz w:val="32"/>
          <w:szCs w:val="32"/>
          <w:highlight w:val="none"/>
        </w:rPr>
      </w:pPr>
    </w:p>
    <w:p w14:paraId="5F274E15">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项目编号：</w:t>
      </w:r>
    </w:p>
    <w:p w14:paraId="6E680D7F">
      <w:pPr>
        <w:snapToGrid w:val="0"/>
        <w:spacing w:before="120" w:beforeLines="50" w:after="50"/>
        <w:ind w:firstLine="720" w:firstLineChars="225"/>
        <w:rPr>
          <w:rFonts w:hint="eastAsia" w:cs="仿宋_GB2312"/>
          <w:bCs/>
          <w:color w:val="auto"/>
          <w:sz w:val="32"/>
          <w:szCs w:val="32"/>
          <w:highlight w:val="none"/>
        </w:rPr>
      </w:pPr>
      <w:r>
        <w:rPr>
          <w:rFonts w:hint="eastAsia" w:cs="仿宋_GB2312"/>
          <w:bCs/>
          <w:color w:val="auto"/>
          <w:sz w:val="32"/>
          <w:szCs w:val="32"/>
          <w:highlight w:val="none"/>
        </w:rPr>
        <w:t xml:space="preserve"> </w:t>
      </w:r>
    </w:p>
    <w:p w14:paraId="499B5FFF">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55DA8B26">
      <w:pPr>
        <w:snapToGrid w:val="0"/>
        <w:spacing w:before="120" w:beforeLines="50" w:after="50"/>
        <w:ind w:firstLine="720" w:firstLineChars="225"/>
        <w:rPr>
          <w:rFonts w:hint="eastAsia" w:cs="仿宋_GB2312"/>
          <w:bCs/>
          <w:color w:val="auto"/>
          <w:sz w:val="32"/>
          <w:szCs w:val="32"/>
          <w:highlight w:val="none"/>
        </w:rPr>
      </w:pPr>
    </w:p>
    <w:p w14:paraId="784E5C38">
      <w:pPr>
        <w:pStyle w:val="8"/>
        <w:snapToGrid w:val="0"/>
        <w:spacing w:before="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供应商名称：</w:t>
      </w:r>
    </w:p>
    <w:p w14:paraId="5B1B8DD5">
      <w:pPr>
        <w:pStyle w:val="8"/>
        <w:snapToGrid w:val="0"/>
        <w:spacing w:before="50" w:after="50"/>
        <w:ind w:firstLine="720" w:firstLineChars="225"/>
        <w:rPr>
          <w:rFonts w:hint="eastAsia" w:cs="仿宋_GB2312"/>
          <w:bCs/>
          <w:color w:val="auto"/>
          <w:sz w:val="32"/>
          <w:szCs w:val="32"/>
          <w:highlight w:val="none"/>
        </w:rPr>
      </w:pPr>
    </w:p>
    <w:p w14:paraId="75A194C3">
      <w:pPr>
        <w:pStyle w:val="8"/>
        <w:snapToGrid w:val="0"/>
        <w:spacing w:before="50" w:after="50"/>
        <w:ind w:firstLine="720" w:firstLineChars="225"/>
        <w:rPr>
          <w:rFonts w:hint="eastAsia" w:cs="仿宋_GB2312"/>
          <w:bCs/>
          <w:color w:val="auto"/>
          <w:sz w:val="32"/>
          <w:szCs w:val="32"/>
          <w:highlight w:val="none"/>
        </w:rPr>
      </w:pPr>
    </w:p>
    <w:p w14:paraId="4462A80D">
      <w:pPr>
        <w:pStyle w:val="8"/>
        <w:snapToGrid w:val="0"/>
        <w:spacing w:before="50" w:after="50"/>
        <w:ind w:firstLine="1280" w:firstLineChars="400"/>
        <w:rPr>
          <w:rFonts w:hint="eastAsia" w:cs="仿宋_GB2312"/>
          <w:bCs/>
          <w:color w:val="auto"/>
          <w:sz w:val="32"/>
          <w:szCs w:val="32"/>
          <w:highlight w:val="none"/>
        </w:rPr>
      </w:pPr>
    </w:p>
    <w:p w14:paraId="25FFD669">
      <w:pPr>
        <w:snapToGrid w:val="0"/>
        <w:spacing w:before="120" w:beforeLines="50" w:after="50"/>
        <w:jc w:val="center"/>
        <w:rPr>
          <w:rFonts w:hint="eastAsia" w:cs="仿宋_GB2312"/>
          <w:color w:val="auto"/>
          <w:sz w:val="32"/>
          <w:szCs w:val="32"/>
          <w:highlight w:val="none"/>
        </w:rPr>
      </w:pPr>
      <w:r>
        <w:rPr>
          <w:rFonts w:hint="eastAsia" w:cs="仿宋_GB2312"/>
          <w:color w:val="auto"/>
          <w:sz w:val="32"/>
          <w:szCs w:val="32"/>
          <w:highlight w:val="none"/>
        </w:rPr>
        <w:t>年    月    日</w:t>
      </w:r>
    </w:p>
    <w:p w14:paraId="006B3249">
      <w:pPr>
        <w:snapToGrid w:val="0"/>
        <w:spacing w:before="120" w:beforeLines="50" w:after="50" w:line="360" w:lineRule="auto"/>
        <w:jc w:val="left"/>
        <w:rPr>
          <w:rFonts w:hint="eastAsia" w:ascii="宋体" w:hAnsi="宋体" w:cs="宋体"/>
          <w:color w:val="auto"/>
          <w:sz w:val="28"/>
          <w:szCs w:val="28"/>
          <w:highlight w:val="none"/>
        </w:rPr>
      </w:pPr>
      <w:r>
        <w:rPr>
          <w:color w:val="auto"/>
          <w:sz w:val="24"/>
          <w:highlight w:val="none"/>
        </w:rPr>
        <w:br w:type="page"/>
      </w: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44652737">
      <w:pPr>
        <w:snapToGrid w:val="0"/>
        <w:spacing w:before="50" w:after="120" w:afterLines="50" w:line="360" w:lineRule="auto"/>
        <w:jc w:val="left"/>
        <w:rPr>
          <w:rFonts w:hint="eastAsia" w:ascii="宋体" w:hAnsi="宋体" w:cs="宋体"/>
          <w:b/>
          <w:color w:val="auto"/>
          <w:sz w:val="28"/>
          <w:szCs w:val="28"/>
          <w:highlight w:val="none"/>
        </w:rPr>
      </w:pPr>
      <w:r>
        <w:rPr>
          <w:rFonts w:hint="eastAsia" w:ascii="宋体" w:hAnsi="宋体" w:cs="宋体"/>
          <w:color w:val="auto"/>
          <w:sz w:val="28"/>
          <w:szCs w:val="28"/>
          <w:highlight w:val="none"/>
        </w:rPr>
        <w:t>根据竞争性磋商文件规定及供应商提供的材料自行编写目录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6AC55309">
      <w:pPr>
        <w:spacing w:line="360" w:lineRule="auto"/>
        <w:rPr>
          <w:rFonts w:hint="eastAsia" w:ascii="仿宋_GB2312" w:hAnsi="仿宋" w:eastAsia="仿宋_GB2312" w:cs="仿宋_GB2312"/>
          <w:color w:val="auto"/>
          <w:sz w:val="24"/>
          <w:highlight w:val="none"/>
        </w:rPr>
      </w:pPr>
    </w:p>
    <w:p w14:paraId="77EC369E">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7AE6393F">
      <w:pPr>
        <w:snapToGrid w:val="0"/>
        <w:spacing w:before="120" w:beforeLines="50" w:after="50" w:line="360" w:lineRule="auto"/>
        <w:jc w:val="left"/>
        <w:rPr>
          <w:rFonts w:ascii="Calibri" w:cs="仿宋_GB2312"/>
          <w:color w:val="auto"/>
          <w:sz w:val="24"/>
          <w:highlight w:val="none"/>
        </w:rPr>
      </w:pPr>
      <w:r>
        <w:rPr>
          <w:rFonts w:ascii="Calibri" w:cs="仿宋_GB2312"/>
          <w:color w:val="auto"/>
          <w:sz w:val="24"/>
          <w:highlight w:val="none"/>
        </w:rPr>
        <w:br w:type="page"/>
      </w:r>
      <w:r>
        <w:rPr>
          <w:rFonts w:hint="eastAsia" w:ascii="宋体" w:hAnsi="宋体" w:cs="宋体"/>
          <w:b/>
          <w:color w:val="auto"/>
          <w:sz w:val="28"/>
          <w:szCs w:val="28"/>
          <w:highlight w:val="none"/>
        </w:rPr>
        <w:t>3.</w:t>
      </w:r>
      <w:r>
        <w:rPr>
          <w:rFonts w:hint="eastAsia" w:ascii="宋体" w:hAnsi="宋体" w:cs="宋体"/>
          <w:b/>
          <w:color w:val="auto"/>
          <w:sz w:val="28"/>
          <w:szCs w:val="28"/>
          <w:highlight w:val="none"/>
          <w:lang w:val="zh-CN"/>
        </w:rPr>
        <w:t>响应函的格式：</w:t>
      </w:r>
    </w:p>
    <w:p w14:paraId="19753954">
      <w:pPr>
        <w:spacing w:line="500" w:lineRule="exact"/>
        <w:jc w:val="center"/>
        <w:rPr>
          <w:b/>
          <w:bCs/>
          <w:color w:val="auto"/>
          <w:kern w:val="0"/>
          <w:sz w:val="30"/>
          <w:szCs w:val="30"/>
          <w:highlight w:val="none"/>
        </w:rPr>
      </w:pPr>
      <w:r>
        <w:rPr>
          <w:rFonts w:hint="eastAsia"/>
          <w:b/>
          <w:bCs/>
          <w:color w:val="auto"/>
          <w:kern w:val="0"/>
          <w:sz w:val="30"/>
          <w:szCs w:val="30"/>
          <w:highlight w:val="none"/>
        </w:rPr>
        <w:t>响应函</w:t>
      </w:r>
    </w:p>
    <w:p w14:paraId="01A2620D">
      <w:pPr>
        <w:spacing w:line="460" w:lineRule="exact"/>
        <w:rPr>
          <w:color w:val="auto"/>
          <w:kern w:val="0"/>
          <w:sz w:val="24"/>
          <w:highlight w:val="none"/>
        </w:rPr>
      </w:pPr>
    </w:p>
    <w:p w14:paraId="6B6D32D3">
      <w:pPr>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14:paraId="5BD2CDA6">
      <w:pPr>
        <w:spacing w:line="460" w:lineRule="exact"/>
        <w:ind w:firstLine="480" w:firstLineChars="200"/>
        <w:rPr>
          <w:rFonts w:hint="eastAsia" w:ascii="宋体" w:hAnsi="宋体" w:cs="宋体"/>
          <w:color w:val="auto"/>
          <w:kern w:val="0"/>
          <w:sz w:val="24"/>
          <w:highlight w:val="none"/>
        </w:rPr>
      </w:pPr>
    </w:p>
    <w:p w14:paraId="7B18F825">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我方已仔细阅读了贵方组织的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）的竞争性磋商文件的全部内容，现正式递交下述文件参加贵方组织的本次政府采购活动： </w:t>
      </w:r>
    </w:p>
    <w:p w14:paraId="6DB9796E">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一、首次报价文件电子版（包含按“第三章 供应商须知”提交的全部文件）；</w:t>
      </w:r>
    </w:p>
    <w:p w14:paraId="353795E1">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二、技术文件电子版（包含按“第三章 供应商须知”提交的全部文件）；商务文件电子版（包含按“第三章 供应商须知”提交的全部文件）；</w:t>
      </w:r>
    </w:p>
    <w:p w14:paraId="73A2FD10">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三、资格证明文件电子版（包含按“第三章供应商须知”提交的全部文件）。</w:t>
      </w:r>
    </w:p>
    <w:p w14:paraId="294D2AF5">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据此函，</w:t>
      </w:r>
      <w:r>
        <w:rPr>
          <w:rFonts w:hint="eastAsia" w:ascii="宋体" w:hAnsi="宋体" w:cs="宋体"/>
          <w:color w:val="auto"/>
          <w:kern w:val="0"/>
          <w:sz w:val="24"/>
          <w:highlight w:val="none"/>
          <w:lang w:val="en-US" w:eastAsia="zh-CN"/>
        </w:rPr>
        <w:t>我方</w:t>
      </w:r>
      <w:r>
        <w:rPr>
          <w:rFonts w:hint="eastAsia" w:ascii="宋体" w:hAnsi="宋体" w:cs="宋体"/>
          <w:color w:val="auto"/>
          <w:kern w:val="0"/>
          <w:sz w:val="24"/>
          <w:highlight w:val="none"/>
        </w:rPr>
        <w:t>兹宣布：</w:t>
      </w:r>
    </w:p>
    <w:p w14:paraId="3CB833AC">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1、我方愿意以磋商时</w:t>
      </w:r>
      <w:r>
        <w:rPr>
          <w:rFonts w:hint="eastAsia" w:hAnsi="宋体" w:cs="宋体"/>
          <w:color w:val="auto"/>
          <w:sz w:val="24"/>
          <w:highlight w:val="none"/>
        </w:rPr>
        <w:t>提交的最后报价表中的竞标总</w:t>
      </w:r>
      <w:r>
        <w:rPr>
          <w:rFonts w:hint="eastAsia" w:ascii="宋体" w:hAnsi="宋体" w:cs="宋体"/>
          <w:color w:val="auto"/>
          <w:sz w:val="24"/>
          <w:highlight w:val="none"/>
        </w:rPr>
        <w:t>报价</w:t>
      </w:r>
      <w:r>
        <w:rPr>
          <w:rFonts w:hint="eastAsia" w:hAnsi="宋体" w:cs="宋体"/>
          <w:color w:val="auto"/>
          <w:sz w:val="24"/>
          <w:highlight w:val="none"/>
        </w:rPr>
        <w:t>，在承诺的</w:t>
      </w:r>
      <w:r>
        <w:rPr>
          <w:rFonts w:hint="eastAsia" w:ascii="宋体" w:hAnsi="宋体" w:cs="宋体"/>
          <w:color w:val="auto"/>
          <w:kern w:val="0"/>
          <w:sz w:val="24"/>
          <w:highlight w:val="none"/>
          <w:lang w:eastAsia="zh-CN"/>
        </w:rPr>
        <w:t>服务时间</w:t>
      </w:r>
      <w:r>
        <w:rPr>
          <w:rFonts w:hint="eastAsia" w:hAnsi="宋体" w:cs="宋体"/>
          <w:color w:val="auto"/>
          <w:sz w:val="24"/>
          <w:highlight w:val="none"/>
        </w:rPr>
        <w:t>内</w:t>
      </w:r>
      <w:r>
        <w:rPr>
          <w:rFonts w:hint="eastAsia" w:ascii="宋体" w:hAnsi="宋体" w:cs="宋体"/>
          <w:color w:val="auto"/>
          <w:kern w:val="0"/>
          <w:sz w:val="24"/>
          <w:highlight w:val="none"/>
        </w:rPr>
        <w:t>提供本项目竞争性磋商文件第二章“采购需求”中相应的采购内容</w:t>
      </w:r>
      <w:r>
        <w:rPr>
          <w:rFonts w:hint="eastAsia" w:hAnsi="宋体" w:cs="宋体"/>
          <w:color w:val="auto"/>
          <w:sz w:val="24"/>
          <w:highlight w:val="none"/>
        </w:rPr>
        <w:t>，具体详见最后报价表</w:t>
      </w:r>
      <w:r>
        <w:rPr>
          <w:rFonts w:hint="eastAsia" w:ascii="宋体" w:hAnsi="宋体" w:cs="宋体"/>
          <w:color w:val="auto"/>
          <w:kern w:val="0"/>
          <w:sz w:val="24"/>
          <w:highlight w:val="none"/>
        </w:rPr>
        <w:t>。</w:t>
      </w:r>
    </w:p>
    <w:p w14:paraId="73195E37">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2、我方同意自本项目竞争性磋商文件采购公告规定的提交响应文件截止时间起遵循本响应函，并承诺在“第三章 供应商须知”规定的竞标有效期内不修改、撤销响应文件。</w:t>
      </w:r>
    </w:p>
    <w:p w14:paraId="53D02915">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3、我方在此声明，所递交的响应文件及有关资料内容完整、真实和准确。</w:t>
      </w:r>
    </w:p>
    <w:p w14:paraId="2D319193">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4、如本项目采购内容涉及须符合国家强制规定的，我方承诺我方本次竞标均符合国家有关强制规定。</w:t>
      </w:r>
    </w:p>
    <w:p w14:paraId="649699F2">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20414B10">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、我方已详细审核竞争性磋商文件，我方知道必须放弃提出含糊不清或误解问题的权利。</w:t>
      </w:r>
    </w:p>
    <w:p w14:paraId="52B7DBBD">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、我方承诺满足竞争性磋商文件第六章“合同文本”的条款，承担完成合同的责任和义务。</w:t>
      </w:r>
    </w:p>
    <w:p w14:paraId="7FA97819">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、我方同意应贵方要求提供与本竞标有关的任何数据或资料。若贵方需要，我方愿意提供我方作出的一切承诺的证明材料。</w:t>
      </w:r>
    </w:p>
    <w:p w14:paraId="1270F9DD">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、我方完全理解贵方不一定接受响应报价最低的供应商为成交供应商的行为。</w:t>
      </w:r>
    </w:p>
    <w:p w14:paraId="61548A6B">
      <w:pPr>
        <w:spacing w:line="46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A815D0">
      <w:pPr>
        <w:numPr>
          <w:ilvl w:val="0"/>
          <w:numId w:val="2"/>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提供虚假材料谋取中标、成交的；</w:t>
      </w:r>
    </w:p>
    <w:p w14:paraId="15FBA971">
      <w:pPr>
        <w:numPr>
          <w:ilvl w:val="0"/>
          <w:numId w:val="2"/>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采取不正当手段诋毁、排挤其他供应商的；</w:t>
      </w:r>
    </w:p>
    <w:p w14:paraId="696E188D">
      <w:pPr>
        <w:numPr>
          <w:ilvl w:val="0"/>
          <w:numId w:val="2"/>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与采购人、其他供应商或者采购代理机构恶意串通的；</w:t>
      </w:r>
    </w:p>
    <w:p w14:paraId="09C2F6EF">
      <w:pPr>
        <w:numPr>
          <w:ilvl w:val="0"/>
          <w:numId w:val="2"/>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向采购人、采购代理机构行贿或者提供其他不正当利益的；</w:t>
      </w:r>
    </w:p>
    <w:p w14:paraId="5FAD37B7">
      <w:pPr>
        <w:numPr>
          <w:ilvl w:val="0"/>
          <w:numId w:val="2"/>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在采购过程中与采购人进行协商磋商的；</w:t>
      </w:r>
    </w:p>
    <w:p w14:paraId="79C6563D">
      <w:pPr>
        <w:numPr>
          <w:ilvl w:val="0"/>
          <w:numId w:val="2"/>
        </w:numPr>
        <w:tabs>
          <w:tab w:val="left" w:pos="945"/>
        </w:tabs>
        <w:spacing w:line="4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拒绝有关部门监督检查或提供虚假情况的。</w:t>
      </w:r>
    </w:p>
    <w:p w14:paraId="3738D8D0">
      <w:pPr>
        <w:spacing w:line="460" w:lineRule="exact"/>
        <w:ind w:firstLine="42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rPr>
        <w:t>以上事项如有虚假或者隐瞒，我方愿意承担一切后果，并不再寻求任何旨在减轻或者免除法律责任的辩解。</w:t>
      </w:r>
    </w:p>
    <w:p w14:paraId="5F2921E7">
      <w:pPr>
        <w:spacing w:line="460" w:lineRule="exact"/>
        <w:ind w:firstLine="420"/>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12、</w:t>
      </w:r>
      <w:r>
        <w:rPr>
          <w:rFonts w:hint="eastAsia" w:ascii="宋体" w:hAnsi="宋体" w:cs="宋体"/>
          <w:b/>
          <w:bCs/>
          <w:color w:val="auto"/>
          <w:kern w:val="0"/>
          <w:sz w:val="24"/>
          <w:highlight w:val="none"/>
        </w:rPr>
        <w:t xml:space="preserve">与本磋商有关的一切正式往来信函请寄： </w:t>
      </w:r>
    </w:p>
    <w:p w14:paraId="6C627EF1">
      <w:pPr>
        <w:spacing w:line="460" w:lineRule="exact"/>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6DF52A9E">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u w:val="single"/>
        </w:rPr>
        <w:t xml:space="preserve">                                      　　　　　　　　　</w:t>
      </w:r>
    </w:p>
    <w:p w14:paraId="53B55468">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传真：</w:t>
      </w:r>
      <w:r>
        <w:rPr>
          <w:rFonts w:hint="eastAsia" w:ascii="宋体" w:hAnsi="宋体" w:cs="宋体"/>
          <w:color w:val="auto"/>
          <w:kern w:val="0"/>
          <w:sz w:val="24"/>
          <w:highlight w:val="none"/>
          <w:u w:val="single"/>
        </w:rPr>
        <w:t>　　　　　　　　　　　　　　　　　　　　　　　　　　　　</w:t>
      </w:r>
    </w:p>
    <w:p w14:paraId="14E97DF3">
      <w:pPr>
        <w:spacing w:line="460" w:lineRule="exact"/>
        <w:ind w:firstLine="420"/>
        <w:rPr>
          <w:rFonts w:hint="eastAsia" w:ascii="宋体" w:hAnsi="宋体" w:cs="宋体"/>
          <w:color w:val="auto"/>
          <w:sz w:val="24"/>
          <w:highlight w:val="none"/>
        </w:rPr>
      </w:pPr>
      <w:r>
        <w:rPr>
          <w:rFonts w:hint="eastAsia" w:ascii="宋体" w:hAnsi="宋体" w:cs="宋体"/>
          <w:color w:val="auto"/>
          <w:kern w:val="0"/>
          <w:sz w:val="24"/>
          <w:highlight w:val="none"/>
        </w:rPr>
        <w:t>电子邮箱：</w:t>
      </w:r>
      <w:r>
        <w:rPr>
          <w:rFonts w:hint="eastAsia" w:ascii="宋体" w:hAnsi="宋体" w:cs="宋体"/>
          <w:color w:val="auto"/>
          <w:kern w:val="0"/>
          <w:sz w:val="24"/>
          <w:highlight w:val="none"/>
          <w:u w:val="single"/>
        </w:rPr>
        <w:t>　　　　　　　　　　　　　　　　　　　　　　　　　　</w:t>
      </w:r>
    </w:p>
    <w:p w14:paraId="1DE19E83">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邮政编码：</w:t>
      </w:r>
      <w:r>
        <w:rPr>
          <w:rFonts w:hint="eastAsia" w:ascii="宋体" w:hAnsi="宋体" w:cs="宋体"/>
          <w:color w:val="auto"/>
          <w:kern w:val="0"/>
          <w:sz w:val="24"/>
          <w:highlight w:val="none"/>
          <w:u w:val="single"/>
        </w:rPr>
        <w:t xml:space="preserve">                                                    </w:t>
      </w:r>
    </w:p>
    <w:p w14:paraId="0C109F68">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开户名称：</w:t>
      </w:r>
      <w:r>
        <w:rPr>
          <w:rFonts w:hint="eastAsia" w:ascii="宋体" w:hAnsi="宋体" w:cs="宋体"/>
          <w:color w:val="auto"/>
          <w:kern w:val="0"/>
          <w:sz w:val="24"/>
          <w:highlight w:val="none"/>
          <w:u w:val="single"/>
        </w:rPr>
        <w:t xml:space="preserve">                                                    </w:t>
      </w:r>
    </w:p>
    <w:p w14:paraId="485A90CF">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u w:val="single"/>
        </w:rPr>
        <w:t xml:space="preserve">                                                    </w:t>
      </w:r>
    </w:p>
    <w:p w14:paraId="23E5EB5B">
      <w:pPr>
        <w:spacing w:line="460" w:lineRule="exact"/>
        <w:ind w:firstLine="42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银行账号：</w:t>
      </w:r>
      <w:r>
        <w:rPr>
          <w:rFonts w:hint="eastAsia" w:ascii="宋体" w:hAnsi="宋体" w:cs="宋体"/>
          <w:color w:val="auto"/>
          <w:kern w:val="0"/>
          <w:sz w:val="24"/>
          <w:highlight w:val="none"/>
          <w:u w:val="single"/>
        </w:rPr>
        <w:t xml:space="preserve">                                                    </w:t>
      </w:r>
    </w:p>
    <w:p w14:paraId="7A43D9F6">
      <w:pPr>
        <w:pStyle w:val="19"/>
        <w:tabs>
          <w:tab w:val="left" w:pos="939"/>
        </w:tabs>
        <w:spacing w:line="460" w:lineRule="exact"/>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31B408D3">
      <w:pPr>
        <w:spacing w:line="360" w:lineRule="auto"/>
        <w:contextualSpacing/>
        <w:jc w:val="left"/>
        <w:rPr>
          <w:rFonts w:hint="eastAsia" w:ascii="宋体" w:hAnsi="宋体" w:cs="宋体"/>
          <w:color w:val="auto"/>
          <w:szCs w:val="21"/>
          <w:highlight w:val="none"/>
        </w:rPr>
      </w:pPr>
    </w:p>
    <w:p w14:paraId="71EF2539">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31EE727A">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8EE929C">
      <w:pPr>
        <w:spacing w:line="500" w:lineRule="exact"/>
        <w:rPr>
          <w:rFonts w:hint="eastAsia" w:ascii="宋体" w:hAnsi="宋体" w:cs="宋体"/>
          <w:b/>
          <w:color w:val="auto"/>
          <w:sz w:val="28"/>
          <w:szCs w:val="28"/>
          <w:highlight w:val="none"/>
        </w:rPr>
      </w:pPr>
    </w:p>
    <w:p w14:paraId="55EB48D2">
      <w:pPr>
        <w:spacing w:line="500" w:lineRule="exact"/>
        <w:rPr>
          <w:rFonts w:hint="eastAsia" w:ascii="仿宋" w:hAnsi="仿宋" w:eastAsia="仿宋" w:cs="仿宋_GB2312"/>
          <w:b/>
          <w:color w:val="auto"/>
          <w:sz w:val="30"/>
          <w:szCs w:val="30"/>
          <w:highlight w:val="none"/>
          <w:lang w:val="zh-CN"/>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14:paraId="3C2605BA">
      <w:pPr>
        <w:spacing w:line="520" w:lineRule="exact"/>
        <w:jc w:val="center"/>
        <w:rPr>
          <w:rFonts w:hint="eastAsia"/>
          <w:b/>
          <w:bCs/>
          <w:color w:val="auto"/>
          <w:sz w:val="32"/>
          <w:szCs w:val="32"/>
          <w:highlight w:val="none"/>
        </w:rPr>
      </w:pPr>
      <w:r>
        <w:rPr>
          <w:rFonts w:hint="eastAsia"/>
          <w:b/>
          <w:bCs/>
          <w:color w:val="auto"/>
          <w:sz w:val="32"/>
          <w:szCs w:val="32"/>
          <w:highlight w:val="none"/>
        </w:rPr>
        <w:t>响应报价表</w:t>
      </w:r>
    </w:p>
    <w:p w14:paraId="7D2E8FD3">
      <w:pPr>
        <w:snapToGrid w:val="0"/>
        <w:spacing w:before="50" w:after="5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57AFECA8">
      <w:pPr>
        <w:snapToGrid w:val="0"/>
        <w:spacing w:before="50" w:after="5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p>
    <w:p w14:paraId="5CA3C236">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所竞分标（如有则填写，无分标时填写“无”或者留空）：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tbl>
      <w:tblPr>
        <w:tblStyle w:val="32"/>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890"/>
        <w:gridCol w:w="2659"/>
        <w:gridCol w:w="1101"/>
      </w:tblGrid>
      <w:tr w14:paraId="31F1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3A286E6">
            <w:pP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4D7EEC99">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14:paraId="41B80F0D">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服务内容</w:t>
            </w:r>
          </w:p>
        </w:tc>
        <w:tc>
          <w:tcPr>
            <w:tcW w:w="890" w:type="dxa"/>
            <w:tcBorders>
              <w:top w:val="single" w:color="auto" w:sz="4" w:space="0"/>
              <w:left w:val="single" w:color="auto" w:sz="4" w:space="0"/>
              <w:bottom w:val="single" w:color="auto" w:sz="4" w:space="0"/>
              <w:right w:val="single" w:color="auto" w:sz="4" w:space="0"/>
            </w:tcBorders>
            <w:vAlign w:val="center"/>
          </w:tcPr>
          <w:p w14:paraId="6A13A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2659" w:type="dxa"/>
            <w:tcBorders>
              <w:top w:val="single" w:color="auto" w:sz="4" w:space="0"/>
              <w:left w:val="single" w:color="auto" w:sz="4" w:space="0"/>
              <w:bottom w:val="single" w:color="auto" w:sz="4" w:space="0"/>
              <w:right w:val="single" w:color="auto" w:sz="4" w:space="0"/>
            </w:tcBorders>
            <w:vAlign w:val="center"/>
          </w:tcPr>
          <w:p w14:paraId="3C9851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总报价(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1101" w:type="dxa"/>
            <w:tcBorders>
              <w:top w:val="single" w:color="auto" w:sz="4" w:space="0"/>
              <w:left w:val="single" w:color="auto" w:sz="4" w:space="0"/>
              <w:bottom w:val="single" w:color="auto" w:sz="4" w:space="0"/>
              <w:right w:val="single" w:color="auto" w:sz="4" w:space="0"/>
            </w:tcBorders>
            <w:vAlign w:val="center"/>
          </w:tcPr>
          <w:p w14:paraId="539800AF">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14:paraId="2ED3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509E0A2">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065" w:type="dxa"/>
            <w:tcBorders>
              <w:top w:val="single" w:color="auto" w:sz="4" w:space="0"/>
              <w:left w:val="single" w:color="auto" w:sz="4" w:space="0"/>
              <w:bottom w:val="single" w:color="auto" w:sz="4" w:space="0"/>
              <w:right w:val="single" w:color="auto" w:sz="4" w:space="0"/>
            </w:tcBorders>
            <w:vAlign w:val="center"/>
          </w:tcPr>
          <w:p w14:paraId="3F4ABA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2025年广西消费品以旧换新“五进”活动组织服务</w:t>
            </w:r>
          </w:p>
        </w:tc>
        <w:tc>
          <w:tcPr>
            <w:tcW w:w="2299" w:type="dxa"/>
            <w:tcBorders>
              <w:top w:val="single" w:color="auto" w:sz="4" w:space="0"/>
              <w:left w:val="single" w:color="auto" w:sz="4" w:space="0"/>
              <w:bottom w:val="single" w:color="auto" w:sz="4" w:space="0"/>
              <w:right w:val="single" w:color="auto" w:sz="4" w:space="0"/>
            </w:tcBorders>
            <w:vAlign w:val="center"/>
          </w:tcPr>
          <w:p w14:paraId="50989169">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服务需求偏离表</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响应文件响应的</w:t>
            </w:r>
            <w:r>
              <w:rPr>
                <w:rFonts w:hint="eastAsia" w:ascii="宋体" w:hAnsi="宋体" w:eastAsia="宋体" w:cs="宋体"/>
                <w:color w:val="auto"/>
                <w:sz w:val="21"/>
                <w:szCs w:val="21"/>
                <w:highlight w:val="none"/>
                <w:lang w:eastAsia="zh-CN"/>
              </w:rPr>
              <w:t>技术要求</w:t>
            </w:r>
            <w:r>
              <w:rPr>
                <w:rFonts w:hint="eastAsia" w:ascii="宋体" w:hAnsi="宋体" w:eastAsia="宋体" w:cs="宋体"/>
                <w:color w:val="auto"/>
                <w:sz w:val="21"/>
                <w:szCs w:val="21"/>
                <w:highlight w:val="none"/>
                <w:lang w:val="en-US" w:eastAsia="zh-CN"/>
              </w:rPr>
              <w:t>提供服务</w:t>
            </w:r>
          </w:p>
        </w:tc>
        <w:tc>
          <w:tcPr>
            <w:tcW w:w="890" w:type="dxa"/>
            <w:tcBorders>
              <w:top w:val="single" w:color="auto" w:sz="4" w:space="0"/>
              <w:left w:val="single" w:color="auto" w:sz="4" w:space="0"/>
              <w:bottom w:val="single" w:color="auto" w:sz="4" w:space="0"/>
              <w:right w:val="single" w:color="auto" w:sz="4" w:space="0"/>
            </w:tcBorders>
            <w:vAlign w:val="center"/>
          </w:tcPr>
          <w:p w14:paraId="79D0F4B9">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2659" w:type="dxa"/>
            <w:tcBorders>
              <w:top w:val="single" w:color="auto" w:sz="4" w:space="0"/>
              <w:left w:val="single" w:color="auto" w:sz="4" w:space="0"/>
              <w:bottom w:val="single" w:color="auto" w:sz="4" w:space="0"/>
              <w:right w:val="single" w:color="auto" w:sz="4" w:space="0"/>
            </w:tcBorders>
            <w:vAlign w:val="center"/>
          </w:tcPr>
          <w:p w14:paraId="72578552">
            <w:p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06A07ECC">
            <w:pPr>
              <w:rPr>
                <w:rFonts w:hint="eastAsia" w:ascii="宋体" w:hAnsi="宋体" w:cs="宋体"/>
                <w:color w:val="auto"/>
                <w:sz w:val="21"/>
                <w:szCs w:val="21"/>
                <w:highlight w:val="none"/>
              </w:rPr>
            </w:pPr>
          </w:p>
        </w:tc>
      </w:tr>
      <w:tr w14:paraId="489E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6F842A96">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服务时间</w:t>
            </w:r>
            <w:r>
              <w:rPr>
                <w:rFonts w:hint="eastAsia" w:ascii="宋体" w:hAnsi="宋体" w:eastAsia="宋体" w:cs="宋体"/>
                <w:color w:val="auto"/>
                <w:sz w:val="21"/>
                <w:szCs w:val="21"/>
                <w:highlight w:val="none"/>
                <w:lang w:val="en-US" w:eastAsia="zh-CN"/>
              </w:rPr>
              <w:t>：</w:t>
            </w:r>
          </w:p>
        </w:tc>
      </w:tr>
      <w:tr w14:paraId="2180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973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2DD473A">
            <w:pPr>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报价合计(包含税费等所有费用):(大写)人民币</w:t>
            </w:r>
          </w:p>
        </w:tc>
      </w:tr>
    </w:tbl>
    <w:p w14:paraId="19E490AD">
      <w:pPr>
        <w:snapToGrid w:val="0"/>
        <w:spacing w:before="50" w:after="50" w:line="360" w:lineRule="auto"/>
        <w:ind w:firstLine="420" w:firstLineChars="200"/>
        <w:jc w:val="left"/>
        <w:rPr>
          <w:rFonts w:hint="eastAsia" w:ascii="宋体" w:hAnsi="宋体" w:cs="宋体"/>
          <w:color w:val="auto"/>
          <w:kern w:val="0"/>
          <w:sz w:val="21"/>
          <w:szCs w:val="21"/>
          <w:highlight w:val="none"/>
          <w:lang w:val="zh-CN"/>
        </w:rPr>
      </w:pPr>
    </w:p>
    <w:p w14:paraId="0033AC95">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注： </w:t>
      </w:r>
    </w:p>
    <w:p w14:paraId="161C40E4">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1、供应商需按本表格式填写，不得自行更改，也不得留空（</w:t>
      </w:r>
      <w:r>
        <w:rPr>
          <w:rFonts w:hint="eastAsia" w:ascii="宋体" w:hAnsi="宋体" w:cs="宋体"/>
          <w:color w:val="auto"/>
          <w:sz w:val="21"/>
          <w:szCs w:val="21"/>
          <w:highlight w:val="none"/>
        </w:rPr>
        <w:t>备注除外</w:t>
      </w:r>
      <w:r>
        <w:rPr>
          <w:rFonts w:hint="eastAsia" w:ascii="宋体" w:hAnsi="宋体" w:cs="宋体"/>
          <w:color w:val="auto"/>
          <w:kern w:val="0"/>
          <w:sz w:val="21"/>
          <w:szCs w:val="21"/>
          <w:highlight w:val="none"/>
          <w:lang w:val="zh-CN"/>
        </w:rPr>
        <w:t>）, 如有多分标，按分标分别提供响应报价表，</w:t>
      </w:r>
      <w:r>
        <w:rPr>
          <w:rFonts w:hint="eastAsia" w:ascii="宋体" w:hAnsi="宋体" w:cs="宋体"/>
          <w:b/>
          <w:color w:val="auto"/>
          <w:kern w:val="0"/>
          <w:sz w:val="21"/>
          <w:szCs w:val="21"/>
          <w:highlight w:val="none"/>
          <w:lang w:val="zh-CN"/>
        </w:rPr>
        <w:t>否则其响应按无效响应处理。</w:t>
      </w:r>
    </w:p>
    <w:p w14:paraId="1DEEB33C">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1"/>
          <w:szCs w:val="21"/>
          <w:highlight w:val="none"/>
          <w:lang w:val="zh-CN"/>
        </w:rPr>
        <w:t>否则其响应按无效响应处理。</w:t>
      </w:r>
    </w:p>
    <w:p w14:paraId="070268F3">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zh-CN"/>
        </w:rPr>
        <w:t>、特别提示：采购代理机构将对项目名称和项目编号，成交供应商名称、地址和成交金额，主要成交标的的名称、服务范围、服务要求、服务时间、服务标准等予以公示。</w:t>
      </w:r>
    </w:p>
    <w:p w14:paraId="57E1BAB2">
      <w:pPr>
        <w:keepNext w:val="0"/>
        <w:keepLines w:val="0"/>
        <w:pageBreakBefore w:val="0"/>
        <w:widowControl w:val="0"/>
        <w:kinsoku/>
        <w:wordWrap/>
        <w:overflowPunct/>
        <w:topLinePunct w:val="0"/>
        <w:autoSpaceDE w:val="0"/>
        <w:autoSpaceDN w:val="0"/>
        <w:bidi w:val="0"/>
        <w:adjustRightInd/>
        <w:spacing w:line="360" w:lineRule="auto"/>
        <w:ind w:firstLine="3990" w:firstLineChars="1900"/>
        <w:textAlignment w:val="auto"/>
        <w:rPr>
          <w:rFonts w:hint="eastAsia" w:ascii="宋体" w:hAnsi="宋体" w:cs="宋体"/>
          <w:color w:val="auto"/>
          <w:kern w:val="0"/>
          <w:sz w:val="21"/>
          <w:szCs w:val="21"/>
          <w:highlight w:val="none"/>
        </w:rPr>
      </w:pPr>
    </w:p>
    <w:p w14:paraId="0C344D26">
      <w:pPr>
        <w:keepNext w:val="0"/>
        <w:keepLines w:val="0"/>
        <w:pageBreakBefore w:val="0"/>
        <w:widowControl w:val="0"/>
        <w:kinsoku/>
        <w:wordWrap/>
        <w:overflowPunct/>
        <w:topLinePunct w:val="0"/>
        <w:autoSpaceDE w:val="0"/>
        <w:autoSpaceDN w:val="0"/>
        <w:bidi w:val="0"/>
        <w:adjustRightInd/>
        <w:spacing w:line="360" w:lineRule="auto"/>
        <w:ind w:firstLine="3990" w:firstLineChars="1900"/>
        <w:textAlignment w:val="auto"/>
        <w:rPr>
          <w:rFonts w:hint="eastAsia" w:ascii="宋体" w:hAnsi="宋体" w:cs="宋体"/>
          <w:color w:val="auto"/>
          <w:kern w:val="0"/>
          <w:sz w:val="21"/>
          <w:szCs w:val="21"/>
          <w:highlight w:val="none"/>
        </w:rPr>
      </w:pPr>
    </w:p>
    <w:p w14:paraId="5D945B1D">
      <w:pPr>
        <w:keepNext w:val="0"/>
        <w:keepLines w:val="0"/>
        <w:pageBreakBefore w:val="0"/>
        <w:widowControl w:val="0"/>
        <w:kinsoku/>
        <w:wordWrap/>
        <w:overflowPunct/>
        <w:topLinePunct w:val="0"/>
        <w:autoSpaceDE w:val="0"/>
        <w:autoSpaceDN w:val="0"/>
        <w:bidi w:val="0"/>
        <w:adjustRightInd/>
        <w:spacing w:line="360" w:lineRule="auto"/>
        <w:ind w:firstLine="3990" w:firstLineChars="19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供应商名称（盖公章）：</w:t>
      </w:r>
    </w:p>
    <w:p w14:paraId="18F6C066">
      <w:pPr>
        <w:keepNext w:val="0"/>
        <w:keepLines w:val="0"/>
        <w:pageBreakBefore w:val="0"/>
        <w:widowControl w:val="0"/>
        <w:kinsoku/>
        <w:wordWrap/>
        <w:overflowPunct/>
        <w:topLinePunct w:val="0"/>
        <w:bidi w:val="0"/>
        <w:adjustRightInd/>
        <w:spacing w:line="360" w:lineRule="auto"/>
        <w:ind w:firstLine="5565" w:firstLineChars="2650"/>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6964F5DC">
      <w:pPr>
        <w:spacing w:line="500" w:lineRule="exact"/>
        <w:rPr>
          <w:rFonts w:hint="eastAsia" w:ascii="仿宋" w:hAnsi="仿宋" w:eastAsia="仿宋" w:cs="仿宋_GB2312"/>
          <w:b/>
          <w:color w:val="auto"/>
          <w:sz w:val="30"/>
          <w:szCs w:val="30"/>
          <w:highlight w:val="none"/>
          <w:lang w:val="zh-CN"/>
        </w:rPr>
      </w:pPr>
      <w:r>
        <w:rPr>
          <w:rFonts w:hint="eastAsia" w:ascii="宋体" w:hAnsi="宋体" w:cs="宋体"/>
          <w:color w:val="auto"/>
          <w:kern w:val="0"/>
          <w:sz w:val="24"/>
          <w:szCs w:val="21"/>
          <w:highlight w:val="none"/>
          <w:lang w:val="zh-CN"/>
        </w:rPr>
        <w:br w:type="page"/>
      </w:r>
      <w:r>
        <w:rPr>
          <w:rFonts w:hint="eastAsia" w:ascii="宋体" w:hAnsi="宋体" w:cs="宋体"/>
          <w:b/>
          <w:color w:val="auto"/>
          <w:sz w:val="28"/>
          <w:szCs w:val="28"/>
          <w:highlight w:val="none"/>
        </w:rPr>
        <w:t>5.</w:t>
      </w:r>
      <w:r>
        <w:rPr>
          <w:rFonts w:hint="eastAsia" w:ascii="宋体" w:hAnsi="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14:paraId="5015F780">
      <w:pPr>
        <w:spacing w:line="520" w:lineRule="exact"/>
        <w:ind w:firstLine="420" w:firstLineChars="200"/>
        <w:rPr>
          <w:rFonts w:hint="eastAsia" w:ascii="Calibri" w:hAnsi="Calibri"/>
          <w:color w:val="auto"/>
          <w:highlight w:val="none"/>
        </w:rPr>
      </w:pPr>
    </w:p>
    <w:p w14:paraId="0E243C71">
      <w:pPr>
        <w:spacing w:line="520" w:lineRule="exact"/>
        <w:jc w:val="center"/>
        <w:rPr>
          <w:rFonts w:hint="eastAsia"/>
          <w:b/>
          <w:bCs/>
          <w:color w:val="auto"/>
          <w:sz w:val="32"/>
          <w:szCs w:val="32"/>
          <w:highlight w:val="none"/>
        </w:rPr>
      </w:pPr>
      <w:r>
        <w:rPr>
          <w:rFonts w:hint="eastAsia"/>
          <w:b/>
          <w:bCs/>
          <w:color w:val="auto"/>
          <w:sz w:val="32"/>
          <w:szCs w:val="32"/>
          <w:highlight w:val="none"/>
        </w:rPr>
        <w:t>最后报价表</w:t>
      </w:r>
    </w:p>
    <w:p w14:paraId="0308D4F5">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B482DE8">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p>
    <w:p w14:paraId="7D630B11">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所竞分标（如有则填写，无分标时填写“无”或者留空）：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32"/>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890"/>
        <w:gridCol w:w="2659"/>
        <w:gridCol w:w="1101"/>
      </w:tblGrid>
      <w:tr w14:paraId="6A89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CF68E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4CE235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14:paraId="0562E9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890" w:type="dxa"/>
            <w:tcBorders>
              <w:top w:val="single" w:color="auto" w:sz="4" w:space="0"/>
              <w:left w:val="single" w:color="auto" w:sz="4" w:space="0"/>
              <w:bottom w:val="single" w:color="auto" w:sz="4" w:space="0"/>
              <w:right w:val="single" w:color="auto" w:sz="4" w:space="0"/>
            </w:tcBorders>
            <w:vAlign w:val="center"/>
          </w:tcPr>
          <w:p w14:paraId="600B24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2659" w:type="dxa"/>
            <w:tcBorders>
              <w:top w:val="single" w:color="auto" w:sz="4" w:space="0"/>
              <w:left w:val="single" w:color="auto" w:sz="4" w:space="0"/>
              <w:bottom w:val="single" w:color="auto" w:sz="4" w:space="0"/>
              <w:right w:val="single" w:color="auto" w:sz="4" w:space="0"/>
            </w:tcBorders>
            <w:vAlign w:val="center"/>
          </w:tcPr>
          <w:p w14:paraId="26A2AD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总报价(</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tc>
        <w:tc>
          <w:tcPr>
            <w:tcW w:w="1101" w:type="dxa"/>
            <w:tcBorders>
              <w:top w:val="single" w:color="auto" w:sz="4" w:space="0"/>
              <w:left w:val="single" w:color="auto" w:sz="4" w:space="0"/>
              <w:bottom w:val="single" w:color="auto" w:sz="4" w:space="0"/>
              <w:right w:val="single" w:color="auto" w:sz="4" w:space="0"/>
            </w:tcBorders>
            <w:vAlign w:val="center"/>
          </w:tcPr>
          <w:p w14:paraId="02A94D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E1E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7895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65" w:type="dxa"/>
            <w:tcBorders>
              <w:top w:val="single" w:color="auto" w:sz="4" w:space="0"/>
              <w:left w:val="single" w:color="auto" w:sz="4" w:space="0"/>
              <w:bottom w:val="single" w:color="auto" w:sz="4" w:space="0"/>
              <w:right w:val="single" w:color="auto" w:sz="4" w:space="0"/>
            </w:tcBorders>
            <w:vAlign w:val="center"/>
          </w:tcPr>
          <w:p w14:paraId="2DE65D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2025年广西消费品以旧换新“五进”活动组织服务</w:t>
            </w:r>
          </w:p>
        </w:tc>
        <w:tc>
          <w:tcPr>
            <w:tcW w:w="2299" w:type="dxa"/>
            <w:tcBorders>
              <w:top w:val="single" w:color="auto" w:sz="4" w:space="0"/>
              <w:left w:val="single" w:color="auto" w:sz="4" w:space="0"/>
              <w:bottom w:val="single" w:color="auto" w:sz="4" w:space="0"/>
              <w:right w:val="single" w:color="auto" w:sz="4" w:space="0"/>
            </w:tcBorders>
            <w:vAlign w:val="center"/>
          </w:tcPr>
          <w:p w14:paraId="5D5910FE">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服务需求偏离表</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响应文件响应的</w:t>
            </w:r>
            <w:r>
              <w:rPr>
                <w:rFonts w:hint="eastAsia" w:ascii="宋体" w:hAnsi="宋体" w:eastAsia="宋体" w:cs="宋体"/>
                <w:color w:val="auto"/>
                <w:sz w:val="21"/>
                <w:szCs w:val="21"/>
                <w:highlight w:val="none"/>
                <w:lang w:eastAsia="zh-CN"/>
              </w:rPr>
              <w:t>技术要求</w:t>
            </w:r>
            <w:r>
              <w:rPr>
                <w:rFonts w:hint="eastAsia" w:ascii="宋体" w:hAnsi="宋体" w:eastAsia="宋体" w:cs="宋体"/>
                <w:color w:val="auto"/>
                <w:sz w:val="21"/>
                <w:szCs w:val="21"/>
                <w:highlight w:val="none"/>
                <w:lang w:val="en-US" w:eastAsia="zh-CN"/>
              </w:rPr>
              <w:t>提供服务</w:t>
            </w:r>
          </w:p>
        </w:tc>
        <w:tc>
          <w:tcPr>
            <w:tcW w:w="890" w:type="dxa"/>
            <w:tcBorders>
              <w:top w:val="single" w:color="auto" w:sz="4" w:space="0"/>
              <w:left w:val="single" w:color="auto" w:sz="4" w:space="0"/>
              <w:bottom w:val="single" w:color="auto" w:sz="4" w:space="0"/>
              <w:right w:val="single" w:color="auto" w:sz="4" w:space="0"/>
            </w:tcBorders>
            <w:vAlign w:val="center"/>
          </w:tcPr>
          <w:p w14:paraId="62B4A8F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2659" w:type="dxa"/>
            <w:tcBorders>
              <w:top w:val="single" w:color="auto" w:sz="4" w:space="0"/>
              <w:left w:val="single" w:color="auto" w:sz="4" w:space="0"/>
              <w:bottom w:val="single" w:color="auto" w:sz="4" w:space="0"/>
              <w:right w:val="single" w:color="auto" w:sz="4" w:space="0"/>
            </w:tcBorders>
            <w:vAlign w:val="center"/>
          </w:tcPr>
          <w:p w14:paraId="408E647A">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tc>
        <w:tc>
          <w:tcPr>
            <w:tcW w:w="1101" w:type="dxa"/>
            <w:tcBorders>
              <w:top w:val="single" w:color="auto" w:sz="4" w:space="0"/>
              <w:left w:val="single" w:color="auto" w:sz="4" w:space="0"/>
              <w:bottom w:val="single" w:color="auto" w:sz="4" w:space="0"/>
              <w:right w:val="single" w:color="auto" w:sz="4" w:space="0"/>
            </w:tcBorders>
            <w:vAlign w:val="center"/>
          </w:tcPr>
          <w:p w14:paraId="46B6AF04">
            <w:pPr>
              <w:rPr>
                <w:rFonts w:hint="eastAsia" w:ascii="宋体" w:hAnsi="宋体" w:eastAsia="宋体" w:cs="宋体"/>
                <w:color w:val="auto"/>
                <w:sz w:val="21"/>
                <w:szCs w:val="21"/>
                <w:highlight w:val="none"/>
              </w:rPr>
            </w:pPr>
          </w:p>
        </w:tc>
      </w:tr>
      <w:tr w14:paraId="37BE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4206B5E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服务时间：</w:t>
            </w:r>
          </w:p>
        </w:tc>
      </w:tr>
      <w:tr w14:paraId="7B52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014263F0">
            <w:pPr>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报价合计(包含税费等所有费用):(大写)人民币</w:t>
            </w:r>
          </w:p>
        </w:tc>
      </w:tr>
    </w:tbl>
    <w:p w14:paraId="7CA173B1">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p>
    <w:p w14:paraId="4459D38F">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1C443D57">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1、供应商需按本表格式填写，不得自行更改，也不得留空（</w:t>
      </w:r>
      <w:r>
        <w:rPr>
          <w:rFonts w:hint="eastAsia" w:ascii="宋体" w:hAnsi="宋体" w:eastAsia="宋体" w:cs="宋体"/>
          <w:color w:val="auto"/>
          <w:sz w:val="21"/>
          <w:szCs w:val="21"/>
          <w:highlight w:val="none"/>
        </w:rPr>
        <w:t>备注除外</w:t>
      </w:r>
      <w:r>
        <w:rPr>
          <w:rFonts w:hint="eastAsia" w:ascii="宋体" w:hAnsi="宋体" w:eastAsia="宋体" w:cs="宋体"/>
          <w:color w:val="auto"/>
          <w:kern w:val="0"/>
          <w:sz w:val="21"/>
          <w:szCs w:val="21"/>
          <w:highlight w:val="none"/>
          <w:lang w:val="zh-CN"/>
        </w:rPr>
        <w:t>）, 如有多分标，按分标分别提供响应报价表，</w:t>
      </w:r>
      <w:r>
        <w:rPr>
          <w:rFonts w:hint="eastAsia" w:ascii="宋体" w:hAnsi="宋体" w:eastAsia="宋体" w:cs="宋体"/>
          <w:b/>
          <w:color w:val="auto"/>
          <w:kern w:val="0"/>
          <w:sz w:val="21"/>
          <w:szCs w:val="21"/>
          <w:highlight w:val="none"/>
          <w:lang w:val="zh-CN"/>
        </w:rPr>
        <w:t>否则其响应按无效响应处理。</w:t>
      </w:r>
    </w:p>
    <w:p w14:paraId="7D3D1B92">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否则其响应按无效响应处理。</w:t>
      </w:r>
    </w:p>
    <w:p w14:paraId="6BC9415F">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、特别提示：采购代理机构将对项目名称和项目编号，成交供应商名称、地址和成交金额，主要成交标的的名称、服务范围、服务要求、服务时间、服务标准等予以公示。</w:t>
      </w:r>
    </w:p>
    <w:p w14:paraId="101D2AB5">
      <w:pPr>
        <w:keepNext w:val="0"/>
        <w:keepLines w:val="0"/>
        <w:pageBreakBefore w:val="0"/>
        <w:widowControl w:val="0"/>
        <w:kinsoku/>
        <w:wordWrap/>
        <w:overflowPunct/>
        <w:topLinePunct w:val="0"/>
        <w:bidi w:val="0"/>
        <w:adjustRightInd/>
        <w:snapToGrid w:val="0"/>
        <w:spacing w:line="240" w:lineRule="auto"/>
        <w:ind w:firstLine="420" w:firstLineChars="200"/>
        <w:jc w:val="left"/>
        <w:textAlignment w:val="auto"/>
        <w:rPr>
          <w:rFonts w:hint="eastAsia" w:ascii="宋体" w:hAnsi="宋体" w:eastAsia="宋体" w:cs="宋体"/>
          <w:color w:val="auto"/>
          <w:kern w:val="0"/>
          <w:sz w:val="21"/>
          <w:szCs w:val="21"/>
          <w:highlight w:val="none"/>
          <w:lang w:val="zh-CN"/>
        </w:rPr>
      </w:pPr>
    </w:p>
    <w:p w14:paraId="4470CC40">
      <w:pPr>
        <w:keepNext w:val="0"/>
        <w:keepLines w:val="0"/>
        <w:pageBreakBefore w:val="0"/>
        <w:widowControl w:val="0"/>
        <w:kinsoku/>
        <w:wordWrap/>
        <w:overflowPunct/>
        <w:topLinePunct w:val="0"/>
        <w:autoSpaceDE w:val="0"/>
        <w:autoSpaceDN w:val="0"/>
        <w:bidi w:val="0"/>
        <w:adjustRightInd/>
        <w:spacing w:line="360" w:lineRule="auto"/>
        <w:ind w:firstLine="3990" w:firstLineChars="1900"/>
        <w:textAlignment w:val="auto"/>
        <w:rPr>
          <w:rFonts w:hint="eastAsia" w:ascii="宋体" w:hAnsi="宋体" w:eastAsia="宋体" w:cs="宋体"/>
          <w:color w:val="auto"/>
          <w:kern w:val="0"/>
          <w:sz w:val="21"/>
          <w:szCs w:val="21"/>
          <w:highlight w:val="none"/>
        </w:rPr>
      </w:pPr>
    </w:p>
    <w:p w14:paraId="0EF5D253">
      <w:pPr>
        <w:keepNext w:val="0"/>
        <w:keepLines w:val="0"/>
        <w:pageBreakBefore w:val="0"/>
        <w:widowControl w:val="0"/>
        <w:kinsoku/>
        <w:wordWrap/>
        <w:overflowPunct/>
        <w:topLinePunct w:val="0"/>
        <w:autoSpaceDE w:val="0"/>
        <w:autoSpaceDN w:val="0"/>
        <w:bidi w:val="0"/>
        <w:adjustRightInd/>
        <w:spacing w:line="360" w:lineRule="auto"/>
        <w:ind w:firstLine="3990" w:firstLineChars="19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供应商名称（盖公章）：</w:t>
      </w:r>
    </w:p>
    <w:p w14:paraId="4077AC0F">
      <w:pPr>
        <w:keepNext w:val="0"/>
        <w:keepLines w:val="0"/>
        <w:pageBreakBefore w:val="0"/>
        <w:widowControl w:val="0"/>
        <w:kinsoku/>
        <w:wordWrap/>
        <w:overflowPunct/>
        <w:topLinePunct w:val="0"/>
        <w:bidi w:val="0"/>
        <w:adjustRightInd/>
        <w:spacing w:line="360" w:lineRule="auto"/>
        <w:ind w:firstLine="5565" w:firstLineChars="265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42505F86">
      <w:pPr>
        <w:spacing w:line="500" w:lineRule="exact"/>
        <w:ind w:firstLine="6360" w:firstLineChars="2650"/>
        <w:rPr>
          <w:rFonts w:hint="eastAsia" w:ascii="宋体" w:hAnsi="宋体" w:cs="宋体"/>
          <w:color w:val="auto"/>
          <w:sz w:val="24"/>
          <w:highlight w:val="none"/>
          <w:lang w:val="zh-CN"/>
        </w:rPr>
        <w:sectPr>
          <w:pgSz w:w="11911" w:h="16838"/>
          <w:pgMar w:top="1134" w:right="1134" w:bottom="1134" w:left="1134" w:header="720" w:footer="720" w:gutter="0"/>
          <w:cols w:space="720" w:num="1"/>
        </w:sectPr>
      </w:pPr>
    </w:p>
    <w:p w14:paraId="563B1216">
      <w:pPr>
        <w:pStyle w:val="4"/>
        <w:jc w:val="center"/>
        <w:rPr>
          <w:rFonts w:ascii="宋体" w:hAnsi="宋体"/>
          <w:b w:val="0"/>
          <w:color w:val="auto"/>
          <w:highlight w:val="none"/>
        </w:rPr>
      </w:pPr>
      <w:bookmarkStart w:id="146" w:name="_Toc18482"/>
      <w:bookmarkStart w:id="147" w:name="_Toc13936"/>
      <w:bookmarkStart w:id="148" w:name="_Toc80205942"/>
      <w:bookmarkStart w:id="149" w:name="_Toc80886946"/>
      <w:r>
        <w:rPr>
          <w:rFonts w:hint="eastAsia" w:ascii="宋体" w:hAnsi="宋体"/>
          <w:color w:val="auto"/>
          <w:highlight w:val="none"/>
        </w:rPr>
        <w:t>第四节 其他文书、文件格式</w:t>
      </w:r>
      <w:bookmarkEnd w:id="146"/>
      <w:bookmarkEnd w:id="147"/>
      <w:bookmarkEnd w:id="148"/>
      <w:bookmarkEnd w:id="149"/>
    </w:p>
    <w:p w14:paraId="52BFD793">
      <w:pPr>
        <w:spacing w:line="500" w:lineRule="exact"/>
        <w:rPr>
          <w:rFonts w:hint="eastAsia" w:ascii="宋体" w:hAnsi="宋体" w:cs="宋体"/>
          <w:b/>
          <w:color w:val="auto"/>
          <w:sz w:val="30"/>
          <w:szCs w:val="30"/>
          <w:highlight w:val="none"/>
          <w:lang w:val="zh-CN"/>
        </w:rPr>
      </w:pPr>
      <w:r>
        <w:rPr>
          <w:rFonts w:hint="eastAsia" w:ascii="宋体" w:hAnsi="宋体" w:cs="宋体"/>
          <w:b/>
          <w:color w:val="auto"/>
          <w:sz w:val="30"/>
          <w:szCs w:val="30"/>
          <w:highlight w:val="none"/>
        </w:rPr>
        <w:t>1.</w:t>
      </w:r>
      <w:r>
        <w:rPr>
          <w:rFonts w:hint="eastAsia" w:ascii="宋体" w:hAnsi="宋体" w:cs="宋体"/>
          <w:b/>
          <w:color w:val="auto"/>
          <w:sz w:val="30"/>
          <w:szCs w:val="30"/>
          <w:highlight w:val="none"/>
          <w:lang w:val="zh-CN"/>
        </w:rPr>
        <w:t>中小企业声明函的格式：</w:t>
      </w:r>
    </w:p>
    <w:p w14:paraId="47449AD6">
      <w:pPr>
        <w:pStyle w:val="24"/>
        <w:rPr>
          <w:rFonts w:hint="eastAsia" w:ascii="宋体" w:hAnsi="宋体" w:cs="宋体"/>
          <w:color w:val="auto"/>
          <w:highlight w:val="none"/>
        </w:rPr>
      </w:pPr>
    </w:p>
    <w:p w14:paraId="218FB02C">
      <w:pPr>
        <w:spacing w:line="300" w:lineRule="auto"/>
        <w:ind w:firstLine="3520" w:firstLineChars="800"/>
        <w:rPr>
          <w:rFonts w:hint="eastAsia" w:ascii="宋体" w:hAnsi="宋体" w:cs="宋体"/>
          <w:color w:val="auto"/>
          <w:sz w:val="44"/>
          <w:szCs w:val="44"/>
          <w:highlight w:val="none"/>
        </w:rPr>
      </w:pPr>
      <w:r>
        <w:rPr>
          <w:rFonts w:hint="eastAsia" w:ascii="宋体" w:hAnsi="宋体" w:cs="宋体"/>
          <w:color w:val="auto"/>
          <w:sz w:val="44"/>
          <w:szCs w:val="44"/>
          <w:highlight w:val="none"/>
        </w:rPr>
        <w:t>中小企业声明函</w:t>
      </w:r>
    </w:p>
    <w:p w14:paraId="26C7D90D">
      <w:pPr>
        <w:pStyle w:val="16"/>
        <w:spacing w:after="0" w:line="360" w:lineRule="auto"/>
        <w:ind w:left="-426" w:right="142" w:firstLine="640"/>
        <w:contextualSpacing/>
        <w:rPr>
          <w:rFonts w:hint="eastAsia" w:ascii="宋体" w:hAnsi="宋体" w:cs="宋体"/>
          <w:color w:val="auto"/>
          <w:sz w:val="24"/>
          <w:highlight w:val="none"/>
        </w:rPr>
      </w:pPr>
    </w:p>
    <w:p w14:paraId="1C8E348F">
      <w:pPr>
        <w:pStyle w:val="16"/>
        <w:spacing w:after="0" w:line="360" w:lineRule="auto"/>
        <w:ind w:left="-426" w:right="142" w:firstLine="640"/>
        <w:contextualSpacing/>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i/>
          <w:iCs/>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color w:val="auto"/>
          <w:kern w:val="0"/>
          <w:sz w:val="24"/>
          <w:highlight w:val="none"/>
        </w:rPr>
        <w:t>服务全部由符合政策要求的中小企业承接</w:t>
      </w:r>
      <w:r>
        <w:rPr>
          <w:rFonts w:hint="eastAsia" w:ascii="宋体" w:hAnsi="宋体" w:cs="宋体"/>
          <w:color w:val="auto"/>
          <w:sz w:val="24"/>
          <w:highlight w:val="none"/>
        </w:rPr>
        <w:t>。相关企业（含联合体中的</w:t>
      </w:r>
      <w:r>
        <w:rPr>
          <w:rFonts w:hint="eastAsia" w:ascii="宋体" w:hAnsi="宋体" w:cs="宋体"/>
          <w:color w:val="auto"/>
          <w:kern w:val="0"/>
          <w:sz w:val="24"/>
          <w:highlight w:val="none"/>
        </w:rPr>
        <w:t>中小</w:t>
      </w:r>
      <w:r>
        <w:rPr>
          <w:rFonts w:hint="eastAsia" w:ascii="宋体" w:hAnsi="宋体" w:cs="宋体"/>
          <w:color w:val="auto"/>
          <w:sz w:val="24"/>
          <w:highlight w:val="none"/>
        </w:rPr>
        <w:t>企业、签订分包意向协议的中小企业）的具体情况如下：</w:t>
      </w:r>
    </w:p>
    <w:p w14:paraId="32B2DB9D">
      <w:pPr>
        <w:tabs>
          <w:tab w:val="left" w:pos="1384"/>
          <w:tab w:val="left" w:pos="4562"/>
          <w:tab w:val="left" w:pos="6803"/>
        </w:tabs>
        <w:spacing w:line="360" w:lineRule="auto"/>
        <w:ind w:left="-426" w:right="-58" w:firstLine="655"/>
        <w:contextualSpacing/>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6BED37C">
      <w:pPr>
        <w:tabs>
          <w:tab w:val="left" w:pos="1065"/>
          <w:tab w:val="left" w:pos="6477"/>
        </w:tabs>
        <w:spacing w:line="360" w:lineRule="auto"/>
        <w:ind w:left="-426" w:right="-58" w:firstLine="655"/>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7CE3003">
      <w:pPr>
        <w:pStyle w:val="16"/>
        <w:spacing w:after="0" w:line="360" w:lineRule="auto"/>
        <w:ind w:left="142" w:right="142"/>
        <w:contextualSpacing/>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CADDC52">
      <w:pPr>
        <w:pStyle w:val="16"/>
        <w:spacing w:after="0" w:line="360" w:lineRule="auto"/>
        <w:ind w:left="-405" w:leftChars="-193" w:right="142" w:firstLine="453" w:firstLineChars="189"/>
        <w:contextualSpacing/>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85278CA">
      <w:pPr>
        <w:pStyle w:val="16"/>
        <w:spacing w:after="0" w:line="360" w:lineRule="auto"/>
        <w:ind w:left="-426" w:right="142" w:firstLine="567"/>
        <w:contextualSpacing/>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D0B987E">
      <w:pPr>
        <w:pStyle w:val="16"/>
        <w:spacing w:after="0" w:line="360" w:lineRule="auto"/>
        <w:ind w:left="3960" w:right="1808"/>
        <w:contextualSpacing/>
        <w:rPr>
          <w:rFonts w:hint="eastAsia" w:ascii="宋体" w:hAnsi="宋体" w:cs="宋体"/>
          <w:color w:val="auto"/>
          <w:sz w:val="24"/>
          <w:highlight w:val="none"/>
        </w:rPr>
      </w:pPr>
    </w:p>
    <w:p w14:paraId="509B8700">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3CE4DED9">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10269C1">
      <w:pPr>
        <w:pStyle w:val="16"/>
        <w:spacing w:after="0" w:line="360" w:lineRule="auto"/>
        <w:ind w:left="3960" w:right="1808"/>
        <w:contextualSpacing/>
        <w:rPr>
          <w:rFonts w:hint="eastAsia" w:ascii="宋体" w:hAnsi="宋体" w:cs="宋体"/>
          <w:color w:val="auto"/>
          <w:highlight w:val="none"/>
        </w:rPr>
      </w:pPr>
    </w:p>
    <w:p w14:paraId="7E88C3A7">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注：享受《政府采购促进中小企业发展管理办法》（财库〔2020〕46号）规定的中小企业扶持政策的，采购人或者采购代理机构应当随成交结果公开成交供应商的《</w:t>
      </w:r>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企业声明函》，接受社会监督。从业人员、营业收入、资产总额填报上一年度数据，无上一年度数据的新成立企业可不填报。</w:t>
      </w:r>
    </w:p>
    <w:p w14:paraId="707A7707">
      <w:pPr>
        <w:snapToGrid w:val="0"/>
        <w:spacing w:before="120" w:beforeLines="50" w:after="50" w:line="360" w:lineRule="auto"/>
        <w:outlineLvl w:val="1"/>
        <w:rPr>
          <w:rFonts w:hint="eastAsia" w:ascii="宋体" w:hAnsi="宋体" w:cs="宋体"/>
          <w:b/>
          <w:bCs/>
          <w:color w:val="auto"/>
          <w:sz w:val="32"/>
          <w:szCs w:val="32"/>
          <w:highlight w:val="none"/>
        </w:rPr>
        <w:sectPr>
          <w:pgSz w:w="11911" w:h="16838"/>
          <w:pgMar w:top="1134" w:right="1134" w:bottom="1134" w:left="1134" w:header="720" w:footer="720" w:gutter="0"/>
          <w:cols w:space="720" w:num="1"/>
        </w:sectPr>
      </w:pPr>
    </w:p>
    <w:p w14:paraId="689DB05B">
      <w:pPr>
        <w:spacing w:line="520" w:lineRule="exact"/>
        <w:rPr>
          <w:rFonts w:hint="eastAsia" w:hAnsi="宋体" w:cs="宋体"/>
          <w:b/>
          <w:color w:val="auto"/>
          <w:sz w:val="28"/>
          <w:szCs w:val="28"/>
          <w:highlight w:val="none"/>
        </w:rPr>
      </w:pPr>
      <w:r>
        <w:rPr>
          <w:rFonts w:hint="eastAsia" w:ascii="宋体" w:hAnsi="宋体" w:cs="宋体"/>
          <w:b/>
          <w:color w:val="auto"/>
          <w:sz w:val="28"/>
          <w:szCs w:val="28"/>
          <w:highlight w:val="none"/>
        </w:rPr>
        <w:t>2.</w:t>
      </w:r>
      <w:r>
        <w:rPr>
          <w:rFonts w:hint="eastAsia" w:hAnsi="宋体" w:cs="宋体"/>
          <w:b/>
          <w:color w:val="auto"/>
          <w:sz w:val="28"/>
          <w:szCs w:val="28"/>
          <w:highlight w:val="none"/>
        </w:rPr>
        <w:t>残疾人福利性单位声明函的格式：</w:t>
      </w:r>
    </w:p>
    <w:p w14:paraId="4D34BF6E">
      <w:pPr>
        <w:pStyle w:val="24"/>
        <w:rPr>
          <w:color w:val="auto"/>
          <w:highlight w:val="none"/>
        </w:rPr>
      </w:pPr>
    </w:p>
    <w:p w14:paraId="7063379D">
      <w:pPr>
        <w:spacing w:line="520" w:lineRule="exact"/>
        <w:jc w:val="center"/>
        <w:rPr>
          <w:rFonts w:hint="eastAsia" w:ascii="仿宋" w:hAnsi="仿宋" w:eastAsia="仿宋" w:cs="仿宋"/>
          <w:color w:val="auto"/>
          <w:sz w:val="44"/>
          <w:szCs w:val="44"/>
          <w:highlight w:val="none"/>
        </w:rPr>
      </w:pPr>
    </w:p>
    <w:p w14:paraId="088EB9DB">
      <w:pPr>
        <w:spacing w:line="520" w:lineRule="exact"/>
        <w:jc w:val="center"/>
        <w:rPr>
          <w:rFonts w:hint="eastAsia" w:ascii="仿宋" w:hAnsi="仿宋" w:eastAsia="仿宋" w:cs="仿宋"/>
          <w:color w:val="auto"/>
          <w:sz w:val="44"/>
          <w:szCs w:val="44"/>
          <w:highlight w:val="none"/>
        </w:rPr>
      </w:pPr>
    </w:p>
    <w:p w14:paraId="086EDA89">
      <w:pPr>
        <w:spacing w:line="520" w:lineRule="exact"/>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残疾人福利性单位声明函</w:t>
      </w:r>
    </w:p>
    <w:p w14:paraId="6FE126C0">
      <w:pPr>
        <w:spacing w:line="520" w:lineRule="exact"/>
        <w:rPr>
          <w:rFonts w:hint="eastAsia" w:ascii="宋体" w:hAnsi="宋体" w:cs="宋体"/>
          <w:color w:val="auto"/>
          <w:sz w:val="32"/>
          <w:szCs w:val="32"/>
          <w:highlight w:val="none"/>
        </w:rPr>
      </w:pPr>
    </w:p>
    <w:p w14:paraId="60E34908">
      <w:pPr>
        <w:spacing w:line="360" w:lineRule="auto"/>
        <w:ind w:firstLine="480" w:firstLineChars="200"/>
        <w:contextualSpacing/>
        <w:rPr>
          <w:rFonts w:hint="eastAsia" w:ascii="宋体" w:hAnsi="宋体" w:cs="宋体"/>
          <w:color w:val="auto"/>
          <w:sz w:val="24"/>
          <w:highlight w:val="none"/>
        </w:rPr>
      </w:pPr>
    </w:p>
    <w:p w14:paraId="79ABBD9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C255F2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563CFB3">
      <w:pPr>
        <w:spacing w:line="360" w:lineRule="auto"/>
        <w:contextualSpacing/>
        <w:rPr>
          <w:rFonts w:hint="eastAsia" w:ascii="宋体" w:hAnsi="宋体" w:cs="宋体"/>
          <w:color w:val="auto"/>
          <w:sz w:val="24"/>
          <w:highlight w:val="none"/>
        </w:rPr>
      </w:pPr>
    </w:p>
    <w:p w14:paraId="18810192">
      <w:pPr>
        <w:spacing w:line="360" w:lineRule="auto"/>
        <w:contextualSpacing/>
        <w:rPr>
          <w:rFonts w:hint="eastAsia" w:ascii="宋体" w:hAnsi="宋体" w:cs="宋体"/>
          <w:color w:val="auto"/>
          <w:sz w:val="24"/>
          <w:highlight w:val="none"/>
        </w:rPr>
      </w:pPr>
    </w:p>
    <w:p w14:paraId="27AE74A7">
      <w:pPr>
        <w:spacing w:line="360" w:lineRule="auto"/>
        <w:contextualSpacing/>
        <w:rPr>
          <w:rFonts w:hint="eastAsia" w:ascii="宋体" w:hAnsi="宋体" w:cs="宋体"/>
          <w:color w:val="auto"/>
          <w:sz w:val="24"/>
          <w:highlight w:val="none"/>
        </w:rPr>
      </w:pPr>
    </w:p>
    <w:p w14:paraId="65135441">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供应商名称（盖公章）：</w:t>
      </w:r>
    </w:p>
    <w:p w14:paraId="0643FF4A">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3821883E">
      <w:pPr>
        <w:spacing w:line="360" w:lineRule="auto"/>
        <w:contextualSpacing/>
        <w:rPr>
          <w:rFonts w:hint="eastAsia" w:ascii="宋体" w:hAnsi="宋体" w:cs="宋体"/>
          <w:color w:val="auto"/>
          <w:sz w:val="24"/>
          <w:highlight w:val="none"/>
        </w:rPr>
      </w:pPr>
    </w:p>
    <w:p w14:paraId="7525BEF6">
      <w:pPr>
        <w:spacing w:line="360" w:lineRule="auto"/>
        <w:contextualSpacing/>
        <w:rPr>
          <w:rFonts w:hint="eastAsia" w:ascii="宋体" w:hAnsi="宋体" w:cs="宋体"/>
          <w:color w:val="auto"/>
          <w:sz w:val="24"/>
          <w:highlight w:val="none"/>
        </w:rPr>
      </w:pPr>
    </w:p>
    <w:p w14:paraId="5A000EDB">
      <w:pPr>
        <w:spacing w:line="360" w:lineRule="auto"/>
        <w:contextualSpacing/>
        <w:rPr>
          <w:rFonts w:hint="eastAsia" w:ascii="宋体" w:hAnsi="宋体" w:cs="宋体"/>
          <w:color w:val="auto"/>
          <w:sz w:val="24"/>
          <w:highlight w:val="none"/>
        </w:rPr>
      </w:pPr>
    </w:p>
    <w:p w14:paraId="2F4929B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493CC713">
      <w:pPr>
        <w:widowControl/>
        <w:shd w:val="clear" w:color="auto" w:fill="FFFFFF"/>
        <w:spacing w:line="480" w:lineRule="atLeast"/>
        <w:rPr>
          <w:rFonts w:hint="eastAsia" w:ascii="宋体" w:hAnsi="宋体" w:cs="宋体"/>
          <w:color w:val="auto"/>
          <w:kern w:val="0"/>
          <w:sz w:val="28"/>
          <w:szCs w:val="28"/>
          <w:highlight w:val="none"/>
        </w:rPr>
      </w:pPr>
      <w:r>
        <w:rPr>
          <w:rFonts w:hint="eastAsia" w:ascii="宋体" w:hAnsi="宋体" w:cs="宋体"/>
          <w:color w:val="auto"/>
          <w:sz w:val="24"/>
          <w:highlight w:val="none"/>
        </w:rPr>
        <w:br w:type="page"/>
      </w:r>
      <w:r>
        <w:rPr>
          <w:rFonts w:hint="eastAsia" w:ascii="宋体" w:hAnsi="宋体" w:cs="宋体"/>
          <w:color w:val="auto"/>
          <w:sz w:val="28"/>
          <w:szCs w:val="28"/>
          <w:highlight w:val="none"/>
        </w:rPr>
        <w:t>3.</w:t>
      </w:r>
      <w:r>
        <w:rPr>
          <w:rFonts w:hint="eastAsia" w:ascii="宋体" w:hAnsi="宋体" w:cs="宋体"/>
          <w:color w:val="auto"/>
          <w:kern w:val="0"/>
          <w:sz w:val="28"/>
          <w:szCs w:val="28"/>
          <w:highlight w:val="none"/>
        </w:rPr>
        <w:t>广西壮族自治区政府采购项目合同验收书的格式：</w:t>
      </w:r>
    </w:p>
    <w:p w14:paraId="47CDA9A8">
      <w:pPr>
        <w:spacing w:line="360" w:lineRule="auto"/>
        <w:ind w:firstLine="480" w:firstLineChars="200"/>
        <w:contextualSpacing/>
        <w:rPr>
          <w:rFonts w:cs="仿宋_GB2312"/>
          <w:color w:val="auto"/>
          <w:sz w:val="24"/>
          <w:highlight w:val="none"/>
        </w:rPr>
      </w:pPr>
    </w:p>
    <w:p w14:paraId="45209959">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14:paraId="7B35A52A">
      <w:pPr>
        <w:widowControl/>
        <w:shd w:val="clear" w:color="auto" w:fill="FFFFFF"/>
        <w:spacing w:line="480" w:lineRule="atLeast"/>
        <w:jc w:val="center"/>
        <w:rPr>
          <w:rFonts w:hint="eastAsia" w:ascii="仿宋" w:hAnsi="仿宋" w:eastAsia="仿宋" w:cs="宋体"/>
          <w:color w:val="auto"/>
          <w:kern w:val="0"/>
          <w:sz w:val="32"/>
          <w:szCs w:val="32"/>
          <w:highlight w:val="none"/>
        </w:rPr>
      </w:pPr>
    </w:p>
    <w:p w14:paraId="59DF8E38">
      <w:pPr>
        <w:widowControl/>
        <w:shd w:val="clear" w:color="auto" w:fill="FFFFFF"/>
        <w:snapToGrid w:val="0"/>
        <w:spacing w:line="320" w:lineRule="atLeast"/>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根据政府采购项目（</w:t>
      </w:r>
      <w:r>
        <w:rPr>
          <w:rFonts w:hint="eastAsia" w:ascii="宋体" w:hAnsi="宋体" w:cs="宋体"/>
          <w:color w:val="auto"/>
          <w:kern w:val="0"/>
          <w:sz w:val="24"/>
          <w:highlight w:val="none"/>
          <w:u w:val="single"/>
        </w:rPr>
        <w:t>采购合同编号：</w:t>
      </w:r>
      <w:r>
        <w:rPr>
          <w:rFonts w:hint="eastAsia" w:ascii="宋体" w:hAnsi="宋体" w:cs="宋体"/>
          <w:color w:val="auto"/>
          <w:kern w:val="0"/>
          <w:sz w:val="24"/>
          <w:highlight w:val="none"/>
          <w:u w:val="single"/>
        </w:rPr>
        <w:softHyphen/>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 政府采购项目成交供应商（</w:t>
      </w:r>
      <w:r>
        <w:rPr>
          <w:rFonts w:hint="eastAsia" w:ascii="宋体" w:hAnsi="宋体" w:cs="宋体"/>
          <w:color w:val="auto"/>
          <w:kern w:val="0"/>
          <w:sz w:val="24"/>
          <w:highlight w:val="none"/>
          <w:u w:val="single"/>
        </w:rPr>
        <w:t xml:space="preserve"> 公司名称 </w:t>
      </w:r>
      <w:r>
        <w:rPr>
          <w:rFonts w:hint="eastAsia" w:ascii="宋体" w:hAnsi="宋体" w:cs="宋体"/>
          <w:color w:val="auto"/>
          <w:kern w:val="0"/>
          <w:sz w:val="24"/>
          <w:highlight w:val="none"/>
        </w:rPr>
        <w:t>） 提供的货物（或者工程、服务）进行了验收，验收情况如下：</w:t>
      </w:r>
    </w:p>
    <w:tbl>
      <w:tblPr>
        <w:tblStyle w:val="32"/>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7CF73E1">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6C39CC5E">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3FD06DAC">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宋体" w:hAnsi="宋体" w:cs="宋体"/>
                <w:color w:val="auto"/>
                <w:kern w:val="0"/>
                <w:szCs w:val="21"/>
                <w:highlight w:val="none"/>
              </w:rPr>
              <w:t>□</w:t>
            </w:r>
            <w:r>
              <w:rPr>
                <w:rFonts w:ascii="Verdana" w:hAnsi="Verdana" w:cs="宋体"/>
                <w:color w:val="auto"/>
                <w:kern w:val="0"/>
                <w:szCs w:val="21"/>
                <w:highlight w:val="none"/>
              </w:rPr>
              <w:t xml:space="preserve">自行验收 </w:t>
            </w:r>
            <w:r>
              <w:rPr>
                <w:rFonts w:hint="eastAsia" w:ascii="宋体" w:hAnsi="宋体" w:cs="宋体"/>
                <w:color w:val="auto"/>
                <w:kern w:val="0"/>
                <w:szCs w:val="21"/>
                <w:highlight w:val="none"/>
              </w:rPr>
              <w:t>□</w:t>
            </w:r>
            <w:r>
              <w:rPr>
                <w:rFonts w:ascii="Verdana" w:hAnsi="Verdana" w:cs="宋体"/>
                <w:color w:val="auto"/>
                <w:kern w:val="0"/>
                <w:szCs w:val="21"/>
                <w:highlight w:val="none"/>
              </w:rPr>
              <w:t>委托验收</w:t>
            </w:r>
          </w:p>
        </w:tc>
      </w:tr>
      <w:tr w14:paraId="474CB6D0">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5F48607">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3194C1D9">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27CB763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6C2D5B1B">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39954172">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2D39456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B8A9821">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C17A84E">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34F4E3E">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C1EDFE0">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F7996FF">
            <w:pPr>
              <w:widowControl/>
              <w:spacing w:before="100" w:beforeAutospacing="1" w:after="100" w:afterAutospacing="1" w:line="240" w:lineRule="atLeast"/>
              <w:jc w:val="center"/>
              <w:rPr>
                <w:rFonts w:ascii="Verdana" w:hAnsi="Verdana" w:cs="宋体"/>
                <w:color w:val="auto"/>
                <w:kern w:val="0"/>
                <w:szCs w:val="21"/>
                <w:highlight w:val="none"/>
              </w:rPr>
            </w:pPr>
          </w:p>
        </w:tc>
      </w:tr>
      <w:tr w14:paraId="54A6BB8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6265ABA">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011353F">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8CE3188">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BFDD6D4">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6FBC273">
            <w:pPr>
              <w:widowControl/>
              <w:spacing w:before="100" w:beforeAutospacing="1" w:after="100" w:afterAutospacing="1" w:line="240" w:lineRule="atLeast"/>
              <w:jc w:val="center"/>
              <w:rPr>
                <w:rFonts w:ascii="Verdana" w:hAnsi="Verdana" w:cs="宋体"/>
                <w:color w:val="auto"/>
                <w:kern w:val="0"/>
                <w:szCs w:val="21"/>
                <w:highlight w:val="none"/>
              </w:rPr>
            </w:pPr>
          </w:p>
        </w:tc>
      </w:tr>
      <w:tr w14:paraId="0ACE614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9DCAD4A">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56375A3">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C976626">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E24328D">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F698084">
            <w:pPr>
              <w:widowControl/>
              <w:spacing w:before="100" w:beforeAutospacing="1" w:after="100" w:afterAutospacing="1" w:line="240" w:lineRule="atLeast"/>
              <w:jc w:val="center"/>
              <w:rPr>
                <w:rFonts w:ascii="Verdana" w:hAnsi="Verdana" w:cs="宋体"/>
                <w:color w:val="auto"/>
                <w:kern w:val="0"/>
                <w:szCs w:val="21"/>
                <w:highlight w:val="none"/>
              </w:rPr>
            </w:pPr>
          </w:p>
        </w:tc>
      </w:tr>
      <w:tr w14:paraId="263764C2">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96DE853">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2CC66A3F">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D315328">
            <w:pPr>
              <w:widowControl/>
              <w:spacing w:before="100" w:beforeAutospacing="1" w:after="100" w:afterAutospacing="1" w:line="240" w:lineRule="atLeast"/>
              <w:jc w:val="center"/>
              <w:rPr>
                <w:rFonts w:ascii="Verdana" w:hAnsi="Verdana" w:cs="宋体"/>
                <w:color w:val="auto"/>
                <w:kern w:val="0"/>
                <w:szCs w:val="21"/>
                <w:highlight w:val="none"/>
              </w:rPr>
            </w:pPr>
          </w:p>
        </w:tc>
      </w:tr>
      <w:tr w14:paraId="4D07F8EE">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2463B5F0">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5B534F2A">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73D434C">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658B592F">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04C86B2">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49BCA69C">
            <w:pPr>
              <w:widowControl/>
              <w:spacing w:before="100" w:beforeAutospacing="1" w:after="100" w:afterAutospacing="1" w:line="240" w:lineRule="atLeast"/>
              <w:jc w:val="center"/>
              <w:rPr>
                <w:rFonts w:ascii="Verdana" w:hAnsi="Verdana" w:cs="宋体"/>
                <w:color w:val="auto"/>
                <w:kern w:val="0"/>
                <w:szCs w:val="21"/>
                <w:highlight w:val="none"/>
              </w:rPr>
            </w:pPr>
          </w:p>
        </w:tc>
      </w:tr>
      <w:tr w14:paraId="128F175E">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7AC350">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2E0FBE8">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3C6B7DC">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C54B9B">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3CFBF87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3B6DC029">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1F3188E4">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2DBEA94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73BC970D">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5715EB47">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85133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2C10901C">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BFC44C">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14:paraId="6A91C149">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3877621F">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4CC21BF4">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195417D3">
            <w:pPr>
              <w:widowControl/>
              <w:spacing w:before="100" w:beforeAutospacing="1" w:after="100" w:afterAutospacing="1" w:line="320" w:lineRule="atLeast"/>
              <w:jc w:val="left"/>
              <w:rPr>
                <w:rFonts w:ascii="Verdana" w:hAnsi="Verdana" w:cs="宋体"/>
                <w:color w:val="auto"/>
                <w:kern w:val="0"/>
                <w:szCs w:val="21"/>
                <w:highlight w:val="none"/>
              </w:rPr>
            </w:pPr>
          </w:p>
          <w:p w14:paraId="03D3FE76">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664109B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75E87576">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20166EA9">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74EE99EF">
      <w:pPr>
        <w:shd w:val="clear" w:color="auto" w:fill="FFFFFF"/>
        <w:spacing w:line="360" w:lineRule="auto"/>
        <w:ind w:firstLine="2730" w:firstLineChars="1300"/>
        <w:jc w:val="left"/>
        <w:rPr>
          <w:color w:val="auto"/>
          <w:sz w:val="24"/>
          <w:highlight w:val="none"/>
        </w:rPr>
      </w:pPr>
      <w:r>
        <w:rPr>
          <w:rFonts w:hAnsi="宋体"/>
          <w:color w:val="auto"/>
          <w:highlight w:val="none"/>
        </w:rPr>
        <w:br w:type="page"/>
      </w:r>
    </w:p>
    <w:p w14:paraId="5161E481">
      <w:pPr>
        <w:pStyle w:val="3"/>
        <w:jc w:val="center"/>
        <w:rPr>
          <w:rFonts w:hint="eastAsia"/>
          <w:b w:val="0"/>
          <w:bCs w:val="0"/>
          <w:color w:val="auto"/>
          <w:highlight w:val="none"/>
        </w:rPr>
      </w:pPr>
      <w:bookmarkStart w:id="150" w:name="_Toc9343"/>
      <w:bookmarkStart w:id="151" w:name="_Toc15154"/>
      <w:bookmarkStart w:id="152" w:name="_Toc80886947"/>
      <w:bookmarkStart w:id="153" w:name="_Toc24786"/>
      <w:bookmarkStart w:id="154" w:name="_Toc18676"/>
      <w:bookmarkStart w:id="155" w:name="_Toc15161"/>
      <w:bookmarkStart w:id="156" w:name="_Toc4005"/>
      <w:bookmarkStart w:id="157" w:name="_Toc12748"/>
    </w:p>
    <w:p w14:paraId="65BD61F6">
      <w:pPr>
        <w:pStyle w:val="3"/>
        <w:jc w:val="center"/>
        <w:rPr>
          <w:rFonts w:hint="eastAsia"/>
          <w:b w:val="0"/>
          <w:bCs w:val="0"/>
          <w:color w:val="auto"/>
          <w:highlight w:val="none"/>
        </w:rPr>
      </w:pPr>
    </w:p>
    <w:p w14:paraId="5E641BBB">
      <w:pPr>
        <w:pStyle w:val="3"/>
        <w:jc w:val="center"/>
        <w:rPr>
          <w:rFonts w:hint="eastAsia"/>
          <w:b w:val="0"/>
          <w:bCs w:val="0"/>
          <w:color w:val="auto"/>
          <w:highlight w:val="none"/>
        </w:rPr>
      </w:pPr>
    </w:p>
    <w:p w14:paraId="2B26CB44">
      <w:pPr>
        <w:pStyle w:val="3"/>
        <w:jc w:val="center"/>
        <w:rPr>
          <w:rFonts w:hint="eastAsia"/>
          <w:b w:val="0"/>
          <w:bCs w:val="0"/>
          <w:color w:val="auto"/>
          <w:highlight w:val="none"/>
        </w:rPr>
      </w:pPr>
      <w:r>
        <w:rPr>
          <w:rFonts w:hint="eastAsia"/>
          <w:b w:val="0"/>
          <w:bCs w:val="0"/>
          <w:color w:val="auto"/>
          <w:highlight w:val="none"/>
        </w:rPr>
        <w:t xml:space="preserve">第六章 </w:t>
      </w:r>
      <w:r>
        <w:rPr>
          <w:b w:val="0"/>
          <w:bCs w:val="0"/>
          <w:color w:val="auto"/>
          <w:highlight w:val="none"/>
        </w:rPr>
        <w:t xml:space="preserve"> </w:t>
      </w:r>
      <w:r>
        <w:rPr>
          <w:rFonts w:hint="eastAsia"/>
          <w:b w:val="0"/>
          <w:bCs w:val="0"/>
          <w:color w:val="auto"/>
          <w:highlight w:val="none"/>
        </w:rPr>
        <w:t>合同文本</w:t>
      </w:r>
      <w:bookmarkEnd w:id="150"/>
      <w:bookmarkEnd w:id="151"/>
      <w:bookmarkEnd w:id="152"/>
      <w:bookmarkEnd w:id="153"/>
      <w:bookmarkEnd w:id="154"/>
      <w:bookmarkEnd w:id="155"/>
      <w:bookmarkEnd w:id="156"/>
    </w:p>
    <w:p w14:paraId="6432B9FC">
      <w:pPr>
        <w:snapToGrid w:val="0"/>
        <w:rPr>
          <w:rFonts w:hint="eastAsia" w:ascii="宋体" w:hAnsi="宋体" w:cs="宋体"/>
          <w:b/>
          <w:bCs/>
          <w:color w:val="auto"/>
          <w:sz w:val="32"/>
          <w:szCs w:val="32"/>
          <w:highlight w:val="none"/>
        </w:rPr>
      </w:pPr>
      <w:r>
        <w:rPr>
          <w:b/>
          <w:bCs/>
          <w:color w:val="auto"/>
          <w:highlight w:val="none"/>
        </w:rPr>
        <w:br w:type="page"/>
      </w:r>
      <w:bookmarkEnd w:id="157"/>
    </w:p>
    <w:p w14:paraId="087569C0">
      <w:pPr>
        <w:spacing w:line="500" w:lineRule="exact"/>
        <w:rPr>
          <w:rFonts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合同格式</w:t>
      </w:r>
    </w:p>
    <w:p w14:paraId="02A1F6F8">
      <w:pPr>
        <w:spacing w:line="340" w:lineRule="exact"/>
        <w:rPr>
          <w:rFonts w:ascii="黑体" w:hAnsi="Courier New" w:eastAsia="黑体" w:cs="Times New Roman"/>
          <w:b/>
          <w:bCs/>
          <w:color w:val="auto"/>
          <w:sz w:val="72"/>
          <w:szCs w:val="20"/>
          <w:highlight w:val="none"/>
        </w:rPr>
      </w:pPr>
    </w:p>
    <w:p w14:paraId="7ABA67CE">
      <w:pPr>
        <w:spacing w:line="340" w:lineRule="exact"/>
        <w:rPr>
          <w:rFonts w:ascii="黑体" w:hAnsi="Courier New" w:eastAsia="黑体" w:cs="Times New Roman"/>
          <w:b/>
          <w:bCs/>
          <w:color w:val="auto"/>
          <w:sz w:val="72"/>
          <w:szCs w:val="20"/>
          <w:highlight w:val="none"/>
        </w:rPr>
      </w:pPr>
    </w:p>
    <w:p w14:paraId="386D0869">
      <w:pPr>
        <w:spacing w:line="340" w:lineRule="exact"/>
        <w:rPr>
          <w:rFonts w:ascii="黑体" w:hAnsi="Courier New" w:eastAsia="黑体" w:cs="Times New Roman"/>
          <w:b/>
          <w:bCs/>
          <w:color w:val="auto"/>
          <w:sz w:val="72"/>
          <w:szCs w:val="20"/>
          <w:highlight w:val="none"/>
        </w:rPr>
      </w:pPr>
    </w:p>
    <w:p w14:paraId="6626AAAE">
      <w:pPr>
        <w:spacing w:line="340" w:lineRule="exact"/>
        <w:rPr>
          <w:rFonts w:ascii="黑体" w:hAnsi="Courier New" w:eastAsia="黑体" w:cs="Times New Roman"/>
          <w:b/>
          <w:bCs/>
          <w:color w:val="auto"/>
          <w:sz w:val="72"/>
          <w:szCs w:val="20"/>
          <w:highlight w:val="none"/>
        </w:rPr>
      </w:pPr>
    </w:p>
    <w:p w14:paraId="7EFD6A10">
      <w:pPr>
        <w:spacing w:line="340" w:lineRule="exact"/>
        <w:rPr>
          <w:rFonts w:ascii="黑体" w:hAnsi="Courier New" w:eastAsia="黑体" w:cs="Times New Roman"/>
          <w:b/>
          <w:bCs/>
          <w:color w:val="auto"/>
          <w:sz w:val="72"/>
          <w:szCs w:val="20"/>
          <w:highlight w:val="none"/>
        </w:rPr>
      </w:pPr>
    </w:p>
    <w:p w14:paraId="1FFE63AF">
      <w:pPr>
        <w:spacing w:line="340" w:lineRule="exact"/>
        <w:rPr>
          <w:rFonts w:ascii="黑体" w:hAnsi="Courier New" w:eastAsia="黑体" w:cs="Times New Roman"/>
          <w:b/>
          <w:bCs/>
          <w:color w:val="auto"/>
          <w:sz w:val="72"/>
          <w:szCs w:val="20"/>
          <w:highlight w:val="none"/>
        </w:rPr>
      </w:pPr>
    </w:p>
    <w:p w14:paraId="1D27B032">
      <w:pPr>
        <w:spacing w:line="340" w:lineRule="exact"/>
        <w:rPr>
          <w:rFonts w:ascii="黑体" w:hAnsi="Courier New" w:eastAsia="黑体" w:cs="Times New Roman"/>
          <w:b/>
          <w:bCs/>
          <w:color w:val="auto"/>
          <w:sz w:val="72"/>
          <w:szCs w:val="20"/>
          <w:highlight w:val="none"/>
        </w:rPr>
      </w:pPr>
    </w:p>
    <w:p w14:paraId="63FFD417">
      <w:pPr>
        <w:spacing w:line="340" w:lineRule="exact"/>
        <w:rPr>
          <w:rFonts w:ascii="黑体" w:hAnsi="Courier New" w:eastAsia="黑体" w:cs="Times New Roman"/>
          <w:b/>
          <w:bCs/>
          <w:color w:val="auto"/>
          <w:sz w:val="72"/>
          <w:szCs w:val="20"/>
          <w:highlight w:val="none"/>
        </w:rPr>
      </w:pPr>
    </w:p>
    <w:p w14:paraId="10C1461E">
      <w:pPr>
        <w:tabs>
          <w:tab w:val="left" w:pos="2520"/>
        </w:tabs>
        <w:spacing w:line="840" w:lineRule="exact"/>
        <w:ind w:firstLine="420"/>
        <w:jc w:val="center"/>
        <w:rPr>
          <w:rFonts w:hint="eastAsia" w:ascii="宋体" w:hAnsi="宋体" w:eastAsia="宋体" w:cs="宋体"/>
          <w:b/>
          <w:bCs/>
          <w:color w:val="auto"/>
          <w:sz w:val="72"/>
          <w:szCs w:val="20"/>
          <w:highlight w:val="none"/>
        </w:rPr>
      </w:pPr>
      <w:r>
        <w:rPr>
          <w:rFonts w:hint="eastAsia" w:ascii="宋体" w:hAnsi="宋体" w:eastAsia="宋体" w:cs="宋体"/>
          <w:b/>
          <w:bCs/>
          <w:color w:val="auto"/>
          <w:sz w:val="72"/>
          <w:szCs w:val="20"/>
          <w:highlight w:val="none"/>
        </w:rPr>
        <w:t>采购合同书</w:t>
      </w:r>
    </w:p>
    <w:p w14:paraId="34EDE5FC">
      <w:pPr>
        <w:tabs>
          <w:tab w:val="left" w:pos="2835"/>
        </w:tabs>
        <w:spacing w:line="400" w:lineRule="exact"/>
        <w:rPr>
          <w:rFonts w:hint="eastAsia" w:ascii="宋体" w:hAnsi="宋体" w:eastAsia="宋体" w:cs="宋体"/>
          <w:color w:val="auto"/>
          <w:szCs w:val="20"/>
          <w:highlight w:val="none"/>
        </w:rPr>
      </w:pPr>
    </w:p>
    <w:p w14:paraId="0FEDF4AA">
      <w:pPr>
        <w:tabs>
          <w:tab w:val="left" w:pos="2835"/>
        </w:tabs>
        <w:spacing w:line="400" w:lineRule="exact"/>
        <w:rPr>
          <w:rFonts w:hint="eastAsia" w:ascii="宋体" w:hAnsi="宋体" w:eastAsia="宋体" w:cs="宋体"/>
          <w:color w:val="auto"/>
          <w:szCs w:val="20"/>
          <w:highlight w:val="none"/>
        </w:rPr>
      </w:pPr>
    </w:p>
    <w:p w14:paraId="1D854BD9">
      <w:pPr>
        <w:tabs>
          <w:tab w:val="left" w:pos="2835"/>
        </w:tabs>
        <w:spacing w:line="400" w:lineRule="exact"/>
        <w:rPr>
          <w:rFonts w:hint="eastAsia" w:ascii="宋体" w:hAnsi="宋体" w:eastAsia="宋体" w:cs="宋体"/>
          <w:color w:val="auto"/>
          <w:szCs w:val="20"/>
          <w:highlight w:val="none"/>
        </w:rPr>
      </w:pPr>
    </w:p>
    <w:p w14:paraId="23CECA8A">
      <w:pPr>
        <w:tabs>
          <w:tab w:val="left" w:pos="2835"/>
        </w:tabs>
        <w:spacing w:line="400" w:lineRule="exact"/>
        <w:rPr>
          <w:rFonts w:hint="eastAsia" w:ascii="宋体" w:hAnsi="宋体" w:eastAsia="宋体" w:cs="宋体"/>
          <w:color w:val="auto"/>
          <w:szCs w:val="20"/>
          <w:highlight w:val="none"/>
        </w:rPr>
      </w:pPr>
    </w:p>
    <w:p w14:paraId="1AC8A00E">
      <w:pPr>
        <w:tabs>
          <w:tab w:val="left" w:pos="2835"/>
          <w:tab w:val="left" w:pos="3240"/>
        </w:tabs>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项目</w:t>
      </w:r>
      <w:r>
        <w:rPr>
          <w:rFonts w:hint="eastAsia" w:ascii="宋体" w:hAnsi="宋体" w:eastAsia="宋体" w:cs="宋体"/>
          <w:b/>
          <w:color w:val="auto"/>
          <w:sz w:val="30"/>
          <w:szCs w:val="30"/>
          <w:highlight w:val="none"/>
        </w:rPr>
        <w:t>名称：2025年广西消费品以旧换新“五进”活动组织服务项目</w:t>
      </w:r>
    </w:p>
    <w:p w14:paraId="0AC7507D">
      <w:pPr>
        <w:tabs>
          <w:tab w:val="left" w:pos="2835"/>
        </w:tabs>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项目编号：</w:t>
      </w:r>
      <w:r>
        <w:rPr>
          <w:rFonts w:hint="eastAsia" w:ascii="宋体" w:hAnsi="宋体" w:cs="宋体"/>
          <w:b/>
          <w:color w:val="auto"/>
          <w:sz w:val="30"/>
          <w:szCs w:val="30"/>
          <w:highlight w:val="none"/>
          <w:lang w:eastAsia="zh-CN"/>
        </w:rPr>
        <w:t>GXZC2025-C3-000353-GXKL</w:t>
      </w:r>
    </w:p>
    <w:p w14:paraId="315CE6DE">
      <w:pPr>
        <w:tabs>
          <w:tab w:val="left" w:pos="2835"/>
        </w:tabs>
        <w:spacing w:line="360" w:lineRule="auto"/>
        <w:rPr>
          <w:rFonts w:hint="eastAsia" w:ascii="宋体" w:hAnsi="宋体" w:eastAsia="宋体" w:cs="宋体"/>
          <w:b/>
          <w:color w:val="auto"/>
          <w:sz w:val="30"/>
          <w:szCs w:val="30"/>
          <w:highlight w:val="none"/>
        </w:rPr>
      </w:pPr>
    </w:p>
    <w:p w14:paraId="4844741C">
      <w:pPr>
        <w:tabs>
          <w:tab w:val="left" w:pos="2835"/>
        </w:tabs>
        <w:spacing w:line="360" w:lineRule="auto"/>
        <w:rPr>
          <w:rFonts w:hint="eastAsia" w:ascii="宋体" w:hAnsi="宋体" w:eastAsia="宋体" w:cs="宋体"/>
          <w:b/>
          <w:color w:val="auto"/>
          <w:sz w:val="30"/>
          <w:szCs w:val="30"/>
          <w:highlight w:val="none"/>
        </w:rPr>
      </w:pPr>
    </w:p>
    <w:p w14:paraId="5C0B564F">
      <w:pPr>
        <w:tabs>
          <w:tab w:val="left" w:pos="2835"/>
        </w:tabs>
        <w:spacing w:line="360" w:lineRule="auto"/>
        <w:rPr>
          <w:rFonts w:hint="eastAsia" w:ascii="宋体" w:hAnsi="宋体" w:eastAsia="宋体" w:cs="宋体"/>
          <w:b/>
          <w:color w:val="auto"/>
          <w:sz w:val="30"/>
          <w:szCs w:val="30"/>
          <w:highlight w:val="none"/>
        </w:rPr>
      </w:pPr>
    </w:p>
    <w:p w14:paraId="5DF2E45F">
      <w:pPr>
        <w:tabs>
          <w:tab w:val="left" w:pos="2835"/>
        </w:tabs>
        <w:spacing w:line="360" w:lineRule="auto"/>
        <w:rPr>
          <w:rFonts w:hint="eastAsia" w:ascii="宋体" w:hAnsi="宋体" w:eastAsia="宋体" w:cs="宋体"/>
          <w:b/>
          <w:color w:val="auto"/>
          <w:sz w:val="30"/>
          <w:szCs w:val="30"/>
          <w:highlight w:val="none"/>
        </w:rPr>
      </w:pPr>
    </w:p>
    <w:p w14:paraId="76E4F1CA">
      <w:pPr>
        <w:tabs>
          <w:tab w:val="left" w:pos="2835"/>
        </w:tabs>
        <w:spacing w:line="360" w:lineRule="auto"/>
        <w:jc w:val="center"/>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采购单位</w:t>
      </w:r>
      <w:r>
        <w:rPr>
          <w:rFonts w:hint="eastAsia" w:ascii="宋体" w:hAnsi="宋体" w:eastAsia="宋体" w:cs="宋体"/>
          <w:b/>
          <w:color w:val="auto"/>
          <w:sz w:val="30"/>
          <w:szCs w:val="30"/>
          <w:highlight w:val="none"/>
        </w:rPr>
        <w:t>(甲方)：广西壮族自治区商务厅</w:t>
      </w:r>
    </w:p>
    <w:p w14:paraId="0497EFDE">
      <w:pPr>
        <w:tabs>
          <w:tab w:val="left" w:pos="2835"/>
        </w:tabs>
        <w:spacing w:line="360" w:lineRule="auto"/>
        <w:ind w:left="0" w:leftChars="0" w:firstLine="2409" w:firstLineChars="800"/>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供应商</w:t>
      </w:r>
      <w:r>
        <w:rPr>
          <w:rFonts w:hint="eastAsia" w:ascii="宋体" w:hAnsi="宋体" w:eastAsia="宋体" w:cs="宋体"/>
          <w:b/>
          <w:color w:val="auto"/>
          <w:sz w:val="30"/>
          <w:szCs w:val="30"/>
          <w:highlight w:val="none"/>
        </w:rPr>
        <w:t>(乙方)：</w:t>
      </w:r>
      <w:r>
        <w:rPr>
          <w:rFonts w:hint="eastAsia" w:ascii="宋体" w:hAnsi="宋体" w:eastAsia="宋体" w:cs="宋体"/>
          <w:b/>
          <w:color w:val="auto"/>
          <w:sz w:val="30"/>
          <w:szCs w:val="30"/>
          <w:highlight w:val="none"/>
          <w:u w:val="single"/>
          <w:lang w:val="en-US" w:eastAsia="zh-CN"/>
        </w:rPr>
        <w:t xml:space="preserve">                    </w:t>
      </w:r>
    </w:p>
    <w:p w14:paraId="440D398A">
      <w:pPr>
        <w:tabs>
          <w:tab w:val="left" w:pos="2835"/>
        </w:tabs>
        <w:spacing w:line="360" w:lineRule="auto"/>
        <w:rPr>
          <w:rFonts w:hint="eastAsia" w:ascii="宋体" w:hAnsi="宋体" w:eastAsia="宋体" w:cs="宋体"/>
          <w:b/>
          <w:color w:val="auto"/>
          <w:sz w:val="30"/>
          <w:szCs w:val="30"/>
          <w:highlight w:val="none"/>
        </w:rPr>
      </w:pPr>
    </w:p>
    <w:p w14:paraId="0068757B">
      <w:pPr>
        <w:tabs>
          <w:tab w:val="left" w:pos="2835"/>
        </w:tabs>
        <w:spacing w:line="360" w:lineRule="auto"/>
        <w:jc w:val="center"/>
        <w:rPr>
          <w:rFonts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签订合同地点：南宁市</w:t>
      </w:r>
      <w:r>
        <w:rPr>
          <w:rFonts w:hint="eastAsia" w:ascii="宋体" w:hAnsi="宋体" w:cs="宋体"/>
          <w:b w:val="0"/>
          <w:bCs/>
          <w:color w:val="auto"/>
          <w:sz w:val="24"/>
          <w:szCs w:val="24"/>
          <w:highlight w:val="none"/>
          <w:lang w:val="en-US" w:eastAsia="zh-CN"/>
        </w:rPr>
        <w:t>良庆区</w:t>
      </w:r>
      <w:r>
        <w:rPr>
          <w:rFonts w:hint="eastAsia" w:ascii="宋体" w:hAnsi="宋体" w:eastAsia="宋体" w:cs="宋体"/>
          <w:b w:val="0"/>
          <w:bCs/>
          <w:color w:val="auto"/>
          <w:sz w:val="24"/>
          <w:szCs w:val="24"/>
          <w:highlight w:val="none"/>
        </w:rPr>
        <w:t>平乐大道10号中国—东盟经贸中心</w:t>
      </w:r>
    </w:p>
    <w:p w14:paraId="7168BB18">
      <w:pPr>
        <w:tabs>
          <w:tab w:val="left" w:pos="2835"/>
        </w:tabs>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签订合同时间：202</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日</w:t>
      </w:r>
    </w:p>
    <w:p w14:paraId="42E1B131">
      <w:pPr>
        <w:rPr>
          <w:rFonts w:hint="eastAsia" w:ascii="宋体" w:hAnsi="Courier New" w:eastAsia="宋体" w:cs="Times New Roman"/>
          <w:b/>
          <w:color w:val="auto"/>
          <w:sz w:val="44"/>
          <w:szCs w:val="44"/>
          <w:highlight w:val="none"/>
        </w:rPr>
      </w:pPr>
    </w:p>
    <w:p w14:paraId="4B81D4F4">
      <w:pPr>
        <w:rPr>
          <w:rFonts w:hint="eastAsia" w:ascii="宋体" w:hAnsi="Courier New" w:eastAsia="宋体" w:cs="Times New Roman"/>
          <w:b/>
          <w:color w:val="auto"/>
          <w:sz w:val="44"/>
          <w:szCs w:val="44"/>
          <w:highlight w:val="none"/>
        </w:rPr>
      </w:pPr>
      <w:r>
        <w:rPr>
          <w:rFonts w:hint="eastAsia" w:ascii="宋体" w:hAnsi="Courier New" w:eastAsia="宋体" w:cs="Times New Roman"/>
          <w:b/>
          <w:color w:val="auto"/>
          <w:sz w:val="44"/>
          <w:szCs w:val="44"/>
          <w:highlight w:val="none"/>
        </w:rPr>
        <w:br w:type="page"/>
      </w:r>
    </w:p>
    <w:p w14:paraId="0B145A48">
      <w:pPr>
        <w:rPr>
          <w:rFonts w:hint="eastAsia" w:ascii="宋体" w:hAnsi="Courier New" w:eastAsia="宋体" w:cs="Times New Roman"/>
          <w:b/>
          <w:color w:val="auto"/>
          <w:sz w:val="44"/>
          <w:szCs w:val="44"/>
          <w:highlight w:val="none"/>
        </w:rPr>
      </w:pPr>
    </w:p>
    <w:p w14:paraId="3C61C9B5">
      <w:pPr>
        <w:jc w:val="center"/>
        <w:rPr>
          <w:rFonts w:hint="eastAsia" w:ascii="宋体" w:hAnsi="宋体" w:eastAsia="宋体" w:cs="宋体"/>
          <w:b/>
          <w:bCs/>
          <w:color w:val="auto"/>
          <w:spacing w:val="0"/>
          <w:w w:val="100"/>
          <w:sz w:val="48"/>
          <w:szCs w:val="48"/>
          <w:highlight w:val="none"/>
        </w:rPr>
      </w:pPr>
      <w:r>
        <w:rPr>
          <w:rFonts w:hint="eastAsia"/>
          <w:color w:val="auto"/>
          <w:sz w:val="48"/>
          <w:szCs w:val="48"/>
          <w:highlight w:val="none"/>
        </w:rPr>
        <w:t>目</w:t>
      </w:r>
      <w:r>
        <w:rPr>
          <w:rFonts w:hint="eastAsia"/>
          <w:color w:val="auto"/>
          <w:sz w:val="48"/>
          <w:szCs w:val="48"/>
          <w:highlight w:val="none"/>
          <w:lang w:val="en-US" w:eastAsia="zh-CN"/>
        </w:rPr>
        <w:t xml:space="preserve">  </w:t>
      </w:r>
      <w:r>
        <w:rPr>
          <w:rFonts w:hint="eastAsia"/>
          <w:color w:val="auto"/>
          <w:sz w:val="48"/>
          <w:szCs w:val="48"/>
          <w:highlight w:val="none"/>
        </w:rPr>
        <w:t>录</w:t>
      </w:r>
    </w:p>
    <w:p w14:paraId="40E7C76C">
      <w:pPr>
        <w:spacing w:line="600" w:lineRule="exact"/>
        <w:ind w:left="0" w:leftChars="0" w:firstLine="2940" w:firstLineChars="1050"/>
        <w:rPr>
          <w:rFonts w:hint="eastAsia" w:ascii="宋体" w:hAnsi="宋体" w:eastAsia="宋体" w:cs="宋体"/>
          <w:color w:val="auto"/>
          <w:spacing w:val="0"/>
          <w:w w:val="100"/>
          <w:sz w:val="28"/>
          <w:szCs w:val="28"/>
          <w:highlight w:val="none"/>
        </w:rPr>
      </w:pPr>
    </w:p>
    <w:p w14:paraId="199727FC">
      <w:pPr>
        <w:spacing w:line="700" w:lineRule="exact"/>
        <w:ind w:left="0" w:leftChars="0" w:firstLine="2318" w:firstLineChars="828"/>
        <w:rPr>
          <w:rFonts w:hint="eastAsia" w:ascii="宋体" w:hAnsi="宋体" w:eastAsia="宋体" w:cs="宋体"/>
          <w:color w:val="auto"/>
          <w:spacing w:val="0"/>
          <w:w w:val="100"/>
          <w:sz w:val="28"/>
          <w:szCs w:val="28"/>
          <w:highlight w:val="none"/>
          <w:lang w:val="en-US" w:eastAsia="zh-CN"/>
        </w:rPr>
      </w:pPr>
      <w:r>
        <w:rPr>
          <w:rFonts w:hint="eastAsia" w:ascii="宋体" w:hAnsi="宋体" w:eastAsia="宋体" w:cs="宋体"/>
          <w:color w:val="auto"/>
          <w:spacing w:val="0"/>
          <w:w w:val="100"/>
          <w:sz w:val="28"/>
          <w:szCs w:val="28"/>
          <w:highlight w:val="none"/>
        </w:rPr>
        <w:t>1.合同</w:t>
      </w:r>
      <w:r>
        <w:rPr>
          <w:rFonts w:hint="eastAsia" w:ascii="宋体" w:hAnsi="宋体" w:eastAsia="宋体" w:cs="宋体"/>
          <w:color w:val="auto"/>
          <w:spacing w:val="0"/>
          <w:w w:val="100"/>
          <w:sz w:val="28"/>
          <w:szCs w:val="28"/>
          <w:highlight w:val="none"/>
          <w:lang w:val="en-US" w:eastAsia="zh-CN"/>
        </w:rPr>
        <w:t>书</w:t>
      </w:r>
    </w:p>
    <w:p w14:paraId="308E2368">
      <w:pPr>
        <w:spacing w:line="700" w:lineRule="exact"/>
        <w:ind w:left="0" w:leftChars="0" w:firstLine="2318" w:firstLineChars="828"/>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2.采购需求</w:t>
      </w:r>
    </w:p>
    <w:p w14:paraId="3B23E7A9">
      <w:pPr>
        <w:spacing w:line="700" w:lineRule="exact"/>
        <w:ind w:left="0" w:leftChars="0" w:firstLine="2318" w:firstLineChars="828"/>
        <w:rPr>
          <w:rFonts w:hint="eastAsia" w:ascii="宋体" w:hAnsi="宋体" w:eastAsia="宋体" w:cs="宋体"/>
          <w:color w:val="auto"/>
          <w:spacing w:val="0"/>
          <w:w w:val="100"/>
          <w:sz w:val="28"/>
          <w:szCs w:val="28"/>
          <w:highlight w:val="none"/>
          <w:lang w:val="en-US" w:eastAsia="zh-CN"/>
        </w:rPr>
      </w:pPr>
      <w:r>
        <w:rPr>
          <w:rFonts w:hint="eastAsia" w:ascii="宋体" w:hAnsi="宋体" w:eastAsia="宋体" w:cs="宋体"/>
          <w:color w:val="auto"/>
          <w:spacing w:val="0"/>
          <w:w w:val="100"/>
          <w:sz w:val="28"/>
          <w:szCs w:val="28"/>
          <w:highlight w:val="none"/>
        </w:rPr>
        <w:t>3.响应函</w:t>
      </w:r>
    </w:p>
    <w:p w14:paraId="325E368E">
      <w:pPr>
        <w:spacing w:line="700" w:lineRule="exact"/>
        <w:ind w:left="0" w:leftChars="0" w:firstLine="2318" w:firstLineChars="828"/>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4.响应报价表</w:t>
      </w:r>
    </w:p>
    <w:p w14:paraId="01A018A5">
      <w:pPr>
        <w:spacing w:line="700" w:lineRule="exact"/>
        <w:ind w:left="0" w:leftChars="0" w:firstLine="2318" w:firstLineChars="828"/>
        <w:rPr>
          <w:rFonts w:hint="eastAsia" w:ascii="宋体" w:hAnsi="宋体" w:eastAsia="宋体" w:cs="宋体"/>
          <w:color w:val="auto"/>
          <w:spacing w:val="0"/>
          <w:w w:val="100"/>
          <w:sz w:val="28"/>
          <w:szCs w:val="28"/>
          <w:highlight w:val="none"/>
          <w:lang w:eastAsia="zh-CN"/>
        </w:rPr>
      </w:pPr>
      <w:r>
        <w:rPr>
          <w:rFonts w:hint="eastAsia" w:ascii="宋体" w:hAnsi="宋体" w:eastAsia="宋体" w:cs="宋体"/>
          <w:color w:val="auto"/>
          <w:spacing w:val="0"/>
          <w:w w:val="100"/>
          <w:sz w:val="28"/>
          <w:szCs w:val="28"/>
          <w:highlight w:val="none"/>
        </w:rPr>
        <w:t>5.磋商记录</w:t>
      </w:r>
      <w:r>
        <w:rPr>
          <w:rFonts w:hint="eastAsia" w:ascii="宋体" w:hAnsi="宋体" w:eastAsia="宋体" w:cs="宋体"/>
          <w:color w:val="auto"/>
          <w:spacing w:val="0"/>
          <w:w w:val="100"/>
          <w:sz w:val="28"/>
          <w:szCs w:val="28"/>
          <w:highlight w:val="none"/>
          <w:lang w:eastAsia="zh-CN"/>
        </w:rPr>
        <w:t>（</w:t>
      </w:r>
      <w:r>
        <w:rPr>
          <w:rFonts w:hint="eastAsia" w:ascii="宋体" w:hAnsi="宋体" w:eastAsia="宋体" w:cs="宋体"/>
          <w:color w:val="auto"/>
          <w:spacing w:val="0"/>
          <w:w w:val="100"/>
          <w:sz w:val="28"/>
          <w:szCs w:val="28"/>
          <w:highlight w:val="none"/>
          <w:lang w:val="en-US" w:eastAsia="zh-CN"/>
        </w:rPr>
        <w:t>如有</w:t>
      </w:r>
      <w:r>
        <w:rPr>
          <w:rFonts w:hint="eastAsia" w:ascii="宋体" w:hAnsi="宋体" w:eastAsia="宋体" w:cs="宋体"/>
          <w:color w:val="auto"/>
          <w:spacing w:val="0"/>
          <w:w w:val="100"/>
          <w:sz w:val="28"/>
          <w:szCs w:val="28"/>
          <w:highlight w:val="none"/>
          <w:lang w:eastAsia="zh-CN"/>
        </w:rPr>
        <w:t>）</w:t>
      </w:r>
    </w:p>
    <w:p w14:paraId="404D3B73">
      <w:pPr>
        <w:spacing w:line="700" w:lineRule="exact"/>
        <w:ind w:left="0" w:leftChars="0" w:firstLine="2318" w:firstLineChars="828"/>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6.最后报价表</w:t>
      </w:r>
    </w:p>
    <w:p w14:paraId="12035513">
      <w:pPr>
        <w:spacing w:line="700" w:lineRule="exact"/>
        <w:ind w:left="0" w:leftChars="0" w:firstLine="2318" w:firstLineChars="828"/>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7.商务条款偏离表</w:t>
      </w:r>
    </w:p>
    <w:p w14:paraId="76F8BCEF">
      <w:pPr>
        <w:spacing w:line="700" w:lineRule="exact"/>
        <w:ind w:left="0" w:leftChars="0" w:firstLine="2318" w:firstLineChars="828"/>
        <w:rPr>
          <w:rFonts w:hint="eastAsia" w:ascii="宋体" w:hAnsi="宋体" w:eastAsia="宋体" w:cs="宋体"/>
          <w:color w:val="auto"/>
          <w:spacing w:val="0"/>
          <w:w w:val="100"/>
          <w:sz w:val="28"/>
          <w:szCs w:val="28"/>
          <w:highlight w:val="none"/>
          <w:lang w:val="en-US" w:eastAsia="zh-CN"/>
        </w:rPr>
      </w:pPr>
      <w:r>
        <w:rPr>
          <w:rFonts w:hint="eastAsia" w:ascii="宋体" w:hAnsi="宋体" w:eastAsia="宋体" w:cs="宋体"/>
          <w:color w:val="auto"/>
          <w:spacing w:val="0"/>
          <w:w w:val="100"/>
          <w:sz w:val="28"/>
          <w:szCs w:val="28"/>
          <w:highlight w:val="none"/>
        </w:rPr>
        <w:t>8.</w:t>
      </w:r>
      <w:r>
        <w:rPr>
          <w:rFonts w:hint="eastAsia" w:ascii="宋体" w:hAnsi="宋体" w:eastAsia="宋体" w:cs="宋体"/>
          <w:color w:val="auto"/>
          <w:spacing w:val="0"/>
          <w:w w:val="100"/>
          <w:sz w:val="28"/>
          <w:szCs w:val="28"/>
          <w:highlight w:val="none"/>
          <w:lang w:val="en-US" w:eastAsia="zh-CN"/>
        </w:rPr>
        <w:t>服务需求偏离表</w:t>
      </w:r>
    </w:p>
    <w:p w14:paraId="6B1E514E">
      <w:pPr>
        <w:spacing w:line="700" w:lineRule="exact"/>
        <w:ind w:left="0" w:leftChars="0" w:firstLine="2318" w:firstLineChars="828"/>
        <w:rPr>
          <w:rFonts w:hint="eastAsia" w:ascii="宋体" w:hAnsi="宋体" w:eastAsia="宋体" w:cs="宋体"/>
          <w:color w:val="auto"/>
          <w:spacing w:val="0"/>
          <w:w w:val="100"/>
          <w:sz w:val="28"/>
          <w:szCs w:val="28"/>
          <w:highlight w:val="none"/>
        </w:rPr>
      </w:pPr>
      <w:r>
        <w:rPr>
          <w:rFonts w:hint="eastAsia" w:ascii="宋体" w:hAnsi="宋体" w:eastAsia="宋体" w:cs="宋体"/>
          <w:color w:val="auto"/>
          <w:spacing w:val="0"/>
          <w:w w:val="100"/>
          <w:sz w:val="28"/>
          <w:szCs w:val="28"/>
          <w:highlight w:val="none"/>
        </w:rPr>
        <w:t>9.成交通知书</w:t>
      </w:r>
    </w:p>
    <w:p w14:paraId="23B0A91A">
      <w:pPr>
        <w:spacing w:line="700" w:lineRule="exact"/>
        <w:ind w:firstLine="2871" w:firstLineChars="650"/>
        <w:rPr>
          <w:rFonts w:hint="eastAsia" w:ascii="宋体" w:hAnsi="Courier New" w:eastAsia="宋体" w:cs="Times New Roman"/>
          <w:b/>
          <w:color w:val="auto"/>
          <w:sz w:val="44"/>
          <w:szCs w:val="44"/>
          <w:highlight w:val="none"/>
        </w:rPr>
      </w:pPr>
      <w:r>
        <w:rPr>
          <w:rFonts w:hint="eastAsia" w:ascii="宋体" w:hAnsi="Courier New" w:eastAsia="宋体" w:cs="Times New Roman"/>
          <w:b/>
          <w:color w:val="auto"/>
          <w:sz w:val="44"/>
          <w:szCs w:val="44"/>
          <w:highlight w:val="none"/>
        </w:rPr>
        <w:br w:type="page"/>
      </w:r>
    </w:p>
    <w:p w14:paraId="028FE072">
      <w:pPr>
        <w:spacing w:line="240" w:lineRule="auto"/>
        <w:jc w:val="center"/>
        <w:rPr>
          <w:rFonts w:hint="eastAsia" w:ascii="宋体" w:hAnsi="Courier New" w:eastAsia="宋体" w:cs="Times New Roman"/>
          <w:b/>
          <w:color w:val="auto"/>
          <w:sz w:val="44"/>
          <w:szCs w:val="44"/>
          <w:highlight w:val="none"/>
        </w:rPr>
      </w:pPr>
      <w:r>
        <w:rPr>
          <w:rFonts w:hint="eastAsia" w:ascii="宋体" w:hAnsi="Courier New" w:eastAsia="宋体" w:cs="Times New Roman"/>
          <w:b/>
          <w:color w:val="auto"/>
          <w:sz w:val="44"/>
          <w:szCs w:val="44"/>
          <w:highlight w:val="none"/>
        </w:rPr>
        <w:t>合 同 书</w:t>
      </w:r>
    </w:p>
    <w:p w14:paraId="177DCB1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 xml:space="preserve">                                    </w:t>
      </w:r>
    </w:p>
    <w:p w14:paraId="5255DA7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采购单位（甲方）：</w:t>
      </w:r>
      <w:r>
        <w:rPr>
          <w:rFonts w:hint="eastAsia" w:ascii="宋体" w:hAnsi="宋体" w:eastAsia="宋体" w:cs="宋体"/>
          <w:b/>
          <w:bCs/>
          <w:color w:val="auto"/>
          <w:sz w:val="21"/>
          <w:szCs w:val="21"/>
          <w:highlight w:val="none"/>
          <w:lang w:val="en-US" w:eastAsia="zh-CN"/>
        </w:rPr>
        <w:t>广西壮族自治区商务厅</w:t>
      </w:r>
    </w:p>
    <w:p w14:paraId="5A5012B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供应商（乙方）：</w:t>
      </w:r>
    </w:p>
    <w:p w14:paraId="398482A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t>
      </w:r>
      <w:r>
        <w:rPr>
          <w:rFonts w:hint="eastAsia" w:ascii="宋体" w:hAnsi="宋体" w:cs="宋体"/>
          <w:color w:val="auto"/>
          <w:sz w:val="21"/>
          <w:szCs w:val="21"/>
          <w:highlight w:val="none"/>
          <w:lang w:val="en-US" w:eastAsia="zh-CN"/>
        </w:rPr>
        <w:t>GXZC2025-C3-000353-GXKL</w:t>
      </w:r>
    </w:p>
    <w:p w14:paraId="6F00F10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项目名称：2025年广西消费品以旧换新“五进”活动组织服务项目</w:t>
      </w:r>
    </w:p>
    <w:p w14:paraId="387E961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签订地点：广西壮族自治区</w:t>
      </w:r>
      <w:r>
        <w:rPr>
          <w:rFonts w:hint="eastAsia" w:ascii="宋体" w:hAnsi="宋体" w:cs="宋体"/>
          <w:color w:val="auto"/>
          <w:sz w:val="21"/>
          <w:szCs w:val="21"/>
          <w:highlight w:val="none"/>
          <w:lang w:val="en-US" w:eastAsia="zh-CN"/>
        </w:rPr>
        <w:t>南宁市</w:t>
      </w:r>
    </w:p>
    <w:p w14:paraId="0E0A4B8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签订时间：2025年   月   日</w:t>
      </w:r>
    </w:p>
    <w:p w14:paraId="346E4AC4">
      <w:pPr>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kern w:val="0"/>
          <w:sz w:val="21"/>
          <w:szCs w:val="21"/>
          <w:highlight w:val="none"/>
        </w:rPr>
      </w:pPr>
    </w:p>
    <w:p w14:paraId="7324CF5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根据《中华人民共和国民法典》等法律、法规规定，按照采购文件及磋商响应文件规定条款和成交人承诺，甲乙双方签订本合同。</w:t>
      </w:r>
    </w:p>
    <w:p w14:paraId="2BD234D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p>
    <w:p w14:paraId="46AD079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合同范围和条件：</w:t>
      </w:r>
      <w:r>
        <w:rPr>
          <w:rFonts w:hint="eastAsia" w:ascii="宋体" w:hAnsi="宋体" w:eastAsia="宋体" w:cs="宋体"/>
          <w:color w:val="auto"/>
          <w:sz w:val="21"/>
          <w:szCs w:val="21"/>
          <w:highlight w:val="none"/>
        </w:rPr>
        <w:t>本合同的范围和条件应与合同文件的规定相一致。</w:t>
      </w:r>
    </w:p>
    <w:p w14:paraId="19ECD5C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p>
    <w:p w14:paraId="799E79B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2.合作内容</w:t>
      </w:r>
    </w:p>
    <w:p w14:paraId="30F6817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甲、乙双方应将采购文件、磋商响应文件项目内容等作为本条款的基础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详见附件X《XXX》</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279F92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乙方作为承担本项目的服务商，应按磋商响应文件承诺的内容开展本项目相关业务</w:t>
      </w:r>
      <w:r>
        <w:rPr>
          <w:rFonts w:hint="eastAsia" w:ascii="宋体" w:hAnsi="宋体" w:eastAsia="宋体" w:cs="宋体"/>
          <w:color w:val="auto"/>
          <w:sz w:val="21"/>
          <w:szCs w:val="21"/>
          <w:highlight w:val="none"/>
          <w:lang w:eastAsia="zh-CN"/>
        </w:rPr>
        <w:t>。</w:t>
      </w:r>
    </w:p>
    <w:p w14:paraId="2D935DCC">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p>
    <w:p w14:paraId="5BC51A02">
      <w:pPr>
        <w:keepNext w:val="0"/>
        <w:keepLines w:val="0"/>
        <w:pageBreakBefore w:val="0"/>
        <w:numPr>
          <w:ilvl w:val="0"/>
          <w:numId w:val="3"/>
        </w:numPr>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合作地点</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广西区内</w:t>
      </w:r>
      <w:r>
        <w:rPr>
          <w:rFonts w:hint="eastAsia" w:ascii="宋体" w:hAnsi="宋体" w:cs="宋体"/>
          <w:color w:val="auto"/>
          <w:szCs w:val="21"/>
          <w:highlight w:val="none"/>
        </w:rPr>
        <w:t>南宁、柳州、桂林、北海、玉林、百色</w:t>
      </w:r>
      <w:r>
        <w:rPr>
          <w:rFonts w:hint="eastAsia" w:ascii="宋体" w:hAnsi="宋体" w:cs="宋体"/>
          <w:color w:val="auto"/>
          <w:szCs w:val="21"/>
          <w:highlight w:val="none"/>
          <w:lang w:eastAsia="zh-CN"/>
        </w:rPr>
        <w:t>重点城市</w:t>
      </w:r>
      <w:r>
        <w:rPr>
          <w:rFonts w:hint="eastAsia" w:ascii="宋体" w:hAnsi="宋体" w:cs="宋体"/>
          <w:color w:val="auto"/>
          <w:szCs w:val="21"/>
          <w:highlight w:val="none"/>
        </w:rPr>
        <w:t>（暂定）</w:t>
      </w:r>
      <w:r>
        <w:rPr>
          <w:rFonts w:hint="eastAsia" w:ascii="宋体" w:hAnsi="宋体" w:eastAsia="宋体" w:cs="宋体"/>
          <w:b w:val="0"/>
          <w:bCs w:val="0"/>
          <w:color w:val="auto"/>
          <w:sz w:val="21"/>
          <w:szCs w:val="21"/>
          <w:highlight w:val="none"/>
          <w:lang w:val="en-US" w:eastAsia="zh-CN"/>
        </w:rPr>
        <w:t>。</w:t>
      </w:r>
    </w:p>
    <w:p w14:paraId="7818D53E">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p>
    <w:p w14:paraId="1EB775CF">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合同金额</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含税</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合同的金额为</w:t>
      </w:r>
      <w:r>
        <w:rPr>
          <w:rFonts w:hint="eastAsia" w:ascii="宋体" w:hAnsi="宋体" w:eastAsia="宋体" w:cs="宋体"/>
          <w:color w:val="auto"/>
          <w:sz w:val="21"/>
          <w:szCs w:val="21"/>
          <w:highlight w:val="none"/>
          <w:u w:val="single"/>
        </w:rPr>
        <w:t>（大写）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人民币。</w:t>
      </w:r>
      <w:r>
        <w:rPr>
          <w:rFonts w:hint="eastAsia" w:ascii="宋体" w:hAnsi="宋体" w:cs="宋体"/>
          <w:color w:val="auto"/>
          <w:sz w:val="21"/>
          <w:szCs w:val="21"/>
          <w:highlight w:val="none"/>
          <w:lang w:val="en-US" w:eastAsia="zh-CN"/>
        </w:rPr>
        <w:t>该</w:t>
      </w:r>
      <w:r>
        <w:rPr>
          <w:rFonts w:hint="eastAsia" w:ascii="宋体" w:hAnsi="宋体" w:eastAsia="宋体" w:cs="宋体"/>
          <w:color w:val="auto"/>
          <w:sz w:val="21"/>
          <w:szCs w:val="21"/>
          <w:highlight w:val="none"/>
        </w:rPr>
        <w:t>金额已包含乙方服务费用及为履行本合同项下义务发生的差旅食宿费、物料费、通讯费等全部费用及所需缴纳的所有价格、税、费，除此之外乙方不得以任何理由向甲方收取任何额外费用。如磋商文件、响应文件对其另有规定的，从其规定。</w:t>
      </w:r>
    </w:p>
    <w:p w14:paraId="19BCEB0B">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color w:val="auto"/>
          <w:spacing w:val="-8"/>
          <w:kern w:val="2"/>
          <w:sz w:val="21"/>
          <w:szCs w:val="21"/>
          <w:highlight w:val="none"/>
          <w:lang w:val="en-US" w:eastAsia="zh-CN" w:bidi="ar-SA"/>
        </w:rPr>
      </w:pPr>
    </w:p>
    <w:p w14:paraId="49285D0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.付款方式</w:t>
      </w:r>
    </w:p>
    <w:p w14:paraId="55971A45">
      <w:pPr>
        <w:spacing w:line="300" w:lineRule="auto"/>
        <w:ind w:firstLine="0" w:firstLineChars="0"/>
        <w:rPr>
          <w:rFonts w:hint="eastAsia" w:ascii="宋体" w:hAnsi="宋体" w:cs="宋体"/>
          <w:color w:val="auto"/>
          <w:szCs w:val="21"/>
          <w:highlight w:val="none"/>
          <w:u w:val="singl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cs="宋体"/>
          <w:color w:val="auto"/>
          <w:szCs w:val="21"/>
          <w:highlight w:val="none"/>
        </w:rPr>
        <w:t>本项目采取预付款形式，预付形式为</w:t>
      </w:r>
      <w:r>
        <w:rPr>
          <w:rFonts w:hint="eastAsia" w:ascii="宋体" w:hAnsi="宋体" w:cs="宋体"/>
          <w:color w:val="auto"/>
          <w:szCs w:val="21"/>
          <w:highlight w:val="none"/>
          <w:u w:val="single"/>
        </w:rPr>
        <w:t>：本项目经费分</w:t>
      </w:r>
      <w:r>
        <w:rPr>
          <w:rFonts w:hint="eastAsia" w:ascii="宋体" w:hAnsi="宋体" w:cs="宋体"/>
          <w:color w:val="auto"/>
          <w:szCs w:val="21"/>
          <w:highlight w:val="none"/>
          <w:u w:val="single"/>
          <w:lang w:val="en-US" w:eastAsia="zh-CN"/>
        </w:rPr>
        <w:t>三</w:t>
      </w:r>
      <w:r>
        <w:rPr>
          <w:rFonts w:hint="eastAsia" w:ascii="宋体" w:hAnsi="宋体" w:cs="宋体"/>
          <w:color w:val="auto"/>
          <w:szCs w:val="21"/>
          <w:highlight w:val="none"/>
          <w:u w:val="single"/>
        </w:rPr>
        <w:t>次拨付：</w:t>
      </w:r>
    </w:p>
    <w:p w14:paraId="73ABBDCB">
      <w:pPr>
        <w:spacing w:line="300" w:lineRule="auto"/>
        <w:ind w:firstLine="420" w:firstLineChars="200"/>
        <w:rPr>
          <w:rFonts w:hint="eastAsia"/>
          <w:color w:val="auto"/>
          <w:highlight w:val="none"/>
          <w:u w:val="single"/>
        </w:rPr>
      </w:pPr>
      <w:r>
        <w:rPr>
          <w:rFonts w:hint="eastAsia"/>
          <w:color w:val="auto"/>
          <w:highlight w:val="none"/>
          <w:u w:val="single"/>
        </w:rPr>
        <w:t>第一次：</w:t>
      </w:r>
      <w:r>
        <w:rPr>
          <w:rFonts w:hint="eastAsia"/>
          <w:color w:val="auto"/>
          <w:highlight w:val="none"/>
          <w:u w:val="single"/>
          <w:lang w:val="en-US" w:eastAsia="zh-CN"/>
        </w:rPr>
        <w:t>甲乙</w:t>
      </w:r>
      <w:r>
        <w:rPr>
          <w:rFonts w:hint="eastAsia"/>
          <w:color w:val="auto"/>
          <w:highlight w:val="none"/>
          <w:u w:val="single"/>
        </w:rPr>
        <w:t>双方正式签订</w:t>
      </w:r>
      <w:r>
        <w:rPr>
          <w:rFonts w:hint="eastAsia"/>
          <w:color w:val="auto"/>
          <w:highlight w:val="none"/>
          <w:u w:val="single"/>
          <w:lang w:val="en-US" w:eastAsia="zh-CN"/>
        </w:rPr>
        <w:t>本</w:t>
      </w:r>
      <w:r>
        <w:rPr>
          <w:rFonts w:hint="eastAsia"/>
          <w:color w:val="auto"/>
          <w:highlight w:val="none"/>
          <w:u w:val="single"/>
        </w:rPr>
        <w:t>合同</w:t>
      </w:r>
      <w:r>
        <w:rPr>
          <w:rFonts w:hint="eastAsia"/>
          <w:color w:val="auto"/>
          <w:highlight w:val="none"/>
          <w:u w:val="single"/>
          <w:lang w:val="en-US" w:eastAsia="zh-CN"/>
        </w:rPr>
        <w:t>之日起</w:t>
      </w:r>
      <w:r>
        <w:rPr>
          <w:rFonts w:hint="eastAsia"/>
          <w:color w:val="auto"/>
          <w:highlight w:val="none"/>
          <w:u w:val="single"/>
        </w:rPr>
        <w:t>1</w:t>
      </w:r>
      <w:r>
        <w:rPr>
          <w:rFonts w:hint="eastAsia"/>
          <w:color w:val="auto"/>
          <w:highlight w:val="none"/>
          <w:u w:val="single"/>
          <w:lang w:val="en-US" w:eastAsia="zh-CN"/>
        </w:rPr>
        <w:t>0</w:t>
      </w:r>
      <w:r>
        <w:rPr>
          <w:rFonts w:hint="eastAsia"/>
          <w:color w:val="auto"/>
          <w:highlight w:val="none"/>
          <w:u w:val="single"/>
        </w:rPr>
        <w:t>个工作日内，</w:t>
      </w:r>
      <w:r>
        <w:rPr>
          <w:rFonts w:hint="eastAsia"/>
          <w:color w:val="auto"/>
          <w:highlight w:val="none"/>
          <w:u w:val="single"/>
          <w:lang w:val="en-US" w:eastAsia="zh-CN"/>
        </w:rPr>
        <w:t>甲方</w:t>
      </w:r>
      <w:r>
        <w:rPr>
          <w:rFonts w:hint="eastAsia"/>
          <w:color w:val="auto"/>
          <w:highlight w:val="none"/>
          <w:u w:val="single"/>
        </w:rPr>
        <w:t>向</w:t>
      </w:r>
      <w:r>
        <w:rPr>
          <w:rFonts w:hint="eastAsia"/>
          <w:color w:val="auto"/>
          <w:highlight w:val="none"/>
          <w:u w:val="single"/>
          <w:lang w:val="en-US" w:eastAsia="zh-CN"/>
        </w:rPr>
        <w:t>乙方拨付</w:t>
      </w:r>
      <w:r>
        <w:rPr>
          <w:rFonts w:hint="eastAsia"/>
          <w:color w:val="auto"/>
          <w:highlight w:val="none"/>
          <w:u w:val="single"/>
        </w:rPr>
        <w:t>总经费的</w:t>
      </w:r>
      <w:r>
        <w:rPr>
          <w:rFonts w:hint="eastAsia"/>
          <w:color w:val="auto"/>
          <w:highlight w:val="none"/>
          <w:u w:val="single"/>
          <w:lang w:val="en-US" w:eastAsia="zh-CN"/>
        </w:rPr>
        <w:t>5</w:t>
      </w:r>
      <w:r>
        <w:rPr>
          <w:rFonts w:hint="eastAsia"/>
          <w:color w:val="auto"/>
          <w:highlight w:val="none"/>
          <w:u w:val="single"/>
        </w:rPr>
        <w:t>0%</w:t>
      </w:r>
      <w:r>
        <w:rPr>
          <w:rFonts w:hint="eastAsia"/>
          <w:color w:val="auto"/>
          <w:highlight w:val="none"/>
          <w:u w:val="single"/>
          <w:lang w:eastAsia="zh-CN"/>
        </w:rPr>
        <w:t>，</w:t>
      </w:r>
      <w:r>
        <w:rPr>
          <w:rFonts w:hint="eastAsia"/>
          <w:color w:val="auto"/>
          <w:highlight w:val="none"/>
          <w:u w:val="single"/>
          <w:lang w:val="en-US" w:eastAsia="zh-CN"/>
        </w:rPr>
        <w:t>即人民币（小写：¥   ）</w:t>
      </w:r>
      <w:r>
        <w:rPr>
          <w:rFonts w:hint="eastAsia"/>
          <w:color w:val="auto"/>
          <w:highlight w:val="none"/>
          <w:u w:val="single"/>
          <w:lang w:eastAsia="zh-CN"/>
        </w:rPr>
        <w:t>。</w:t>
      </w:r>
    </w:p>
    <w:p w14:paraId="407BC878">
      <w:pPr>
        <w:spacing w:line="300" w:lineRule="auto"/>
        <w:ind w:firstLine="420" w:firstLineChars="200"/>
        <w:rPr>
          <w:rFonts w:hint="eastAsia"/>
          <w:color w:val="auto"/>
          <w:highlight w:val="none"/>
          <w:u w:val="single"/>
        </w:rPr>
      </w:pPr>
      <w:r>
        <w:rPr>
          <w:rFonts w:hint="eastAsia"/>
          <w:color w:val="auto"/>
          <w:highlight w:val="none"/>
          <w:u w:val="single"/>
        </w:rPr>
        <w:t>第二次：</w:t>
      </w:r>
      <w:r>
        <w:rPr>
          <w:rFonts w:hint="eastAsia"/>
          <w:color w:val="auto"/>
          <w:highlight w:val="none"/>
          <w:u w:val="single"/>
          <w:lang w:val="en-US" w:eastAsia="zh-CN"/>
        </w:rPr>
        <w:t>乙方</w:t>
      </w:r>
      <w:r>
        <w:rPr>
          <w:rFonts w:hint="eastAsia"/>
          <w:color w:val="auto"/>
          <w:highlight w:val="none"/>
          <w:u w:val="single"/>
        </w:rPr>
        <w:t>完成</w:t>
      </w:r>
      <w:r>
        <w:rPr>
          <w:rFonts w:hint="eastAsia"/>
          <w:color w:val="auto"/>
          <w:highlight w:val="none"/>
          <w:u w:val="single"/>
          <w:lang w:val="en-US" w:eastAsia="zh-CN"/>
        </w:rPr>
        <w:t>首场活动服务</w:t>
      </w:r>
      <w:r>
        <w:rPr>
          <w:rFonts w:hint="eastAsia"/>
          <w:color w:val="auto"/>
          <w:highlight w:val="none"/>
          <w:u w:val="single"/>
        </w:rPr>
        <w:t>并</w:t>
      </w:r>
      <w:r>
        <w:rPr>
          <w:rFonts w:hint="eastAsia"/>
          <w:color w:val="auto"/>
          <w:highlight w:val="none"/>
          <w:u w:val="single"/>
          <w:lang w:val="en-US" w:eastAsia="zh-CN"/>
        </w:rPr>
        <w:t>向甲方提交付款申请书之日起</w:t>
      </w:r>
      <w:r>
        <w:rPr>
          <w:rFonts w:hint="eastAsia"/>
          <w:color w:val="auto"/>
          <w:highlight w:val="none"/>
          <w:u w:val="single"/>
        </w:rPr>
        <w:t>1</w:t>
      </w:r>
      <w:r>
        <w:rPr>
          <w:rFonts w:hint="eastAsia"/>
          <w:color w:val="auto"/>
          <w:highlight w:val="none"/>
          <w:u w:val="single"/>
          <w:lang w:val="en-US" w:eastAsia="zh-CN"/>
        </w:rPr>
        <w:t>0</w:t>
      </w:r>
      <w:r>
        <w:rPr>
          <w:rFonts w:hint="eastAsia"/>
          <w:color w:val="auto"/>
          <w:highlight w:val="none"/>
          <w:u w:val="single"/>
        </w:rPr>
        <w:t>个工作日内，</w:t>
      </w:r>
      <w:r>
        <w:rPr>
          <w:rFonts w:hint="eastAsia"/>
          <w:color w:val="auto"/>
          <w:highlight w:val="none"/>
          <w:u w:val="single"/>
          <w:lang w:val="en-US" w:eastAsia="zh-CN"/>
        </w:rPr>
        <w:t>甲方</w:t>
      </w:r>
      <w:r>
        <w:rPr>
          <w:rFonts w:hint="eastAsia"/>
          <w:color w:val="auto"/>
          <w:highlight w:val="none"/>
          <w:u w:val="single"/>
        </w:rPr>
        <w:t>向</w:t>
      </w:r>
      <w:r>
        <w:rPr>
          <w:rFonts w:hint="eastAsia"/>
          <w:color w:val="auto"/>
          <w:highlight w:val="none"/>
          <w:u w:val="single"/>
          <w:lang w:val="en-US" w:eastAsia="zh-CN"/>
        </w:rPr>
        <w:t>乙方</w:t>
      </w:r>
      <w:r>
        <w:rPr>
          <w:rFonts w:hint="eastAsia"/>
          <w:color w:val="auto"/>
          <w:highlight w:val="none"/>
          <w:u w:val="single"/>
        </w:rPr>
        <w:t>拨付总经费的</w:t>
      </w:r>
      <w:r>
        <w:rPr>
          <w:rFonts w:hint="eastAsia"/>
          <w:color w:val="auto"/>
          <w:highlight w:val="none"/>
          <w:u w:val="single"/>
          <w:lang w:val="en-US" w:eastAsia="zh-CN"/>
        </w:rPr>
        <w:t>3</w:t>
      </w:r>
      <w:r>
        <w:rPr>
          <w:rFonts w:hint="eastAsia"/>
          <w:color w:val="auto"/>
          <w:highlight w:val="none"/>
          <w:u w:val="single"/>
        </w:rPr>
        <w:t>0%，即人民币（小写：¥   ）。</w:t>
      </w:r>
    </w:p>
    <w:p w14:paraId="3C6E5B62">
      <w:pPr>
        <w:keepNext w:val="0"/>
        <w:keepLines w:val="0"/>
        <w:pageBreakBefore w:val="0"/>
        <w:kinsoku/>
        <w:wordWrap/>
        <w:overflowPunct/>
        <w:topLinePunct w:val="0"/>
        <w:autoSpaceDE/>
        <w:autoSpaceDN/>
        <w:bidi w:val="0"/>
        <w:adjustRightInd/>
        <w:spacing w:line="300" w:lineRule="auto"/>
        <w:ind w:left="0" w:firstLine="420" w:firstLineChars="200"/>
        <w:textAlignment w:val="auto"/>
        <w:rPr>
          <w:rFonts w:hint="eastAsia" w:ascii="宋体" w:hAnsi="宋体" w:eastAsia="宋体" w:cs="宋体"/>
          <w:color w:val="auto"/>
          <w:sz w:val="21"/>
          <w:szCs w:val="21"/>
          <w:highlight w:val="none"/>
        </w:rPr>
      </w:pPr>
      <w:r>
        <w:rPr>
          <w:rFonts w:hint="eastAsia"/>
          <w:color w:val="auto"/>
          <w:highlight w:val="none"/>
          <w:u w:val="single"/>
        </w:rPr>
        <w:t>第三次：</w:t>
      </w:r>
      <w:r>
        <w:rPr>
          <w:rFonts w:hint="eastAsia"/>
          <w:color w:val="auto"/>
          <w:highlight w:val="none"/>
          <w:u w:val="single"/>
          <w:lang w:val="en-US" w:eastAsia="zh-CN"/>
        </w:rPr>
        <w:t>所有服务项目完成</w:t>
      </w:r>
      <w:r>
        <w:rPr>
          <w:rFonts w:hint="eastAsia"/>
          <w:color w:val="auto"/>
          <w:highlight w:val="none"/>
          <w:u w:val="single"/>
        </w:rPr>
        <w:t>后，</w:t>
      </w:r>
      <w:r>
        <w:rPr>
          <w:rFonts w:hint="eastAsia"/>
          <w:color w:val="auto"/>
          <w:highlight w:val="none"/>
          <w:u w:val="single"/>
          <w:lang w:val="en-US" w:eastAsia="zh-CN"/>
        </w:rPr>
        <w:t>甲方于10个工作日内</w:t>
      </w:r>
      <w:r>
        <w:rPr>
          <w:rFonts w:hint="eastAsia"/>
          <w:color w:val="auto"/>
          <w:highlight w:val="none"/>
          <w:u w:val="single"/>
        </w:rPr>
        <w:t>组织进行验收。验收合格</w:t>
      </w:r>
      <w:r>
        <w:rPr>
          <w:rFonts w:hint="eastAsia"/>
          <w:color w:val="auto"/>
          <w:highlight w:val="none"/>
          <w:u w:val="single"/>
          <w:lang w:val="en-US" w:eastAsia="zh-CN"/>
        </w:rPr>
        <w:t>之日起</w:t>
      </w:r>
      <w:r>
        <w:rPr>
          <w:rFonts w:hint="eastAsia"/>
          <w:color w:val="auto"/>
          <w:highlight w:val="none"/>
          <w:u w:val="single"/>
        </w:rPr>
        <w:t>1</w:t>
      </w:r>
      <w:r>
        <w:rPr>
          <w:rFonts w:hint="eastAsia"/>
          <w:color w:val="auto"/>
          <w:highlight w:val="none"/>
          <w:u w:val="single"/>
          <w:lang w:val="en-US" w:eastAsia="zh-CN"/>
        </w:rPr>
        <w:t>0</w:t>
      </w:r>
      <w:r>
        <w:rPr>
          <w:rFonts w:hint="eastAsia"/>
          <w:color w:val="auto"/>
          <w:highlight w:val="none"/>
          <w:u w:val="single"/>
        </w:rPr>
        <w:t>个工作日内，</w:t>
      </w:r>
      <w:r>
        <w:rPr>
          <w:rFonts w:hint="eastAsia"/>
          <w:color w:val="auto"/>
          <w:highlight w:val="none"/>
          <w:u w:val="single"/>
          <w:lang w:val="en-US" w:eastAsia="zh-CN"/>
        </w:rPr>
        <w:t>甲方</w:t>
      </w:r>
      <w:r>
        <w:rPr>
          <w:rFonts w:hint="eastAsia"/>
          <w:color w:val="auto"/>
          <w:highlight w:val="none"/>
          <w:u w:val="single"/>
        </w:rPr>
        <w:t>向</w:t>
      </w:r>
      <w:r>
        <w:rPr>
          <w:rFonts w:hint="eastAsia"/>
          <w:color w:val="auto"/>
          <w:highlight w:val="none"/>
          <w:u w:val="single"/>
          <w:lang w:val="en-US" w:eastAsia="zh-CN"/>
        </w:rPr>
        <w:t>乙方</w:t>
      </w:r>
      <w:r>
        <w:rPr>
          <w:rFonts w:hint="eastAsia"/>
          <w:color w:val="auto"/>
          <w:highlight w:val="none"/>
          <w:u w:val="single"/>
        </w:rPr>
        <w:t>拨付总经费的</w:t>
      </w:r>
      <w:r>
        <w:rPr>
          <w:rFonts w:hint="eastAsia"/>
          <w:color w:val="auto"/>
          <w:highlight w:val="none"/>
          <w:u w:val="single"/>
          <w:lang w:val="en-US" w:eastAsia="zh-CN"/>
        </w:rPr>
        <w:t>2</w:t>
      </w:r>
      <w:r>
        <w:rPr>
          <w:rFonts w:hint="eastAsia"/>
          <w:color w:val="auto"/>
          <w:highlight w:val="none"/>
          <w:u w:val="single"/>
        </w:rPr>
        <w:t>0%，即人民币（小写：¥   ）。</w:t>
      </w:r>
    </w:p>
    <w:p w14:paraId="7B58FA05">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甲方每次</w:t>
      </w:r>
      <w:r>
        <w:rPr>
          <w:rFonts w:hint="eastAsia" w:ascii="宋体" w:hAnsi="宋体" w:eastAsia="宋体" w:cs="宋体"/>
          <w:color w:val="auto"/>
          <w:sz w:val="21"/>
          <w:szCs w:val="21"/>
          <w:highlight w:val="none"/>
        </w:rPr>
        <w:t>付款前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乙方需开具</w:t>
      </w:r>
      <w:r>
        <w:rPr>
          <w:rFonts w:hint="eastAsia" w:ascii="宋体" w:hAnsi="宋体" w:eastAsia="宋体" w:cs="宋体"/>
          <w:color w:val="auto"/>
          <w:sz w:val="21"/>
          <w:szCs w:val="21"/>
          <w:highlight w:val="none"/>
        </w:rPr>
        <w:t>等额合法有效的</w:t>
      </w:r>
      <w:r>
        <w:rPr>
          <w:rFonts w:hint="eastAsia" w:ascii="宋体" w:hAnsi="宋体" w:cs="宋体"/>
          <w:color w:val="auto"/>
          <w:sz w:val="21"/>
          <w:szCs w:val="21"/>
          <w:highlight w:val="none"/>
          <w:lang w:val="en-US" w:eastAsia="zh-CN"/>
        </w:rPr>
        <w:t>增值税普通</w:t>
      </w:r>
      <w:r>
        <w:rPr>
          <w:rFonts w:hint="eastAsia" w:ascii="宋体" w:hAnsi="宋体" w:eastAsia="宋体" w:cs="宋体"/>
          <w:color w:val="auto"/>
          <w:sz w:val="21"/>
          <w:szCs w:val="21"/>
          <w:highlight w:val="none"/>
        </w:rPr>
        <w:t>发票</w:t>
      </w:r>
      <w:r>
        <w:rPr>
          <w:rFonts w:hint="eastAsia" w:ascii="宋体" w:hAnsi="宋体" w:cs="宋体"/>
          <w:color w:val="auto"/>
          <w:sz w:val="21"/>
          <w:szCs w:val="21"/>
          <w:highlight w:val="none"/>
          <w:lang w:val="en-US" w:eastAsia="zh-CN"/>
        </w:rPr>
        <w:t>并提交</w:t>
      </w:r>
      <w:r>
        <w:rPr>
          <w:rFonts w:hint="eastAsia" w:ascii="宋体" w:hAnsi="宋体" w:eastAsia="宋体" w:cs="宋体"/>
          <w:color w:val="auto"/>
          <w:sz w:val="21"/>
          <w:szCs w:val="21"/>
          <w:highlight w:val="none"/>
        </w:rPr>
        <w:t>给</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，否则</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有权拒绝付款直至收到符合约定的发票且无需承担迟延付款的违约责任</w:t>
      </w:r>
      <w:r>
        <w:rPr>
          <w:rFonts w:hint="eastAsia" w:ascii="宋体" w:hAnsi="宋体" w:cs="宋体"/>
          <w:color w:val="auto"/>
          <w:sz w:val="21"/>
          <w:szCs w:val="21"/>
          <w:highlight w:val="none"/>
          <w:lang w:eastAsia="zh-CN"/>
        </w:rPr>
        <w:t>，由此给</w:t>
      </w:r>
      <w:r>
        <w:rPr>
          <w:rFonts w:hint="eastAsia" w:ascii="宋体" w:hAnsi="宋体" w:cs="宋体"/>
          <w:color w:val="auto"/>
          <w:sz w:val="21"/>
          <w:szCs w:val="21"/>
          <w:highlight w:val="none"/>
          <w:lang w:val="en-US" w:eastAsia="zh-CN"/>
        </w:rPr>
        <w:t>乙方</w:t>
      </w:r>
      <w:r>
        <w:rPr>
          <w:rFonts w:hint="eastAsia" w:ascii="宋体" w:hAnsi="宋体" w:cs="宋体"/>
          <w:color w:val="auto"/>
          <w:sz w:val="21"/>
          <w:szCs w:val="21"/>
          <w:highlight w:val="none"/>
          <w:lang w:eastAsia="zh-CN"/>
        </w:rPr>
        <w:t>造成的一切损失由乙方</w:t>
      </w:r>
      <w:r>
        <w:rPr>
          <w:rFonts w:hint="eastAsia" w:ascii="宋体" w:hAnsi="宋体" w:cs="宋体"/>
          <w:color w:val="auto"/>
          <w:sz w:val="21"/>
          <w:szCs w:val="21"/>
          <w:highlight w:val="none"/>
          <w:lang w:val="en-US" w:eastAsia="zh-CN"/>
        </w:rPr>
        <w:t>自行</w:t>
      </w:r>
      <w:r>
        <w:rPr>
          <w:rFonts w:hint="eastAsia" w:ascii="宋体" w:hAnsi="宋体" w:cs="宋体"/>
          <w:color w:val="auto"/>
          <w:sz w:val="21"/>
          <w:szCs w:val="21"/>
          <w:highlight w:val="none"/>
          <w:lang w:eastAsia="zh-CN"/>
        </w:rPr>
        <w:t>承担</w:t>
      </w:r>
      <w:r>
        <w:rPr>
          <w:rFonts w:hint="eastAsia" w:ascii="宋体" w:hAnsi="宋体" w:eastAsia="宋体" w:cs="宋体"/>
          <w:color w:val="auto"/>
          <w:sz w:val="21"/>
          <w:szCs w:val="21"/>
          <w:highlight w:val="none"/>
        </w:rPr>
        <w:t>。</w:t>
      </w:r>
    </w:p>
    <w:p w14:paraId="455AACE4">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5.3</w:t>
      </w:r>
      <w:r>
        <w:rPr>
          <w:rFonts w:hint="eastAsia" w:ascii="宋体" w:hAnsi="宋体" w:eastAsia="宋体" w:cs="宋体"/>
          <w:color w:val="auto"/>
          <w:sz w:val="21"/>
          <w:szCs w:val="21"/>
          <w:highlight w:val="none"/>
        </w:rPr>
        <w:t>甲方须按照</w:t>
      </w:r>
      <w:r>
        <w:rPr>
          <w:rFonts w:hint="eastAsia" w:ascii="宋体" w:hAnsi="宋体" w:cs="宋体"/>
          <w:color w:val="auto"/>
          <w:sz w:val="21"/>
          <w:szCs w:val="21"/>
          <w:highlight w:val="none"/>
          <w:lang w:val="en-US" w:eastAsia="zh-CN"/>
        </w:rPr>
        <w:t>本合同</w:t>
      </w:r>
      <w:r>
        <w:rPr>
          <w:rFonts w:hint="eastAsia" w:ascii="宋体" w:hAnsi="宋体" w:eastAsia="宋体" w:cs="宋体"/>
          <w:color w:val="auto"/>
          <w:sz w:val="21"/>
          <w:szCs w:val="21"/>
          <w:highlight w:val="none"/>
        </w:rPr>
        <w:t>之约定履行其付款义务，在本活动执行过程中如果双方要求对于活动内容或其他细节问题的适当变更或调整，双方应当友好协商达成一致，在协商一致之前，甲方不得以此为由延迟或少付合同款项。</w:t>
      </w:r>
    </w:p>
    <w:p w14:paraId="452059E6">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乙方</w:t>
      </w:r>
      <w:r>
        <w:rPr>
          <w:rFonts w:hint="eastAsia" w:ascii="宋体" w:hAnsi="宋体" w:cs="宋体"/>
          <w:color w:val="auto"/>
          <w:sz w:val="21"/>
          <w:szCs w:val="21"/>
          <w:highlight w:val="none"/>
          <w:lang w:val="en-US" w:eastAsia="zh-CN"/>
        </w:rPr>
        <w:t>指定收款账户信息如下：</w:t>
      </w:r>
    </w:p>
    <w:p w14:paraId="088C2A7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w:t>
      </w:r>
    </w:p>
    <w:p w14:paraId="173E159A">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b w:val="0"/>
          <w:color w:val="auto"/>
          <w:spacing w:val="0"/>
          <w:kern w:val="2"/>
          <w:sz w:val="21"/>
          <w:szCs w:val="21"/>
          <w:highlight w:val="none"/>
          <w:lang w:val="en-US" w:eastAsia="zh-CN" w:bidi="ar-SA"/>
        </w:rPr>
      </w:pPr>
      <w:r>
        <w:rPr>
          <w:rFonts w:hint="eastAsia" w:ascii="宋体" w:hAnsi="宋体" w:cs="宋体"/>
          <w:b w:val="0"/>
          <w:color w:val="auto"/>
          <w:spacing w:val="0"/>
          <w:kern w:val="2"/>
          <w:sz w:val="21"/>
          <w:szCs w:val="21"/>
          <w:highlight w:val="none"/>
          <w:lang w:val="en-US" w:eastAsia="zh-CN" w:bidi="ar-SA"/>
        </w:rPr>
        <w:t>账号：</w:t>
      </w:r>
    </w:p>
    <w:p w14:paraId="3C101184">
      <w:pPr>
        <w:ind w:firstLine="420" w:firstLineChars="200"/>
        <w:rPr>
          <w:rFonts w:hint="eastAsia" w:ascii="宋体" w:hAnsi="宋体" w:cs="宋体"/>
          <w:b w:val="0"/>
          <w:color w:val="auto"/>
          <w:spacing w:val="0"/>
          <w:kern w:val="2"/>
          <w:sz w:val="21"/>
          <w:szCs w:val="21"/>
          <w:highlight w:val="none"/>
          <w:lang w:val="en-US" w:eastAsia="zh-CN" w:bidi="ar-SA"/>
        </w:rPr>
      </w:pPr>
      <w:r>
        <w:rPr>
          <w:rFonts w:hint="eastAsia" w:ascii="宋体" w:hAnsi="宋体" w:cs="宋体"/>
          <w:b w:val="0"/>
          <w:color w:val="auto"/>
          <w:spacing w:val="0"/>
          <w:kern w:val="2"/>
          <w:sz w:val="21"/>
          <w:szCs w:val="21"/>
          <w:highlight w:val="none"/>
          <w:lang w:val="en-US" w:eastAsia="zh-CN" w:bidi="ar-SA"/>
        </w:rPr>
        <w:t>开户行：</w:t>
      </w:r>
    </w:p>
    <w:p w14:paraId="517B0626">
      <w:pPr>
        <w:pStyle w:val="2"/>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乙方如需变更上述指定账户信息，须至少提前【 】个工作日书面通知甲方，否则不发生变动效力，由此引起的一切责任由乙方承担。甲方不接受乙方委托其他任何第三方收款。</w:t>
      </w:r>
    </w:p>
    <w:p w14:paraId="13DDB91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甲方开票信息：</w:t>
      </w:r>
    </w:p>
    <w:p w14:paraId="29D79E3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rPr>
        <w:t>广西壮族自治区商务厅</w:t>
      </w:r>
    </w:p>
    <w:p w14:paraId="54D4B37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社会信用代码证：1145000000756604XB </w:t>
      </w:r>
    </w:p>
    <w:p w14:paraId="5E7BBF1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p>
    <w:p w14:paraId="23B624F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.甲方权责</w:t>
      </w:r>
    </w:p>
    <w:p w14:paraId="0F8276C2">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1甲方组建本活动的工作小组，由该组全面负责本活动的各项事宜；甲方委托乙方承担本活动服务的策划、执行和组织实施，以双方认可的乙方策划设计的文本方案为标准，乙方在文本方案内可以执行和组织实施本活动相关事宜，在推进本活动的顺利进行范围内，乙方可对方案进行合理微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但实施前应征得甲方</w:t>
      </w:r>
      <w:r>
        <w:rPr>
          <w:rFonts w:hint="eastAsia" w:ascii="宋体" w:hAnsi="宋体" w:cs="宋体"/>
          <w:color w:val="auto"/>
          <w:sz w:val="21"/>
          <w:szCs w:val="21"/>
          <w:highlight w:val="none"/>
          <w:lang w:val="en-US" w:eastAsia="zh-CN"/>
        </w:rPr>
        <w:t>书面</w:t>
      </w:r>
      <w:r>
        <w:rPr>
          <w:rFonts w:hint="eastAsia" w:ascii="宋体" w:hAnsi="宋体" w:eastAsia="宋体" w:cs="宋体"/>
          <w:color w:val="auto"/>
          <w:sz w:val="21"/>
          <w:szCs w:val="21"/>
          <w:highlight w:val="none"/>
          <w:lang w:val="en-US" w:eastAsia="zh-CN"/>
        </w:rPr>
        <w:t>确认</w:t>
      </w:r>
      <w:r>
        <w:rPr>
          <w:rFonts w:hint="eastAsia" w:ascii="宋体" w:hAnsi="宋体" w:eastAsia="宋体" w:cs="宋体"/>
          <w:color w:val="auto"/>
          <w:sz w:val="21"/>
          <w:szCs w:val="21"/>
          <w:highlight w:val="none"/>
        </w:rPr>
        <w:t>；</w:t>
      </w:r>
    </w:p>
    <w:p w14:paraId="778D804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.2甲方按照本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约定承担其负责承担的工作及费用，以及支付乙方本活动之整体费用；</w:t>
      </w:r>
    </w:p>
    <w:p w14:paraId="57D7ECB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.3甲方负责本活动相关手续的报批、报备工作并获得相关政府部门审批通过；</w:t>
      </w:r>
    </w:p>
    <w:p w14:paraId="1ECFA03C">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.4甲方负责为本活动提供符合要求的场地并承担相应费用（会议场地及基础设施、贵宾室租赁等）和活动所需水电、环卫的保障，并负责本活动的安全保卫</w:t>
      </w:r>
      <w:r>
        <w:rPr>
          <w:rFonts w:hint="eastAsia" w:ascii="宋体" w:hAnsi="宋体" w:eastAsia="宋体" w:cs="宋体"/>
          <w:color w:val="auto"/>
          <w:sz w:val="21"/>
          <w:szCs w:val="21"/>
          <w:highlight w:val="none"/>
          <w:lang w:eastAsia="zh-CN"/>
        </w:rPr>
        <w:t>；</w:t>
      </w:r>
    </w:p>
    <w:p w14:paraId="65EC9A09">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甲方向乙方项目人员详细描述本活动的目的，并提供相关背景资料，为乙方的策划、设计、创意提供素材，甲方保证其提供的相关资料及素材真实合法</w:t>
      </w:r>
      <w:r>
        <w:rPr>
          <w:rFonts w:hint="eastAsia" w:ascii="宋体" w:hAnsi="宋体" w:cs="宋体"/>
          <w:color w:val="auto"/>
          <w:sz w:val="21"/>
          <w:szCs w:val="21"/>
          <w:highlight w:val="none"/>
          <w:lang w:val="en-US" w:eastAsia="zh-CN"/>
        </w:rPr>
        <w:t>且</w:t>
      </w:r>
      <w:r>
        <w:rPr>
          <w:rFonts w:hint="eastAsia" w:ascii="宋体" w:hAnsi="宋体" w:eastAsia="宋体" w:cs="宋体"/>
          <w:color w:val="auto"/>
          <w:sz w:val="21"/>
          <w:szCs w:val="21"/>
          <w:highlight w:val="none"/>
        </w:rPr>
        <w:t>不侵犯任何第三方的知识产权或其他权利，否则甲方应承担由此产生的全部经济及法律责任</w:t>
      </w:r>
      <w:r>
        <w:rPr>
          <w:rFonts w:hint="eastAsia" w:ascii="宋体" w:hAnsi="宋体" w:eastAsia="宋体" w:cs="宋体"/>
          <w:color w:val="auto"/>
          <w:sz w:val="21"/>
          <w:szCs w:val="21"/>
          <w:highlight w:val="none"/>
          <w:lang w:eastAsia="zh-CN"/>
        </w:rPr>
        <w:t>。</w:t>
      </w:r>
    </w:p>
    <w:p w14:paraId="272A779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p>
    <w:p w14:paraId="4B7554E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.乙方权责</w:t>
      </w:r>
    </w:p>
    <w:p w14:paraId="05C0360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.1乙方在甲方的领导下负责此系列活动的整体策划设计和制作执行，调动其优势资源以保证品质；</w:t>
      </w:r>
    </w:p>
    <w:p w14:paraId="3DAEAA24">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.2乙方负责本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所涉及此系列活动</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全部内容，按照乙方提交双方认可的方案进行设计与实施，保证完成质量；乙方应在</w:t>
      </w:r>
      <w:r>
        <w:rPr>
          <w:rFonts w:hint="eastAsia" w:ascii="宋体" w:hAnsi="宋体" w:cs="宋体"/>
          <w:color w:val="auto"/>
          <w:sz w:val="21"/>
          <w:szCs w:val="21"/>
          <w:highlight w:val="none"/>
          <w:lang w:val="en-US" w:eastAsia="zh-CN"/>
        </w:rPr>
        <w:t>本</w:t>
      </w:r>
      <w:r>
        <w:rPr>
          <w:rFonts w:hint="eastAsia" w:ascii="宋体" w:hAnsi="宋体" w:eastAsia="宋体" w:cs="宋体"/>
          <w:color w:val="auto"/>
          <w:sz w:val="21"/>
          <w:szCs w:val="21"/>
          <w:highlight w:val="none"/>
        </w:rPr>
        <w:t>合同签订之日起7日内向甲方提交方案供甲方审定；乙方执行方案时所须签订的合同，除本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另有约定外，均由乙方以乙方的名义对外签订</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rPr>
        <w:t>承担相应的费用及责任。</w:t>
      </w:r>
    </w:p>
    <w:p w14:paraId="608DF9A5">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.3乙方负责</w:t>
      </w:r>
      <w:r>
        <w:rPr>
          <w:rFonts w:hint="eastAsia" w:ascii="宋体" w:hAnsi="宋体" w:cs="宋体"/>
          <w:color w:val="auto"/>
          <w:sz w:val="21"/>
          <w:szCs w:val="21"/>
          <w:highlight w:val="none"/>
          <w:lang w:val="en-US" w:eastAsia="zh-CN"/>
        </w:rPr>
        <w:t>组织</w:t>
      </w:r>
      <w:r>
        <w:rPr>
          <w:rFonts w:hint="eastAsia" w:ascii="宋体" w:hAnsi="宋体" w:eastAsia="宋体" w:cs="宋体"/>
          <w:color w:val="auto"/>
          <w:sz w:val="21"/>
          <w:szCs w:val="21"/>
          <w:highlight w:val="none"/>
        </w:rPr>
        <w:t>本活动所有的</w:t>
      </w:r>
      <w:r>
        <w:rPr>
          <w:rFonts w:hint="eastAsia" w:ascii="宋体" w:hAnsi="宋体" w:eastAsia="宋体" w:cs="宋体"/>
          <w:color w:val="auto"/>
          <w:sz w:val="21"/>
          <w:szCs w:val="21"/>
          <w:highlight w:val="none"/>
          <w:lang w:val="en-US" w:eastAsia="zh-CN"/>
        </w:rPr>
        <w:t>服务人员</w:t>
      </w:r>
      <w:r>
        <w:rPr>
          <w:rFonts w:hint="eastAsia" w:ascii="宋体" w:hAnsi="宋体" w:eastAsia="宋体" w:cs="宋体"/>
          <w:color w:val="auto"/>
          <w:sz w:val="21"/>
          <w:szCs w:val="21"/>
          <w:highlight w:val="none"/>
        </w:rPr>
        <w:t>，直接与上述人员签订工作合同，承担上述人员的全部费用包括但不限于劳务费、差旅费、交通费、食宿费、商业保险等。</w:t>
      </w:r>
    </w:p>
    <w:p w14:paraId="43BE87F9">
      <w:pPr>
        <w:pStyle w:val="2"/>
        <w:ind w:left="420" w:hanging="420" w:hangingChars="200"/>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7.4</w:t>
      </w:r>
      <w:r>
        <w:rPr>
          <w:rFonts w:hint="eastAsia" w:ascii="宋体" w:hAnsi="宋体"/>
          <w:color w:val="auto"/>
          <w:sz w:val="21"/>
          <w:szCs w:val="21"/>
          <w:highlight w:val="none"/>
          <w:lang w:eastAsia="zh-CN"/>
        </w:rPr>
        <w:t>乙方如需为本合同之目的而使用和/或引用第三方资料，应事先合法取得相关权利人的书面使用许可，并尽审慎义务对第三方资料的合法性进行审查。乙方承诺甲方在使用乙方提供的产品</w:t>
      </w:r>
      <w:r>
        <w:rPr>
          <w:rFonts w:hint="eastAsia" w:ascii="宋体" w:hAnsi="宋体"/>
          <w:color w:val="auto"/>
          <w:sz w:val="21"/>
          <w:szCs w:val="21"/>
          <w:highlight w:val="none"/>
          <w:lang w:val="en-US" w:eastAsia="zh-CN"/>
        </w:rPr>
        <w:t>和</w:t>
      </w:r>
      <w:r>
        <w:rPr>
          <w:rFonts w:hint="eastAsia" w:ascii="宋体" w:hAnsi="宋体"/>
          <w:color w:val="auto"/>
          <w:sz w:val="21"/>
          <w:szCs w:val="21"/>
          <w:highlight w:val="none"/>
          <w:lang w:eastAsia="zh-CN"/>
        </w:rPr>
        <w:t>/或服务（或其任何一部分）时免受第三方提出的侵犯其专利权或其它任何合法权利的</w:t>
      </w:r>
      <w:r>
        <w:rPr>
          <w:rFonts w:hint="eastAsia" w:ascii="宋体" w:hAnsi="宋体"/>
          <w:color w:val="auto"/>
          <w:sz w:val="21"/>
          <w:szCs w:val="21"/>
          <w:highlight w:val="none"/>
          <w:lang w:val="en-US" w:eastAsia="zh-CN"/>
        </w:rPr>
        <w:t>指控</w:t>
      </w:r>
      <w:r>
        <w:rPr>
          <w:rFonts w:hint="eastAsia" w:ascii="宋体" w:hAnsi="宋体"/>
          <w:color w:val="auto"/>
          <w:sz w:val="21"/>
          <w:szCs w:val="21"/>
          <w:highlight w:val="none"/>
          <w:lang w:eastAsia="zh-CN"/>
        </w:rPr>
        <w:t>。</w:t>
      </w:r>
    </w:p>
    <w:p w14:paraId="229B8E9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p>
    <w:p w14:paraId="3B7FBD9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.保密条款</w:t>
      </w:r>
    </w:p>
    <w:p w14:paraId="36341465">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.1任何一</w:t>
      </w:r>
      <w:r>
        <w:rPr>
          <w:rFonts w:hint="eastAsia" w:ascii="宋体" w:hAnsi="宋体" w:eastAsia="宋体" w:cs="宋体"/>
          <w:b w:val="0"/>
          <w:bCs w:val="0"/>
          <w:color w:val="auto"/>
          <w:sz w:val="21"/>
          <w:szCs w:val="21"/>
          <w:highlight w:val="none"/>
        </w:rPr>
        <w:t>方对于因签署或履行本</w:t>
      </w:r>
      <w:r>
        <w:rPr>
          <w:rFonts w:hint="eastAsia" w:ascii="宋体" w:hAnsi="宋体" w:eastAsia="宋体" w:cs="宋体"/>
          <w:b w:val="0"/>
          <w:bCs w:val="0"/>
          <w:color w:val="auto"/>
          <w:sz w:val="21"/>
          <w:szCs w:val="21"/>
          <w:highlight w:val="none"/>
          <w:lang w:eastAsia="zh-CN"/>
        </w:rPr>
        <w:t>合同</w:t>
      </w:r>
      <w:r>
        <w:rPr>
          <w:rFonts w:hint="eastAsia" w:ascii="宋体" w:hAnsi="宋体" w:eastAsia="宋体" w:cs="宋体"/>
          <w:b w:val="0"/>
          <w:bCs w:val="0"/>
          <w:color w:val="auto"/>
          <w:sz w:val="21"/>
          <w:szCs w:val="21"/>
          <w:highlight w:val="none"/>
        </w:rPr>
        <w:t>而了解或接触到的对方的商业秘密及其他机密资料和信息（以下简称“保密信息"）均应保守秘密，非经对方事先书面同意不得向第三方泄露、给予或转让保密信息。</w:t>
      </w:r>
    </w:p>
    <w:p w14:paraId="209CF41B">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2除本</w:t>
      </w:r>
      <w:r>
        <w:rPr>
          <w:rFonts w:hint="eastAsia" w:ascii="宋体" w:hAnsi="宋体" w:eastAsia="宋体" w:cs="宋体"/>
          <w:b w:val="0"/>
          <w:bCs w:val="0"/>
          <w:color w:val="auto"/>
          <w:sz w:val="21"/>
          <w:szCs w:val="21"/>
          <w:highlight w:val="none"/>
          <w:lang w:eastAsia="zh-CN"/>
        </w:rPr>
        <w:t>合同</w:t>
      </w:r>
      <w:r>
        <w:rPr>
          <w:rFonts w:hint="eastAsia" w:ascii="宋体" w:hAnsi="宋体" w:eastAsia="宋体" w:cs="宋体"/>
          <w:b w:val="0"/>
          <w:bCs w:val="0"/>
          <w:color w:val="auto"/>
          <w:sz w:val="21"/>
          <w:szCs w:val="21"/>
          <w:highlight w:val="none"/>
          <w:lang w:val="en-US" w:eastAsia="zh-CN"/>
        </w:rPr>
        <w:t>约</w:t>
      </w:r>
      <w:r>
        <w:rPr>
          <w:rFonts w:hint="eastAsia" w:ascii="宋体" w:hAnsi="宋体" w:eastAsia="宋体" w:cs="宋体"/>
          <w:b w:val="0"/>
          <w:bCs w:val="0"/>
          <w:color w:val="auto"/>
          <w:sz w:val="21"/>
          <w:szCs w:val="21"/>
          <w:highlight w:val="none"/>
        </w:rPr>
        <w:t>定之工作所需外，未经对方事先</w:t>
      </w:r>
      <w:r>
        <w:rPr>
          <w:rFonts w:hint="eastAsia" w:ascii="宋体" w:hAnsi="宋体" w:cs="宋体"/>
          <w:b w:val="0"/>
          <w:bCs w:val="0"/>
          <w:color w:val="auto"/>
          <w:sz w:val="21"/>
          <w:szCs w:val="21"/>
          <w:highlight w:val="none"/>
          <w:lang w:val="en-US" w:eastAsia="zh-CN"/>
        </w:rPr>
        <w:t>书面</w:t>
      </w:r>
      <w:r>
        <w:rPr>
          <w:rFonts w:hint="eastAsia" w:ascii="宋体" w:hAnsi="宋体" w:eastAsia="宋体" w:cs="宋体"/>
          <w:b w:val="0"/>
          <w:bCs w:val="0"/>
          <w:color w:val="auto"/>
          <w:sz w:val="21"/>
          <w:szCs w:val="21"/>
          <w:highlight w:val="none"/>
        </w:rPr>
        <w:t>同意，不得擅自使用、复制对方的商标、标志、商业信息、技术及其他资料。</w:t>
      </w:r>
    </w:p>
    <w:p w14:paraId="2593A296">
      <w:pPr>
        <w:keepNext w:val="0"/>
        <w:keepLines w:val="0"/>
        <w:pageBreakBefore w:val="0"/>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.3乙方在签署或履行本</w:t>
      </w:r>
      <w:r>
        <w:rPr>
          <w:rFonts w:hint="eastAsia" w:ascii="宋体" w:hAnsi="宋体" w:eastAsia="宋体" w:cs="宋体"/>
          <w:b w:val="0"/>
          <w:bCs w:val="0"/>
          <w:color w:val="auto"/>
          <w:sz w:val="21"/>
          <w:szCs w:val="21"/>
          <w:highlight w:val="none"/>
          <w:lang w:eastAsia="zh-CN"/>
        </w:rPr>
        <w:t>合同</w:t>
      </w:r>
      <w:r>
        <w:rPr>
          <w:rFonts w:hint="eastAsia" w:ascii="宋体" w:hAnsi="宋体" w:eastAsia="宋体" w:cs="宋体"/>
          <w:b w:val="0"/>
          <w:bCs w:val="0"/>
          <w:color w:val="auto"/>
          <w:sz w:val="21"/>
          <w:szCs w:val="21"/>
          <w:highlight w:val="none"/>
        </w:rPr>
        <w:t>而了解或接触到甲方的工作方案、领导行程、个人信息等工作内部信息要严格控制知悉范围，仅限于必要工作人员，不得向无关人员泄露。即使向</w:t>
      </w:r>
      <w:r>
        <w:rPr>
          <w:rFonts w:hint="eastAsia" w:ascii="宋体" w:hAnsi="宋体" w:cs="宋体"/>
          <w:b w:val="0"/>
          <w:bCs w:val="0"/>
          <w:color w:val="auto"/>
          <w:sz w:val="21"/>
          <w:szCs w:val="21"/>
          <w:highlight w:val="none"/>
          <w:lang w:val="en-US" w:eastAsia="zh-CN"/>
        </w:rPr>
        <w:t>必要工作</w:t>
      </w:r>
      <w:r>
        <w:rPr>
          <w:rFonts w:hint="eastAsia" w:ascii="宋体" w:hAnsi="宋体" w:eastAsia="宋体" w:cs="宋体"/>
          <w:b w:val="0"/>
          <w:bCs w:val="0"/>
          <w:color w:val="auto"/>
          <w:sz w:val="21"/>
          <w:szCs w:val="21"/>
          <w:highlight w:val="none"/>
        </w:rPr>
        <w:t>人员提供，也应注意保密并限于履行合同的必需范围。</w:t>
      </w:r>
    </w:p>
    <w:p w14:paraId="42E3797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p>
    <w:p w14:paraId="26E9DCEE">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交付与验收</w:t>
      </w:r>
    </w:p>
    <w:p w14:paraId="3EEC4C67">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9.1交付时间与地点：</w:t>
      </w:r>
    </w:p>
    <w:p w14:paraId="3C9CDA92">
      <w:pPr>
        <w:ind w:left="420" w:hanging="420" w:hangingChars="200"/>
        <w:rPr>
          <w:rFonts w:hint="default" w:ascii="宋体" w:hAnsi="宋体" w:cs="宋体"/>
          <w:color w:val="auto"/>
          <w:szCs w:val="21"/>
          <w:highlight w:val="none"/>
          <w:lang w:val="en-US" w:eastAsia="zh-CN"/>
        </w:rPr>
      </w:pPr>
      <w:r>
        <w:rPr>
          <w:rFonts w:hint="eastAsia" w:ascii="宋体" w:hAnsi="宋体" w:cs="宋体"/>
          <w:b w:val="0"/>
          <w:bCs w:val="0"/>
          <w:color w:val="auto"/>
          <w:sz w:val="21"/>
          <w:szCs w:val="21"/>
          <w:highlight w:val="none"/>
          <w:lang w:val="en-US" w:eastAsia="zh-CN"/>
        </w:rPr>
        <w:t>9.2验收时间、方式与标准：</w:t>
      </w:r>
    </w:p>
    <w:p w14:paraId="7FBBDF56">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b w:val="0"/>
          <w:bCs w:val="0"/>
          <w:color w:val="auto"/>
          <w:sz w:val="21"/>
          <w:szCs w:val="21"/>
          <w:highlight w:val="none"/>
        </w:rPr>
      </w:pPr>
    </w:p>
    <w:p w14:paraId="4582759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违约责任</w:t>
      </w:r>
    </w:p>
    <w:p w14:paraId="07533EF7">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.1除不可抗力原因外，乙方没有按照合同</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定的时间提供服务的，甲方可要求乙方</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每推迟一天按合同金额的3‰支付违约金，该违约金累计不超过合同金额的10%</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逾期</w:t>
      </w:r>
      <w:r>
        <w:rPr>
          <w:rFonts w:hint="eastAsia" w:ascii="宋体" w:hAnsi="宋体" w:eastAsia="宋体" w:cs="宋体"/>
          <w:color w:val="auto"/>
          <w:sz w:val="21"/>
          <w:szCs w:val="21"/>
          <w:highlight w:val="none"/>
        </w:rPr>
        <w:t>达到【15】天时甲方有权</w:t>
      </w:r>
      <w:r>
        <w:rPr>
          <w:rFonts w:hint="eastAsia" w:ascii="宋体" w:hAnsi="宋体" w:cs="宋体"/>
          <w:color w:val="auto"/>
          <w:sz w:val="21"/>
          <w:szCs w:val="21"/>
          <w:highlight w:val="none"/>
          <w:lang w:val="en-US" w:eastAsia="zh-CN"/>
        </w:rPr>
        <w:t>立即</w:t>
      </w:r>
      <w:r>
        <w:rPr>
          <w:rFonts w:hint="eastAsia" w:ascii="宋体" w:hAnsi="宋体" w:eastAsia="宋体" w:cs="宋体"/>
          <w:color w:val="auto"/>
          <w:sz w:val="21"/>
          <w:szCs w:val="21"/>
          <w:highlight w:val="none"/>
        </w:rPr>
        <w:t>单方面解除本合同，合同金额没有支付的，不再支付；已经支付的，甲方有权追回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乙方应按本合同总价的10%向甲方支付违约金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如因此造成甲方损失的，</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还应赔偿甲方</w:t>
      </w:r>
      <w:r>
        <w:rPr>
          <w:rFonts w:hint="eastAsia" w:ascii="宋体" w:hAnsi="宋体" w:cs="宋体"/>
          <w:color w:val="auto"/>
          <w:sz w:val="21"/>
          <w:szCs w:val="21"/>
          <w:highlight w:val="none"/>
          <w:lang w:val="en-US" w:eastAsia="zh-CN"/>
        </w:rPr>
        <w:t>全部</w:t>
      </w:r>
      <w:r>
        <w:rPr>
          <w:rFonts w:hint="eastAsia" w:ascii="宋体" w:hAnsi="宋体" w:eastAsia="宋体" w:cs="宋体"/>
          <w:color w:val="auto"/>
          <w:sz w:val="21"/>
          <w:szCs w:val="21"/>
          <w:highlight w:val="none"/>
        </w:rPr>
        <w:t>损失。</w:t>
      </w:r>
    </w:p>
    <w:p w14:paraId="225D8633">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.2乙方所提供的服务成果未达到服务需求一览表所要求的活动目标的，应及时整改：乙方在甲方规定期限内不能完成整改的或无正当理由拒绝整改或经整改后仍不能达到甲方要求的，甲方有权</w:t>
      </w:r>
      <w:r>
        <w:rPr>
          <w:rFonts w:hint="eastAsia" w:ascii="宋体" w:hAnsi="宋体" w:cs="宋体"/>
          <w:color w:val="auto"/>
          <w:sz w:val="21"/>
          <w:szCs w:val="21"/>
          <w:highlight w:val="none"/>
          <w:lang w:val="en-US" w:eastAsia="zh-CN"/>
        </w:rPr>
        <w:t>立即</w:t>
      </w:r>
      <w:r>
        <w:rPr>
          <w:rFonts w:hint="eastAsia" w:ascii="宋体" w:hAnsi="宋体" w:eastAsia="宋体" w:cs="宋体"/>
          <w:color w:val="auto"/>
          <w:sz w:val="21"/>
          <w:szCs w:val="21"/>
          <w:highlight w:val="none"/>
        </w:rPr>
        <w:t>终止合同，追回已付款项，</w:t>
      </w:r>
      <w:r>
        <w:rPr>
          <w:rFonts w:hint="eastAsia" w:ascii="宋体" w:hAnsi="宋体" w:cs="宋体"/>
          <w:color w:val="auto"/>
          <w:sz w:val="21"/>
          <w:szCs w:val="21"/>
          <w:highlight w:val="none"/>
          <w:lang w:val="en-US" w:eastAsia="zh-CN"/>
        </w:rPr>
        <w:t>且</w:t>
      </w:r>
      <w:r>
        <w:rPr>
          <w:rFonts w:hint="eastAsia" w:ascii="宋体" w:hAnsi="宋体" w:eastAsia="宋体" w:cs="宋体"/>
          <w:color w:val="auto"/>
          <w:sz w:val="21"/>
          <w:szCs w:val="21"/>
          <w:highlight w:val="none"/>
        </w:rPr>
        <w:t>乙方应按本合同总价的10%向甲方支付违约金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如因此造成甲方损失的，</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还应赔偿甲方</w:t>
      </w:r>
      <w:r>
        <w:rPr>
          <w:rFonts w:hint="eastAsia" w:ascii="宋体" w:hAnsi="宋体" w:cs="宋体"/>
          <w:color w:val="auto"/>
          <w:sz w:val="21"/>
          <w:szCs w:val="21"/>
          <w:highlight w:val="none"/>
          <w:lang w:val="en-US" w:eastAsia="zh-CN"/>
        </w:rPr>
        <w:t>全部</w:t>
      </w:r>
      <w:r>
        <w:rPr>
          <w:rFonts w:hint="eastAsia" w:ascii="宋体" w:hAnsi="宋体" w:eastAsia="宋体" w:cs="宋体"/>
          <w:color w:val="auto"/>
          <w:sz w:val="21"/>
          <w:szCs w:val="21"/>
          <w:highlight w:val="none"/>
        </w:rPr>
        <w:t>损失。</w:t>
      </w:r>
    </w:p>
    <w:p w14:paraId="02690748">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.3乙方提供的服务侵犯第三方合法权益而引发的任何纠纷或者诉讼，均由乙方负责交涉并承担全部责任。甲方有权</w:t>
      </w:r>
      <w:r>
        <w:rPr>
          <w:rFonts w:hint="eastAsia" w:ascii="宋体" w:hAnsi="宋体" w:cs="宋体"/>
          <w:color w:val="auto"/>
          <w:sz w:val="21"/>
          <w:szCs w:val="21"/>
          <w:highlight w:val="none"/>
          <w:lang w:val="en-US" w:eastAsia="zh-CN"/>
        </w:rPr>
        <w:t>立即单方</w:t>
      </w:r>
      <w:r>
        <w:rPr>
          <w:rFonts w:hint="eastAsia" w:ascii="宋体" w:hAnsi="宋体" w:eastAsia="宋体" w:cs="宋体"/>
          <w:color w:val="auto"/>
          <w:sz w:val="21"/>
          <w:szCs w:val="21"/>
          <w:highlight w:val="none"/>
        </w:rPr>
        <w:t>解除</w:t>
      </w:r>
      <w:r>
        <w:rPr>
          <w:rFonts w:hint="eastAsia" w:ascii="宋体" w:hAnsi="宋体" w:cs="宋体"/>
          <w:color w:val="auto"/>
          <w:sz w:val="21"/>
          <w:szCs w:val="21"/>
          <w:highlight w:val="none"/>
          <w:lang w:val="en-US" w:eastAsia="zh-CN"/>
        </w:rPr>
        <w:t>本</w:t>
      </w:r>
      <w:r>
        <w:rPr>
          <w:rFonts w:hint="eastAsia" w:ascii="宋体" w:hAnsi="宋体" w:eastAsia="宋体" w:cs="宋体"/>
          <w:color w:val="auto"/>
          <w:sz w:val="21"/>
          <w:szCs w:val="21"/>
          <w:highlight w:val="none"/>
        </w:rPr>
        <w:t>合同，合同金额没有支付的，不再支付：己经支付的，甲方有权追回，且乙方应按合同金额10%承担违约金，造成甲方损失的，</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还应赔偿甲方</w:t>
      </w:r>
      <w:r>
        <w:rPr>
          <w:rFonts w:hint="eastAsia" w:ascii="宋体" w:hAnsi="宋体" w:cs="宋体"/>
          <w:color w:val="auto"/>
          <w:sz w:val="21"/>
          <w:szCs w:val="21"/>
          <w:highlight w:val="none"/>
          <w:lang w:val="en-US" w:eastAsia="zh-CN"/>
        </w:rPr>
        <w:t>全部</w:t>
      </w:r>
      <w:r>
        <w:rPr>
          <w:rFonts w:hint="eastAsia" w:ascii="宋体" w:hAnsi="宋体" w:eastAsia="宋体" w:cs="宋体"/>
          <w:color w:val="auto"/>
          <w:sz w:val="21"/>
          <w:szCs w:val="21"/>
          <w:highlight w:val="none"/>
        </w:rPr>
        <w:t>损失。</w:t>
      </w:r>
    </w:p>
    <w:p w14:paraId="79149D26">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.4如因乙方原因致使本活动无法按时举行或活动取消的，已经支付给乙方的各项费用乙方必须</w:t>
      </w:r>
      <w:r>
        <w:rPr>
          <w:rFonts w:hint="eastAsia" w:ascii="宋体" w:hAnsi="宋体" w:cs="宋体"/>
          <w:color w:val="auto"/>
          <w:sz w:val="21"/>
          <w:szCs w:val="21"/>
          <w:highlight w:val="none"/>
          <w:lang w:val="en-US" w:eastAsia="zh-CN"/>
        </w:rPr>
        <w:t>无条件</w:t>
      </w:r>
      <w:r>
        <w:rPr>
          <w:rFonts w:hint="eastAsia" w:ascii="宋体" w:hAnsi="宋体" w:eastAsia="宋体" w:cs="宋体"/>
          <w:color w:val="auto"/>
          <w:sz w:val="21"/>
          <w:szCs w:val="21"/>
          <w:highlight w:val="none"/>
        </w:rPr>
        <w:t>全部退还，造成甲方损失的，</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还应赔偿甲方</w:t>
      </w:r>
      <w:r>
        <w:rPr>
          <w:rFonts w:hint="eastAsia" w:ascii="宋体" w:hAnsi="宋体" w:cs="宋体"/>
          <w:color w:val="auto"/>
          <w:sz w:val="21"/>
          <w:szCs w:val="21"/>
          <w:highlight w:val="none"/>
          <w:lang w:val="en-US" w:eastAsia="zh-CN"/>
        </w:rPr>
        <w:t>全部</w:t>
      </w:r>
      <w:r>
        <w:rPr>
          <w:rFonts w:hint="eastAsia" w:ascii="宋体" w:hAnsi="宋体" w:eastAsia="宋体" w:cs="宋体"/>
          <w:color w:val="auto"/>
          <w:sz w:val="21"/>
          <w:szCs w:val="21"/>
          <w:highlight w:val="none"/>
        </w:rPr>
        <w:t>损失；如因甲方原因致使本活动无法按时举行或活动取消的，甲方应当按照乙方已经执行部分支付乙方费用。</w:t>
      </w:r>
    </w:p>
    <w:p w14:paraId="48A8FF39">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.5乙方如出现其它违约行为，应</w:t>
      </w:r>
      <w:r>
        <w:rPr>
          <w:rFonts w:hint="eastAsia" w:ascii="宋体" w:hAnsi="宋体" w:cs="宋体"/>
          <w:color w:val="auto"/>
          <w:sz w:val="21"/>
          <w:szCs w:val="21"/>
          <w:highlight w:val="none"/>
          <w:lang w:val="en-US" w:eastAsia="zh-CN"/>
        </w:rPr>
        <w:t>按本</w:t>
      </w:r>
      <w:r>
        <w:rPr>
          <w:rFonts w:hint="eastAsia" w:ascii="宋体" w:hAnsi="宋体" w:eastAsia="宋体" w:cs="宋体"/>
          <w:color w:val="auto"/>
          <w:sz w:val="21"/>
          <w:szCs w:val="21"/>
          <w:highlight w:val="none"/>
        </w:rPr>
        <w:t>合同总额的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向甲方支付</w:t>
      </w:r>
      <w:r>
        <w:rPr>
          <w:rFonts w:hint="eastAsia" w:ascii="宋体" w:hAnsi="宋体" w:eastAsia="宋体" w:cs="宋体"/>
          <w:color w:val="auto"/>
          <w:sz w:val="21"/>
          <w:szCs w:val="21"/>
          <w:highlight w:val="none"/>
        </w:rPr>
        <w:t>违约金</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rPr>
        <w:t>赔偿由此</w:t>
      </w:r>
      <w:r>
        <w:rPr>
          <w:rFonts w:hint="eastAsia" w:ascii="宋体" w:hAnsi="宋体" w:cs="宋体"/>
          <w:color w:val="auto"/>
          <w:sz w:val="21"/>
          <w:szCs w:val="21"/>
          <w:highlight w:val="none"/>
          <w:lang w:val="en-US" w:eastAsia="zh-CN"/>
        </w:rPr>
        <w:t>给</w:t>
      </w: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lang w:val="en-US" w:eastAsia="zh-CN"/>
        </w:rPr>
        <w:t>造成</w:t>
      </w:r>
      <w:r>
        <w:rPr>
          <w:rFonts w:hint="eastAsia" w:ascii="宋体" w:hAnsi="宋体" w:eastAsia="宋体" w:cs="宋体"/>
          <w:color w:val="auto"/>
          <w:sz w:val="21"/>
          <w:szCs w:val="21"/>
          <w:highlight w:val="none"/>
        </w:rPr>
        <w:t>的一切损失。</w:t>
      </w:r>
    </w:p>
    <w:p w14:paraId="17B6711B">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10.6</w:t>
      </w:r>
      <w:r>
        <w:rPr>
          <w:rFonts w:hint="eastAsia" w:ascii="宋体" w:hAnsi="宋体" w:eastAsia="宋体" w:cs="宋体"/>
          <w:color w:val="auto"/>
          <w:sz w:val="21"/>
          <w:szCs w:val="21"/>
          <w:highlight w:val="none"/>
        </w:rPr>
        <w:t>本</w:t>
      </w:r>
      <w:r>
        <w:rPr>
          <w:rFonts w:hint="eastAsia" w:ascii="宋体" w:hAnsi="宋体" w:cs="宋体"/>
          <w:color w:val="auto"/>
          <w:sz w:val="21"/>
          <w:szCs w:val="21"/>
          <w:highlight w:val="none"/>
          <w:lang w:val="en-US" w:eastAsia="zh-CN"/>
        </w:rPr>
        <w:t>合同</w:t>
      </w:r>
      <w:r>
        <w:rPr>
          <w:rFonts w:hint="eastAsia" w:ascii="宋体" w:hAnsi="宋体" w:eastAsia="宋体" w:cs="宋体"/>
          <w:color w:val="auto"/>
          <w:sz w:val="21"/>
          <w:szCs w:val="21"/>
          <w:highlight w:val="none"/>
        </w:rPr>
        <w:t>所称损失是指一方因另一方违约而遭受的全部经济损失（包括但不限于直接损失、间接损失及实现债权的费用，如诉讼费、律师费、</w:t>
      </w:r>
      <w:r>
        <w:rPr>
          <w:rFonts w:hint="eastAsia" w:ascii="宋体" w:hAnsi="宋体" w:eastAsia="宋体" w:cs="宋体"/>
          <w:color w:val="auto"/>
          <w:sz w:val="21"/>
          <w:szCs w:val="21"/>
          <w:highlight w:val="none"/>
          <w:lang w:val="en-US" w:eastAsia="zh-CN"/>
        </w:rPr>
        <w:t>保全费、</w:t>
      </w:r>
      <w:r>
        <w:rPr>
          <w:rFonts w:hint="eastAsia" w:ascii="宋体" w:hAnsi="宋体" w:eastAsia="宋体" w:cs="宋体"/>
          <w:color w:val="auto"/>
          <w:sz w:val="21"/>
          <w:szCs w:val="21"/>
          <w:highlight w:val="none"/>
        </w:rPr>
        <w:t>差旅费、调査费、鉴定费、</w:t>
      </w:r>
      <w:r>
        <w:rPr>
          <w:rFonts w:hint="eastAsia" w:ascii="宋体" w:hAnsi="宋体" w:cs="宋体"/>
          <w:color w:val="auto"/>
          <w:sz w:val="21"/>
          <w:szCs w:val="21"/>
          <w:highlight w:val="none"/>
          <w:lang w:val="en-US" w:eastAsia="zh-CN"/>
        </w:rPr>
        <w:t>公证费、检测费、</w:t>
      </w:r>
      <w:r>
        <w:rPr>
          <w:rFonts w:hint="eastAsia" w:ascii="宋体" w:hAnsi="宋体" w:eastAsia="宋体" w:cs="宋体"/>
          <w:color w:val="auto"/>
          <w:sz w:val="21"/>
          <w:szCs w:val="21"/>
          <w:highlight w:val="none"/>
        </w:rPr>
        <w:t>财产保全责任险保险费等）。</w:t>
      </w:r>
    </w:p>
    <w:p w14:paraId="16E0CEB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p>
    <w:p w14:paraId="745ADC9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合同</w:t>
      </w:r>
      <w:r>
        <w:rPr>
          <w:rFonts w:hint="eastAsia" w:ascii="宋体" w:hAnsi="宋体" w:eastAsia="宋体" w:cs="宋体"/>
          <w:b/>
          <w:bCs/>
          <w:color w:val="auto"/>
          <w:sz w:val="21"/>
          <w:szCs w:val="21"/>
          <w:highlight w:val="none"/>
        </w:rPr>
        <w:t>期限与终止</w:t>
      </w:r>
    </w:p>
    <w:p w14:paraId="6C0FC5EB">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合同期限：    起至     止。</w:t>
      </w:r>
    </w:p>
    <w:p w14:paraId="59DBD985">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11.2</w:t>
      </w:r>
      <w:r>
        <w:rPr>
          <w:rFonts w:hint="eastAsia" w:ascii="宋体" w:hAnsi="宋体" w:eastAsia="宋体" w:cs="宋体"/>
          <w:color w:val="auto"/>
          <w:sz w:val="21"/>
          <w:szCs w:val="21"/>
          <w:highlight w:val="none"/>
        </w:rPr>
        <w:t>任何一方可在另一方发生重大违约行为并在该违约方收到守约方关于违约行</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rPr>
        <w:t>己发生并存在的通知</w:t>
      </w:r>
      <w:r>
        <w:rPr>
          <w:rFonts w:hint="eastAsia" w:ascii="宋体" w:hAnsi="宋体" w:cs="宋体"/>
          <w:color w:val="auto"/>
          <w:sz w:val="21"/>
          <w:szCs w:val="21"/>
          <w:highlight w:val="none"/>
          <w:lang w:val="en-US" w:eastAsia="zh-CN"/>
        </w:rPr>
        <w:t>之日起</w:t>
      </w:r>
      <w:r>
        <w:rPr>
          <w:rFonts w:hint="eastAsia" w:ascii="宋体" w:hAnsi="宋体" w:eastAsia="宋体" w:cs="宋体"/>
          <w:color w:val="auto"/>
          <w:sz w:val="21"/>
          <w:szCs w:val="21"/>
          <w:highlight w:val="none"/>
        </w:rPr>
        <w:t>七天之内仍未能对违约行为做出补救之时，通过向另一方发出</w:t>
      </w:r>
      <w:r>
        <w:rPr>
          <w:rFonts w:hint="eastAsia" w:ascii="宋体" w:hAnsi="宋体" w:cs="宋体"/>
          <w:color w:val="auto"/>
          <w:sz w:val="21"/>
          <w:szCs w:val="21"/>
          <w:highlight w:val="none"/>
          <w:lang w:val="en-US" w:eastAsia="zh-CN"/>
        </w:rPr>
        <w:t>书面</w:t>
      </w:r>
      <w:r>
        <w:rPr>
          <w:rFonts w:hint="eastAsia" w:ascii="宋体" w:hAnsi="宋体" w:eastAsia="宋体" w:cs="宋体"/>
          <w:color w:val="auto"/>
          <w:sz w:val="21"/>
          <w:szCs w:val="21"/>
          <w:highlight w:val="none"/>
        </w:rPr>
        <w:t>通知的方式立即终止本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w:t>
      </w:r>
    </w:p>
    <w:p w14:paraId="67A19E8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p>
    <w:p w14:paraId="7A1FFE5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.争议解决与适用法律</w:t>
      </w:r>
    </w:p>
    <w:p w14:paraId="17F35EA5">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.1如双方就本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内容或其执行发生任何争议，双方应进行友好协商：协商不成时，双方同意将争议提交</w:t>
      </w:r>
      <w:r>
        <w:rPr>
          <w:rFonts w:hint="eastAsia" w:ascii="宋体" w:hAnsi="宋体" w:eastAsia="宋体" w:cs="宋体"/>
          <w:color w:val="auto"/>
          <w:sz w:val="21"/>
          <w:szCs w:val="21"/>
          <w:highlight w:val="none"/>
          <w:u w:val="single"/>
          <w:lang w:val="en-US" w:eastAsia="zh-CN"/>
        </w:rPr>
        <w:t>甲方所在地</w:t>
      </w:r>
      <w:r>
        <w:rPr>
          <w:rFonts w:hint="eastAsia" w:ascii="宋体" w:hAnsi="宋体" w:cs="宋体"/>
          <w:color w:val="auto"/>
          <w:sz w:val="21"/>
          <w:szCs w:val="21"/>
          <w:highlight w:val="none"/>
          <w:lang w:val="en-US" w:eastAsia="zh-CN"/>
        </w:rPr>
        <w:t>有管辖权</w:t>
      </w:r>
      <w:r>
        <w:rPr>
          <w:rFonts w:hint="eastAsia" w:ascii="宋体" w:hAnsi="宋体" w:eastAsia="宋体" w:cs="宋体"/>
          <w:color w:val="auto"/>
          <w:sz w:val="21"/>
          <w:szCs w:val="21"/>
          <w:highlight w:val="none"/>
        </w:rPr>
        <w:t>的人民法院诉讼解决</w:t>
      </w:r>
      <w:r>
        <w:rPr>
          <w:rFonts w:hint="eastAsia" w:ascii="宋体" w:hAnsi="宋体" w:cs="宋体"/>
          <w:color w:val="auto"/>
          <w:sz w:val="21"/>
          <w:szCs w:val="21"/>
          <w:highlight w:val="none"/>
          <w:lang w:eastAsia="zh-CN"/>
        </w:rPr>
        <w:t>。</w:t>
      </w:r>
    </w:p>
    <w:p w14:paraId="32F09E7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.2本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的订立、执行和解释及争议的解决均应适用《中华人民共和国民法典》等法律。</w:t>
      </w:r>
    </w:p>
    <w:p w14:paraId="164BAF5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12.3诉讼期间，本合同无争议部分继续履行。</w:t>
      </w:r>
    </w:p>
    <w:p w14:paraId="2A1688FC">
      <w:pPr>
        <w:pStyle w:val="2"/>
        <w:rPr>
          <w:rFonts w:hint="eastAsia"/>
          <w:color w:val="auto"/>
          <w:highlight w:val="none"/>
          <w:lang w:val="en-US" w:eastAsia="zh-CN"/>
        </w:rPr>
      </w:pPr>
    </w:p>
    <w:p w14:paraId="7A145B0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.其他条款</w:t>
      </w:r>
    </w:p>
    <w:p w14:paraId="45F4C16C">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.1如果本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中的任何条款违反法律、行政法规的规定，则该条款无效，但是本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的其余条款仍应有效并具有约束力。</w:t>
      </w:r>
    </w:p>
    <w:p w14:paraId="1C5E18C8">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.2本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的任何一方未能及时行使本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项下的权利不应被视为放弃该权利，也不影响该方在将来行使该权利。</w:t>
      </w:r>
    </w:p>
    <w:p w14:paraId="43847DA6">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.3如遇疫情、战争、自然灾害等不可抗的外力因素导致此</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无法继续执行，视为不可抗力，双方均有义务为对方尽量减少损失。本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因不可抗力解除的，甲方应当按照乙方已经执行部分支付乙方费用，若甲方已支付乙方款项中有尚未执行的部分，则乙方须无息退还所收取甲方未执行部分的费用，除此之外，甲乙双方互不承担</w:t>
      </w:r>
      <w:r>
        <w:rPr>
          <w:rFonts w:hint="eastAsia" w:ascii="宋体" w:hAnsi="宋体" w:cs="宋体"/>
          <w:color w:val="auto"/>
          <w:sz w:val="21"/>
          <w:szCs w:val="21"/>
          <w:highlight w:val="none"/>
          <w:lang w:eastAsia="zh-CN"/>
        </w:rPr>
        <w:t>违</w:t>
      </w:r>
      <w:r>
        <w:rPr>
          <w:rFonts w:hint="eastAsia" w:ascii="宋体" w:hAnsi="宋体" w:eastAsia="宋体" w:cs="宋体"/>
          <w:color w:val="auto"/>
          <w:sz w:val="21"/>
          <w:szCs w:val="21"/>
          <w:highlight w:val="none"/>
        </w:rPr>
        <w:t>约责任。双方与相关第三方签订合同的时候，也应将新冠疫情作为不可抗力因素，并约定相应的法律后果。</w:t>
      </w:r>
    </w:p>
    <w:p w14:paraId="60E58C2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.4本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未尽</w:t>
      </w:r>
      <w:r>
        <w:rPr>
          <w:rFonts w:hint="eastAsia" w:ascii="宋体" w:hAnsi="宋体" w:cs="宋体"/>
          <w:color w:val="auto"/>
          <w:sz w:val="21"/>
          <w:szCs w:val="21"/>
          <w:highlight w:val="none"/>
          <w:lang w:val="en-US" w:eastAsia="zh-CN"/>
        </w:rPr>
        <w:t>或需修改</w:t>
      </w:r>
      <w:r>
        <w:rPr>
          <w:rFonts w:hint="eastAsia" w:ascii="宋体" w:hAnsi="宋体" w:eastAsia="宋体" w:cs="宋体"/>
          <w:color w:val="auto"/>
          <w:sz w:val="21"/>
          <w:szCs w:val="21"/>
          <w:highlight w:val="none"/>
        </w:rPr>
        <w:t>事宜由双方另行协商解决</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并签订书面补充协议</w:t>
      </w:r>
      <w:r>
        <w:rPr>
          <w:rFonts w:hint="eastAsia" w:ascii="宋体" w:hAnsi="宋体" w:eastAsia="宋体" w:cs="宋体"/>
          <w:color w:val="auto"/>
          <w:sz w:val="21"/>
          <w:szCs w:val="21"/>
          <w:highlight w:val="none"/>
        </w:rPr>
        <w:t>。</w:t>
      </w:r>
    </w:p>
    <w:p w14:paraId="784208D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本活动涉及金额的条款均已含税。</w:t>
      </w:r>
    </w:p>
    <w:p w14:paraId="54DFB3BF">
      <w:pPr>
        <w:pStyle w:val="2"/>
        <w:rPr>
          <w:rFonts w:hint="eastAsia"/>
          <w:color w:val="auto"/>
          <w:highlight w:val="none"/>
        </w:rPr>
      </w:pPr>
    </w:p>
    <w:p w14:paraId="5D015DA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.通知与送达。</w:t>
      </w:r>
    </w:p>
    <w:p w14:paraId="27DD34BD">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.1与签订及履行本合同有关的一切通知、函件或其他法律文件，任何一方均可按照</w:t>
      </w:r>
      <w:r>
        <w:rPr>
          <w:rFonts w:hint="eastAsia" w:ascii="宋体" w:hAnsi="宋体" w:eastAsia="宋体" w:cs="宋体"/>
          <w:color w:val="auto"/>
          <w:sz w:val="21"/>
          <w:szCs w:val="21"/>
          <w:highlight w:val="none"/>
          <w:lang w:val="en-US" w:eastAsia="zh-CN"/>
        </w:rPr>
        <w:t>双方约定</w:t>
      </w:r>
      <w:r>
        <w:rPr>
          <w:rFonts w:hint="eastAsia" w:ascii="宋体" w:hAnsi="宋体" w:eastAsia="宋体" w:cs="宋体"/>
          <w:color w:val="auto"/>
          <w:sz w:val="21"/>
          <w:szCs w:val="21"/>
          <w:highlight w:val="none"/>
        </w:rPr>
        <w:t>联系人及地址送达。</w:t>
      </w:r>
    </w:p>
    <w:p w14:paraId="4FF5968C">
      <w:pPr>
        <w:pStyle w:val="2"/>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14.1.1甲方约定联系人及送达地址：</w:t>
      </w:r>
    </w:p>
    <w:p w14:paraId="6C4654F2">
      <w:pPr>
        <w:pStyle w:val="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14.1.2乙方约定联系人及送达地址：</w:t>
      </w:r>
    </w:p>
    <w:p w14:paraId="4412A4B8">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一方地址变更的，应在变更后10日内书面通知对方，否则本合同载明的地址仍为真实有效通讯地址。</w:t>
      </w:r>
    </w:p>
    <w:p w14:paraId="2AF89513">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双方</w:t>
      </w:r>
      <w:r>
        <w:rPr>
          <w:rFonts w:hint="eastAsia" w:ascii="宋体" w:hAnsi="宋体" w:eastAsia="宋体" w:cs="宋体"/>
          <w:color w:val="auto"/>
          <w:sz w:val="21"/>
          <w:szCs w:val="21"/>
          <w:highlight w:val="none"/>
          <w:lang w:val="en-US" w:eastAsia="zh-CN"/>
        </w:rPr>
        <w:t>保证提供</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送达地址信息准确、有效，如果提供的地址信息不确切，或者不及时告知变更后的地址信息，使法律文书无法送达或未及时送达，自行承担由此可能产生的法律后果。</w:t>
      </w:r>
    </w:p>
    <w:p w14:paraId="2B10E46E">
      <w:pPr>
        <w:keepNext w:val="0"/>
        <w:keepLines w:val="0"/>
        <w:pageBreakBefore w:val="0"/>
        <w:kinsoku/>
        <w:wordWrap/>
        <w:overflowPunct/>
        <w:topLinePunct w:val="0"/>
        <w:autoSpaceDE/>
        <w:autoSpaceDN/>
        <w:bidi w:val="0"/>
        <w:adjustRightInd/>
        <w:spacing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14.4</w:t>
      </w:r>
      <w:r>
        <w:rPr>
          <w:rFonts w:hint="eastAsia" w:ascii="宋体" w:hAnsi="宋体" w:eastAsia="宋体" w:cs="宋体"/>
          <w:color w:val="auto"/>
          <w:sz w:val="21"/>
          <w:szCs w:val="21"/>
          <w:highlight w:val="none"/>
        </w:rPr>
        <w:t>合同送达条款为独立条款，不受合同整体或其他条款的效力的影响。</w:t>
      </w:r>
    </w:p>
    <w:p w14:paraId="34C699CB">
      <w:pPr>
        <w:pStyle w:val="2"/>
        <w:rPr>
          <w:rFonts w:hint="eastAsia"/>
          <w:color w:val="auto"/>
          <w:highlight w:val="none"/>
        </w:rPr>
      </w:pPr>
    </w:p>
    <w:p w14:paraId="212922CF">
      <w:pPr>
        <w:keepNext w:val="0"/>
        <w:keepLines w:val="0"/>
        <w:pageBreakBefore w:val="0"/>
        <w:numPr>
          <w:ilvl w:val="-1"/>
          <w:numId w:val="0"/>
        </w:numPr>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签订本合同依据</w:t>
      </w:r>
    </w:p>
    <w:p w14:paraId="7E3EC1EF">
      <w:pPr>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采购文件；2.乙方提供的磋商响应文件；3.成交通知书。</w:t>
      </w:r>
    </w:p>
    <w:p w14:paraId="00A5391B">
      <w:pPr>
        <w:pStyle w:val="2"/>
        <w:numPr>
          <w:ilvl w:val="-1"/>
          <w:numId w:val="0"/>
        </w:num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上述合同文件互相补充和解释，与本合同均具有同等法律效力。如果合同文件之间存在矛盾或者不一致之处，以本合同约定为准，本合同未约定事项，以约定争议事项的上述文件的排列顺序在先者为准。</w:t>
      </w:r>
    </w:p>
    <w:p w14:paraId="39A3D825">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本合同</w:t>
      </w:r>
      <w:r>
        <w:rPr>
          <w:rFonts w:hint="eastAsia" w:ascii="宋体" w:hAnsi="宋体" w:cs="宋体"/>
          <w:b/>
          <w:bCs/>
          <w:color w:val="auto"/>
          <w:sz w:val="21"/>
          <w:szCs w:val="21"/>
          <w:highlight w:val="none"/>
          <w:lang w:val="en-US" w:eastAsia="zh-CN"/>
        </w:rPr>
        <w:t>正本</w:t>
      </w:r>
      <w:r>
        <w:rPr>
          <w:rFonts w:hint="eastAsia" w:ascii="宋体" w:hAnsi="宋体" w:eastAsia="宋体" w:cs="宋体"/>
          <w:b/>
          <w:bCs/>
          <w:color w:val="auto"/>
          <w:sz w:val="21"/>
          <w:szCs w:val="21"/>
          <w:highlight w:val="none"/>
        </w:rPr>
        <w:t>一式伍份，具有同等法律效力，采购代理机构</w:t>
      </w:r>
      <w:r>
        <w:rPr>
          <w:rFonts w:hint="eastAsia" w:ascii="宋体" w:hAnsi="宋体" w:cs="宋体"/>
          <w:b/>
          <w:bCs/>
          <w:color w:val="auto"/>
          <w:sz w:val="21"/>
          <w:szCs w:val="21"/>
          <w:highlight w:val="none"/>
          <w:lang w:val="en-US" w:eastAsia="zh-CN"/>
        </w:rPr>
        <w:t>执</w:t>
      </w:r>
      <w:r>
        <w:rPr>
          <w:rFonts w:hint="eastAsia" w:ascii="宋体" w:hAnsi="宋体" w:eastAsia="宋体" w:cs="宋体"/>
          <w:b/>
          <w:bCs/>
          <w:color w:val="auto"/>
          <w:sz w:val="21"/>
          <w:szCs w:val="21"/>
          <w:highlight w:val="none"/>
          <w:lang w:val="en-US" w:eastAsia="zh-CN"/>
        </w:rPr>
        <w:t>壹</w:t>
      </w:r>
      <w:r>
        <w:rPr>
          <w:rFonts w:hint="eastAsia" w:ascii="宋体" w:hAnsi="宋体" w:eastAsia="宋体" w:cs="宋体"/>
          <w:b/>
          <w:bCs/>
          <w:color w:val="auto"/>
          <w:sz w:val="21"/>
          <w:szCs w:val="21"/>
          <w:highlight w:val="none"/>
        </w:rPr>
        <w:t>份，甲乙双方各</w:t>
      </w:r>
      <w:r>
        <w:rPr>
          <w:rFonts w:hint="eastAsia" w:ascii="宋体" w:hAnsi="宋体" w:cs="宋体"/>
          <w:b/>
          <w:bCs/>
          <w:color w:val="auto"/>
          <w:sz w:val="21"/>
          <w:szCs w:val="21"/>
          <w:highlight w:val="none"/>
          <w:lang w:val="en-US" w:eastAsia="zh-CN"/>
        </w:rPr>
        <w:t>执</w:t>
      </w:r>
      <w:r>
        <w:rPr>
          <w:rFonts w:hint="eastAsia" w:ascii="宋体" w:hAnsi="宋体" w:eastAsia="宋体" w:cs="宋体"/>
          <w:b/>
          <w:bCs/>
          <w:color w:val="auto"/>
          <w:sz w:val="21"/>
          <w:szCs w:val="21"/>
          <w:highlight w:val="none"/>
          <w:lang w:val="en-US" w:eastAsia="zh-CN"/>
        </w:rPr>
        <w:t>贰</w:t>
      </w:r>
      <w:r>
        <w:rPr>
          <w:rFonts w:hint="eastAsia" w:ascii="宋体" w:hAnsi="宋体" w:eastAsia="宋体" w:cs="宋体"/>
          <w:b/>
          <w:bCs/>
          <w:color w:val="auto"/>
          <w:sz w:val="21"/>
          <w:szCs w:val="21"/>
          <w:highlight w:val="none"/>
        </w:rPr>
        <w:t>份，本合同</w:t>
      </w:r>
      <w:r>
        <w:rPr>
          <w:rFonts w:hint="eastAsia" w:ascii="宋体" w:hAnsi="宋体" w:cs="宋体"/>
          <w:b/>
          <w:bCs/>
          <w:color w:val="auto"/>
          <w:sz w:val="21"/>
          <w:szCs w:val="21"/>
          <w:highlight w:val="none"/>
          <w:lang w:val="en-US" w:eastAsia="zh-CN"/>
        </w:rPr>
        <w:t>自</w:t>
      </w:r>
      <w:r>
        <w:rPr>
          <w:rFonts w:hint="eastAsia" w:ascii="宋体" w:hAnsi="宋体" w:eastAsia="宋体" w:cs="宋体"/>
          <w:b/>
          <w:bCs/>
          <w:color w:val="auto"/>
          <w:sz w:val="21"/>
          <w:szCs w:val="21"/>
          <w:highlight w:val="none"/>
        </w:rPr>
        <w:t>甲乙双方</w:t>
      </w:r>
      <w:r>
        <w:rPr>
          <w:rFonts w:hint="eastAsia" w:ascii="宋体" w:hAnsi="宋体" w:cs="宋体"/>
          <w:b/>
          <w:bCs/>
          <w:color w:val="auto"/>
          <w:sz w:val="21"/>
          <w:szCs w:val="21"/>
          <w:highlight w:val="none"/>
          <w:lang w:val="en-US" w:eastAsia="zh-CN"/>
        </w:rPr>
        <w:t>法定代表人（负责人）或委托代理人</w:t>
      </w:r>
      <w:r>
        <w:rPr>
          <w:rFonts w:hint="eastAsia" w:ascii="宋体" w:hAnsi="宋体" w:eastAsia="宋体" w:cs="宋体"/>
          <w:b/>
          <w:bCs/>
          <w:color w:val="auto"/>
          <w:sz w:val="21"/>
          <w:szCs w:val="21"/>
          <w:highlight w:val="none"/>
        </w:rPr>
        <w:t>签字</w:t>
      </w:r>
      <w:r>
        <w:rPr>
          <w:rFonts w:hint="eastAsia" w:ascii="宋体" w:hAnsi="宋体" w:cs="宋体"/>
          <w:b/>
          <w:bCs/>
          <w:color w:val="auto"/>
          <w:sz w:val="21"/>
          <w:szCs w:val="21"/>
          <w:highlight w:val="none"/>
          <w:lang w:val="en-US" w:eastAsia="zh-CN"/>
        </w:rPr>
        <w:t>并加盖甲乙双方公</w:t>
      </w:r>
      <w:r>
        <w:rPr>
          <w:rFonts w:hint="eastAsia" w:ascii="宋体" w:hAnsi="宋体" w:eastAsia="宋体" w:cs="宋体"/>
          <w:b/>
          <w:bCs/>
          <w:color w:val="auto"/>
          <w:sz w:val="21"/>
          <w:szCs w:val="21"/>
          <w:highlight w:val="none"/>
        </w:rPr>
        <w:t>章</w:t>
      </w:r>
      <w:r>
        <w:rPr>
          <w:rFonts w:hint="eastAsia" w:ascii="宋体" w:hAnsi="宋体" w:cs="宋体"/>
          <w:b/>
          <w:bCs/>
          <w:color w:val="auto"/>
          <w:sz w:val="21"/>
          <w:szCs w:val="21"/>
          <w:highlight w:val="none"/>
          <w:lang w:val="en-US" w:eastAsia="zh-CN"/>
        </w:rPr>
        <w:t>之日起</w:t>
      </w:r>
      <w:r>
        <w:rPr>
          <w:rFonts w:hint="eastAsia" w:ascii="宋体" w:hAnsi="宋体" w:eastAsia="宋体" w:cs="宋体"/>
          <w:b/>
          <w:bCs/>
          <w:color w:val="auto"/>
          <w:sz w:val="21"/>
          <w:szCs w:val="21"/>
          <w:highlight w:val="none"/>
        </w:rPr>
        <w:t>生效。</w:t>
      </w:r>
    </w:p>
    <w:p w14:paraId="5A787295">
      <w:pPr>
        <w:spacing w:line="360" w:lineRule="auto"/>
        <w:rPr>
          <w:rFonts w:hint="eastAsia" w:ascii="Times New Roman Regular" w:hAnsi="Times New Roman Regular" w:eastAsia="宋体" w:cs="Times New Roman Regular"/>
          <w:color w:val="auto"/>
          <w:szCs w:val="21"/>
          <w:highlight w:val="none"/>
          <w:lang w:eastAsia="zh-CN"/>
        </w:rPr>
      </w:pPr>
      <w:r>
        <w:rPr>
          <w:rFonts w:hint="eastAsia" w:ascii="Times New Roman Regular" w:hAnsi="Times New Roman Regular" w:cs="Times New Roman Regular"/>
          <w:color w:val="auto"/>
          <w:szCs w:val="21"/>
          <w:highlight w:val="none"/>
          <w:lang w:eastAsia="zh-CN"/>
        </w:rPr>
        <w:t>（</w:t>
      </w:r>
      <w:r>
        <w:rPr>
          <w:rFonts w:hint="eastAsia" w:ascii="Times New Roman Regular" w:hAnsi="Times New Roman Regular" w:cs="Times New Roman Regular"/>
          <w:color w:val="auto"/>
          <w:szCs w:val="21"/>
          <w:highlight w:val="none"/>
          <w:lang w:val="en-US" w:eastAsia="zh-CN"/>
        </w:rPr>
        <w:t>以下无正文</w:t>
      </w:r>
      <w:r>
        <w:rPr>
          <w:rFonts w:hint="eastAsia" w:ascii="Times New Roman Regular" w:hAnsi="Times New Roman Regular" w:cs="Times New Roman Regular"/>
          <w:color w:val="auto"/>
          <w:szCs w:val="21"/>
          <w:highlight w:val="none"/>
          <w:lang w:eastAsia="zh-CN"/>
        </w:rPr>
        <w:t>）</w:t>
      </w:r>
    </w:p>
    <w:tbl>
      <w:tblPr>
        <w:tblStyle w:val="32"/>
        <w:tblW w:w="0" w:type="auto"/>
        <w:jc w:val="center"/>
        <w:tblLayout w:type="fixed"/>
        <w:tblCellMar>
          <w:top w:w="0" w:type="dxa"/>
          <w:left w:w="0" w:type="dxa"/>
          <w:bottom w:w="0" w:type="dxa"/>
          <w:right w:w="0" w:type="dxa"/>
        </w:tblCellMar>
      </w:tblPr>
      <w:tblGrid>
        <w:gridCol w:w="4516"/>
        <w:gridCol w:w="4517"/>
      </w:tblGrid>
      <w:tr w14:paraId="0F24D69A">
        <w:tblPrEx>
          <w:tblCellMar>
            <w:top w:w="0" w:type="dxa"/>
            <w:left w:w="0" w:type="dxa"/>
            <w:bottom w:w="0" w:type="dxa"/>
            <w:right w:w="0" w:type="dxa"/>
          </w:tblCellMar>
        </w:tblPrEx>
        <w:trPr>
          <w:trHeight w:val="1081"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82F89E">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甲方（章）</w:t>
            </w:r>
          </w:p>
          <w:p w14:paraId="1E4886ED">
            <w:pPr>
              <w:snapToGrid w:val="0"/>
              <w:spacing w:line="360" w:lineRule="auto"/>
              <w:rPr>
                <w:rFonts w:hint="eastAsia" w:ascii="宋体" w:hAnsi="宋体" w:eastAsia="宋体" w:cs="宋体"/>
                <w:color w:val="auto"/>
                <w:kern w:val="0"/>
                <w:sz w:val="21"/>
                <w:szCs w:val="21"/>
                <w:highlight w:val="none"/>
              </w:rPr>
            </w:pPr>
          </w:p>
          <w:p w14:paraId="0109AFE9">
            <w:pPr>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广西壮族自治区商务厅</w:t>
            </w:r>
          </w:p>
          <w:p w14:paraId="2BF67EBC">
            <w:pPr>
              <w:snapToGrid w:val="0"/>
              <w:spacing w:line="360" w:lineRule="auto"/>
              <w:rPr>
                <w:rFonts w:hint="eastAsia" w:ascii="宋体" w:hAnsi="宋体" w:eastAsia="宋体" w:cs="宋体"/>
                <w:color w:val="auto"/>
                <w:sz w:val="21"/>
                <w:szCs w:val="21"/>
                <w:highlight w:val="none"/>
              </w:rPr>
            </w:pPr>
          </w:p>
          <w:p w14:paraId="4A8D4945">
            <w:pPr>
              <w:snapToGrid w:val="0"/>
              <w:spacing w:line="360" w:lineRule="auto"/>
              <w:ind w:firstLine="1080"/>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rPr>
              <w:t>年 月 日</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69B053">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乙方（章）</w:t>
            </w:r>
          </w:p>
          <w:p w14:paraId="38BEB54B">
            <w:pPr>
              <w:snapToGrid w:val="0"/>
              <w:spacing w:line="360" w:lineRule="auto"/>
              <w:rPr>
                <w:rFonts w:hint="eastAsia" w:ascii="宋体" w:hAnsi="宋体" w:eastAsia="宋体" w:cs="宋体"/>
                <w:color w:val="auto"/>
                <w:kern w:val="0"/>
                <w:sz w:val="21"/>
                <w:szCs w:val="21"/>
                <w:highlight w:val="none"/>
              </w:rPr>
            </w:pPr>
          </w:p>
          <w:p w14:paraId="6338C938">
            <w:pPr>
              <w:snapToGrid w:val="0"/>
              <w:spacing w:line="360" w:lineRule="auto"/>
              <w:rPr>
                <w:rFonts w:hint="eastAsia" w:ascii="宋体" w:hAnsi="宋体" w:eastAsia="宋体" w:cs="宋体"/>
                <w:color w:val="auto"/>
                <w:kern w:val="0"/>
                <w:sz w:val="21"/>
                <w:szCs w:val="21"/>
                <w:highlight w:val="none"/>
              </w:rPr>
            </w:pPr>
          </w:p>
          <w:p w14:paraId="1E7DC7FC">
            <w:pPr>
              <w:snapToGrid w:val="0"/>
              <w:spacing w:line="360" w:lineRule="auto"/>
              <w:rPr>
                <w:rFonts w:hint="eastAsia" w:ascii="宋体" w:hAnsi="宋体" w:eastAsia="宋体" w:cs="宋体"/>
                <w:color w:val="auto"/>
                <w:kern w:val="0"/>
                <w:sz w:val="21"/>
                <w:szCs w:val="21"/>
                <w:highlight w:val="none"/>
              </w:rPr>
            </w:pPr>
          </w:p>
          <w:p w14:paraId="682F11CB">
            <w:pPr>
              <w:snapToGri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2025</w:t>
            </w:r>
            <w:r>
              <w:rPr>
                <w:rFonts w:hint="eastAsia" w:ascii="宋体" w:hAnsi="宋体" w:eastAsia="宋体" w:cs="宋体"/>
                <w:color w:val="auto"/>
                <w:kern w:val="0"/>
                <w:sz w:val="21"/>
                <w:szCs w:val="21"/>
                <w:highlight w:val="none"/>
              </w:rPr>
              <w:t>年 月 日</w:t>
            </w:r>
          </w:p>
        </w:tc>
      </w:tr>
      <w:tr w14:paraId="63158679">
        <w:tblPrEx>
          <w:tblCellMar>
            <w:top w:w="0" w:type="dxa"/>
            <w:left w:w="0" w:type="dxa"/>
            <w:bottom w:w="0" w:type="dxa"/>
            <w:right w:w="0" w:type="dxa"/>
          </w:tblCellMar>
        </w:tblPrEx>
        <w:trPr>
          <w:trHeight w:val="630"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42B4A6">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单位地址：</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833DA9">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单位地址：</w:t>
            </w:r>
          </w:p>
        </w:tc>
      </w:tr>
      <w:tr w14:paraId="0F7B859C">
        <w:tblPrEx>
          <w:tblCellMar>
            <w:top w:w="0" w:type="dxa"/>
            <w:left w:w="0" w:type="dxa"/>
            <w:bottom w:w="0" w:type="dxa"/>
            <w:right w:w="0" w:type="dxa"/>
          </w:tblCellMar>
        </w:tblPrEx>
        <w:trPr>
          <w:trHeight w:val="662"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F2628E">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负责人</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9793CA">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负责人</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tc>
      </w:tr>
      <w:tr w14:paraId="252CF04D">
        <w:tblPrEx>
          <w:tblCellMar>
            <w:top w:w="0" w:type="dxa"/>
            <w:left w:w="0" w:type="dxa"/>
            <w:bottom w:w="0" w:type="dxa"/>
            <w:right w:w="0" w:type="dxa"/>
          </w:tblCellMar>
        </w:tblPrEx>
        <w:trPr>
          <w:trHeight w:val="559"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E7CFE0">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CFD196">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p>
        </w:tc>
      </w:tr>
      <w:tr w14:paraId="04275CDA">
        <w:tblPrEx>
          <w:tblCellMar>
            <w:top w:w="0" w:type="dxa"/>
            <w:left w:w="0" w:type="dxa"/>
            <w:bottom w:w="0" w:type="dxa"/>
            <w:right w:w="0" w:type="dxa"/>
          </w:tblCellMar>
        </w:tblPrEx>
        <w:trPr>
          <w:trHeight w:val="567"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0DF9BA">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03AB7B">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r>
      <w:tr w14:paraId="64C09C85">
        <w:tblPrEx>
          <w:tblCellMar>
            <w:top w:w="0" w:type="dxa"/>
            <w:left w:w="0" w:type="dxa"/>
            <w:bottom w:w="0" w:type="dxa"/>
            <w:right w:w="0" w:type="dxa"/>
          </w:tblCellMar>
        </w:tblPrEx>
        <w:trPr>
          <w:trHeight w:val="558"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526023">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35647E">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p>
        </w:tc>
      </w:tr>
      <w:tr w14:paraId="16034EE2">
        <w:tblPrEx>
          <w:tblCellMar>
            <w:top w:w="0" w:type="dxa"/>
            <w:left w:w="0" w:type="dxa"/>
            <w:bottom w:w="0" w:type="dxa"/>
            <w:right w:w="0" w:type="dxa"/>
          </w:tblCellMar>
        </w:tblPrEx>
        <w:trPr>
          <w:trHeight w:val="612"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88CF0B">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836C11">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账号： </w:t>
            </w:r>
          </w:p>
        </w:tc>
      </w:tr>
      <w:tr w14:paraId="0ADF1FCD">
        <w:tblPrEx>
          <w:tblCellMar>
            <w:top w:w="0" w:type="dxa"/>
            <w:left w:w="0" w:type="dxa"/>
            <w:bottom w:w="0" w:type="dxa"/>
            <w:right w:w="0" w:type="dxa"/>
          </w:tblCellMar>
        </w:tblPrEx>
        <w:trPr>
          <w:trHeight w:val="567" w:hRule="atLeast"/>
          <w:jc w:val="center"/>
        </w:trPr>
        <w:tc>
          <w:tcPr>
            <w:tcW w:w="451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C720BD">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4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C3BC28">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r>
    </w:tbl>
    <w:p w14:paraId="71AF3FBD">
      <w:pPr>
        <w:rPr>
          <w:rFonts w:cs="仿宋_GB2312"/>
          <w:b/>
          <w:color w:val="auto"/>
          <w:sz w:val="44"/>
          <w:szCs w:val="44"/>
          <w:highlight w:val="none"/>
        </w:rPr>
      </w:pPr>
      <w:r>
        <w:rPr>
          <w:rFonts w:cs="仿宋_GB2312"/>
          <w:b/>
          <w:color w:val="auto"/>
          <w:sz w:val="44"/>
          <w:szCs w:val="44"/>
          <w:highlight w:val="none"/>
        </w:rPr>
        <w:br w:type="page"/>
      </w:r>
    </w:p>
    <w:p w14:paraId="12FCCB64">
      <w:pPr>
        <w:pStyle w:val="3"/>
        <w:rPr>
          <w:color w:val="auto"/>
          <w:highlight w:val="none"/>
        </w:rPr>
      </w:pPr>
    </w:p>
    <w:p w14:paraId="2F8828A3">
      <w:pPr>
        <w:tabs>
          <w:tab w:val="left" w:pos="3261"/>
        </w:tabs>
        <w:spacing w:line="360" w:lineRule="auto"/>
        <w:contextualSpacing/>
        <w:jc w:val="center"/>
        <w:rPr>
          <w:rFonts w:cs="仿宋_GB2312"/>
          <w:b/>
          <w:color w:val="auto"/>
          <w:sz w:val="44"/>
          <w:szCs w:val="44"/>
          <w:highlight w:val="none"/>
        </w:rPr>
      </w:pPr>
    </w:p>
    <w:p w14:paraId="3C799E26">
      <w:pPr>
        <w:tabs>
          <w:tab w:val="left" w:pos="3261"/>
        </w:tabs>
        <w:spacing w:line="360" w:lineRule="auto"/>
        <w:contextualSpacing/>
        <w:jc w:val="center"/>
        <w:rPr>
          <w:rFonts w:cs="仿宋_GB2312"/>
          <w:b/>
          <w:color w:val="auto"/>
          <w:sz w:val="44"/>
          <w:szCs w:val="44"/>
          <w:highlight w:val="none"/>
        </w:rPr>
      </w:pPr>
    </w:p>
    <w:p w14:paraId="3329F766">
      <w:pPr>
        <w:tabs>
          <w:tab w:val="left" w:pos="3261"/>
        </w:tabs>
        <w:spacing w:line="360" w:lineRule="auto"/>
        <w:contextualSpacing/>
        <w:jc w:val="center"/>
        <w:rPr>
          <w:rFonts w:cs="仿宋_GB2312"/>
          <w:b/>
          <w:color w:val="auto"/>
          <w:sz w:val="44"/>
          <w:szCs w:val="44"/>
          <w:highlight w:val="none"/>
        </w:rPr>
      </w:pPr>
    </w:p>
    <w:p w14:paraId="0DBF65BA">
      <w:pPr>
        <w:pStyle w:val="3"/>
        <w:jc w:val="center"/>
        <w:rPr>
          <w:rFonts w:hint="eastAsia" w:cs="仿宋_GB2312"/>
          <w:b w:val="0"/>
          <w:color w:val="auto"/>
          <w:highlight w:val="none"/>
        </w:rPr>
      </w:pPr>
      <w:bookmarkStart w:id="158" w:name="_Toc29624"/>
      <w:bookmarkStart w:id="159" w:name="_Toc8963"/>
      <w:bookmarkStart w:id="160" w:name="_Toc610"/>
      <w:bookmarkStart w:id="161" w:name="_Toc20915"/>
      <w:bookmarkStart w:id="162" w:name="_Toc178"/>
      <w:bookmarkStart w:id="163" w:name="_Toc28283"/>
      <w:bookmarkStart w:id="164" w:name="_Toc80886951"/>
      <w:bookmarkStart w:id="165" w:name="_Toc13011"/>
    </w:p>
    <w:p w14:paraId="38893283">
      <w:pPr>
        <w:pStyle w:val="3"/>
        <w:jc w:val="center"/>
        <w:rPr>
          <w:rFonts w:hint="eastAsia" w:cs="仿宋_GB2312"/>
          <w:b w:val="0"/>
          <w:color w:val="auto"/>
          <w:highlight w:val="none"/>
        </w:rPr>
      </w:pPr>
    </w:p>
    <w:p w14:paraId="232C48E9">
      <w:pPr>
        <w:pStyle w:val="3"/>
        <w:jc w:val="center"/>
        <w:rPr>
          <w:rFonts w:hint="eastAsia" w:cs="仿宋_GB2312"/>
          <w:color w:val="auto"/>
          <w:highlight w:val="none"/>
        </w:rPr>
        <w:sectPr>
          <w:pgSz w:w="11911" w:h="16838"/>
          <w:pgMar w:top="1134" w:right="1134" w:bottom="1134" w:left="1134" w:header="720" w:footer="720" w:gutter="0"/>
          <w:cols w:space="720" w:num="1"/>
        </w:sectPr>
      </w:pPr>
      <w:r>
        <w:rPr>
          <w:rFonts w:hint="eastAsia" w:cs="仿宋_GB2312"/>
          <w:b w:val="0"/>
          <w:color w:val="auto"/>
          <w:highlight w:val="none"/>
        </w:rPr>
        <w:t>第七章 质疑、投诉材料格式</w:t>
      </w:r>
      <w:bookmarkEnd w:id="158"/>
      <w:bookmarkEnd w:id="159"/>
      <w:bookmarkEnd w:id="160"/>
      <w:bookmarkEnd w:id="161"/>
      <w:bookmarkEnd w:id="162"/>
      <w:bookmarkEnd w:id="163"/>
      <w:bookmarkEnd w:id="164"/>
      <w:bookmarkEnd w:id="165"/>
    </w:p>
    <w:p w14:paraId="3108E506">
      <w:pPr>
        <w:spacing w:line="360" w:lineRule="auto"/>
        <w:jc w:val="center"/>
        <w:rPr>
          <w:rFonts w:hint="eastAsia"/>
          <w:b/>
          <w:bCs/>
          <w:color w:val="auto"/>
          <w:sz w:val="32"/>
          <w:szCs w:val="32"/>
          <w:highlight w:val="none"/>
        </w:rPr>
      </w:pPr>
      <w:r>
        <w:rPr>
          <w:rFonts w:hint="eastAsia"/>
          <w:b/>
          <w:bCs/>
          <w:color w:val="auto"/>
          <w:sz w:val="32"/>
          <w:szCs w:val="32"/>
          <w:highlight w:val="none"/>
        </w:rPr>
        <w:t>质疑函（格式）</w:t>
      </w:r>
    </w:p>
    <w:p w14:paraId="77121002">
      <w:pPr>
        <w:spacing w:line="360" w:lineRule="auto"/>
        <w:ind w:firstLine="482" w:firstLineChars="200"/>
        <w:contextualSpacing/>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一、质疑供应商基本信息：</w:t>
      </w:r>
    </w:p>
    <w:p w14:paraId="38423340">
      <w:pPr>
        <w:spacing w:line="360" w:lineRule="auto"/>
        <w:ind w:firstLine="480" w:firstLineChars="200"/>
        <w:contextualSpacing/>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质疑供应商：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6292D1D3">
      <w:pPr>
        <w:spacing w:line="360" w:lineRule="auto"/>
        <w:ind w:firstLine="480" w:firstLineChars="200"/>
        <w:contextualSpacing/>
        <w:rPr>
          <w:rFonts w:hint="eastAsia"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4D3F1256">
      <w:pPr>
        <w:spacing w:line="360" w:lineRule="auto"/>
        <w:ind w:firstLine="480" w:firstLineChars="200"/>
        <w:contextualSpacing/>
        <w:rPr>
          <w:rFonts w:hint="eastAsia"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5D67BC57">
      <w:pPr>
        <w:spacing w:line="360" w:lineRule="auto"/>
        <w:ind w:firstLine="480" w:firstLineChars="200"/>
        <w:contextualSpacing/>
        <w:rPr>
          <w:rFonts w:hint="eastAsia" w:ascii="宋体" w:hAnsi="宋体" w:cs="宋体"/>
          <w:bCs/>
          <w:color w:val="auto"/>
          <w:kern w:val="0"/>
          <w:sz w:val="24"/>
          <w:highlight w:val="non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p>
    <w:p w14:paraId="4B9984FC">
      <w:pPr>
        <w:spacing w:line="360" w:lineRule="auto"/>
        <w:ind w:firstLine="480" w:firstLineChars="200"/>
        <w:contextualSpacing/>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2CC101C2">
      <w:pPr>
        <w:spacing w:line="360" w:lineRule="auto"/>
        <w:ind w:firstLine="480" w:firstLineChars="200"/>
        <w:contextualSpacing/>
        <w:rPr>
          <w:rFonts w:hint="eastAsia"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6FF3700A">
      <w:pPr>
        <w:spacing w:line="360" w:lineRule="auto"/>
        <w:ind w:firstLine="482" w:firstLineChars="200"/>
        <w:contextualSpacing/>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二、质疑项目基本情况：</w:t>
      </w:r>
    </w:p>
    <w:p w14:paraId="4956A09F">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14:paraId="3D1964A8">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14:paraId="758A6E1F">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14:paraId="20A7F1D9">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质疑事项：</w:t>
      </w:r>
    </w:p>
    <w:p w14:paraId="05AB7572">
      <w:pPr>
        <w:spacing w:line="360" w:lineRule="auto"/>
        <w:ind w:left="25" w:leftChars="12" w:firstLine="352" w:firstLineChars="14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□采购文件   采购文件获取日期：</w:t>
      </w:r>
      <w:r>
        <w:rPr>
          <w:rFonts w:hint="eastAsia" w:ascii="宋体" w:hAnsi="宋体" w:cs="宋体"/>
          <w:bCs/>
          <w:color w:val="auto"/>
          <w:kern w:val="0"/>
          <w:sz w:val="24"/>
          <w:highlight w:val="none"/>
          <w:u w:val="single"/>
        </w:rPr>
        <w:t xml:space="preserve">                                   </w:t>
      </w:r>
    </w:p>
    <w:p w14:paraId="0F735ECA">
      <w:pPr>
        <w:spacing w:line="360" w:lineRule="auto"/>
        <w:ind w:left="25" w:leftChars="12" w:firstLine="352" w:firstLineChars="14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□采购过程   </w:t>
      </w:r>
    </w:p>
    <w:p w14:paraId="0B57A924">
      <w:pPr>
        <w:spacing w:line="360" w:lineRule="auto"/>
        <w:ind w:left="25" w:leftChars="12" w:firstLine="352" w:firstLineChars="147"/>
        <w:contextualSpacing/>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 xml:space="preserve">□成交结果   </w:t>
      </w:r>
    </w:p>
    <w:p w14:paraId="34814B95">
      <w:pPr>
        <w:spacing w:line="360" w:lineRule="auto"/>
        <w:ind w:left="25" w:leftChars="12" w:firstLine="472" w:firstLineChars="196"/>
        <w:contextualSpacing/>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三、质疑事项具体内容</w:t>
      </w:r>
    </w:p>
    <w:p w14:paraId="540F1D53">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质疑事项1：</w:t>
      </w:r>
      <w:r>
        <w:rPr>
          <w:rFonts w:hint="eastAsia" w:ascii="宋体" w:hAnsi="宋体" w:cs="宋体"/>
          <w:bCs/>
          <w:color w:val="auto"/>
          <w:kern w:val="0"/>
          <w:sz w:val="24"/>
          <w:highlight w:val="none"/>
          <w:u w:val="single"/>
        </w:rPr>
        <w:t xml:space="preserve">                                                                    </w:t>
      </w:r>
    </w:p>
    <w:p w14:paraId="1F538535">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事实依据：</w:t>
      </w:r>
      <w:r>
        <w:rPr>
          <w:rFonts w:hint="eastAsia" w:ascii="宋体" w:hAnsi="宋体" w:cs="宋体"/>
          <w:bCs/>
          <w:color w:val="auto"/>
          <w:kern w:val="0"/>
          <w:sz w:val="24"/>
          <w:highlight w:val="none"/>
          <w:u w:val="single"/>
        </w:rPr>
        <w:t xml:space="preserve">                                                                      </w:t>
      </w:r>
    </w:p>
    <w:p w14:paraId="24674940">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法律依据：</w:t>
      </w:r>
      <w:r>
        <w:rPr>
          <w:rFonts w:hint="eastAsia" w:ascii="宋体" w:hAnsi="宋体" w:cs="宋体"/>
          <w:color w:val="auto"/>
          <w:kern w:val="0"/>
          <w:sz w:val="24"/>
          <w:highlight w:val="none"/>
          <w:u w:val="single"/>
        </w:rPr>
        <w:t xml:space="preserve">                                                        </w:t>
      </w:r>
      <w:r>
        <w:rPr>
          <w:rFonts w:hint="eastAsia" w:ascii="宋体" w:hAnsi="宋体" w:cs="宋体"/>
          <w:bCs/>
          <w:color w:val="auto"/>
          <w:kern w:val="0"/>
          <w:sz w:val="24"/>
          <w:highlight w:val="none"/>
          <w:u w:val="single"/>
        </w:rPr>
        <w:t xml:space="preserve">               </w:t>
      </w:r>
    </w:p>
    <w:p w14:paraId="5D376D9B">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质疑事项2</w:t>
      </w:r>
    </w:p>
    <w:p w14:paraId="6375DB70">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0B565207">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四、与质疑事项相关的质疑请求：</w:t>
      </w:r>
    </w:p>
    <w:p w14:paraId="1540EA48">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14:paraId="5A99A70C">
      <w:pPr>
        <w:spacing w:line="360" w:lineRule="auto"/>
        <w:ind w:left="25" w:leftChars="12" w:firstLine="352" w:firstLineChars="147"/>
        <w:contextualSpacing/>
        <w:rPr>
          <w:rFonts w:hint="eastAsia" w:ascii="宋体" w:hAnsi="宋体" w:cs="宋体"/>
          <w:color w:val="auto"/>
          <w:kern w:val="0"/>
          <w:sz w:val="24"/>
          <w:highlight w:val="none"/>
        </w:rPr>
      </w:pPr>
    </w:p>
    <w:p w14:paraId="340F5A81">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14:paraId="094BF325">
      <w:pPr>
        <w:spacing w:line="360" w:lineRule="auto"/>
        <w:ind w:left="25" w:leftChars="12" w:firstLine="352" w:firstLineChars="147"/>
        <w:contextualSpacing/>
        <w:rPr>
          <w:rFonts w:hint="eastAsia" w:ascii="宋体" w:hAnsi="宋体" w:cs="宋体"/>
          <w:color w:val="auto"/>
          <w:kern w:val="0"/>
          <w:sz w:val="24"/>
          <w:highlight w:val="none"/>
        </w:rPr>
      </w:pPr>
    </w:p>
    <w:p w14:paraId="4761B43D">
      <w:pPr>
        <w:spacing w:line="360" w:lineRule="auto"/>
        <w:ind w:left="25" w:leftChars="12" w:firstLine="472" w:firstLineChars="197"/>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日期：</w:t>
      </w:r>
    </w:p>
    <w:p w14:paraId="136D8031">
      <w:pPr>
        <w:spacing w:line="360" w:lineRule="auto"/>
        <w:contextualSpacing/>
        <w:rPr>
          <w:rFonts w:hint="eastAsia"/>
          <w:b/>
          <w:color w:val="auto"/>
          <w:kern w:val="0"/>
          <w:sz w:val="24"/>
          <w:highlight w:val="none"/>
        </w:rPr>
      </w:pPr>
    </w:p>
    <w:p w14:paraId="5AA9AABE">
      <w:pPr>
        <w:spacing w:line="360" w:lineRule="auto"/>
        <w:contextualSpacing/>
        <w:rPr>
          <w:rFonts w:hint="eastAsia"/>
          <w:b/>
          <w:color w:val="auto"/>
          <w:kern w:val="0"/>
          <w:sz w:val="24"/>
          <w:highlight w:val="none"/>
        </w:rPr>
      </w:pPr>
    </w:p>
    <w:p w14:paraId="7E7703D9">
      <w:pPr>
        <w:pStyle w:val="2"/>
        <w:rPr>
          <w:rFonts w:hint="eastAsia"/>
          <w:color w:val="auto"/>
          <w:highlight w:val="none"/>
        </w:rPr>
      </w:pPr>
    </w:p>
    <w:p w14:paraId="13241FCE">
      <w:pPr>
        <w:spacing w:line="360" w:lineRule="auto"/>
        <w:contextualSpacing/>
        <w:rPr>
          <w:rFonts w:hint="eastAsia"/>
          <w:b/>
          <w:color w:val="auto"/>
          <w:kern w:val="0"/>
          <w:sz w:val="24"/>
          <w:highlight w:val="none"/>
        </w:rPr>
      </w:pPr>
      <w:r>
        <w:rPr>
          <w:rFonts w:hint="eastAsia"/>
          <w:b/>
          <w:color w:val="auto"/>
          <w:kern w:val="0"/>
          <w:sz w:val="24"/>
          <w:highlight w:val="none"/>
        </w:rPr>
        <w:t>说明：</w:t>
      </w:r>
    </w:p>
    <w:p w14:paraId="039E9B59">
      <w:pPr>
        <w:spacing w:line="360" w:lineRule="auto"/>
        <w:ind w:left="25" w:leftChars="12" w:firstLine="354" w:firstLineChars="147"/>
        <w:contextualSpacing/>
        <w:rPr>
          <w:rFonts w:hint="eastAsia" w:ascii="宋体" w:hAnsi="宋体" w:cs="宋体"/>
          <w:b/>
          <w:bCs/>
          <w:color w:val="auto"/>
          <w:kern w:val="0"/>
          <w:sz w:val="24"/>
          <w:highlight w:val="none"/>
        </w:rPr>
      </w:pPr>
      <w:r>
        <w:rPr>
          <w:rFonts w:hint="eastAsia" w:ascii="宋体" w:hAnsi="宋体" w:cs="宋体"/>
          <w:b/>
          <w:color w:val="auto"/>
          <w:kern w:val="0"/>
          <w:sz w:val="24"/>
          <w:highlight w:val="none"/>
        </w:rPr>
        <w:t>1.供应商提出质疑时，应提交质疑函和必要的证明材料</w:t>
      </w:r>
      <w:r>
        <w:rPr>
          <w:rFonts w:hint="eastAsia" w:ascii="宋体" w:hAnsi="宋体" w:cs="宋体"/>
          <w:b/>
          <w:bCs/>
          <w:color w:val="auto"/>
          <w:kern w:val="0"/>
          <w:sz w:val="24"/>
          <w:highlight w:val="none"/>
        </w:rPr>
        <w:t>。</w:t>
      </w:r>
    </w:p>
    <w:p w14:paraId="002C1ABC">
      <w:pPr>
        <w:spacing w:line="360" w:lineRule="auto"/>
        <w:ind w:left="25" w:leftChars="12" w:firstLine="354" w:firstLineChars="147"/>
        <w:contextualSpacing/>
        <w:rPr>
          <w:rFonts w:hint="eastAsia" w:ascii="宋体" w:hAnsi="宋体" w:cs="宋体"/>
          <w:b/>
          <w:color w:val="auto"/>
          <w:kern w:val="0"/>
          <w:sz w:val="24"/>
          <w:highlight w:val="none"/>
        </w:rPr>
      </w:pPr>
      <w:r>
        <w:rPr>
          <w:rFonts w:hint="eastAsia" w:ascii="宋体" w:hAnsi="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1C1FBEA">
      <w:pPr>
        <w:spacing w:line="360" w:lineRule="auto"/>
        <w:ind w:left="25" w:leftChars="12" w:firstLine="354" w:firstLineChars="147"/>
        <w:contextualSpacing/>
        <w:rPr>
          <w:rFonts w:hint="eastAsia" w:ascii="宋体" w:hAnsi="宋体" w:cs="宋体"/>
          <w:b/>
          <w:color w:val="auto"/>
          <w:kern w:val="0"/>
          <w:sz w:val="24"/>
          <w:highlight w:val="none"/>
        </w:rPr>
      </w:pPr>
      <w:r>
        <w:rPr>
          <w:rFonts w:hint="eastAsia" w:ascii="宋体" w:hAnsi="宋体" w:cs="宋体"/>
          <w:b/>
          <w:color w:val="auto"/>
          <w:kern w:val="0"/>
          <w:sz w:val="24"/>
          <w:highlight w:val="none"/>
        </w:rPr>
        <w:t>3.质疑函的质疑事项应具体、明确，并有必要的事实依据和法律依据。</w:t>
      </w:r>
    </w:p>
    <w:p w14:paraId="01558962">
      <w:pPr>
        <w:spacing w:line="360" w:lineRule="auto"/>
        <w:ind w:left="25" w:leftChars="12" w:firstLine="354" w:firstLineChars="147"/>
        <w:contextualSpacing/>
        <w:rPr>
          <w:rFonts w:hint="eastAsia" w:ascii="宋体" w:hAnsi="宋体" w:cs="宋体"/>
          <w:b/>
          <w:color w:val="auto"/>
          <w:kern w:val="0"/>
          <w:sz w:val="24"/>
          <w:highlight w:val="none"/>
        </w:rPr>
      </w:pPr>
      <w:r>
        <w:rPr>
          <w:rFonts w:hint="eastAsia" w:ascii="宋体" w:hAnsi="宋体" w:cs="宋体"/>
          <w:b/>
          <w:color w:val="auto"/>
          <w:kern w:val="0"/>
          <w:sz w:val="24"/>
          <w:highlight w:val="none"/>
        </w:rPr>
        <w:t>4.质疑函的质疑请求应与质疑事项相关。</w:t>
      </w:r>
    </w:p>
    <w:p w14:paraId="1EABE3F5">
      <w:pPr>
        <w:spacing w:line="360" w:lineRule="auto"/>
        <w:ind w:left="25" w:leftChars="12" w:firstLine="354" w:firstLineChars="147"/>
        <w:contextualSpacing/>
        <w:rPr>
          <w:rFonts w:hint="eastAsia" w:ascii="宋体" w:hAnsi="宋体" w:cs="宋体"/>
          <w:b/>
          <w:color w:val="auto"/>
          <w:kern w:val="0"/>
          <w:sz w:val="20"/>
          <w:szCs w:val="21"/>
          <w:highlight w:val="none"/>
        </w:rPr>
      </w:pPr>
      <w:r>
        <w:rPr>
          <w:rFonts w:hint="eastAsia" w:ascii="宋体" w:hAnsi="宋体" w:cs="宋体"/>
          <w:b/>
          <w:color w:val="auto"/>
          <w:kern w:val="0"/>
          <w:sz w:val="24"/>
          <w:highlight w:val="none"/>
        </w:rPr>
        <w:t>5.质疑供应商为法人或者其他组织的，质疑函应由法定代表人、主要负责人，或者其授权代表签字或者盖章，并加盖公章。</w:t>
      </w:r>
    </w:p>
    <w:p w14:paraId="7501B199">
      <w:pPr>
        <w:snapToGrid w:val="0"/>
        <w:rPr>
          <w:rFonts w:hint="eastAsia" w:hAnsi="Courier New"/>
          <w:b/>
          <w:color w:val="auto"/>
          <w:kern w:val="0"/>
          <w:sz w:val="24"/>
          <w:highlight w:val="none"/>
        </w:rPr>
      </w:pPr>
    </w:p>
    <w:p w14:paraId="2C38084A">
      <w:pPr>
        <w:spacing w:line="460" w:lineRule="exact"/>
        <w:jc w:val="center"/>
        <w:rPr>
          <w:rFonts w:hint="eastAsia" w:ascii="Calibri" w:hAnsi="Calibri" w:eastAsia="隶书"/>
          <w:color w:val="auto"/>
          <w:sz w:val="44"/>
          <w:highlight w:val="none"/>
        </w:rPr>
      </w:pPr>
      <w:r>
        <w:rPr>
          <w:rFonts w:ascii="Calibri" w:hAnsi="Calibri" w:eastAsia="隶书"/>
          <w:color w:val="auto"/>
          <w:sz w:val="44"/>
          <w:highlight w:val="none"/>
        </w:rPr>
        <w:br w:type="page"/>
      </w:r>
    </w:p>
    <w:p w14:paraId="4791C925">
      <w:pPr>
        <w:spacing w:line="360" w:lineRule="auto"/>
        <w:jc w:val="center"/>
        <w:rPr>
          <w:rFonts w:hint="eastAsia"/>
          <w:b/>
          <w:bCs/>
          <w:color w:val="auto"/>
          <w:sz w:val="32"/>
          <w:szCs w:val="32"/>
          <w:highlight w:val="none"/>
        </w:rPr>
      </w:pPr>
      <w:r>
        <w:rPr>
          <w:rFonts w:hint="eastAsia"/>
          <w:b/>
          <w:bCs/>
          <w:color w:val="auto"/>
          <w:sz w:val="32"/>
          <w:szCs w:val="32"/>
          <w:highlight w:val="none"/>
        </w:rPr>
        <w:t>投诉书（格式）</w:t>
      </w:r>
    </w:p>
    <w:p w14:paraId="15FD7063">
      <w:pPr>
        <w:snapToGrid w:val="0"/>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一、投诉相关主体基本情况：</w:t>
      </w:r>
    </w:p>
    <w:p w14:paraId="3FBEC967">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5C94B1DB">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08546188">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法定代表人/主要负责人：</w:t>
      </w:r>
      <w:r>
        <w:rPr>
          <w:rFonts w:hint="eastAsia" w:ascii="宋体" w:hAnsi="宋体" w:cs="宋体"/>
          <w:bCs/>
          <w:color w:val="auto"/>
          <w:kern w:val="0"/>
          <w:sz w:val="24"/>
          <w:highlight w:val="none"/>
          <w:u w:val="single"/>
        </w:rPr>
        <w:t xml:space="preserve">                                                         </w:t>
      </w:r>
    </w:p>
    <w:p w14:paraId="722C2C8C">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543B8664">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515DF82E">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14:paraId="4DD8B3AF">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0095082F">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被投诉人1：</w:t>
      </w:r>
    </w:p>
    <w:p w14:paraId="1B0448E1">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14:paraId="14843B84">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6713D4EF">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2D1FC2A2">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被投诉人2：</w:t>
      </w:r>
    </w:p>
    <w:p w14:paraId="2D4377B6">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p w14:paraId="2C1A2A1C">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相关供应商：</w:t>
      </w:r>
      <w:r>
        <w:rPr>
          <w:rFonts w:hint="eastAsia" w:ascii="宋体" w:hAnsi="宋体" w:cs="宋体"/>
          <w:bCs/>
          <w:color w:val="auto"/>
          <w:kern w:val="0"/>
          <w:sz w:val="24"/>
          <w:highlight w:val="none"/>
          <w:u w:val="single"/>
        </w:rPr>
        <w:t xml:space="preserve">                                                                       </w:t>
      </w:r>
    </w:p>
    <w:p w14:paraId="2EB23FB0">
      <w:pPr>
        <w:snapToGrid w:val="0"/>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p>
    <w:p w14:paraId="23E4DB91">
      <w:pPr>
        <w:snapToGrid w:val="0"/>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771D8D5E">
      <w:pPr>
        <w:snapToGrid w:val="0"/>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二、投诉项目基本情况：</w:t>
      </w:r>
    </w:p>
    <w:p w14:paraId="195CC753">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14:paraId="4A8D5BF2">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14:paraId="4E2B0E0C">
      <w:pPr>
        <w:spacing w:line="360" w:lineRule="auto"/>
        <w:ind w:left="25" w:leftChars="12" w:firstLine="472" w:firstLineChars="197"/>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14:paraId="2E20CAFA">
      <w:pPr>
        <w:spacing w:line="360" w:lineRule="auto"/>
        <w:ind w:left="25" w:leftChars="12" w:firstLine="472" w:firstLineChars="197"/>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bCs/>
          <w:color w:val="auto"/>
          <w:kern w:val="0"/>
          <w:sz w:val="24"/>
          <w:highlight w:val="none"/>
          <w:u w:val="single"/>
        </w:rPr>
        <w:t xml:space="preserve">                                                                      </w:t>
      </w:r>
    </w:p>
    <w:p w14:paraId="1EDD4304">
      <w:pPr>
        <w:spacing w:line="360" w:lineRule="auto"/>
        <w:ind w:left="25" w:leftChars="12" w:firstLine="472" w:firstLineChars="197"/>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采购文件公告：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14:paraId="6D4C6400">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bCs/>
          <w:color w:val="auto"/>
          <w:kern w:val="0"/>
          <w:sz w:val="24"/>
          <w:highlight w:val="none"/>
        </w:rPr>
        <w:t>采购结果公告：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14:paraId="135639F3">
      <w:pPr>
        <w:spacing w:line="360" w:lineRule="auto"/>
        <w:ind w:left="25" w:leftChars="12"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14:paraId="048A211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14:paraId="66066087">
      <w:pPr>
        <w:spacing w:line="360" w:lineRule="auto"/>
        <w:ind w:firstLine="241"/>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06C36ED4">
      <w:pPr>
        <w:spacing w:line="360" w:lineRule="auto"/>
        <w:ind w:firstLine="241"/>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0ADD1F13">
      <w:pPr>
        <w:spacing w:line="360" w:lineRule="auto"/>
        <w:ind w:firstLine="480" w:firstLineChars="200"/>
        <w:rPr>
          <w:rFonts w:hint="eastAsia" w:ascii="宋体" w:hAnsi="宋体" w:cs="宋体"/>
          <w:color w:val="auto"/>
          <w:kern w:val="0"/>
          <w:sz w:val="24"/>
          <w:highlight w:val="none"/>
        </w:rPr>
      </w:pPr>
      <w:r>
        <w:rPr>
          <w:rFonts w:hint="eastAsia" w:ascii="宋体" w:hAnsi="宋体" w:cs="宋体"/>
          <w:bCs/>
          <w:color w:val="auto"/>
          <w:kern w:val="0"/>
          <w:sz w:val="24"/>
          <w:highlight w:val="none"/>
          <w:u w:val="single"/>
        </w:rPr>
        <w:t>采购人/采购代理机构</w:t>
      </w:r>
      <w:r>
        <w:rPr>
          <w:rFonts w:hint="eastAsia" w:ascii="宋体" w:hAnsi="宋体" w:cs="宋体"/>
          <w:bCs/>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bCs/>
          <w:color w:val="auto"/>
          <w:kern w:val="0"/>
          <w:sz w:val="24"/>
          <w:highlight w:val="none"/>
        </w:rPr>
        <w:t xml:space="preserve">就质疑事项作出了答复/没有在法定期限内作出答复。                                                                                             </w:t>
      </w:r>
    </w:p>
    <w:p w14:paraId="4F37867A">
      <w:pPr>
        <w:spacing w:line="360" w:lineRule="auto"/>
        <w:ind w:left="25" w:leftChars="12"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14:paraId="59828210">
      <w:pPr>
        <w:spacing w:line="360" w:lineRule="auto"/>
        <w:ind w:left="25" w:leftChars="12" w:firstLine="472" w:firstLineChars="197"/>
        <w:rPr>
          <w:rFonts w:hint="eastAsia" w:ascii="宋体" w:hAnsi="宋体" w:cs="宋体"/>
          <w:bCs/>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bCs/>
          <w:color w:val="auto"/>
          <w:kern w:val="0"/>
          <w:sz w:val="24"/>
          <w:highlight w:val="none"/>
          <w:u w:val="single"/>
        </w:rPr>
        <w:t xml:space="preserve">                                                                           </w:t>
      </w:r>
    </w:p>
    <w:p w14:paraId="52DD2F26">
      <w:pPr>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事实依据：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0E6F2226">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bCs/>
          <w:color w:val="auto"/>
          <w:kern w:val="0"/>
          <w:sz w:val="24"/>
          <w:highlight w:val="none"/>
          <w:u w:val="single"/>
        </w:rPr>
        <w:t xml:space="preserve">                                                                                        </w:t>
      </w:r>
    </w:p>
    <w:p w14:paraId="7424518B">
      <w:pPr>
        <w:spacing w:line="360" w:lineRule="auto"/>
        <w:ind w:firstLine="480" w:firstLineChars="200"/>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法律依据：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4FBA205D">
      <w:pPr>
        <w:spacing w:line="360" w:lineRule="auto"/>
        <w:ind w:left="25" w:leftChars="12" w:firstLine="352" w:firstLineChars="147"/>
        <w:rPr>
          <w:rFonts w:hint="eastAsia"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658B6D2A">
      <w:pPr>
        <w:spacing w:line="360" w:lineRule="auto"/>
        <w:ind w:left="25" w:leftChars="12" w:firstLine="472" w:firstLineChars="197"/>
        <w:rPr>
          <w:rFonts w:hint="eastAsia" w:ascii="宋体" w:hAnsi="宋体" w:cs="宋体"/>
          <w:bCs/>
          <w:color w:val="auto"/>
          <w:kern w:val="0"/>
          <w:sz w:val="24"/>
          <w:highlight w:val="none"/>
        </w:rPr>
      </w:pPr>
      <w:r>
        <w:rPr>
          <w:rFonts w:hint="eastAsia" w:ascii="宋体" w:hAnsi="宋体" w:cs="宋体"/>
          <w:color w:val="auto"/>
          <w:kern w:val="0"/>
          <w:sz w:val="24"/>
          <w:highlight w:val="none"/>
        </w:rPr>
        <w:t xml:space="preserve">投诉事项2  </w:t>
      </w:r>
      <w:r>
        <w:rPr>
          <w:rFonts w:hint="eastAsia" w:ascii="宋体" w:hAnsi="宋体" w:cs="宋体"/>
          <w:bCs/>
          <w:color w:val="auto"/>
          <w:kern w:val="0"/>
          <w:sz w:val="24"/>
          <w:highlight w:val="none"/>
        </w:rPr>
        <w:t xml:space="preserve">   </w:t>
      </w:r>
    </w:p>
    <w:p w14:paraId="749E3D48">
      <w:pPr>
        <w:spacing w:line="360" w:lineRule="auto"/>
        <w:ind w:left="25" w:leftChars="12" w:firstLine="472" w:firstLineChars="197"/>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p w14:paraId="2A91EBCB">
      <w:pPr>
        <w:spacing w:line="360" w:lineRule="auto"/>
        <w:ind w:left="25" w:leftChars="12"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14:paraId="59C5C526">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14:paraId="501BC22C">
      <w:pPr>
        <w:spacing w:line="360" w:lineRule="auto"/>
        <w:ind w:left="25" w:leftChars="12" w:firstLine="352" w:firstLineChars="147"/>
        <w:rPr>
          <w:rFonts w:hint="eastAsia" w:ascii="宋体" w:hAnsi="宋体" w:cs="宋体"/>
          <w:color w:val="auto"/>
          <w:kern w:val="0"/>
          <w:sz w:val="24"/>
          <w:highlight w:val="none"/>
        </w:rPr>
      </w:pPr>
    </w:p>
    <w:p w14:paraId="5A5E322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14:paraId="55A0B852">
      <w:pPr>
        <w:spacing w:line="360" w:lineRule="auto"/>
        <w:ind w:left="25" w:leftChars="12" w:firstLine="352" w:firstLineChars="147"/>
        <w:rPr>
          <w:rFonts w:hint="eastAsia" w:ascii="宋体" w:hAnsi="宋体" w:cs="宋体"/>
          <w:color w:val="auto"/>
          <w:kern w:val="0"/>
          <w:sz w:val="24"/>
          <w:highlight w:val="none"/>
        </w:rPr>
      </w:pPr>
    </w:p>
    <w:p w14:paraId="4B548C2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日期：</w:t>
      </w:r>
    </w:p>
    <w:p w14:paraId="0A07C355">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bCs/>
          <w:color w:val="auto"/>
          <w:kern w:val="0"/>
          <w:sz w:val="24"/>
          <w:highlight w:val="none"/>
        </w:rPr>
        <w:t xml:space="preserve">                                                                                 </w:t>
      </w:r>
    </w:p>
    <w:p w14:paraId="5661BD2C">
      <w:pPr>
        <w:snapToGrid w:val="0"/>
        <w:spacing w:line="360" w:lineRule="auto"/>
        <w:rPr>
          <w:rFonts w:hint="eastAsia" w:ascii="宋体" w:hAnsi="宋体" w:cs="宋体"/>
          <w:b/>
          <w:color w:val="auto"/>
          <w:kern w:val="0"/>
          <w:sz w:val="24"/>
          <w:highlight w:val="none"/>
        </w:rPr>
      </w:pPr>
    </w:p>
    <w:p w14:paraId="734BD898">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14:paraId="0D8C2EDE">
      <w:pPr>
        <w:spacing w:line="360" w:lineRule="auto"/>
        <w:ind w:left="25" w:leftChars="12" w:firstLine="354" w:firstLineChars="147"/>
        <w:rPr>
          <w:rFonts w:hint="eastAsia" w:ascii="宋体" w:hAnsi="宋体" w:cs="宋体"/>
          <w:b/>
          <w:bCs/>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highlight w:val="none"/>
        </w:rPr>
        <w:t>。</w:t>
      </w:r>
    </w:p>
    <w:p w14:paraId="5D636DB7">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5A31517">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57C98E92">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15106D40">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39D61A9C">
      <w:pPr>
        <w:spacing w:line="360" w:lineRule="auto"/>
        <w:ind w:left="25" w:leftChars="12" w:firstLine="354" w:firstLineChars="147"/>
        <w:rPr>
          <w:rFonts w:hint="eastAsia" w:ascii="宋体" w:hAnsi="宋体" w:cs="宋体"/>
          <w:color w:val="auto"/>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14:paraId="0C7FA419">
      <w:pPr>
        <w:rPr>
          <w:rFonts w:hint="eastAsia"/>
          <w:color w:val="auto"/>
          <w:highlight w:val="none"/>
        </w:rPr>
      </w:pPr>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F8EDB4-7F5E-4C51-99FA-2E79C2B4D0BC}"/>
  </w:font>
  <w:font w:name="Courier New">
    <w:panose1 w:val="02070309020205020404"/>
    <w:charset w:val="01"/>
    <w:family w:val="modern"/>
    <w:pitch w:val="default"/>
    <w:sig w:usb0="E0002EFF" w:usb1="C0007843" w:usb2="00000009" w:usb3="00000000" w:csb0="400001FF" w:csb1="FFFF0000"/>
    <w:embedRegular r:id="rId2" w:fontKey="{748F6838-63A9-45E3-A4C5-1D4199008DC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0500630-D0CA-4B00-A407-33A1B463DC18}"/>
  </w:font>
  <w:font w:name="Cambria">
    <w:panose1 w:val="02040503050406030204"/>
    <w:charset w:val="00"/>
    <w:family w:val="roman"/>
    <w:pitch w:val="default"/>
    <w:sig w:usb0="E00006FF" w:usb1="420024FF" w:usb2="02000000" w:usb3="00000000" w:csb0="2000019F" w:csb1="00000000"/>
    <w:embedRegular r:id="rId4" w:fontKey="{9EFE1FB5-4E23-4012-ADC5-A6CEECAB98CA}"/>
  </w:font>
  <w:font w:name="等线 Light">
    <w:panose1 w:val="02010600030101010101"/>
    <w:charset w:val="86"/>
    <w:family w:val="auto"/>
    <w:pitch w:val="default"/>
    <w:sig w:usb0="A00002BF" w:usb1="38CF7CFA" w:usb2="00000016" w:usb3="00000000" w:csb0="0004000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embedRegular r:id="rId5" w:fontKey="{59C5F813-A44E-451E-940A-8FA2094BFF6B}"/>
  </w:font>
  <w:font w:name="仿宋_GB2312">
    <w:panose1 w:val="02010609030101010101"/>
    <w:charset w:val="86"/>
    <w:family w:val="modern"/>
    <w:pitch w:val="default"/>
    <w:sig w:usb0="00000001" w:usb1="080E0000" w:usb2="00000000" w:usb3="00000000" w:csb0="00040000" w:csb1="00000000"/>
    <w:embedRegular r:id="rId6" w:fontKey="{ECA37EEF-8A4F-4714-8BEA-30A49D5AEFDF}"/>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7" w:fontKey="{2DFF44DD-7AEB-496E-9D14-5EBF33CC20E1}"/>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embedRegular r:id="rId8" w:fontKey="{4EBA9FDA-1954-4A90-BB5F-9A5C2BB154B2}"/>
  </w:font>
  <w:font w:name="Times New Roman Regular">
    <w:altName w:val="Times New Roman"/>
    <w:panose1 w:val="02020503050405090304"/>
    <w:charset w:val="00"/>
    <w:family w:val="auto"/>
    <w:pitch w:val="default"/>
    <w:sig w:usb0="00000000" w:usb1="00000000" w:usb2="00000001" w:usb3="00000000" w:csb0="400001BF" w:csb1="DFF70000"/>
    <w:embedRegular r:id="rId9" w:fontKey="{C4261C28-C111-47AD-9A7B-A5AA637F92A3}"/>
  </w:font>
  <w:font w:name="隶书">
    <w:panose1 w:val="02010509060101010101"/>
    <w:charset w:val="86"/>
    <w:family w:val="modern"/>
    <w:pitch w:val="default"/>
    <w:sig w:usb0="00000001" w:usb1="080E0000" w:usb2="00000000" w:usb3="00000000" w:csb0="00040000" w:csb1="00000000"/>
    <w:embedRegular r:id="rId10" w:fontKey="{8B9BB514-6749-4D23-A676-7F1B6040A0E5}"/>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E9E5">
    <w:pPr>
      <w:pStyle w:val="24"/>
      <w:jc w:val="center"/>
      <w:rPr>
        <w:rFonts w:hint="eastAsia"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EB0B">
    <w:pPr>
      <w:pStyle w:val="24"/>
      <w:framePr w:wrap="around" w:vAnchor="text" w:hAnchor="margin" w:xAlign="center" w:y="1"/>
      <w:rPr>
        <w:rStyle w:val="36"/>
        <w:rFonts w:ascii="Calibri" w:hAnsi="Calibri"/>
        <w:sz w:val="21"/>
      </w:rPr>
    </w:pPr>
    <w:r>
      <w:rPr>
        <w:rFonts w:ascii="Calibri" w:hAnsi="Calibri"/>
        <w:sz w:val="21"/>
      </w:rPr>
      <w:fldChar w:fldCharType="begin"/>
    </w:r>
    <w:r>
      <w:rPr>
        <w:rStyle w:val="36"/>
        <w:rFonts w:ascii="Calibri" w:hAnsi="Calibri"/>
        <w:sz w:val="21"/>
      </w:rPr>
      <w:instrText xml:space="preserve">PAGE  </w:instrText>
    </w:r>
    <w:r>
      <w:rPr>
        <w:rFonts w:ascii="Calibri" w:hAnsi="Calibri"/>
        <w:sz w:val="21"/>
      </w:rPr>
      <w:fldChar w:fldCharType="separate"/>
    </w:r>
    <w:r>
      <w:rPr>
        <w:rStyle w:val="36"/>
        <w:rFonts w:ascii="Calibri" w:hAnsi="Calibri"/>
        <w:sz w:val="21"/>
      </w:rPr>
      <w:t>0</w:t>
    </w:r>
    <w:r>
      <w:rPr>
        <w:rFonts w:ascii="Calibri" w:hAnsi="Calibri"/>
        <w:sz w:val="21"/>
      </w:rPr>
      <w:fldChar w:fldCharType="end"/>
    </w:r>
  </w:p>
  <w:p w14:paraId="4A451868">
    <w:pPr>
      <w:pStyle w:val="24"/>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25EDF">
    <w:pPr>
      <w:pStyle w:val="24"/>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5C1614">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14:paraId="415C1614">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A22AF">
    <w:pPr>
      <w:pStyle w:val="24"/>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6F3070">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14:paraId="116F3070">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D1538">
    <w:pPr>
      <w:pStyle w:val="24"/>
      <w:jc w:val="center"/>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4DC395">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14:paraId="194DC395">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p>
                </w:txbxContent>
              </v:textbox>
            </v:shape>
          </w:pict>
        </mc:Fallback>
      </mc:AlternateContent>
    </w:r>
  </w:p>
  <w:p w14:paraId="0EB11608">
    <w:pPr>
      <w:pStyle w:val="24"/>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5581">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1F744A">
                          <w:pPr>
                            <w:pStyle w:val="24"/>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87</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14:paraId="091F744A">
                    <w:pPr>
                      <w:pStyle w:val="24"/>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87</w:t>
                    </w:r>
                    <w:r>
                      <w:rPr>
                        <w:rFonts w:hint="eastAsia"/>
                      </w:rPr>
                      <w:fldChar w:fldCharType="end"/>
                    </w:r>
                  </w:p>
                </w:txbxContent>
              </v:textbox>
            </v:shape>
          </w:pict>
        </mc:Fallback>
      </mc:AlternateContent>
    </w:r>
  </w:p>
  <w:p w14:paraId="2B6A69AC">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96A25">
    <w:pPr>
      <w:pStyle w:val="25"/>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D608">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6C434">
    <w:pPr>
      <w:pStyle w:val="25"/>
      <w:tabs>
        <w:tab w:val="center" w:pos="0"/>
        <w:tab w:val="clear" w:pos="4153"/>
      </w:tabs>
      <w:rPr>
        <w:rFonts w:ascii="Calibri" w:hAnsi="Calibri"/>
      </w:rPr>
    </w:pPr>
    <w:r>
      <w:rPr>
        <w:rFonts w:hint="eastAsia" w:ascii="Calibri" w:hAnsi="Calibri"/>
      </w:rPr>
      <w:t>南宁市政府采购竞争性磋商采购文件（项目编号：NNZC2021-C3--KLZB）</w:t>
    </w:r>
  </w:p>
  <w:p w14:paraId="3C419A1B">
    <w:pPr>
      <w:pStyle w:val="25"/>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FFF0">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8DBB">
    <w:pPr>
      <w:pStyle w:val="25"/>
      <w:tabs>
        <w:tab w:val="center" w:pos="0"/>
        <w:tab w:val="clear" w:pos="4153"/>
      </w:tabs>
    </w:pPr>
    <w:r>
      <w:rPr>
        <w:vanish/>
        <w:highlight w:val="yellow"/>
      </w:rPr>
      <w:t>&gt;</w:t>
    </w:r>
  </w:p>
  <w:p w14:paraId="0E9750F9">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A9E6D"/>
    <w:multiLevelType w:val="singleLevel"/>
    <w:tmpl w:val="B11A9E6D"/>
    <w:lvl w:ilvl="0" w:tentative="0">
      <w:start w:val="3"/>
      <w:numFmt w:val="decimal"/>
      <w:lvlText w:val="%1."/>
      <w:lvlJc w:val="left"/>
      <w:pPr>
        <w:tabs>
          <w:tab w:val="left" w:pos="312"/>
        </w:tabs>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2"/>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WYyNzU0Nzk1OWU1NDE5NWRmNzBiYWVlZjc1MjQ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4F88"/>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792"/>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204683"/>
    <w:rsid w:val="022E44A8"/>
    <w:rsid w:val="02511F9D"/>
    <w:rsid w:val="025F06CD"/>
    <w:rsid w:val="026117FA"/>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6B682D"/>
    <w:rsid w:val="04902A30"/>
    <w:rsid w:val="049570A7"/>
    <w:rsid w:val="04AE2FA6"/>
    <w:rsid w:val="04AF7A85"/>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6040198"/>
    <w:rsid w:val="060774EA"/>
    <w:rsid w:val="06083B9D"/>
    <w:rsid w:val="06211C5A"/>
    <w:rsid w:val="06737835"/>
    <w:rsid w:val="06B25549"/>
    <w:rsid w:val="06B96E5F"/>
    <w:rsid w:val="06C91C0B"/>
    <w:rsid w:val="06D86BC4"/>
    <w:rsid w:val="072940AD"/>
    <w:rsid w:val="072E4C95"/>
    <w:rsid w:val="07325DEE"/>
    <w:rsid w:val="07633118"/>
    <w:rsid w:val="07736840"/>
    <w:rsid w:val="07746E01"/>
    <w:rsid w:val="078132CC"/>
    <w:rsid w:val="078627A3"/>
    <w:rsid w:val="07966D78"/>
    <w:rsid w:val="07A5201F"/>
    <w:rsid w:val="07B72767"/>
    <w:rsid w:val="07C23DE6"/>
    <w:rsid w:val="07D41D57"/>
    <w:rsid w:val="08077E72"/>
    <w:rsid w:val="080E162A"/>
    <w:rsid w:val="08203C28"/>
    <w:rsid w:val="083B22F1"/>
    <w:rsid w:val="083C419B"/>
    <w:rsid w:val="083C4C73"/>
    <w:rsid w:val="084C5E23"/>
    <w:rsid w:val="0886060D"/>
    <w:rsid w:val="08882DD0"/>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DA366D"/>
    <w:rsid w:val="0B193B77"/>
    <w:rsid w:val="0B325243"/>
    <w:rsid w:val="0B326F2A"/>
    <w:rsid w:val="0B3D510B"/>
    <w:rsid w:val="0B475F57"/>
    <w:rsid w:val="0B5B05C2"/>
    <w:rsid w:val="0B5E289E"/>
    <w:rsid w:val="0B623221"/>
    <w:rsid w:val="0BA40399"/>
    <w:rsid w:val="0BB40771"/>
    <w:rsid w:val="0BE93715"/>
    <w:rsid w:val="0BEA3C78"/>
    <w:rsid w:val="0C11238F"/>
    <w:rsid w:val="0C1E2888"/>
    <w:rsid w:val="0C2D753D"/>
    <w:rsid w:val="0C2E225D"/>
    <w:rsid w:val="0C3B6140"/>
    <w:rsid w:val="0C4502C0"/>
    <w:rsid w:val="0C530F2E"/>
    <w:rsid w:val="0C5361CC"/>
    <w:rsid w:val="0C591AD6"/>
    <w:rsid w:val="0C6A764E"/>
    <w:rsid w:val="0C6F29D6"/>
    <w:rsid w:val="0C92213C"/>
    <w:rsid w:val="0C9F5D63"/>
    <w:rsid w:val="0CA737D5"/>
    <w:rsid w:val="0CAB5D64"/>
    <w:rsid w:val="0CB33F28"/>
    <w:rsid w:val="0CD304AC"/>
    <w:rsid w:val="0D0114AE"/>
    <w:rsid w:val="0D29001E"/>
    <w:rsid w:val="0D325EDF"/>
    <w:rsid w:val="0D445D4C"/>
    <w:rsid w:val="0D535069"/>
    <w:rsid w:val="0D6B3036"/>
    <w:rsid w:val="0D6D5644"/>
    <w:rsid w:val="0D84032B"/>
    <w:rsid w:val="0D953396"/>
    <w:rsid w:val="0D994191"/>
    <w:rsid w:val="0DA2594C"/>
    <w:rsid w:val="0DBD35C9"/>
    <w:rsid w:val="0DD17D5D"/>
    <w:rsid w:val="0DE53B38"/>
    <w:rsid w:val="0DF4443C"/>
    <w:rsid w:val="0E071437"/>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20A17"/>
    <w:rsid w:val="0F7543D3"/>
    <w:rsid w:val="0F7A6CDB"/>
    <w:rsid w:val="0FE030CE"/>
    <w:rsid w:val="0FEE5277"/>
    <w:rsid w:val="10021BDB"/>
    <w:rsid w:val="10136B03"/>
    <w:rsid w:val="10202CC1"/>
    <w:rsid w:val="103B47DC"/>
    <w:rsid w:val="10730C95"/>
    <w:rsid w:val="107E2A9F"/>
    <w:rsid w:val="10A27F31"/>
    <w:rsid w:val="10A753AB"/>
    <w:rsid w:val="10AA5CB1"/>
    <w:rsid w:val="10B54EB2"/>
    <w:rsid w:val="10BF682C"/>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2086E43"/>
    <w:rsid w:val="120D4199"/>
    <w:rsid w:val="120F3D85"/>
    <w:rsid w:val="12171B57"/>
    <w:rsid w:val="12573688"/>
    <w:rsid w:val="127F4FEA"/>
    <w:rsid w:val="12AA40AD"/>
    <w:rsid w:val="12BC14E9"/>
    <w:rsid w:val="12D720A5"/>
    <w:rsid w:val="12EF08E6"/>
    <w:rsid w:val="133E327C"/>
    <w:rsid w:val="13467E71"/>
    <w:rsid w:val="134E47DC"/>
    <w:rsid w:val="13542B43"/>
    <w:rsid w:val="13617E51"/>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6D25A1"/>
    <w:rsid w:val="15812F88"/>
    <w:rsid w:val="158939BB"/>
    <w:rsid w:val="158D0E46"/>
    <w:rsid w:val="158E1BEE"/>
    <w:rsid w:val="15911585"/>
    <w:rsid w:val="159513FB"/>
    <w:rsid w:val="159C0EE7"/>
    <w:rsid w:val="15A27358"/>
    <w:rsid w:val="15B14FA7"/>
    <w:rsid w:val="15C03E03"/>
    <w:rsid w:val="15C3785B"/>
    <w:rsid w:val="15D26520"/>
    <w:rsid w:val="15EE508B"/>
    <w:rsid w:val="160F4148"/>
    <w:rsid w:val="162A25EB"/>
    <w:rsid w:val="16473933"/>
    <w:rsid w:val="16775078"/>
    <w:rsid w:val="168B7C8B"/>
    <w:rsid w:val="169F56FE"/>
    <w:rsid w:val="16A267A7"/>
    <w:rsid w:val="16BD39C5"/>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A419CD"/>
    <w:rsid w:val="18AC51E6"/>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614813"/>
    <w:rsid w:val="1A6962BC"/>
    <w:rsid w:val="1A782658"/>
    <w:rsid w:val="1A7D68F1"/>
    <w:rsid w:val="1A7F33F1"/>
    <w:rsid w:val="1A8573D4"/>
    <w:rsid w:val="1A867FDC"/>
    <w:rsid w:val="1AB74F63"/>
    <w:rsid w:val="1AC3132A"/>
    <w:rsid w:val="1AE94689"/>
    <w:rsid w:val="1AF65A4C"/>
    <w:rsid w:val="1AFF0AFE"/>
    <w:rsid w:val="1B0C4085"/>
    <w:rsid w:val="1B34103B"/>
    <w:rsid w:val="1B39650C"/>
    <w:rsid w:val="1B4F19F8"/>
    <w:rsid w:val="1B5C2F75"/>
    <w:rsid w:val="1B6B7470"/>
    <w:rsid w:val="1BAE3D4C"/>
    <w:rsid w:val="1BC81E14"/>
    <w:rsid w:val="1BE91714"/>
    <w:rsid w:val="1BEE7729"/>
    <w:rsid w:val="1BF5620B"/>
    <w:rsid w:val="1C100CC6"/>
    <w:rsid w:val="1C1A42E7"/>
    <w:rsid w:val="1C1F28DB"/>
    <w:rsid w:val="1C226F03"/>
    <w:rsid w:val="1C3F670D"/>
    <w:rsid w:val="1C55025E"/>
    <w:rsid w:val="1C9A50D4"/>
    <w:rsid w:val="1CA823CD"/>
    <w:rsid w:val="1CB515F6"/>
    <w:rsid w:val="1CDE1F2F"/>
    <w:rsid w:val="1CE61E5F"/>
    <w:rsid w:val="1CF93E51"/>
    <w:rsid w:val="1D132A9A"/>
    <w:rsid w:val="1D1C46B8"/>
    <w:rsid w:val="1D3943AC"/>
    <w:rsid w:val="1D7C700E"/>
    <w:rsid w:val="1D805CF0"/>
    <w:rsid w:val="1D8F637F"/>
    <w:rsid w:val="1D996796"/>
    <w:rsid w:val="1DA07F2F"/>
    <w:rsid w:val="1DD106A3"/>
    <w:rsid w:val="1DE75398"/>
    <w:rsid w:val="1E0450B5"/>
    <w:rsid w:val="1E2734BD"/>
    <w:rsid w:val="1E375346"/>
    <w:rsid w:val="1E5624EB"/>
    <w:rsid w:val="1E657FE9"/>
    <w:rsid w:val="1E6B39C7"/>
    <w:rsid w:val="1E72152A"/>
    <w:rsid w:val="1E842C7C"/>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EA075F"/>
    <w:rsid w:val="1FEF662C"/>
    <w:rsid w:val="1FF26E0D"/>
    <w:rsid w:val="1FF90588"/>
    <w:rsid w:val="201167D2"/>
    <w:rsid w:val="20134907"/>
    <w:rsid w:val="201474B7"/>
    <w:rsid w:val="20213923"/>
    <w:rsid w:val="20233DBF"/>
    <w:rsid w:val="20245062"/>
    <w:rsid w:val="204D2ACD"/>
    <w:rsid w:val="20874471"/>
    <w:rsid w:val="20914128"/>
    <w:rsid w:val="20BB6724"/>
    <w:rsid w:val="20BF7883"/>
    <w:rsid w:val="20C3623F"/>
    <w:rsid w:val="20D84C09"/>
    <w:rsid w:val="20F12AC3"/>
    <w:rsid w:val="20F25B07"/>
    <w:rsid w:val="211041C1"/>
    <w:rsid w:val="212B4272"/>
    <w:rsid w:val="2144147A"/>
    <w:rsid w:val="21781212"/>
    <w:rsid w:val="21833156"/>
    <w:rsid w:val="21AB0864"/>
    <w:rsid w:val="21B83F86"/>
    <w:rsid w:val="21E069CE"/>
    <w:rsid w:val="22106A4D"/>
    <w:rsid w:val="221178A8"/>
    <w:rsid w:val="221213CF"/>
    <w:rsid w:val="2231132F"/>
    <w:rsid w:val="22327A92"/>
    <w:rsid w:val="227D782B"/>
    <w:rsid w:val="22A84DFE"/>
    <w:rsid w:val="22BB3EC7"/>
    <w:rsid w:val="22DB129D"/>
    <w:rsid w:val="22F47D51"/>
    <w:rsid w:val="22FA4C94"/>
    <w:rsid w:val="230436F8"/>
    <w:rsid w:val="231D53A2"/>
    <w:rsid w:val="23435214"/>
    <w:rsid w:val="234401DF"/>
    <w:rsid w:val="235477BA"/>
    <w:rsid w:val="236D5383"/>
    <w:rsid w:val="23811F5D"/>
    <w:rsid w:val="23A41B75"/>
    <w:rsid w:val="23B134E6"/>
    <w:rsid w:val="23B74A16"/>
    <w:rsid w:val="23B7504C"/>
    <w:rsid w:val="23BA654A"/>
    <w:rsid w:val="23C509CD"/>
    <w:rsid w:val="240D25B5"/>
    <w:rsid w:val="241E5A1E"/>
    <w:rsid w:val="24205BC8"/>
    <w:rsid w:val="242C0CB6"/>
    <w:rsid w:val="24354590"/>
    <w:rsid w:val="24571307"/>
    <w:rsid w:val="247C7D19"/>
    <w:rsid w:val="24B34021"/>
    <w:rsid w:val="24BE0ABD"/>
    <w:rsid w:val="24CB4B0D"/>
    <w:rsid w:val="24E91BBE"/>
    <w:rsid w:val="25006BE0"/>
    <w:rsid w:val="25110A2A"/>
    <w:rsid w:val="251513DA"/>
    <w:rsid w:val="251569DF"/>
    <w:rsid w:val="252F3220"/>
    <w:rsid w:val="25647DF0"/>
    <w:rsid w:val="256C0944"/>
    <w:rsid w:val="25773D5F"/>
    <w:rsid w:val="257751E6"/>
    <w:rsid w:val="257E73F2"/>
    <w:rsid w:val="25A979D1"/>
    <w:rsid w:val="25BE7679"/>
    <w:rsid w:val="25C00F8A"/>
    <w:rsid w:val="25D53DA4"/>
    <w:rsid w:val="25E410EC"/>
    <w:rsid w:val="25EC2CF7"/>
    <w:rsid w:val="261F4447"/>
    <w:rsid w:val="263050F1"/>
    <w:rsid w:val="26381F9B"/>
    <w:rsid w:val="26446DE3"/>
    <w:rsid w:val="267B0CDC"/>
    <w:rsid w:val="269669E7"/>
    <w:rsid w:val="26A744DB"/>
    <w:rsid w:val="26D4005A"/>
    <w:rsid w:val="26D7699F"/>
    <w:rsid w:val="26DA34CC"/>
    <w:rsid w:val="26DA3B4A"/>
    <w:rsid w:val="26E26183"/>
    <w:rsid w:val="26E36ACC"/>
    <w:rsid w:val="26F73A2A"/>
    <w:rsid w:val="26FF2BB8"/>
    <w:rsid w:val="270417B7"/>
    <w:rsid w:val="27102C21"/>
    <w:rsid w:val="27227C57"/>
    <w:rsid w:val="2750171F"/>
    <w:rsid w:val="275122E4"/>
    <w:rsid w:val="2769156F"/>
    <w:rsid w:val="27793F5D"/>
    <w:rsid w:val="27A2622E"/>
    <w:rsid w:val="27A60F83"/>
    <w:rsid w:val="27C12412"/>
    <w:rsid w:val="27D24FCB"/>
    <w:rsid w:val="28124EAE"/>
    <w:rsid w:val="28785F5E"/>
    <w:rsid w:val="2895115B"/>
    <w:rsid w:val="28BA46FA"/>
    <w:rsid w:val="28BE38E2"/>
    <w:rsid w:val="28F14595"/>
    <w:rsid w:val="28F416F8"/>
    <w:rsid w:val="29063629"/>
    <w:rsid w:val="291137B2"/>
    <w:rsid w:val="2913753A"/>
    <w:rsid w:val="29227FEE"/>
    <w:rsid w:val="293D6B2E"/>
    <w:rsid w:val="29462E61"/>
    <w:rsid w:val="295E2317"/>
    <w:rsid w:val="296B020D"/>
    <w:rsid w:val="297D3FFE"/>
    <w:rsid w:val="29802F8C"/>
    <w:rsid w:val="29AD0C8B"/>
    <w:rsid w:val="29BB39AC"/>
    <w:rsid w:val="29C2444D"/>
    <w:rsid w:val="29C5574F"/>
    <w:rsid w:val="29C67FA0"/>
    <w:rsid w:val="29D00278"/>
    <w:rsid w:val="29DC3BA0"/>
    <w:rsid w:val="29E509C9"/>
    <w:rsid w:val="29EF6C45"/>
    <w:rsid w:val="2A007C29"/>
    <w:rsid w:val="2A1769A3"/>
    <w:rsid w:val="2A4D3396"/>
    <w:rsid w:val="2A541720"/>
    <w:rsid w:val="2A834AE2"/>
    <w:rsid w:val="2A83619E"/>
    <w:rsid w:val="2A9F38E6"/>
    <w:rsid w:val="2AA66A22"/>
    <w:rsid w:val="2AC53F93"/>
    <w:rsid w:val="2ACF406E"/>
    <w:rsid w:val="2AD830F7"/>
    <w:rsid w:val="2AE241C5"/>
    <w:rsid w:val="2B253E47"/>
    <w:rsid w:val="2B6A0459"/>
    <w:rsid w:val="2B774624"/>
    <w:rsid w:val="2B8A5BDD"/>
    <w:rsid w:val="2B8C3FB1"/>
    <w:rsid w:val="2B9D1BD3"/>
    <w:rsid w:val="2BA80578"/>
    <w:rsid w:val="2BC83AB9"/>
    <w:rsid w:val="2BEA293F"/>
    <w:rsid w:val="2BF5056F"/>
    <w:rsid w:val="2BFE1C90"/>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E48F4"/>
    <w:rsid w:val="2CFF7BB9"/>
    <w:rsid w:val="2D04594C"/>
    <w:rsid w:val="2D0C5851"/>
    <w:rsid w:val="2D1C1975"/>
    <w:rsid w:val="2D1F543F"/>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CE34C2"/>
    <w:rsid w:val="2EDE539C"/>
    <w:rsid w:val="2F134027"/>
    <w:rsid w:val="2F330F99"/>
    <w:rsid w:val="2F3951BF"/>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3C4010"/>
    <w:rsid w:val="317172BB"/>
    <w:rsid w:val="318E6873"/>
    <w:rsid w:val="31B46ACE"/>
    <w:rsid w:val="31F51115"/>
    <w:rsid w:val="32003808"/>
    <w:rsid w:val="32172470"/>
    <w:rsid w:val="321A6930"/>
    <w:rsid w:val="32364B30"/>
    <w:rsid w:val="32432DA9"/>
    <w:rsid w:val="32453A27"/>
    <w:rsid w:val="3263064A"/>
    <w:rsid w:val="3265766A"/>
    <w:rsid w:val="327D2533"/>
    <w:rsid w:val="329842A9"/>
    <w:rsid w:val="329B7A68"/>
    <w:rsid w:val="32A43132"/>
    <w:rsid w:val="32AB00DA"/>
    <w:rsid w:val="32AC0C06"/>
    <w:rsid w:val="32AD0CCA"/>
    <w:rsid w:val="32C33CD3"/>
    <w:rsid w:val="32D54349"/>
    <w:rsid w:val="32E04E37"/>
    <w:rsid w:val="32E15130"/>
    <w:rsid w:val="33027836"/>
    <w:rsid w:val="3331060D"/>
    <w:rsid w:val="33344EF5"/>
    <w:rsid w:val="33496CCF"/>
    <w:rsid w:val="3378161D"/>
    <w:rsid w:val="339C3B02"/>
    <w:rsid w:val="33A05880"/>
    <w:rsid w:val="33A35F1E"/>
    <w:rsid w:val="33B22505"/>
    <w:rsid w:val="33D36651"/>
    <w:rsid w:val="33E85CE2"/>
    <w:rsid w:val="341D0201"/>
    <w:rsid w:val="34246B9F"/>
    <w:rsid w:val="342A2472"/>
    <w:rsid w:val="342B0F4F"/>
    <w:rsid w:val="344D3742"/>
    <w:rsid w:val="347B2D6D"/>
    <w:rsid w:val="348F70D1"/>
    <w:rsid w:val="34AB2475"/>
    <w:rsid w:val="34B52163"/>
    <w:rsid w:val="34B92637"/>
    <w:rsid w:val="34D72013"/>
    <w:rsid w:val="34EB7D5F"/>
    <w:rsid w:val="34EE1C44"/>
    <w:rsid w:val="35007447"/>
    <w:rsid w:val="35293FD9"/>
    <w:rsid w:val="352C24DC"/>
    <w:rsid w:val="3537750C"/>
    <w:rsid w:val="3537798C"/>
    <w:rsid w:val="357005A7"/>
    <w:rsid w:val="357A579A"/>
    <w:rsid w:val="358E312C"/>
    <w:rsid w:val="35C13FC9"/>
    <w:rsid w:val="35E07056"/>
    <w:rsid w:val="35E91989"/>
    <w:rsid w:val="35EF4FE4"/>
    <w:rsid w:val="35F2040C"/>
    <w:rsid w:val="35F9471D"/>
    <w:rsid w:val="36085EA6"/>
    <w:rsid w:val="36266D8A"/>
    <w:rsid w:val="36410A9D"/>
    <w:rsid w:val="364257B6"/>
    <w:rsid w:val="36636B8E"/>
    <w:rsid w:val="36741335"/>
    <w:rsid w:val="369E4AB8"/>
    <w:rsid w:val="36AC6498"/>
    <w:rsid w:val="370419F2"/>
    <w:rsid w:val="3705788F"/>
    <w:rsid w:val="37190CFB"/>
    <w:rsid w:val="3724059E"/>
    <w:rsid w:val="3729538A"/>
    <w:rsid w:val="374E4FB2"/>
    <w:rsid w:val="376462CF"/>
    <w:rsid w:val="37725F65"/>
    <w:rsid w:val="37734E19"/>
    <w:rsid w:val="377868E8"/>
    <w:rsid w:val="379C5435"/>
    <w:rsid w:val="37DE378C"/>
    <w:rsid w:val="37EA5922"/>
    <w:rsid w:val="380C2E7F"/>
    <w:rsid w:val="38134D6C"/>
    <w:rsid w:val="381C20D2"/>
    <w:rsid w:val="38205CA3"/>
    <w:rsid w:val="38276B93"/>
    <w:rsid w:val="38336FC4"/>
    <w:rsid w:val="384C0C8E"/>
    <w:rsid w:val="384D3BF2"/>
    <w:rsid w:val="386A2AA2"/>
    <w:rsid w:val="388D1222"/>
    <w:rsid w:val="389430F0"/>
    <w:rsid w:val="38A43E6B"/>
    <w:rsid w:val="38AC3431"/>
    <w:rsid w:val="38B9690B"/>
    <w:rsid w:val="38C26745"/>
    <w:rsid w:val="38CD0AA7"/>
    <w:rsid w:val="38E67108"/>
    <w:rsid w:val="38F06097"/>
    <w:rsid w:val="38FE35D2"/>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6312B"/>
    <w:rsid w:val="3A3B5CDC"/>
    <w:rsid w:val="3A520B7E"/>
    <w:rsid w:val="3A574DDA"/>
    <w:rsid w:val="3A7C0B25"/>
    <w:rsid w:val="3A952A43"/>
    <w:rsid w:val="3AA73CF1"/>
    <w:rsid w:val="3AAA5A75"/>
    <w:rsid w:val="3AD3075A"/>
    <w:rsid w:val="3AD5142D"/>
    <w:rsid w:val="3AD71232"/>
    <w:rsid w:val="3AF74C02"/>
    <w:rsid w:val="3AFC126E"/>
    <w:rsid w:val="3B0754C5"/>
    <w:rsid w:val="3B761717"/>
    <w:rsid w:val="3B831369"/>
    <w:rsid w:val="3B8B5350"/>
    <w:rsid w:val="3B954BE0"/>
    <w:rsid w:val="3B9F1620"/>
    <w:rsid w:val="3BB84161"/>
    <w:rsid w:val="3BCD4E66"/>
    <w:rsid w:val="3BD53F3C"/>
    <w:rsid w:val="3C0059A5"/>
    <w:rsid w:val="3C067321"/>
    <w:rsid w:val="3C07120D"/>
    <w:rsid w:val="3C134E78"/>
    <w:rsid w:val="3C15518D"/>
    <w:rsid w:val="3C2528F1"/>
    <w:rsid w:val="3C2A0F17"/>
    <w:rsid w:val="3C33057E"/>
    <w:rsid w:val="3C334EAF"/>
    <w:rsid w:val="3C3D49BD"/>
    <w:rsid w:val="3C6D16C6"/>
    <w:rsid w:val="3C921FB2"/>
    <w:rsid w:val="3C9333AF"/>
    <w:rsid w:val="3C9E1EBC"/>
    <w:rsid w:val="3CD21D29"/>
    <w:rsid w:val="3CF52957"/>
    <w:rsid w:val="3D147205"/>
    <w:rsid w:val="3D187F39"/>
    <w:rsid w:val="3D2E6923"/>
    <w:rsid w:val="3D33169F"/>
    <w:rsid w:val="3D506996"/>
    <w:rsid w:val="3D5257CC"/>
    <w:rsid w:val="3D614B55"/>
    <w:rsid w:val="3D67163F"/>
    <w:rsid w:val="3D6871A7"/>
    <w:rsid w:val="3D817764"/>
    <w:rsid w:val="3D873FCE"/>
    <w:rsid w:val="3DB17E6C"/>
    <w:rsid w:val="3DCE1FF5"/>
    <w:rsid w:val="3DE61DFF"/>
    <w:rsid w:val="3DEC7285"/>
    <w:rsid w:val="3DF6345D"/>
    <w:rsid w:val="3E2B5515"/>
    <w:rsid w:val="3E310A54"/>
    <w:rsid w:val="3E3E5EF1"/>
    <w:rsid w:val="3E4D4F28"/>
    <w:rsid w:val="3E5325C6"/>
    <w:rsid w:val="3E5840E2"/>
    <w:rsid w:val="3E706639"/>
    <w:rsid w:val="3E7F32DC"/>
    <w:rsid w:val="3EB11AC7"/>
    <w:rsid w:val="3EBF3622"/>
    <w:rsid w:val="3EC9706E"/>
    <w:rsid w:val="3ED818CD"/>
    <w:rsid w:val="3EE13701"/>
    <w:rsid w:val="3EE25742"/>
    <w:rsid w:val="3F0C5D2F"/>
    <w:rsid w:val="3F144FB4"/>
    <w:rsid w:val="3F1A4BB3"/>
    <w:rsid w:val="3F372168"/>
    <w:rsid w:val="3F4A64D9"/>
    <w:rsid w:val="3F571CFE"/>
    <w:rsid w:val="3F60225A"/>
    <w:rsid w:val="3F632CDC"/>
    <w:rsid w:val="3F79605C"/>
    <w:rsid w:val="3F934E86"/>
    <w:rsid w:val="3FD67EFE"/>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D83C99"/>
    <w:rsid w:val="43DD4E0B"/>
    <w:rsid w:val="44107EE3"/>
    <w:rsid w:val="441E62C0"/>
    <w:rsid w:val="44380293"/>
    <w:rsid w:val="443E50E2"/>
    <w:rsid w:val="44406167"/>
    <w:rsid w:val="44967985"/>
    <w:rsid w:val="44974521"/>
    <w:rsid w:val="44FB65C3"/>
    <w:rsid w:val="45097E82"/>
    <w:rsid w:val="45147341"/>
    <w:rsid w:val="45192471"/>
    <w:rsid w:val="45235D5B"/>
    <w:rsid w:val="452802B4"/>
    <w:rsid w:val="452F1A92"/>
    <w:rsid w:val="45325D14"/>
    <w:rsid w:val="453A5298"/>
    <w:rsid w:val="454F4D0B"/>
    <w:rsid w:val="456A5852"/>
    <w:rsid w:val="456B6447"/>
    <w:rsid w:val="457D0B54"/>
    <w:rsid w:val="45811C7C"/>
    <w:rsid w:val="4588349D"/>
    <w:rsid w:val="45906116"/>
    <w:rsid w:val="45A0305D"/>
    <w:rsid w:val="45A03571"/>
    <w:rsid w:val="45B44292"/>
    <w:rsid w:val="45B72BF8"/>
    <w:rsid w:val="45C96298"/>
    <w:rsid w:val="45DD1BD3"/>
    <w:rsid w:val="45E356FB"/>
    <w:rsid w:val="45F51AEF"/>
    <w:rsid w:val="460B016C"/>
    <w:rsid w:val="46263C87"/>
    <w:rsid w:val="465219D4"/>
    <w:rsid w:val="465716AD"/>
    <w:rsid w:val="46745ABF"/>
    <w:rsid w:val="46830E83"/>
    <w:rsid w:val="468B3EFB"/>
    <w:rsid w:val="46AB5C9A"/>
    <w:rsid w:val="46AE3D43"/>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C7304"/>
    <w:rsid w:val="482C6A5C"/>
    <w:rsid w:val="485C15EC"/>
    <w:rsid w:val="486F432D"/>
    <w:rsid w:val="48783354"/>
    <w:rsid w:val="488D3FC9"/>
    <w:rsid w:val="48992B03"/>
    <w:rsid w:val="48B40671"/>
    <w:rsid w:val="48D8429F"/>
    <w:rsid w:val="48E34F9B"/>
    <w:rsid w:val="48F52BF7"/>
    <w:rsid w:val="48F73DFC"/>
    <w:rsid w:val="490D112E"/>
    <w:rsid w:val="493C2711"/>
    <w:rsid w:val="495664BB"/>
    <w:rsid w:val="49724D22"/>
    <w:rsid w:val="49751310"/>
    <w:rsid w:val="49973F6B"/>
    <w:rsid w:val="499B5738"/>
    <w:rsid w:val="499F244D"/>
    <w:rsid w:val="4A105051"/>
    <w:rsid w:val="4A280204"/>
    <w:rsid w:val="4A2D0198"/>
    <w:rsid w:val="4A420EE7"/>
    <w:rsid w:val="4A973F3F"/>
    <w:rsid w:val="4AE6282E"/>
    <w:rsid w:val="4AED2A70"/>
    <w:rsid w:val="4AF4108E"/>
    <w:rsid w:val="4AF50338"/>
    <w:rsid w:val="4AF96BC7"/>
    <w:rsid w:val="4B090BDC"/>
    <w:rsid w:val="4B136101"/>
    <w:rsid w:val="4B1C090F"/>
    <w:rsid w:val="4B203103"/>
    <w:rsid w:val="4B2E1D56"/>
    <w:rsid w:val="4B32607A"/>
    <w:rsid w:val="4B464533"/>
    <w:rsid w:val="4B496045"/>
    <w:rsid w:val="4B545C08"/>
    <w:rsid w:val="4B5A416B"/>
    <w:rsid w:val="4B5D14C2"/>
    <w:rsid w:val="4B662EDE"/>
    <w:rsid w:val="4B667F55"/>
    <w:rsid w:val="4B6A63A2"/>
    <w:rsid w:val="4B6E0A3F"/>
    <w:rsid w:val="4B7C6990"/>
    <w:rsid w:val="4B8273D5"/>
    <w:rsid w:val="4B862A85"/>
    <w:rsid w:val="4B8B200B"/>
    <w:rsid w:val="4B98008D"/>
    <w:rsid w:val="4BAC4867"/>
    <w:rsid w:val="4BD242CF"/>
    <w:rsid w:val="4BF16188"/>
    <w:rsid w:val="4BF417D4"/>
    <w:rsid w:val="4BF92147"/>
    <w:rsid w:val="4C01654C"/>
    <w:rsid w:val="4C3A28DD"/>
    <w:rsid w:val="4C8018E7"/>
    <w:rsid w:val="4C8624FC"/>
    <w:rsid w:val="4C8A38D4"/>
    <w:rsid w:val="4C992E82"/>
    <w:rsid w:val="4C9C27CC"/>
    <w:rsid w:val="4CA20A24"/>
    <w:rsid w:val="4CB755B1"/>
    <w:rsid w:val="4CC4300C"/>
    <w:rsid w:val="4CEF36E2"/>
    <w:rsid w:val="4CEF4DC5"/>
    <w:rsid w:val="4CF23DD6"/>
    <w:rsid w:val="4CF25996"/>
    <w:rsid w:val="4D171C3B"/>
    <w:rsid w:val="4D353E59"/>
    <w:rsid w:val="4D3D7D51"/>
    <w:rsid w:val="4D411D80"/>
    <w:rsid w:val="4D482BAA"/>
    <w:rsid w:val="4D4873F2"/>
    <w:rsid w:val="4D54264D"/>
    <w:rsid w:val="4D6A5813"/>
    <w:rsid w:val="4D922FBD"/>
    <w:rsid w:val="4D9A766C"/>
    <w:rsid w:val="4DA62246"/>
    <w:rsid w:val="4DB54B95"/>
    <w:rsid w:val="4DC17B81"/>
    <w:rsid w:val="4DC23F1C"/>
    <w:rsid w:val="4DEE41E3"/>
    <w:rsid w:val="4DF21879"/>
    <w:rsid w:val="4DF71805"/>
    <w:rsid w:val="4E0A3FBD"/>
    <w:rsid w:val="4E17231F"/>
    <w:rsid w:val="4E180C61"/>
    <w:rsid w:val="4E257655"/>
    <w:rsid w:val="4E2670DE"/>
    <w:rsid w:val="4E352A01"/>
    <w:rsid w:val="4E8E7871"/>
    <w:rsid w:val="4EA85542"/>
    <w:rsid w:val="4EAB47D5"/>
    <w:rsid w:val="4EC4406A"/>
    <w:rsid w:val="4EC455C1"/>
    <w:rsid w:val="4EF86E3C"/>
    <w:rsid w:val="4F06496B"/>
    <w:rsid w:val="4F083F21"/>
    <w:rsid w:val="4F0C1AC6"/>
    <w:rsid w:val="4F127C58"/>
    <w:rsid w:val="4F365F84"/>
    <w:rsid w:val="4F367AC5"/>
    <w:rsid w:val="4F372380"/>
    <w:rsid w:val="4F372FFB"/>
    <w:rsid w:val="4F4B5D83"/>
    <w:rsid w:val="4F71142E"/>
    <w:rsid w:val="4F7A6CA5"/>
    <w:rsid w:val="4F9C17F9"/>
    <w:rsid w:val="4FA72457"/>
    <w:rsid w:val="4FA7341A"/>
    <w:rsid w:val="4FC66A35"/>
    <w:rsid w:val="4FE34F88"/>
    <w:rsid w:val="4FEF4AC6"/>
    <w:rsid w:val="5025116D"/>
    <w:rsid w:val="50310AE7"/>
    <w:rsid w:val="503D7DBA"/>
    <w:rsid w:val="507725C3"/>
    <w:rsid w:val="50811214"/>
    <w:rsid w:val="508A158E"/>
    <w:rsid w:val="50BF67C9"/>
    <w:rsid w:val="50C85235"/>
    <w:rsid w:val="50CA0599"/>
    <w:rsid w:val="50ED7CC8"/>
    <w:rsid w:val="50FB62A0"/>
    <w:rsid w:val="511E0283"/>
    <w:rsid w:val="515158DB"/>
    <w:rsid w:val="515A7AB7"/>
    <w:rsid w:val="516623C4"/>
    <w:rsid w:val="519A02E5"/>
    <w:rsid w:val="51B05107"/>
    <w:rsid w:val="51DA39DC"/>
    <w:rsid w:val="51E0241A"/>
    <w:rsid w:val="51F1394A"/>
    <w:rsid w:val="5201085F"/>
    <w:rsid w:val="521819BF"/>
    <w:rsid w:val="522024E6"/>
    <w:rsid w:val="52314419"/>
    <w:rsid w:val="52395ECD"/>
    <w:rsid w:val="526D1B33"/>
    <w:rsid w:val="526D4E29"/>
    <w:rsid w:val="52735E8B"/>
    <w:rsid w:val="52917E8F"/>
    <w:rsid w:val="5298444C"/>
    <w:rsid w:val="52B44696"/>
    <w:rsid w:val="52BB5DFD"/>
    <w:rsid w:val="52C10D75"/>
    <w:rsid w:val="52D55821"/>
    <w:rsid w:val="52EB2FB5"/>
    <w:rsid w:val="53376E09"/>
    <w:rsid w:val="53581F49"/>
    <w:rsid w:val="53655BA8"/>
    <w:rsid w:val="53A303CC"/>
    <w:rsid w:val="53C27FF8"/>
    <w:rsid w:val="53D0274A"/>
    <w:rsid w:val="53EA1FF6"/>
    <w:rsid w:val="53EC03B2"/>
    <w:rsid w:val="540B5AE5"/>
    <w:rsid w:val="54167271"/>
    <w:rsid w:val="54457E2A"/>
    <w:rsid w:val="544A1D81"/>
    <w:rsid w:val="544E00F4"/>
    <w:rsid w:val="5475679C"/>
    <w:rsid w:val="548850A3"/>
    <w:rsid w:val="548E3F00"/>
    <w:rsid w:val="548E485C"/>
    <w:rsid w:val="549E1A80"/>
    <w:rsid w:val="54AB108A"/>
    <w:rsid w:val="54BA25DB"/>
    <w:rsid w:val="54BC3176"/>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CB0F14"/>
    <w:rsid w:val="55E822CC"/>
    <w:rsid w:val="5607446A"/>
    <w:rsid w:val="56081243"/>
    <w:rsid w:val="56182C00"/>
    <w:rsid w:val="56245CC2"/>
    <w:rsid w:val="56293A3C"/>
    <w:rsid w:val="56330E85"/>
    <w:rsid w:val="565340FA"/>
    <w:rsid w:val="565C3ECA"/>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93184"/>
    <w:rsid w:val="57A66BAB"/>
    <w:rsid w:val="57AA18F7"/>
    <w:rsid w:val="57D21B1D"/>
    <w:rsid w:val="57DD34B9"/>
    <w:rsid w:val="57E6392C"/>
    <w:rsid w:val="57F706C9"/>
    <w:rsid w:val="58017793"/>
    <w:rsid w:val="58244E5C"/>
    <w:rsid w:val="58685C59"/>
    <w:rsid w:val="58697500"/>
    <w:rsid w:val="5874230E"/>
    <w:rsid w:val="58843841"/>
    <w:rsid w:val="5891308F"/>
    <w:rsid w:val="589236B1"/>
    <w:rsid w:val="58C86B99"/>
    <w:rsid w:val="58DB0E48"/>
    <w:rsid w:val="58F830CC"/>
    <w:rsid w:val="58F8696B"/>
    <w:rsid w:val="5904102E"/>
    <w:rsid w:val="590A564B"/>
    <w:rsid w:val="59415D84"/>
    <w:rsid w:val="5944577D"/>
    <w:rsid w:val="594D2B53"/>
    <w:rsid w:val="598813E0"/>
    <w:rsid w:val="59914276"/>
    <w:rsid w:val="5999679A"/>
    <w:rsid w:val="599B7268"/>
    <w:rsid w:val="599C38F2"/>
    <w:rsid w:val="59A03BB4"/>
    <w:rsid w:val="59AA0FB1"/>
    <w:rsid w:val="59B91F8C"/>
    <w:rsid w:val="59D14FBA"/>
    <w:rsid w:val="59EF6A42"/>
    <w:rsid w:val="59F20EF7"/>
    <w:rsid w:val="5A1030D6"/>
    <w:rsid w:val="5A2F2CC8"/>
    <w:rsid w:val="5A317807"/>
    <w:rsid w:val="5A6059E2"/>
    <w:rsid w:val="5A673F93"/>
    <w:rsid w:val="5A723722"/>
    <w:rsid w:val="5A7D02BC"/>
    <w:rsid w:val="5A84088B"/>
    <w:rsid w:val="5AAA4EE2"/>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BEF222A"/>
    <w:rsid w:val="5C10702D"/>
    <w:rsid w:val="5C14136F"/>
    <w:rsid w:val="5C152601"/>
    <w:rsid w:val="5C20614F"/>
    <w:rsid w:val="5C591F03"/>
    <w:rsid w:val="5C697AAA"/>
    <w:rsid w:val="5C8A1B2F"/>
    <w:rsid w:val="5C9257B9"/>
    <w:rsid w:val="5C96399E"/>
    <w:rsid w:val="5CAF3DCD"/>
    <w:rsid w:val="5CEA4062"/>
    <w:rsid w:val="5D2C1215"/>
    <w:rsid w:val="5D4D4133"/>
    <w:rsid w:val="5D857790"/>
    <w:rsid w:val="5D861815"/>
    <w:rsid w:val="5D8936D2"/>
    <w:rsid w:val="5D914004"/>
    <w:rsid w:val="5DD80331"/>
    <w:rsid w:val="5DD95E29"/>
    <w:rsid w:val="5DDD16DD"/>
    <w:rsid w:val="5DF41766"/>
    <w:rsid w:val="5E015F08"/>
    <w:rsid w:val="5E615889"/>
    <w:rsid w:val="5E727AB0"/>
    <w:rsid w:val="5E847BF7"/>
    <w:rsid w:val="5E936FAE"/>
    <w:rsid w:val="5EAA1124"/>
    <w:rsid w:val="5EC8520A"/>
    <w:rsid w:val="5ED25050"/>
    <w:rsid w:val="5F0341A4"/>
    <w:rsid w:val="5F0A7504"/>
    <w:rsid w:val="5F114CB9"/>
    <w:rsid w:val="5F174D94"/>
    <w:rsid w:val="5F350C33"/>
    <w:rsid w:val="5F4F5E24"/>
    <w:rsid w:val="5F561B72"/>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100382D"/>
    <w:rsid w:val="61042335"/>
    <w:rsid w:val="611E12A8"/>
    <w:rsid w:val="61226064"/>
    <w:rsid w:val="61497909"/>
    <w:rsid w:val="614E0C9F"/>
    <w:rsid w:val="614F0CAD"/>
    <w:rsid w:val="6189448A"/>
    <w:rsid w:val="61A475B0"/>
    <w:rsid w:val="61A66546"/>
    <w:rsid w:val="61BD42A4"/>
    <w:rsid w:val="61BF10D9"/>
    <w:rsid w:val="61BF1193"/>
    <w:rsid w:val="61DA3D4C"/>
    <w:rsid w:val="61F215C9"/>
    <w:rsid w:val="61F734FF"/>
    <w:rsid w:val="62052E11"/>
    <w:rsid w:val="6265481D"/>
    <w:rsid w:val="626A5412"/>
    <w:rsid w:val="626D7B14"/>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5F0D81"/>
    <w:rsid w:val="648743E5"/>
    <w:rsid w:val="64941CD4"/>
    <w:rsid w:val="649C0CDE"/>
    <w:rsid w:val="64AF189F"/>
    <w:rsid w:val="64B10E28"/>
    <w:rsid w:val="64BB10E5"/>
    <w:rsid w:val="64C0006E"/>
    <w:rsid w:val="64C210FC"/>
    <w:rsid w:val="64D8014C"/>
    <w:rsid w:val="64E45EF7"/>
    <w:rsid w:val="64E536C8"/>
    <w:rsid w:val="650D635E"/>
    <w:rsid w:val="651240A3"/>
    <w:rsid w:val="6528541A"/>
    <w:rsid w:val="652C53ED"/>
    <w:rsid w:val="6544472C"/>
    <w:rsid w:val="65465871"/>
    <w:rsid w:val="654866C3"/>
    <w:rsid w:val="654E2D83"/>
    <w:rsid w:val="6555098E"/>
    <w:rsid w:val="65AE15F5"/>
    <w:rsid w:val="65D06BA5"/>
    <w:rsid w:val="65F12154"/>
    <w:rsid w:val="661D63AD"/>
    <w:rsid w:val="6630196A"/>
    <w:rsid w:val="665253D0"/>
    <w:rsid w:val="667F3F32"/>
    <w:rsid w:val="66815672"/>
    <w:rsid w:val="66873275"/>
    <w:rsid w:val="6691014E"/>
    <w:rsid w:val="66C1066D"/>
    <w:rsid w:val="66C87CCE"/>
    <w:rsid w:val="66D23840"/>
    <w:rsid w:val="66E1028C"/>
    <w:rsid w:val="66E73D86"/>
    <w:rsid w:val="66FB490A"/>
    <w:rsid w:val="670006DA"/>
    <w:rsid w:val="67220FA2"/>
    <w:rsid w:val="67592253"/>
    <w:rsid w:val="677435B2"/>
    <w:rsid w:val="6779688C"/>
    <w:rsid w:val="67814D8C"/>
    <w:rsid w:val="678801E7"/>
    <w:rsid w:val="678D2EAE"/>
    <w:rsid w:val="679D472E"/>
    <w:rsid w:val="67AC1EB3"/>
    <w:rsid w:val="67E35B9E"/>
    <w:rsid w:val="67EF75F1"/>
    <w:rsid w:val="67F323FA"/>
    <w:rsid w:val="682062DD"/>
    <w:rsid w:val="6828218F"/>
    <w:rsid w:val="68327BBE"/>
    <w:rsid w:val="68836ACA"/>
    <w:rsid w:val="688D5804"/>
    <w:rsid w:val="689736F8"/>
    <w:rsid w:val="68B35F15"/>
    <w:rsid w:val="69124F16"/>
    <w:rsid w:val="692556B9"/>
    <w:rsid w:val="69280117"/>
    <w:rsid w:val="693022D8"/>
    <w:rsid w:val="694A5205"/>
    <w:rsid w:val="694C59EB"/>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76547"/>
    <w:rsid w:val="6A767148"/>
    <w:rsid w:val="6A7F05D0"/>
    <w:rsid w:val="6AAB324D"/>
    <w:rsid w:val="6AB235AF"/>
    <w:rsid w:val="6ABD719F"/>
    <w:rsid w:val="6AC13E4D"/>
    <w:rsid w:val="6ADA17F5"/>
    <w:rsid w:val="6AE644C3"/>
    <w:rsid w:val="6AE71A96"/>
    <w:rsid w:val="6AE805FF"/>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F5106A"/>
    <w:rsid w:val="6C211E68"/>
    <w:rsid w:val="6C241930"/>
    <w:rsid w:val="6C2D0A9C"/>
    <w:rsid w:val="6C372961"/>
    <w:rsid w:val="6C4052D5"/>
    <w:rsid w:val="6C431EF3"/>
    <w:rsid w:val="6C4B0DE1"/>
    <w:rsid w:val="6C4E6902"/>
    <w:rsid w:val="6C5B59F4"/>
    <w:rsid w:val="6C6278D3"/>
    <w:rsid w:val="6C662189"/>
    <w:rsid w:val="6C6B22D7"/>
    <w:rsid w:val="6C6C2F38"/>
    <w:rsid w:val="6C7007C7"/>
    <w:rsid w:val="6C8C2B67"/>
    <w:rsid w:val="6C8D38AF"/>
    <w:rsid w:val="6C8D7684"/>
    <w:rsid w:val="6CA13443"/>
    <w:rsid w:val="6CA83959"/>
    <w:rsid w:val="6CB04275"/>
    <w:rsid w:val="6CDC07DA"/>
    <w:rsid w:val="6CDF720B"/>
    <w:rsid w:val="6CEB7CE9"/>
    <w:rsid w:val="6CF92C55"/>
    <w:rsid w:val="6D21360D"/>
    <w:rsid w:val="6D3A3B10"/>
    <w:rsid w:val="6D415399"/>
    <w:rsid w:val="6D4C7D54"/>
    <w:rsid w:val="6D5E0131"/>
    <w:rsid w:val="6D60703C"/>
    <w:rsid w:val="6D616805"/>
    <w:rsid w:val="6D68310A"/>
    <w:rsid w:val="6D6D4330"/>
    <w:rsid w:val="6D8B0FD6"/>
    <w:rsid w:val="6D915D95"/>
    <w:rsid w:val="6D94625C"/>
    <w:rsid w:val="6D9B53CB"/>
    <w:rsid w:val="6DA32372"/>
    <w:rsid w:val="6DB63374"/>
    <w:rsid w:val="6DC643D2"/>
    <w:rsid w:val="6DE76850"/>
    <w:rsid w:val="6DF8337B"/>
    <w:rsid w:val="6E030A47"/>
    <w:rsid w:val="6E1A3980"/>
    <w:rsid w:val="6E2B50E3"/>
    <w:rsid w:val="6E506EFF"/>
    <w:rsid w:val="6E8059E4"/>
    <w:rsid w:val="6E930639"/>
    <w:rsid w:val="6E9E45BF"/>
    <w:rsid w:val="6EA34CC4"/>
    <w:rsid w:val="6EC00BE3"/>
    <w:rsid w:val="6EE14809"/>
    <w:rsid w:val="6EE54F57"/>
    <w:rsid w:val="6F055DD7"/>
    <w:rsid w:val="6F2E0D5F"/>
    <w:rsid w:val="6F395B8B"/>
    <w:rsid w:val="6F4A6530"/>
    <w:rsid w:val="6F6B76CB"/>
    <w:rsid w:val="6F6E0ACF"/>
    <w:rsid w:val="6F753C1F"/>
    <w:rsid w:val="6F964F3B"/>
    <w:rsid w:val="6F993A2D"/>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BF0EE0"/>
    <w:rsid w:val="70C20C9C"/>
    <w:rsid w:val="70C57C29"/>
    <w:rsid w:val="70D01410"/>
    <w:rsid w:val="70D036E5"/>
    <w:rsid w:val="70D32204"/>
    <w:rsid w:val="70F15847"/>
    <w:rsid w:val="710A582E"/>
    <w:rsid w:val="71147BFE"/>
    <w:rsid w:val="713116FD"/>
    <w:rsid w:val="71370AC8"/>
    <w:rsid w:val="713D46C5"/>
    <w:rsid w:val="71434E47"/>
    <w:rsid w:val="71486F7F"/>
    <w:rsid w:val="715F2A54"/>
    <w:rsid w:val="71662A10"/>
    <w:rsid w:val="71926986"/>
    <w:rsid w:val="71982A8B"/>
    <w:rsid w:val="71A17BB2"/>
    <w:rsid w:val="72204649"/>
    <w:rsid w:val="722C5869"/>
    <w:rsid w:val="72326EE7"/>
    <w:rsid w:val="72450FB0"/>
    <w:rsid w:val="72487743"/>
    <w:rsid w:val="725E1213"/>
    <w:rsid w:val="727D6954"/>
    <w:rsid w:val="72844D41"/>
    <w:rsid w:val="72862C7E"/>
    <w:rsid w:val="728976DF"/>
    <w:rsid w:val="72936E2F"/>
    <w:rsid w:val="72CF4F19"/>
    <w:rsid w:val="72EA7F26"/>
    <w:rsid w:val="72EC79FB"/>
    <w:rsid w:val="72F67BF9"/>
    <w:rsid w:val="731178E3"/>
    <w:rsid w:val="73240DF9"/>
    <w:rsid w:val="732C6F33"/>
    <w:rsid w:val="732F2D1B"/>
    <w:rsid w:val="733D16A9"/>
    <w:rsid w:val="73425548"/>
    <w:rsid w:val="73445350"/>
    <w:rsid w:val="73514DB1"/>
    <w:rsid w:val="736A73D7"/>
    <w:rsid w:val="737C5261"/>
    <w:rsid w:val="738A77D2"/>
    <w:rsid w:val="73A553FF"/>
    <w:rsid w:val="73AC15DC"/>
    <w:rsid w:val="73E07E7C"/>
    <w:rsid w:val="73F27930"/>
    <w:rsid w:val="74121260"/>
    <w:rsid w:val="743462D3"/>
    <w:rsid w:val="74365CEE"/>
    <w:rsid w:val="743E7D5E"/>
    <w:rsid w:val="7441374C"/>
    <w:rsid w:val="744149C3"/>
    <w:rsid w:val="74474E71"/>
    <w:rsid w:val="74A93E5A"/>
    <w:rsid w:val="74C633BB"/>
    <w:rsid w:val="74C92291"/>
    <w:rsid w:val="74FA2C30"/>
    <w:rsid w:val="751D1A0B"/>
    <w:rsid w:val="7533222E"/>
    <w:rsid w:val="753B09F7"/>
    <w:rsid w:val="754D5C4B"/>
    <w:rsid w:val="756C78B0"/>
    <w:rsid w:val="75775737"/>
    <w:rsid w:val="757939B3"/>
    <w:rsid w:val="757E50F6"/>
    <w:rsid w:val="75855224"/>
    <w:rsid w:val="75A05064"/>
    <w:rsid w:val="75A85DA3"/>
    <w:rsid w:val="75AB5440"/>
    <w:rsid w:val="75CB60C0"/>
    <w:rsid w:val="75E76F6F"/>
    <w:rsid w:val="75EC127C"/>
    <w:rsid w:val="75F142DB"/>
    <w:rsid w:val="75F23E97"/>
    <w:rsid w:val="760B3F34"/>
    <w:rsid w:val="76334397"/>
    <w:rsid w:val="765B4F30"/>
    <w:rsid w:val="766C4E79"/>
    <w:rsid w:val="766D6FAF"/>
    <w:rsid w:val="767D07C6"/>
    <w:rsid w:val="768F7316"/>
    <w:rsid w:val="76A143E8"/>
    <w:rsid w:val="76BF1D66"/>
    <w:rsid w:val="76C240A7"/>
    <w:rsid w:val="76C8773D"/>
    <w:rsid w:val="76F263F7"/>
    <w:rsid w:val="770F3331"/>
    <w:rsid w:val="77285125"/>
    <w:rsid w:val="77315AC4"/>
    <w:rsid w:val="775246B7"/>
    <w:rsid w:val="77583C37"/>
    <w:rsid w:val="775974AF"/>
    <w:rsid w:val="778264A7"/>
    <w:rsid w:val="77930B55"/>
    <w:rsid w:val="77977DAD"/>
    <w:rsid w:val="77CA234A"/>
    <w:rsid w:val="781E69D1"/>
    <w:rsid w:val="782A2DF7"/>
    <w:rsid w:val="78715547"/>
    <w:rsid w:val="788D27B5"/>
    <w:rsid w:val="78DE4305"/>
    <w:rsid w:val="79091C23"/>
    <w:rsid w:val="797F0359"/>
    <w:rsid w:val="7988495F"/>
    <w:rsid w:val="79962040"/>
    <w:rsid w:val="799A2861"/>
    <w:rsid w:val="79A4105F"/>
    <w:rsid w:val="79BC014A"/>
    <w:rsid w:val="79BC34FC"/>
    <w:rsid w:val="79C95D86"/>
    <w:rsid w:val="79D042C8"/>
    <w:rsid w:val="79D90DD4"/>
    <w:rsid w:val="7A263B6B"/>
    <w:rsid w:val="7A2A6E84"/>
    <w:rsid w:val="7A2D01BD"/>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D6F19"/>
    <w:rsid w:val="7BF64EDE"/>
    <w:rsid w:val="7C10151B"/>
    <w:rsid w:val="7C141428"/>
    <w:rsid w:val="7C216B71"/>
    <w:rsid w:val="7C221C6B"/>
    <w:rsid w:val="7C3311E0"/>
    <w:rsid w:val="7C370186"/>
    <w:rsid w:val="7C400C1E"/>
    <w:rsid w:val="7C99714C"/>
    <w:rsid w:val="7CA07DE8"/>
    <w:rsid w:val="7CA53FD5"/>
    <w:rsid w:val="7CB50883"/>
    <w:rsid w:val="7CBE6D5D"/>
    <w:rsid w:val="7CCF481C"/>
    <w:rsid w:val="7CDD1808"/>
    <w:rsid w:val="7CF57CC1"/>
    <w:rsid w:val="7D0B5456"/>
    <w:rsid w:val="7D2B12B1"/>
    <w:rsid w:val="7D352792"/>
    <w:rsid w:val="7D3F7658"/>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86F03"/>
    <w:rsid w:val="7E7B37EB"/>
    <w:rsid w:val="7E8E6EBF"/>
    <w:rsid w:val="7EAA7A04"/>
    <w:rsid w:val="7EAD21C3"/>
    <w:rsid w:val="7EBD579E"/>
    <w:rsid w:val="7EC167BD"/>
    <w:rsid w:val="7ED56D33"/>
    <w:rsid w:val="7EFC345C"/>
    <w:rsid w:val="7F1A6960"/>
    <w:rsid w:val="7F272D9E"/>
    <w:rsid w:val="7F376DBE"/>
    <w:rsid w:val="7F397426"/>
    <w:rsid w:val="7F507488"/>
    <w:rsid w:val="7F657C66"/>
    <w:rsid w:val="7F687D9B"/>
    <w:rsid w:val="7F7848F6"/>
    <w:rsid w:val="7FF54CAF"/>
    <w:rsid w:val="7FF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7"/>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8"/>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49"/>
    <w:autoRedefine/>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50"/>
    <w:autoRedefine/>
    <w:qFormat/>
    <w:uiPriority w:val="9"/>
    <w:pPr>
      <w:keepNext/>
      <w:keepLines/>
      <w:spacing w:before="280" w:after="290" w:line="376" w:lineRule="auto"/>
      <w:outlineLvl w:val="4"/>
    </w:pPr>
    <w:rPr>
      <w:b/>
      <w:bCs/>
      <w:sz w:val="28"/>
      <w:szCs w:val="28"/>
    </w:rPr>
  </w:style>
  <w:style w:type="paragraph" w:styleId="9">
    <w:name w:val="heading 8"/>
    <w:basedOn w:val="1"/>
    <w:next w:val="1"/>
    <w:link w:val="51"/>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autoRedefine/>
    <w:unhideWhenUsed/>
    <w:qFormat/>
    <w:uiPriority w:val="1"/>
  </w:style>
  <w:style w:type="table" w:default="1" w:styleId="32">
    <w:name w:val="Normal Table"/>
    <w:autoRedefine/>
    <w:unhideWhenUsed/>
    <w:qFormat/>
    <w:uiPriority w:val="99"/>
    <w:tblPr>
      <w:tblCellMar>
        <w:top w:w="0" w:type="dxa"/>
        <w:left w:w="108" w:type="dxa"/>
        <w:bottom w:w="0" w:type="dxa"/>
        <w:right w:w="108" w:type="dxa"/>
      </w:tblCellMar>
    </w:tblPr>
  </w:style>
  <w:style w:type="paragraph" w:customStyle="1" w:styleId="2">
    <w:name w:val="正文 首行缩进:  2 字符"/>
    <w:basedOn w:val="1"/>
    <w:autoRedefine/>
    <w:qFormat/>
    <w:uiPriority w:val="0"/>
    <w:pPr>
      <w:spacing w:line="360" w:lineRule="auto"/>
      <w:ind w:firstLine="200" w:firstLineChars="200"/>
    </w:pPr>
    <w:rPr>
      <w:rFonts w:ascii="Times New Roman" w:hAnsi="Times New Roman" w:eastAsia="宋体" w:cs="宋体"/>
      <w:sz w:val="24"/>
      <w:szCs w:val="20"/>
    </w:rPr>
  </w:style>
  <w:style w:type="paragraph" w:styleId="8">
    <w:name w:val="Normal Indent"/>
    <w:basedOn w:val="1"/>
    <w:autoRedefine/>
    <w:qFormat/>
    <w:uiPriority w:val="99"/>
    <w:pPr>
      <w:ind w:firstLine="420"/>
    </w:pPr>
    <w:rPr>
      <w:szCs w:val="20"/>
    </w:rPr>
  </w:style>
  <w:style w:type="paragraph" w:styleId="10">
    <w:name w:val="table of authorities"/>
    <w:basedOn w:val="1"/>
    <w:next w:val="1"/>
    <w:autoRedefine/>
    <w:qFormat/>
    <w:uiPriority w:val="99"/>
    <w:pPr>
      <w:ind w:left="420" w:leftChars="200"/>
    </w:pPr>
    <w:rPr>
      <w:rFonts w:ascii="Calibri" w:hAnsi="Calibri"/>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autoRedefine/>
    <w:qFormat/>
    <w:uiPriority w:val="0"/>
    <w:rPr>
      <w:rFonts w:ascii="DejaVu Sans" w:hAnsi="DejaVu Sans" w:eastAsia="方正黑体_GBK"/>
      <w:sz w:val="20"/>
    </w:rPr>
  </w:style>
  <w:style w:type="paragraph" w:styleId="14">
    <w:name w:val="annotation text"/>
    <w:basedOn w:val="1"/>
    <w:link w:val="43"/>
    <w:autoRedefine/>
    <w:qFormat/>
    <w:uiPriority w:val="99"/>
    <w:pPr>
      <w:jc w:val="left"/>
    </w:pPr>
  </w:style>
  <w:style w:type="paragraph" w:styleId="15">
    <w:name w:val="Body Text 3"/>
    <w:basedOn w:val="1"/>
    <w:link w:val="52"/>
    <w:autoRedefine/>
    <w:unhideWhenUsed/>
    <w:qFormat/>
    <w:uiPriority w:val="99"/>
    <w:pPr>
      <w:spacing w:after="120"/>
    </w:pPr>
    <w:rPr>
      <w:sz w:val="16"/>
      <w:szCs w:val="16"/>
    </w:rPr>
  </w:style>
  <w:style w:type="paragraph" w:styleId="16">
    <w:name w:val="Body Text"/>
    <w:basedOn w:val="1"/>
    <w:next w:val="1"/>
    <w:link w:val="53"/>
    <w:autoRedefine/>
    <w:unhideWhenUsed/>
    <w:qFormat/>
    <w:uiPriority w:val="0"/>
    <w:pPr>
      <w:spacing w:after="120"/>
    </w:pPr>
  </w:style>
  <w:style w:type="paragraph" w:styleId="17">
    <w:name w:val="Body Text Indent"/>
    <w:basedOn w:val="1"/>
    <w:next w:val="18"/>
    <w:link w:val="42"/>
    <w:autoRedefine/>
    <w:qFormat/>
    <w:uiPriority w:val="99"/>
    <w:pPr>
      <w:ind w:firstLine="830" w:firstLineChars="352"/>
    </w:pPr>
    <w:rPr>
      <w:rFonts w:ascii="仿宋_GB2312" w:eastAsia="仿宋_GB2312"/>
      <w:kern w:val="0"/>
      <w:sz w:val="32"/>
      <w:szCs w:val="20"/>
    </w:rPr>
  </w:style>
  <w:style w:type="paragraph" w:styleId="18">
    <w:name w:val="annotation subject"/>
    <w:basedOn w:val="14"/>
    <w:next w:val="1"/>
    <w:link w:val="44"/>
    <w:autoRedefine/>
    <w:qFormat/>
    <w:uiPriority w:val="99"/>
    <w:rPr>
      <w:b/>
      <w:bCs/>
    </w:rPr>
  </w:style>
  <w:style w:type="paragraph" w:styleId="19">
    <w:name w:val="List 2"/>
    <w:basedOn w:val="1"/>
    <w:autoRedefine/>
    <w:unhideWhenUsed/>
    <w:qFormat/>
    <w:uiPriority w:val="99"/>
    <w:pPr>
      <w:ind w:left="100" w:leftChars="200" w:hanging="200" w:hangingChars="200"/>
      <w:contextualSpacing/>
    </w:pPr>
  </w:style>
  <w:style w:type="paragraph" w:styleId="20">
    <w:name w:val="toc 3"/>
    <w:basedOn w:val="1"/>
    <w:next w:val="1"/>
    <w:autoRedefine/>
    <w:unhideWhenUsed/>
    <w:qFormat/>
    <w:uiPriority w:val="39"/>
    <w:pPr>
      <w:ind w:left="840" w:leftChars="400"/>
    </w:pPr>
  </w:style>
  <w:style w:type="paragraph" w:styleId="21">
    <w:name w:val="Plain Text"/>
    <w:basedOn w:val="1"/>
    <w:next w:val="6"/>
    <w:link w:val="54"/>
    <w:autoRedefine/>
    <w:qFormat/>
    <w:uiPriority w:val="0"/>
    <w:rPr>
      <w:rFonts w:ascii="宋体" w:hAnsi="Courier New"/>
      <w:kern w:val="0"/>
      <w:sz w:val="20"/>
      <w:szCs w:val="21"/>
    </w:rPr>
  </w:style>
  <w:style w:type="paragraph" w:styleId="22">
    <w:name w:val="Date"/>
    <w:basedOn w:val="1"/>
    <w:next w:val="1"/>
    <w:link w:val="55"/>
    <w:autoRedefine/>
    <w:unhideWhenUsed/>
    <w:qFormat/>
    <w:uiPriority w:val="99"/>
    <w:pPr>
      <w:ind w:left="100" w:leftChars="2500"/>
    </w:pPr>
  </w:style>
  <w:style w:type="paragraph" w:styleId="23">
    <w:name w:val="Balloon Text"/>
    <w:basedOn w:val="1"/>
    <w:autoRedefine/>
    <w:semiHidden/>
    <w:qFormat/>
    <w:uiPriority w:val="0"/>
    <w:rPr>
      <w:sz w:val="18"/>
      <w:szCs w:val="18"/>
    </w:rPr>
  </w:style>
  <w:style w:type="paragraph" w:styleId="24">
    <w:name w:val="footer"/>
    <w:basedOn w:val="1"/>
    <w:next w:val="1"/>
    <w:link w:val="56"/>
    <w:autoRedefine/>
    <w:unhideWhenUsed/>
    <w:qFormat/>
    <w:uiPriority w:val="99"/>
    <w:pPr>
      <w:tabs>
        <w:tab w:val="center" w:pos="4153"/>
        <w:tab w:val="right" w:pos="8306"/>
      </w:tabs>
      <w:snapToGrid w:val="0"/>
      <w:jc w:val="left"/>
    </w:pPr>
    <w:rPr>
      <w:kern w:val="0"/>
      <w:sz w:val="18"/>
      <w:szCs w:val="18"/>
    </w:rPr>
  </w:style>
  <w:style w:type="paragraph" w:styleId="25">
    <w:name w:val="header"/>
    <w:basedOn w:val="1"/>
    <w:link w:val="5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autoRedefine/>
    <w:unhideWhenUsed/>
    <w:qFormat/>
    <w:uiPriority w:val="39"/>
  </w:style>
  <w:style w:type="paragraph" w:styleId="27">
    <w:name w:val="List"/>
    <w:basedOn w:val="1"/>
    <w:autoRedefine/>
    <w:unhideWhenUsed/>
    <w:qFormat/>
    <w:uiPriority w:val="99"/>
    <w:pPr>
      <w:ind w:left="200" w:hanging="200" w:hangingChars="200"/>
      <w:contextualSpacing/>
    </w:pPr>
  </w:style>
  <w:style w:type="paragraph" w:styleId="28">
    <w:name w:val="toc 2"/>
    <w:basedOn w:val="1"/>
    <w:next w:val="1"/>
    <w:autoRedefine/>
    <w:unhideWhenUsed/>
    <w:qFormat/>
    <w:uiPriority w:val="39"/>
    <w:pPr>
      <w:tabs>
        <w:tab w:val="right" w:leader="dot" w:pos="8296"/>
      </w:tabs>
      <w:ind w:left="420" w:leftChars="200"/>
    </w:pPr>
  </w:style>
  <w:style w:type="paragraph" w:styleId="29">
    <w:name w:val="Normal (Web)"/>
    <w:basedOn w:val="1"/>
    <w:autoRedefine/>
    <w:unhideWhenUsed/>
    <w:qFormat/>
    <w:uiPriority w:val="99"/>
    <w:rPr>
      <w:rFonts w:ascii="Calibri" w:hAnsi="Calibri"/>
      <w:kern w:val="0"/>
      <w:sz w:val="24"/>
    </w:rPr>
  </w:style>
  <w:style w:type="paragraph" w:styleId="30">
    <w:name w:val="Body Text First Indent"/>
    <w:basedOn w:val="16"/>
    <w:autoRedefine/>
    <w:qFormat/>
    <w:uiPriority w:val="0"/>
    <w:pPr>
      <w:ind w:firstLine="420" w:firstLineChars="100"/>
    </w:pPr>
  </w:style>
  <w:style w:type="paragraph" w:styleId="31">
    <w:name w:val="Body Text First Indent 2"/>
    <w:basedOn w:val="17"/>
    <w:link w:val="45"/>
    <w:autoRedefine/>
    <w:qFormat/>
    <w:uiPriority w:val="99"/>
    <w:pPr>
      <w:autoSpaceDE w:val="0"/>
      <w:autoSpaceDN w:val="0"/>
      <w:spacing w:after="120" w:line="360" w:lineRule="auto"/>
      <w:ind w:left="420" w:leftChars="200" w:firstLine="420" w:firstLineChars="200"/>
    </w:pPr>
    <w:rPr>
      <w:sz w:val="21"/>
      <w:szCs w:val="24"/>
    </w:rPr>
  </w:style>
  <w:style w:type="table" w:styleId="33">
    <w:name w:val="Table Grid"/>
    <w:basedOn w:val="3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autoRedefine/>
    <w:unhideWhenUsed/>
    <w:qFormat/>
    <w:uiPriority w:val="99"/>
    <w:rPr>
      <w:vertAlign w:val="superscript"/>
    </w:rPr>
  </w:style>
  <w:style w:type="character" w:styleId="36">
    <w:name w:val="page number"/>
    <w:autoRedefine/>
    <w:qFormat/>
    <w:uiPriority w:val="0"/>
  </w:style>
  <w:style w:type="character" w:styleId="37">
    <w:name w:val="FollowedHyperlink"/>
    <w:autoRedefine/>
    <w:unhideWhenUsed/>
    <w:qFormat/>
    <w:uiPriority w:val="99"/>
    <w:rPr>
      <w:color w:val="800080"/>
      <w:u w:val="single"/>
    </w:rPr>
  </w:style>
  <w:style w:type="character" w:styleId="38">
    <w:name w:val="Emphasis"/>
    <w:basedOn w:val="34"/>
    <w:autoRedefine/>
    <w:qFormat/>
    <w:uiPriority w:val="20"/>
    <w:rPr>
      <w:i/>
    </w:rPr>
  </w:style>
  <w:style w:type="character" w:styleId="39">
    <w:name w:val="Hyperlink"/>
    <w:autoRedefine/>
    <w:unhideWhenUsed/>
    <w:qFormat/>
    <w:uiPriority w:val="99"/>
    <w:rPr>
      <w:color w:val="0000FF"/>
      <w:u w:val="single"/>
    </w:rPr>
  </w:style>
  <w:style w:type="character" w:styleId="40">
    <w:name w:val="annotation reference"/>
    <w:autoRedefine/>
    <w:qFormat/>
    <w:uiPriority w:val="99"/>
    <w:rPr>
      <w:sz w:val="21"/>
      <w:szCs w:val="21"/>
    </w:rPr>
  </w:style>
  <w:style w:type="paragraph" w:customStyle="1" w:styleId="41">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42">
    <w:name w:val="正文文本缩进 字符"/>
    <w:link w:val="17"/>
    <w:autoRedefine/>
    <w:qFormat/>
    <w:uiPriority w:val="99"/>
    <w:rPr>
      <w:rFonts w:ascii="仿宋_GB2312" w:hAnsi="Times New Roman" w:eastAsia="仿宋_GB2312" w:cs="Times New Roman"/>
      <w:sz w:val="32"/>
      <w:szCs w:val="20"/>
    </w:rPr>
  </w:style>
  <w:style w:type="character" w:customStyle="1" w:styleId="43">
    <w:name w:val="批注文字 字符2"/>
    <w:link w:val="14"/>
    <w:autoRedefine/>
    <w:qFormat/>
    <w:uiPriority w:val="99"/>
    <w:rPr>
      <w:rFonts w:ascii="Times New Roman" w:hAnsi="Times New Roman"/>
      <w:kern w:val="2"/>
      <w:sz w:val="21"/>
      <w:szCs w:val="24"/>
    </w:rPr>
  </w:style>
  <w:style w:type="character" w:customStyle="1" w:styleId="44">
    <w:name w:val="批注主题 字符"/>
    <w:link w:val="18"/>
    <w:autoRedefine/>
    <w:qFormat/>
    <w:uiPriority w:val="99"/>
    <w:rPr>
      <w:rFonts w:ascii="Times New Roman" w:hAnsi="Times New Roman"/>
      <w:b/>
      <w:bCs/>
      <w:kern w:val="2"/>
      <w:sz w:val="21"/>
      <w:szCs w:val="24"/>
    </w:rPr>
  </w:style>
  <w:style w:type="character" w:customStyle="1" w:styleId="45">
    <w:name w:val="正文首行缩进 2 字符"/>
    <w:link w:val="31"/>
    <w:autoRedefine/>
    <w:qFormat/>
    <w:uiPriority w:val="99"/>
    <w:rPr>
      <w:kern w:val="2"/>
      <w:sz w:val="21"/>
      <w:szCs w:val="24"/>
    </w:rPr>
  </w:style>
  <w:style w:type="character" w:customStyle="1" w:styleId="46">
    <w:name w:val="标题 1 字符"/>
    <w:link w:val="3"/>
    <w:autoRedefine/>
    <w:qFormat/>
    <w:uiPriority w:val="99"/>
    <w:rPr>
      <w:b/>
      <w:bCs/>
      <w:kern w:val="44"/>
      <w:sz w:val="44"/>
      <w:szCs w:val="44"/>
    </w:rPr>
  </w:style>
  <w:style w:type="character" w:customStyle="1" w:styleId="47">
    <w:name w:val="标题 2 字符"/>
    <w:link w:val="4"/>
    <w:autoRedefine/>
    <w:qFormat/>
    <w:uiPriority w:val="9"/>
    <w:rPr>
      <w:rFonts w:ascii="Cambria" w:hAnsi="Cambria" w:eastAsia="宋体" w:cs="Times New Roman"/>
      <w:b/>
      <w:bCs/>
      <w:kern w:val="2"/>
      <w:sz w:val="32"/>
      <w:szCs w:val="32"/>
    </w:rPr>
  </w:style>
  <w:style w:type="character" w:customStyle="1" w:styleId="48">
    <w:name w:val="标题 3 字符"/>
    <w:link w:val="5"/>
    <w:autoRedefine/>
    <w:qFormat/>
    <w:uiPriority w:val="99"/>
    <w:rPr>
      <w:b/>
      <w:bCs/>
      <w:kern w:val="2"/>
      <w:sz w:val="32"/>
      <w:szCs w:val="32"/>
    </w:rPr>
  </w:style>
  <w:style w:type="character" w:customStyle="1" w:styleId="49">
    <w:name w:val="标题 4 字符"/>
    <w:link w:val="6"/>
    <w:autoRedefine/>
    <w:qFormat/>
    <w:uiPriority w:val="9"/>
    <w:rPr>
      <w:rFonts w:ascii="Arial" w:hAnsi="Arial" w:eastAsia="黑体"/>
      <w:b/>
      <w:kern w:val="2"/>
      <w:sz w:val="28"/>
      <w:szCs w:val="24"/>
    </w:rPr>
  </w:style>
  <w:style w:type="character" w:customStyle="1" w:styleId="50">
    <w:name w:val="标题 5 字符"/>
    <w:link w:val="7"/>
    <w:autoRedefine/>
    <w:qFormat/>
    <w:uiPriority w:val="9"/>
    <w:rPr>
      <w:rFonts w:ascii="Times New Roman" w:hAnsi="Times New Roman"/>
      <w:b/>
      <w:bCs/>
      <w:kern w:val="2"/>
      <w:sz w:val="28"/>
      <w:szCs w:val="28"/>
    </w:rPr>
  </w:style>
  <w:style w:type="character" w:customStyle="1" w:styleId="51">
    <w:name w:val="标题 8 字符"/>
    <w:link w:val="9"/>
    <w:autoRedefine/>
    <w:semiHidden/>
    <w:qFormat/>
    <w:uiPriority w:val="9"/>
    <w:rPr>
      <w:rFonts w:ascii="等线 Light" w:hAnsi="等线 Light" w:eastAsia="等线 Light" w:cs="Times New Roman"/>
      <w:kern w:val="2"/>
      <w:sz w:val="24"/>
      <w:szCs w:val="24"/>
    </w:rPr>
  </w:style>
  <w:style w:type="character" w:customStyle="1" w:styleId="52">
    <w:name w:val="正文文本 3 字符"/>
    <w:link w:val="15"/>
    <w:autoRedefine/>
    <w:semiHidden/>
    <w:qFormat/>
    <w:uiPriority w:val="99"/>
    <w:rPr>
      <w:kern w:val="2"/>
      <w:sz w:val="16"/>
      <w:szCs w:val="16"/>
    </w:rPr>
  </w:style>
  <w:style w:type="character" w:customStyle="1" w:styleId="53">
    <w:name w:val="正文文本 字符1"/>
    <w:link w:val="16"/>
    <w:autoRedefine/>
    <w:qFormat/>
    <w:uiPriority w:val="0"/>
    <w:rPr>
      <w:rFonts w:ascii="Times New Roman" w:hAnsi="Times New Roman"/>
      <w:kern w:val="2"/>
      <w:sz w:val="21"/>
      <w:szCs w:val="24"/>
    </w:rPr>
  </w:style>
  <w:style w:type="character" w:customStyle="1" w:styleId="54">
    <w:name w:val="纯文本 字符3"/>
    <w:link w:val="21"/>
    <w:autoRedefine/>
    <w:qFormat/>
    <w:uiPriority w:val="0"/>
    <w:rPr>
      <w:rFonts w:ascii="宋体" w:hAnsi="Courier New" w:eastAsia="宋体" w:cs="Courier New"/>
      <w:szCs w:val="21"/>
    </w:rPr>
  </w:style>
  <w:style w:type="character" w:customStyle="1" w:styleId="55">
    <w:name w:val="日期 字符"/>
    <w:link w:val="22"/>
    <w:autoRedefine/>
    <w:semiHidden/>
    <w:qFormat/>
    <w:uiPriority w:val="99"/>
    <w:rPr>
      <w:rFonts w:ascii="Times New Roman" w:hAnsi="Times New Roman"/>
      <w:kern w:val="2"/>
      <w:sz w:val="21"/>
      <w:szCs w:val="24"/>
    </w:rPr>
  </w:style>
  <w:style w:type="character" w:customStyle="1" w:styleId="56">
    <w:name w:val="页脚 字符"/>
    <w:link w:val="24"/>
    <w:autoRedefine/>
    <w:qFormat/>
    <w:uiPriority w:val="99"/>
    <w:rPr>
      <w:sz w:val="18"/>
      <w:szCs w:val="18"/>
    </w:rPr>
  </w:style>
  <w:style w:type="character" w:customStyle="1" w:styleId="57">
    <w:name w:val="页眉 字符"/>
    <w:link w:val="25"/>
    <w:autoRedefine/>
    <w:qFormat/>
    <w:uiPriority w:val="99"/>
    <w:rPr>
      <w:sz w:val="18"/>
      <w:szCs w:val="18"/>
    </w:rPr>
  </w:style>
  <w:style w:type="character" w:customStyle="1" w:styleId="58">
    <w:name w:val="textcontents"/>
    <w:autoRedefine/>
    <w:qFormat/>
    <w:uiPriority w:val="0"/>
  </w:style>
  <w:style w:type="character" w:customStyle="1" w:styleId="59">
    <w:name w:val="标题 2 Char"/>
    <w:autoRedefine/>
    <w:qFormat/>
    <w:uiPriority w:val="99"/>
    <w:rPr>
      <w:rFonts w:ascii="Cambria" w:hAnsi="Cambria" w:eastAsia="宋体" w:cs="Times New Roman"/>
      <w:b/>
      <w:bCs/>
      <w:kern w:val="2"/>
      <w:sz w:val="32"/>
      <w:szCs w:val="32"/>
    </w:rPr>
  </w:style>
  <w:style w:type="character" w:customStyle="1" w:styleId="6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纯文本 字符2"/>
    <w:autoRedefine/>
    <w:qFormat/>
    <w:uiPriority w:val="0"/>
    <w:rPr>
      <w:rFonts w:ascii="宋体" w:hAnsi="Courier New" w:eastAsia="宋体" w:cs="Courier New"/>
      <w:szCs w:val="21"/>
    </w:rPr>
  </w:style>
  <w:style w:type="character" w:customStyle="1" w:styleId="62">
    <w:name w:val="正文文本 字符"/>
    <w:autoRedefine/>
    <w:qFormat/>
    <w:uiPriority w:val="0"/>
    <w:rPr>
      <w:rFonts w:ascii="Times New Roman" w:hAnsi="Times New Roman"/>
      <w:kern w:val="2"/>
      <w:sz w:val="21"/>
      <w:szCs w:val="24"/>
    </w:rPr>
  </w:style>
  <w:style w:type="character" w:customStyle="1" w:styleId="63">
    <w:name w:val="批注文字 字符1"/>
    <w:autoRedefine/>
    <w:qFormat/>
    <w:uiPriority w:val="0"/>
    <w:rPr>
      <w:rFonts w:ascii="Times New Roman" w:hAnsi="Times New Roman"/>
      <w:kern w:val="2"/>
      <w:sz w:val="21"/>
      <w:szCs w:val="24"/>
    </w:rPr>
  </w:style>
  <w:style w:type="character" w:customStyle="1" w:styleId="64">
    <w:name w:val="正文文本 Char"/>
    <w:autoRedefine/>
    <w:qFormat/>
    <w:uiPriority w:val="99"/>
    <w:rPr>
      <w:rFonts w:ascii="Times New Roman" w:hAnsi="Times New Roman"/>
      <w:kern w:val="2"/>
      <w:sz w:val="21"/>
      <w:szCs w:val="24"/>
    </w:rPr>
  </w:style>
  <w:style w:type="character" w:customStyle="1" w:styleId="65">
    <w:name w:val="纯文本 字符"/>
    <w:autoRedefine/>
    <w:qFormat/>
    <w:uiPriority w:val="0"/>
    <w:rPr>
      <w:rFonts w:ascii="宋体" w:hAnsi="Courier New" w:eastAsia="宋体" w:cs="Courier New"/>
      <w:szCs w:val="21"/>
    </w:rPr>
  </w:style>
  <w:style w:type="character" w:customStyle="1" w:styleId="66">
    <w:name w:val="标题 1 字符1"/>
    <w:autoRedefine/>
    <w:qFormat/>
    <w:uiPriority w:val="0"/>
    <w:rPr>
      <w:b/>
      <w:bCs/>
      <w:kern w:val="44"/>
      <w:sz w:val="44"/>
      <w:szCs w:val="44"/>
    </w:rPr>
  </w:style>
  <w:style w:type="character" w:customStyle="1" w:styleId="67">
    <w:name w:val="正文2 Char Char"/>
    <w:link w:val="68"/>
    <w:autoRedefine/>
    <w:qFormat/>
    <w:uiPriority w:val="0"/>
    <w:rPr>
      <w:sz w:val="24"/>
    </w:rPr>
  </w:style>
  <w:style w:type="paragraph" w:customStyle="1" w:styleId="68">
    <w:name w:val="正文2"/>
    <w:basedOn w:val="1"/>
    <w:link w:val="67"/>
    <w:autoRedefine/>
    <w:qFormat/>
    <w:uiPriority w:val="0"/>
    <w:pPr>
      <w:adjustRightInd w:val="0"/>
      <w:spacing w:before="156" w:line="360" w:lineRule="auto"/>
      <w:ind w:firstLine="510" w:firstLineChars="200"/>
    </w:pPr>
    <w:rPr>
      <w:kern w:val="0"/>
      <w:sz w:val="24"/>
      <w:szCs w:val="20"/>
    </w:rPr>
  </w:style>
  <w:style w:type="character" w:customStyle="1" w:styleId="69">
    <w:name w:val="标题 8 Char"/>
    <w:autoRedefine/>
    <w:qFormat/>
    <w:uiPriority w:val="0"/>
    <w:rPr>
      <w:rFonts w:ascii="Arial" w:hAnsi="Arial" w:eastAsia="黑体"/>
      <w:kern w:val="2"/>
      <w:sz w:val="24"/>
      <w:szCs w:val="24"/>
    </w:rPr>
  </w:style>
  <w:style w:type="character" w:customStyle="1" w:styleId="70">
    <w:name w:val="纯文本 Char"/>
    <w:autoRedefine/>
    <w:qFormat/>
    <w:uiPriority w:val="99"/>
    <w:rPr>
      <w:rFonts w:ascii="宋体" w:hAnsi="Courier New" w:eastAsia="宋体" w:cs="Courier New"/>
      <w:szCs w:val="21"/>
    </w:rPr>
  </w:style>
  <w:style w:type="character" w:customStyle="1" w:styleId="71">
    <w:name w:val="批注文字 Char"/>
    <w:autoRedefine/>
    <w:qFormat/>
    <w:uiPriority w:val="99"/>
    <w:rPr>
      <w:rFonts w:ascii="Times New Roman" w:hAnsi="Times New Roman"/>
      <w:kern w:val="2"/>
      <w:sz w:val="21"/>
      <w:szCs w:val="24"/>
    </w:rPr>
  </w:style>
  <w:style w:type="character" w:customStyle="1" w:styleId="72">
    <w:name w:val="纯文本 字符1"/>
    <w:autoRedefine/>
    <w:qFormat/>
    <w:uiPriority w:val="0"/>
    <w:rPr>
      <w:rFonts w:ascii="宋体" w:hAnsi="Courier New"/>
    </w:rPr>
  </w:style>
  <w:style w:type="character" w:customStyle="1" w:styleId="73">
    <w:name w:val="未处理的提及"/>
    <w:autoRedefine/>
    <w:unhideWhenUsed/>
    <w:qFormat/>
    <w:uiPriority w:val="99"/>
    <w:rPr>
      <w:color w:val="605E5C"/>
      <w:shd w:val="clear" w:color="auto" w:fill="E1DFDD"/>
    </w:rPr>
  </w:style>
  <w:style w:type="character" w:customStyle="1" w:styleId="74">
    <w:name w:val="apple-style-span"/>
    <w:autoRedefine/>
    <w:qFormat/>
    <w:uiPriority w:val="0"/>
  </w:style>
  <w:style w:type="character" w:customStyle="1" w:styleId="75">
    <w:name w:val="批注文字 字符"/>
    <w:autoRedefine/>
    <w:qFormat/>
    <w:uiPriority w:val="0"/>
    <w:rPr>
      <w:rFonts w:ascii="Times New Roman" w:hAnsi="Times New Roman"/>
      <w:kern w:val="2"/>
      <w:sz w:val="21"/>
      <w:szCs w:val="24"/>
    </w:rPr>
  </w:style>
  <w:style w:type="paragraph" w:customStyle="1" w:styleId="76">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7">
    <w:name w:val="表头"/>
    <w:basedOn w:val="1"/>
    <w:autoRedefine/>
    <w:qFormat/>
    <w:uiPriority w:val="0"/>
    <w:pPr>
      <w:widowControl/>
      <w:jc w:val="center"/>
    </w:pPr>
    <w:rPr>
      <w:rFonts w:ascii="仿宋_GB2312" w:hAnsi="宋体" w:eastAsia="仿宋_GB2312" w:cs="等线"/>
      <w:b/>
      <w:bCs/>
      <w:kern w:val="0"/>
      <w:sz w:val="24"/>
    </w:rPr>
  </w:style>
  <w:style w:type="paragraph" w:customStyle="1" w:styleId="78">
    <w:name w:val="TOC Heading"/>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9">
    <w:name w:val="_Style 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1">
    <w:name w:val="Char Char Char Char"/>
    <w:basedOn w:val="1"/>
    <w:autoRedefine/>
    <w:qFormat/>
    <w:uiPriority w:val="0"/>
    <w:pPr>
      <w:widowControl/>
      <w:spacing w:after="160" w:line="240" w:lineRule="exact"/>
      <w:jc w:val="left"/>
    </w:pPr>
  </w:style>
  <w:style w:type="paragraph" w:customStyle="1" w:styleId="82">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3">
    <w:name w:val="列出段落3"/>
    <w:basedOn w:val="1"/>
    <w:autoRedefine/>
    <w:unhideWhenUsed/>
    <w:qFormat/>
    <w:uiPriority w:val="99"/>
    <w:pPr>
      <w:ind w:firstLine="420"/>
    </w:pPr>
  </w:style>
  <w:style w:type="paragraph" w:customStyle="1" w:styleId="84">
    <w:name w:val="Table Paragraph"/>
    <w:basedOn w:val="1"/>
    <w:autoRedefine/>
    <w:qFormat/>
    <w:uiPriority w:val="1"/>
    <w:pPr>
      <w:jc w:val="left"/>
    </w:pPr>
    <w:rPr>
      <w:rFonts w:ascii="Calibri" w:hAnsi="Calibri"/>
      <w:kern w:val="0"/>
      <w:sz w:val="22"/>
      <w:szCs w:val="22"/>
      <w:lang w:eastAsia="en-US"/>
    </w:rPr>
  </w:style>
  <w:style w:type="paragraph" w:customStyle="1" w:styleId="85">
    <w:name w:val="列出段落2"/>
    <w:basedOn w:val="1"/>
    <w:autoRedefine/>
    <w:unhideWhenUsed/>
    <w:qFormat/>
    <w:uiPriority w:val="99"/>
    <w:pPr>
      <w:spacing w:line="360" w:lineRule="auto"/>
      <w:ind w:firstLine="420" w:firstLineChars="200"/>
    </w:pPr>
    <w:rPr>
      <w:rFonts w:ascii="Calibri" w:hAnsi="Calibri" w:eastAsia="仿宋"/>
      <w:sz w:val="28"/>
      <w:szCs w:val="22"/>
    </w:rPr>
  </w:style>
  <w:style w:type="paragraph" w:customStyle="1" w:styleId="8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7">
    <w:name w:val="表格内容"/>
    <w:basedOn w:val="1"/>
    <w:autoRedefine/>
    <w:qFormat/>
    <w:uiPriority w:val="0"/>
    <w:pPr>
      <w:widowControl/>
      <w:jc w:val="left"/>
    </w:pPr>
    <w:rPr>
      <w:rFonts w:ascii="仿宋_GB2312" w:hAnsi="宋体" w:cs="等线"/>
      <w:kern w:val="0"/>
      <w:sz w:val="24"/>
    </w:rPr>
  </w:style>
  <w:style w:type="paragraph" w:styleId="88">
    <w:name w:val="List Paragraph"/>
    <w:basedOn w:val="1"/>
    <w:autoRedefine/>
    <w:qFormat/>
    <w:uiPriority w:val="34"/>
    <w:pPr>
      <w:ind w:firstLine="420" w:firstLineChars="200"/>
    </w:pPr>
  </w:style>
  <w:style w:type="paragraph" w:customStyle="1" w:styleId="89">
    <w:name w:val="默认段落字体 Para Char Char Char Char Char Char Char Char Char1 Char Char Char Char"/>
    <w:basedOn w:val="1"/>
    <w:autoRedefine/>
    <w:qFormat/>
    <w:uiPriority w:val="0"/>
    <w:rPr>
      <w:rFonts w:ascii="Tahoma" w:hAnsi="Tahoma"/>
      <w:sz w:val="24"/>
      <w:szCs w:val="20"/>
    </w:rPr>
  </w:style>
  <w:style w:type="paragraph" w:customStyle="1" w:styleId="90">
    <w:name w:val="正文缩进1"/>
    <w:basedOn w:val="1"/>
    <w:next w:val="1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1">
    <w:name w:val="正文-2字符首行缩进"/>
    <w:basedOn w:val="1"/>
    <w:autoRedefine/>
    <w:qFormat/>
    <w:uiPriority w:val="0"/>
    <w:pPr>
      <w:spacing w:line="360" w:lineRule="auto"/>
      <w:ind w:firstLine="200" w:firstLineChars="200"/>
    </w:pPr>
    <w:rPr>
      <w:rFonts w:ascii="仿宋_GB2312" w:hAnsi="宋体" w:eastAsia="仿宋_GB2312"/>
      <w:sz w:val="28"/>
      <w:szCs w:val="22"/>
    </w:rPr>
  </w:style>
  <w:style w:type="paragraph" w:customStyle="1" w:styleId="92">
    <w:name w:val="样式1"/>
    <w:basedOn w:val="1"/>
    <w:autoRedefine/>
    <w:qFormat/>
    <w:uiPriority w:val="0"/>
    <w:pPr>
      <w:numPr>
        <w:ilvl w:val="2"/>
        <w:numId w:val="1"/>
      </w:numPr>
    </w:pPr>
  </w:style>
  <w:style w:type="paragraph" w:customStyle="1" w:styleId="93">
    <w:name w:val="样式 0正文 + 首行缩进:  2 字符1"/>
    <w:autoRedefine/>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4">
    <w:name w:val="正文首行缩进两字"/>
    <w:autoRedefine/>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5">
    <w:name w:val="Revision"/>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6">
    <w:name w:val="列出段落1"/>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78</Pages>
  <Words>2509</Words>
  <Characters>3033</Characters>
  <Lines>460</Lines>
  <Paragraphs>129</Paragraphs>
  <TotalTime>36</TotalTime>
  <ScaleCrop>false</ScaleCrop>
  <LinksUpToDate>false</LinksUpToDate>
  <CharactersWithSpaces>3062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2023-11-01T08:20:00Z</dcterms:created>
  <dc:creator>唐冰</dc:creator>
  <cp:lastModifiedBy>科联招标韦毅锋</cp:lastModifiedBy>
  <cp:lastPrinted>2021-08-26T02:26:00Z</cp:lastPrinted>
  <dcterms:modified xsi:type="dcterms:W3CDTF">2025-03-13T07:32:57Z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68F29A305E0F40158959D2DD06880BE9_13</vt:lpwstr>
  </property>
  <property fmtid="{D5CDD505-2E9C-101B-9397-08002B2CF9AE}" pid="4" name="KSOTemplateDocerSaveRecord">
    <vt:lpwstr>eyJoZGlkIjoiNjIxYjVlZjBiYTRlN2Y3YTNhNzAyNGNjMTRjNWNhZWYiLCJ1c2VySWQiOiIxNTkyMzIxODc0In0=</vt:lpwstr>
  </property>
</Properties>
</file>