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rPr>
          <w:sz w:val="30"/>
          <w:szCs w:val="30"/>
        </w:rPr>
      </w:pPr>
      <w:r>
        <w:rPr>
          <w:rFonts w:hint="eastAsia"/>
          <w:sz w:val="30"/>
          <w:szCs w:val="30"/>
        </w:rPr>
        <w:t>货物类</w:t>
      </w:r>
    </w:p>
    <w:p>
      <w:pPr>
        <w:snapToGrid w:val="0"/>
        <w:spacing w:before="165" w:beforeLines="50"/>
        <w:jc w:val="center"/>
        <w:rPr>
          <w:rFonts w:hint="eastAsia" w:ascii="宋体" w:hAnsi="宋体" w:cs="宋体"/>
          <w:sz w:val="120"/>
          <w:szCs w:val="120"/>
        </w:rPr>
      </w:pPr>
      <w:r>
        <w:rPr>
          <w:rFonts w:hint="eastAsia" w:ascii="宋体" w:hAnsi="宋体" w:cs="宋体"/>
          <w:sz w:val="120"/>
          <w:szCs w:val="120"/>
        </w:rPr>
        <w:t>招 标 文 件</w:t>
      </w:r>
    </w:p>
    <w:p>
      <w:pPr>
        <w:pStyle w:val="2"/>
      </w:pPr>
    </w:p>
    <w:p>
      <w:pPr>
        <w:pStyle w:val="26"/>
        <w:snapToGrid w:val="0"/>
        <w:jc w:val="center"/>
      </w:pPr>
      <w:r>
        <w:rPr>
          <w:rFonts w:hint="eastAsia" w:hAnsi="宋体" w:cs="宋体"/>
          <w:sz w:val="30"/>
          <w:szCs w:val="30"/>
        </w:rPr>
        <w:t>（</w:t>
      </w:r>
      <w:r>
        <w:rPr>
          <w:rFonts w:hint="eastAsia" w:hAnsi="宋体"/>
        </w:rPr>
        <w:t>全流程电子化评标</w:t>
      </w:r>
      <w:r>
        <w:rPr>
          <w:rFonts w:hint="eastAsia" w:hAnsi="宋体" w:cs="宋体"/>
          <w:sz w:val="30"/>
          <w:szCs w:val="30"/>
        </w:rPr>
        <w:t>）</w:t>
      </w:r>
    </w:p>
    <w:p>
      <w:pPr>
        <w:pStyle w:val="20"/>
        <w:ind w:firstLine="210"/>
      </w:pPr>
    </w:p>
    <w:p>
      <w:pPr>
        <w:pStyle w:val="26"/>
        <w:snapToGrid w:val="0"/>
        <w:spacing w:line="480" w:lineRule="auto"/>
        <w:jc w:val="center"/>
        <w:rPr>
          <w:rFonts w:hint="eastAsia" w:hAnsi="宋体" w:cs="宋体"/>
          <w:b/>
          <w:bCs/>
          <w:w w:val="95"/>
          <w:sz w:val="30"/>
          <w:szCs w:val="30"/>
        </w:rPr>
      </w:pPr>
      <w:r>
        <w:rPr>
          <w:rFonts w:hint="eastAsia" w:hAnsi="宋体" w:cs="宋体"/>
          <w:b/>
          <w:bCs/>
          <w:w w:val="95"/>
          <w:sz w:val="30"/>
          <w:szCs w:val="30"/>
        </w:rPr>
        <w:t>项目名称：原位红外测试仪和光学计量轮廓仪采购</w:t>
      </w:r>
    </w:p>
    <w:p>
      <w:pPr>
        <w:pStyle w:val="26"/>
        <w:snapToGrid w:val="0"/>
        <w:spacing w:line="480" w:lineRule="auto"/>
        <w:jc w:val="center"/>
        <w:rPr>
          <w:rFonts w:hint="eastAsia" w:hAnsi="宋体" w:cs="宋体"/>
          <w:b/>
          <w:bCs/>
          <w:w w:val="95"/>
          <w:sz w:val="30"/>
          <w:szCs w:val="30"/>
        </w:rPr>
      </w:pPr>
      <w:r>
        <w:rPr>
          <w:rFonts w:hint="eastAsia" w:hAnsi="宋体" w:cs="宋体"/>
          <w:b/>
          <w:bCs/>
          <w:w w:val="95"/>
          <w:sz w:val="30"/>
          <w:szCs w:val="30"/>
        </w:rPr>
        <w:t>项目编号：</w:t>
      </w:r>
      <w:r>
        <w:rPr>
          <w:b/>
          <w:color w:val="000000" w:themeColor="text1"/>
          <w:sz w:val="32"/>
          <w:szCs w:val="32"/>
          <w14:textFill>
            <w14:solidFill>
              <w14:schemeClr w14:val="tx1"/>
            </w14:solidFill>
          </w14:textFill>
        </w:rPr>
        <w:t>GXZC</w:t>
      </w:r>
      <w:r>
        <w:rPr>
          <w:rFonts w:hint="eastAsia"/>
          <w:b/>
          <w:color w:val="000000" w:themeColor="text1"/>
          <w:sz w:val="32"/>
          <w:szCs w:val="32"/>
          <w14:textFill>
            <w14:solidFill>
              <w14:schemeClr w14:val="tx1"/>
            </w14:solidFill>
          </w14:textFill>
        </w:rPr>
        <w:t>2025</w:t>
      </w:r>
      <w:r>
        <w:rPr>
          <w:b/>
          <w:color w:val="000000" w:themeColor="text1"/>
          <w:sz w:val="32"/>
          <w:szCs w:val="32"/>
          <w14:textFill>
            <w14:solidFill>
              <w14:schemeClr w14:val="tx1"/>
            </w14:solidFill>
          </w14:textFill>
        </w:rPr>
        <w:t>-</w:t>
      </w:r>
      <w:r>
        <w:rPr>
          <w:rFonts w:hint="eastAsia"/>
          <w:b/>
          <w:color w:val="000000" w:themeColor="text1"/>
          <w:sz w:val="32"/>
          <w:szCs w:val="32"/>
          <w14:textFill>
            <w14:solidFill>
              <w14:schemeClr w14:val="tx1"/>
            </w14:solidFill>
          </w14:textFill>
        </w:rPr>
        <w:t>G</w:t>
      </w:r>
      <w:r>
        <w:rPr>
          <w:b/>
          <w:color w:val="000000" w:themeColor="text1"/>
          <w:sz w:val="32"/>
          <w:szCs w:val="32"/>
          <w14:textFill>
            <w14:solidFill>
              <w14:schemeClr w14:val="tx1"/>
            </w14:solidFill>
          </w14:textFill>
        </w:rPr>
        <w:t>1-</w:t>
      </w:r>
      <w:r>
        <w:rPr>
          <w:rFonts w:hint="eastAsia"/>
          <w:b/>
          <w:color w:val="000000" w:themeColor="text1"/>
          <w:sz w:val="32"/>
          <w:szCs w:val="32"/>
          <w:lang w:eastAsia="zh-CN"/>
          <w14:textFill>
            <w14:solidFill>
              <w14:schemeClr w14:val="tx1"/>
            </w14:solidFill>
          </w14:textFill>
        </w:rPr>
        <w:t>000970</w:t>
      </w:r>
      <w:r>
        <w:rPr>
          <w:b/>
          <w:color w:val="000000" w:themeColor="text1"/>
          <w:sz w:val="32"/>
          <w:szCs w:val="32"/>
          <w14:textFill>
            <w14:solidFill>
              <w14:schemeClr w14:val="tx1"/>
            </w14:solidFill>
          </w14:textFill>
        </w:rPr>
        <w:t>-</w:t>
      </w:r>
      <w:r>
        <w:rPr>
          <w:rFonts w:hint="eastAsia"/>
          <w:b/>
          <w:color w:val="000000" w:themeColor="text1"/>
          <w:sz w:val="32"/>
          <w:szCs w:val="32"/>
          <w14:textFill>
            <w14:solidFill>
              <w14:schemeClr w14:val="tx1"/>
            </w14:solidFill>
          </w14:textFill>
        </w:rPr>
        <w:t>GX</w:t>
      </w:r>
      <w:r>
        <w:rPr>
          <w:b/>
          <w:color w:val="000000" w:themeColor="text1"/>
          <w:sz w:val="32"/>
          <w:szCs w:val="32"/>
          <w14:textFill>
            <w14:solidFill>
              <w14:schemeClr w14:val="tx1"/>
            </w14:solidFill>
          </w14:textFill>
        </w:rPr>
        <w:t>KL</w:t>
      </w:r>
    </w:p>
    <w:p>
      <w:pPr>
        <w:pStyle w:val="26"/>
        <w:snapToGrid w:val="0"/>
        <w:spacing w:line="360" w:lineRule="auto"/>
        <w:ind w:firstLine="1977" w:firstLineChars="691"/>
        <w:rPr>
          <w:rFonts w:hint="eastAsia" w:hAnsi="宋体" w:cs="宋体"/>
          <w:b/>
          <w:bCs/>
          <w:w w:val="95"/>
          <w:sz w:val="30"/>
          <w:szCs w:val="30"/>
        </w:rPr>
      </w:pPr>
    </w:p>
    <w:p>
      <w:pPr>
        <w:pStyle w:val="6"/>
      </w:pPr>
    </w:p>
    <w:p>
      <w:pPr>
        <w:pStyle w:val="26"/>
        <w:snapToGrid w:val="0"/>
        <w:spacing w:line="360" w:lineRule="auto"/>
        <w:jc w:val="center"/>
        <w:rPr>
          <w:rFonts w:hint="eastAsia" w:hAnsi="宋体" w:cs="宋体"/>
          <w:b/>
          <w:bCs/>
          <w:w w:val="95"/>
          <w:sz w:val="30"/>
          <w:szCs w:val="30"/>
        </w:rPr>
      </w:pPr>
      <w:r>
        <w:rPr>
          <w:rFonts w:hint="eastAsia" w:hAnsi="宋体" w:cs="宋体"/>
          <w:b/>
          <w:bCs/>
          <w:w w:val="95"/>
          <w:sz w:val="30"/>
          <w:szCs w:val="30"/>
        </w:rPr>
        <w:t>采 购 人：广西大学</w:t>
      </w:r>
    </w:p>
    <w:p>
      <w:pPr>
        <w:pStyle w:val="26"/>
        <w:snapToGrid w:val="0"/>
        <w:spacing w:line="360" w:lineRule="auto"/>
        <w:jc w:val="center"/>
        <w:rPr>
          <w:rFonts w:hint="eastAsia" w:hAnsi="宋体" w:cs="宋体"/>
          <w:b/>
          <w:bCs/>
          <w:w w:val="95"/>
          <w:sz w:val="30"/>
          <w:szCs w:val="30"/>
        </w:rPr>
      </w:pPr>
      <w:r>
        <w:rPr>
          <w:rFonts w:hint="eastAsia" w:hAnsi="宋体" w:cs="宋体"/>
          <w:b/>
          <w:bCs/>
          <w:w w:val="95"/>
          <w:sz w:val="30"/>
          <w:szCs w:val="30"/>
        </w:rPr>
        <w:t>采购代理机构：</w:t>
      </w:r>
      <w:r>
        <w:rPr>
          <w:rFonts w:hint="eastAsia" w:hAnsi="宋体" w:cs="宋体"/>
          <w:b/>
          <w:bCs/>
          <w:color w:val="000000" w:themeColor="text1"/>
          <w:w w:val="95"/>
          <w:sz w:val="30"/>
          <w:szCs w:val="30"/>
          <w14:textFill>
            <w14:solidFill>
              <w14:schemeClr w14:val="tx1"/>
            </w14:solidFill>
          </w14:textFill>
        </w:rPr>
        <w:t>广西科联招标中心有限公司</w:t>
      </w:r>
    </w:p>
    <w:p>
      <w:pPr>
        <w:pStyle w:val="26"/>
        <w:snapToGrid w:val="0"/>
        <w:spacing w:line="360" w:lineRule="auto"/>
        <w:jc w:val="center"/>
        <w:rPr>
          <w:rFonts w:hint="eastAsia" w:hAnsi="宋体" w:cs="宋体"/>
          <w:b/>
          <w:bCs/>
          <w:w w:val="95"/>
          <w:sz w:val="30"/>
          <w:szCs w:val="30"/>
        </w:rPr>
      </w:pPr>
    </w:p>
    <w:p>
      <w:pPr>
        <w:pStyle w:val="26"/>
        <w:snapToGrid w:val="0"/>
        <w:spacing w:line="360" w:lineRule="auto"/>
        <w:jc w:val="center"/>
        <w:rPr>
          <w:rFonts w:hint="eastAsia" w:hAnsi="宋体" w:cs="宋体"/>
          <w:szCs w:val="20"/>
        </w:rPr>
      </w:pPr>
      <w:r>
        <w:rPr>
          <w:rFonts w:hint="eastAsia" w:hAnsi="宋体" w:cs="宋体"/>
          <w:b/>
          <w:bCs/>
          <w:w w:val="95"/>
          <w:sz w:val="30"/>
          <w:szCs w:val="30"/>
        </w:rPr>
        <w:t>2025年</w:t>
      </w:r>
      <w:r>
        <w:rPr>
          <w:rFonts w:hint="eastAsia" w:hAnsi="宋体" w:cs="宋体"/>
          <w:b/>
          <w:bCs/>
          <w:w w:val="95"/>
          <w:sz w:val="30"/>
          <w:szCs w:val="30"/>
          <w:lang w:val="en-US" w:eastAsia="zh-CN"/>
        </w:rPr>
        <w:t>5</w:t>
      </w:r>
      <w:r>
        <w:rPr>
          <w:rFonts w:hint="eastAsia" w:hAnsi="宋体" w:cs="宋体"/>
          <w:b/>
          <w:bCs/>
          <w:w w:val="95"/>
          <w:sz w:val="30"/>
          <w:szCs w:val="30"/>
        </w:rPr>
        <w:t>月</w:t>
      </w:r>
      <w:r>
        <w:rPr>
          <w:rFonts w:hint="eastAsia" w:hAnsi="宋体" w:cs="宋体"/>
          <w:b/>
          <w:bCs/>
          <w:w w:val="95"/>
          <w:sz w:val="30"/>
          <w:szCs w:val="30"/>
          <w:lang w:val="en-US" w:eastAsia="zh-CN"/>
        </w:rPr>
        <w:t>9</w:t>
      </w:r>
      <w:r>
        <w:rPr>
          <w:rFonts w:hint="eastAsia" w:hAnsi="宋体" w:cs="宋体"/>
          <w:b/>
          <w:bCs/>
          <w:w w:val="95"/>
          <w:sz w:val="30"/>
          <w:szCs w:val="30"/>
        </w:rPr>
        <w:t>日</w:t>
      </w:r>
    </w:p>
    <w:p>
      <w:pPr>
        <w:spacing w:line="360" w:lineRule="auto"/>
        <w:jc w:val="center"/>
        <w:rPr>
          <w:rFonts w:hint="eastAsia" w:ascii="宋体" w:hAnsi="宋体" w:cs="宋体"/>
          <w:b/>
          <w:sz w:val="52"/>
          <w:szCs w:val="5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360" w:lineRule="auto"/>
        <w:jc w:val="center"/>
        <w:rPr>
          <w:rFonts w:hint="eastAsia" w:ascii="宋体" w:hAnsi="宋体" w:cs="宋体"/>
          <w:b/>
          <w:sz w:val="52"/>
          <w:szCs w:val="52"/>
        </w:rPr>
      </w:pPr>
      <w:r>
        <w:rPr>
          <w:rFonts w:hint="eastAsia" w:ascii="宋体" w:hAnsi="宋体" w:cs="宋体"/>
          <w:b/>
          <w:sz w:val="52"/>
          <w:szCs w:val="52"/>
        </w:rPr>
        <w:t>目  录</w:t>
      </w:r>
    </w:p>
    <w:p>
      <w:pPr>
        <w:spacing w:line="360" w:lineRule="auto"/>
        <w:jc w:val="center"/>
        <w:rPr>
          <w:rFonts w:hint="eastAsia" w:ascii="宋体" w:hAnsi="宋体" w:cs="宋体"/>
          <w:b/>
          <w:sz w:val="52"/>
          <w:szCs w:val="52"/>
        </w:rPr>
      </w:pPr>
    </w:p>
    <w:p>
      <w:pPr>
        <w:pStyle w:val="34"/>
        <w:tabs>
          <w:tab w:val="right" w:leader="dot" w:pos="8730"/>
          <w:tab w:val="clear" w:pos="8398"/>
        </w:tabs>
        <w:rPr>
          <w:rFonts w:hint="eastAsia"/>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"_Toc26956" </w:instrText>
      </w:r>
      <w:r>
        <w:fldChar w:fldCharType="separate"/>
      </w:r>
      <w:r>
        <w:rPr>
          <w:rFonts w:hint="eastAsia"/>
        </w:rPr>
        <w:t>第一章 招标公告</w:t>
      </w:r>
      <w:r>
        <w:tab/>
      </w:r>
      <w:r>
        <w:rPr>
          <w:rFonts w:hint="eastAsia"/>
        </w:rPr>
        <w:t>2</w:t>
      </w:r>
      <w:r>
        <w:rPr>
          <w:rFonts w:hint="eastAsia"/>
        </w:rPr>
        <w:fldChar w:fldCharType="end"/>
      </w:r>
    </w:p>
    <w:p>
      <w:pPr>
        <w:pStyle w:val="34"/>
        <w:tabs>
          <w:tab w:val="right" w:leader="dot" w:pos="8730"/>
          <w:tab w:val="clear" w:pos="8398"/>
        </w:tabs>
        <w:ind w:firstLine="241"/>
        <w:rPr>
          <w:rFonts w:hint="eastAsia"/>
        </w:rPr>
      </w:pPr>
      <w:r>
        <w:fldChar w:fldCharType="begin"/>
      </w:r>
      <w:r>
        <w:instrText xml:space="preserve"> HYPERLINK \l "_Toc27979" </w:instrText>
      </w:r>
      <w:r>
        <w:fldChar w:fldCharType="separate"/>
      </w:r>
      <w:r>
        <w:rPr>
          <w:rFonts w:hint="eastAsia"/>
        </w:rPr>
        <w:t>第二章  采购需求</w:t>
      </w:r>
      <w:r>
        <w:tab/>
      </w:r>
      <w:r>
        <w:rPr>
          <w:rFonts w:hint="eastAsia"/>
        </w:rPr>
        <w:t>6</w:t>
      </w:r>
      <w:r>
        <w:rPr>
          <w:rFonts w:hint="eastAsia"/>
        </w:rPr>
        <w:fldChar w:fldCharType="end"/>
      </w:r>
    </w:p>
    <w:p>
      <w:pPr>
        <w:pStyle w:val="34"/>
        <w:tabs>
          <w:tab w:val="right" w:leader="dot" w:pos="8730"/>
          <w:tab w:val="clear" w:pos="8398"/>
        </w:tabs>
        <w:ind w:firstLine="241"/>
        <w:rPr>
          <w:rFonts w:hint="eastAsia"/>
        </w:rPr>
      </w:pPr>
      <w:r>
        <w:fldChar w:fldCharType="begin"/>
      </w:r>
      <w:r>
        <w:instrText xml:space="preserve"> HYPERLINK \l "_Toc25688" </w:instrText>
      </w:r>
      <w:r>
        <w:fldChar w:fldCharType="separate"/>
      </w:r>
      <w:r>
        <w:rPr>
          <w:rFonts w:hint="eastAsia"/>
        </w:rPr>
        <w:t>第三章  投标人须知</w:t>
      </w:r>
      <w:r>
        <w:tab/>
      </w:r>
      <w:r>
        <w:rPr>
          <w:rFonts w:hint="eastAsia"/>
        </w:rPr>
        <w:t>1</w:t>
      </w:r>
      <w:r>
        <w:rPr>
          <w:rFonts w:hint="eastAsia"/>
        </w:rPr>
        <w:fldChar w:fldCharType="end"/>
      </w:r>
      <w:r>
        <w:rPr>
          <w:rFonts w:hint="eastAsia"/>
        </w:rPr>
        <w:t>9</w:t>
      </w:r>
    </w:p>
    <w:p>
      <w:pPr>
        <w:pStyle w:val="34"/>
        <w:tabs>
          <w:tab w:val="right" w:leader="dot" w:pos="8730"/>
          <w:tab w:val="clear" w:pos="8398"/>
        </w:tabs>
        <w:ind w:firstLine="241"/>
        <w:rPr>
          <w:rFonts w:hint="eastAsia"/>
        </w:rPr>
      </w:pPr>
      <w:r>
        <w:fldChar w:fldCharType="begin"/>
      </w:r>
      <w:r>
        <w:instrText xml:space="preserve"> HYPERLINK \l "_Toc15687" </w:instrText>
      </w:r>
      <w:r>
        <w:fldChar w:fldCharType="separate"/>
      </w:r>
      <w:r>
        <w:rPr>
          <w:rFonts w:hint="eastAsia"/>
        </w:rPr>
        <w:t>第四章  评标方法及评标标准</w:t>
      </w:r>
      <w:r>
        <w:tab/>
      </w:r>
      <w:r>
        <w:fldChar w:fldCharType="end"/>
      </w:r>
      <w:r>
        <w:rPr>
          <w:rFonts w:hint="eastAsia"/>
        </w:rPr>
        <w:t>46</w:t>
      </w:r>
    </w:p>
    <w:p>
      <w:pPr>
        <w:pStyle w:val="34"/>
        <w:tabs>
          <w:tab w:val="right" w:leader="dot" w:pos="8730"/>
          <w:tab w:val="clear" w:pos="8398"/>
        </w:tabs>
        <w:ind w:firstLine="241"/>
        <w:rPr>
          <w:rFonts w:hint="eastAsia" w:eastAsia="宋体"/>
          <w:lang w:eastAsia="zh-CN"/>
        </w:rPr>
      </w:pPr>
      <w:r>
        <w:fldChar w:fldCharType="begin"/>
      </w:r>
      <w:r>
        <w:instrText xml:space="preserve"> HYPERLINK \l "_Toc25250" </w:instrText>
      </w:r>
      <w:r>
        <w:fldChar w:fldCharType="separate"/>
      </w:r>
      <w:r>
        <w:rPr>
          <w:rFonts w:hint="eastAsia"/>
        </w:rPr>
        <w:t>第五章  拟签订的合同文本</w:t>
      </w:r>
      <w:r>
        <w:tab/>
      </w:r>
      <w:r>
        <w:fldChar w:fldCharType="end"/>
      </w:r>
      <w:r>
        <w:rPr>
          <w:rFonts w:hint="eastAsia"/>
        </w:rPr>
        <w:t>5</w:t>
      </w:r>
      <w:r>
        <w:rPr>
          <w:rFonts w:hint="eastAsia"/>
          <w:lang w:val="en-US" w:eastAsia="zh-CN"/>
        </w:rPr>
        <w:t>4</w:t>
      </w:r>
    </w:p>
    <w:p>
      <w:pPr>
        <w:pStyle w:val="34"/>
        <w:tabs>
          <w:tab w:val="right" w:leader="dot" w:pos="8730"/>
          <w:tab w:val="clear" w:pos="8398"/>
        </w:tabs>
        <w:ind w:firstLine="241"/>
        <w:rPr>
          <w:rFonts w:hint="eastAsia" w:eastAsia="宋体"/>
          <w:sz w:val="32"/>
          <w:szCs w:val="32"/>
          <w:lang w:eastAsia="zh-CN"/>
        </w:rPr>
      </w:pPr>
      <w:r>
        <w:fldChar w:fldCharType="begin"/>
      </w:r>
      <w:r>
        <w:instrText xml:space="preserve"> HYPERLINK \l "_Toc25289" </w:instrText>
      </w:r>
      <w:r>
        <w:fldChar w:fldCharType="separate"/>
      </w:r>
      <w:r>
        <w:rPr>
          <w:rFonts w:hint="eastAsia"/>
        </w:rPr>
        <w:t>第六章　投标文件格式</w:t>
      </w:r>
      <w:r>
        <w:tab/>
      </w:r>
      <w:r>
        <w:fldChar w:fldCharType="end"/>
      </w:r>
      <w:r>
        <w:rPr>
          <w:rFonts w:hint="eastAsia"/>
        </w:rPr>
        <w:t>6</w:t>
      </w:r>
      <w:r>
        <w:rPr>
          <w:rFonts w:hint="eastAsia"/>
          <w:lang w:val="en-US" w:eastAsia="zh-CN"/>
        </w:rPr>
        <w:t>3</w:t>
      </w:r>
    </w:p>
    <w:p>
      <w:pPr>
        <w:pStyle w:val="34"/>
        <w:tabs>
          <w:tab w:val="left" w:pos="1260"/>
        </w:tabs>
        <w:spacing w:line="480" w:lineRule="auto"/>
        <w:ind w:left="1260" w:leftChars="600" w:firstLine="0" w:firstLineChars="0"/>
        <w:rPr>
          <w:rFonts w:hint="eastAsia" w:cs="宋体"/>
          <w:b w:val="0"/>
          <w:sz w:val="32"/>
          <w:szCs w:val="32"/>
        </w:rPr>
      </w:pPr>
      <w:r>
        <w:rPr>
          <w:rFonts w:ascii="仿宋_GB2312" w:eastAsia="仿宋_GB2312"/>
        </w:rPr>
        <w:fldChar w:fldCharType="end"/>
      </w:r>
    </w:p>
    <w:p>
      <w:pPr>
        <w:spacing w:before="165" w:beforeLines="50" w:line="480" w:lineRule="auto"/>
        <w:ind w:firstLine="1890" w:firstLineChars="525"/>
        <w:rPr>
          <w:rFonts w:hint="eastAsia" w:ascii="宋体" w:hAnsi="宋体" w:cs="宋体"/>
          <w:sz w:val="36"/>
          <w:szCs w:val="32"/>
        </w:rPr>
      </w:pPr>
    </w:p>
    <w:p>
      <w:pPr>
        <w:spacing w:line="480" w:lineRule="auto"/>
        <w:ind w:firstLine="1260" w:firstLineChars="525"/>
        <w:rPr>
          <w:rFonts w:hint="eastAsia" w:ascii="宋体" w:hAnsi="宋体" w:cs="宋体"/>
          <w:sz w:val="24"/>
          <w:szCs w:val="32"/>
        </w:rPr>
      </w:pPr>
    </w:p>
    <w:p>
      <w:pPr>
        <w:spacing w:before="165" w:beforeLines="50" w:line="480" w:lineRule="exact"/>
        <w:rPr>
          <w:rFonts w:hint="eastAsia" w:ascii="宋体" w:hAnsi="宋体" w:cs="宋体"/>
          <w:sz w:val="30"/>
        </w:rPr>
      </w:pPr>
    </w:p>
    <w:p>
      <w:pPr>
        <w:spacing w:before="165" w:beforeLines="50" w:line="480" w:lineRule="exact"/>
        <w:rPr>
          <w:rFonts w:hint="eastAsia" w:ascii="宋体" w:hAnsi="宋体" w:cs="宋体"/>
          <w:sz w:val="30"/>
        </w:rPr>
      </w:pPr>
    </w:p>
    <w:p>
      <w:pPr>
        <w:pStyle w:val="17"/>
        <w:rPr>
          <w:rFonts w:hint="eastAsia" w:ascii="宋体" w:hAnsi="宋体" w:cs="宋体"/>
          <w:b/>
          <w:bCs/>
        </w:rPr>
      </w:pPr>
      <w:bookmarkStart w:id="0" w:name="_Toc254970489"/>
      <w:bookmarkStart w:id="1"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rPr>
        <w:sectPr>
          <w:footerReference r:id="rId3" w:type="default"/>
          <w:pgSz w:w="11906" w:h="16838"/>
          <w:pgMar w:top="1134" w:right="1134" w:bottom="1134" w:left="1134" w:header="720" w:footer="720" w:gutter="0"/>
          <w:pgNumType w:start="0"/>
          <w:cols w:space="720" w:num="1"/>
          <w:docGrid w:type="lines" w:linePitch="331" w:charSpace="0"/>
        </w:sectPr>
      </w:pPr>
      <w:bookmarkStart w:id="2" w:name="_Toc74320800"/>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rPr>
      </w:pPr>
      <w:r>
        <w:rPr>
          <w:rFonts w:hint="eastAsia" w:ascii="宋体" w:hAnsi="宋体" w:cs="宋体"/>
        </w:rPr>
        <w:t>第一章</w:t>
      </w:r>
      <w:bookmarkEnd w:id="0"/>
      <w:bookmarkEnd w:id="1"/>
      <w:bookmarkStart w:id="3" w:name="_Toc28359001"/>
      <w:bookmarkStart w:id="4" w:name="_Toc35393789"/>
      <w:r>
        <w:rPr>
          <w:rFonts w:hint="eastAsia" w:ascii="宋体" w:hAnsi="宋体" w:cs="宋体"/>
        </w:rPr>
        <w:t xml:space="preserve"> 招标公告</w:t>
      </w:r>
      <w:bookmarkEnd w:id="2"/>
      <w:bookmarkEnd w:id="3"/>
      <w:bookmarkEnd w:id="4"/>
    </w:p>
    <w:p>
      <w:pPr>
        <w:rPr>
          <w:rFonts w:hint="eastAsia" w:ascii="宋体" w:hAnsi="宋体" w:cs="宋体"/>
        </w:rPr>
      </w:pPr>
    </w:p>
    <w:p>
      <w:pPr>
        <w:pStyle w:val="26"/>
        <w:spacing w:line="500" w:lineRule="exact"/>
        <w:jc w:val="center"/>
        <w:rPr>
          <w:rFonts w:hint="eastAsia" w:hAnsi="宋体" w:cs="宋体"/>
          <w:b/>
          <w:sz w:val="36"/>
          <w:szCs w:val="36"/>
        </w:rPr>
      </w:pPr>
      <w:r>
        <w:rPr>
          <w:rFonts w:hint="eastAsia" w:hAnsi="宋体" w:cs="宋体"/>
          <w:b/>
          <w:kern w:val="2"/>
          <w:sz w:val="36"/>
          <w:szCs w:val="36"/>
        </w:rPr>
        <w:t>广西科联招标中心有限公司</w:t>
      </w:r>
    </w:p>
    <w:p>
      <w:pPr>
        <w:pStyle w:val="3"/>
        <w:tabs>
          <w:tab w:val="left" w:pos="0"/>
          <w:tab w:val="left" w:pos="3165"/>
          <w:tab w:val="center" w:pos="4153"/>
        </w:tabs>
        <w:autoSpaceDE w:val="0"/>
        <w:autoSpaceDN w:val="0"/>
        <w:adjustRightInd w:val="0"/>
        <w:spacing w:before="0" w:after="0" w:line="500" w:lineRule="exact"/>
        <w:jc w:val="center"/>
        <w:rPr>
          <w:rFonts w:hint="eastAsia" w:ascii="宋体" w:hAnsi="宋体" w:cs="宋体"/>
          <w:bCs w:val="0"/>
          <w:kern w:val="2"/>
          <w:sz w:val="36"/>
          <w:szCs w:val="36"/>
        </w:rPr>
      </w:pPr>
      <w:bookmarkStart w:id="5" w:name="OLE_LINK22"/>
      <w:r>
        <w:rPr>
          <w:rFonts w:hint="eastAsia" w:ascii="宋体" w:hAnsi="宋体" w:cs="宋体"/>
          <w:bCs w:val="0"/>
          <w:kern w:val="2"/>
          <w:sz w:val="36"/>
          <w:szCs w:val="36"/>
        </w:rPr>
        <w:t>原位红外测试仪和光学计量轮廓仪采购</w:t>
      </w:r>
      <w:bookmarkEnd w:id="5"/>
    </w:p>
    <w:p>
      <w:pPr>
        <w:pStyle w:val="3"/>
        <w:tabs>
          <w:tab w:val="left" w:pos="0"/>
          <w:tab w:val="left" w:pos="3165"/>
          <w:tab w:val="center" w:pos="4153"/>
        </w:tabs>
        <w:autoSpaceDE w:val="0"/>
        <w:autoSpaceDN w:val="0"/>
        <w:adjustRightInd w:val="0"/>
        <w:spacing w:before="0" w:after="0" w:line="500" w:lineRule="exact"/>
        <w:jc w:val="center"/>
        <w:rPr>
          <w:rFonts w:hint="eastAsia" w:ascii="宋体" w:hAnsi="宋体" w:cs="宋体"/>
          <w:bCs w:val="0"/>
          <w:kern w:val="2"/>
          <w:sz w:val="36"/>
          <w:szCs w:val="36"/>
        </w:rPr>
      </w:pPr>
      <w:r>
        <w:rPr>
          <w:rFonts w:hint="eastAsia" w:ascii="宋体" w:hAnsi="宋体" w:cs="宋体"/>
          <w:bCs w:val="0"/>
          <w:kern w:val="2"/>
          <w:sz w:val="36"/>
          <w:szCs w:val="36"/>
        </w:rPr>
        <w:t>（GXZC2025-G1-</w:t>
      </w:r>
      <w:r>
        <w:rPr>
          <w:rFonts w:hint="eastAsia" w:ascii="宋体" w:hAnsi="宋体" w:cs="宋体"/>
          <w:bCs w:val="0"/>
          <w:kern w:val="2"/>
          <w:sz w:val="36"/>
          <w:szCs w:val="36"/>
          <w:lang w:eastAsia="zh-CN"/>
        </w:rPr>
        <w:t>000970</w:t>
      </w:r>
      <w:r>
        <w:rPr>
          <w:rFonts w:hint="eastAsia" w:ascii="宋体" w:hAnsi="宋体" w:cs="宋体"/>
          <w:bCs w:val="0"/>
          <w:kern w:val="2"/>
          <w:sz w:val="36"/>
          <w:szCs w:val="36"/>
        </w:rPr>
        <w:t>-GXKL）</w:t>
      </w:r>
    </w:p>
    <w:p>
      <w:pPr>
        <w:pStyle w:val="3"/>
        <w:tabs>
          <w:tab w:val="left" w:pos="0"/>
          <w:tab w:val="left" w:pos="3165"/>
          <w:tab w:val="center" w:pos="4153"/>
        </w:tabs>
        <w:autoSpaceDE w:val="0"/>
        <w:autoSpaceDN w:val="0"/>
        <w:adjustRightInd w:val="0"/>
        <w:spacing w:before="0" w:after="0" w:line="500" w:lineRule="exact"/>
        <w:jc w:val="center"/>
        <w:rPr>
          <w:rFonts w:hint="eastAsia" w:ascii="宋体" w:hAnsi="宋体" w:cs="宋体"/>
          <w:szCs w:val="21"/>
        </w:rPr>
      </w:pPr>
      <w:r>
        <w:rPr>
          <w:rFonts w:hint="eastAsia" w:ascii="宋体" w:hAnsi="宋体" w:cs="宋体"/>
          <w:bCs w:val="0"/>
          <w:kern w:val="2"/>
          <w:sz w:val="36"/>
          <w:szCs w:val="36"/>
        </w:rPr>
        <w:t>招标公告</w:t>
      </w:r>
    </w:p>
    <w:p>
      <w:pPr>
        <w:spacing w:line="360" w:lineRule="auto"/>
        <w:rPr>
          <w:rFonts w:hint="eastAsia" w:ascii="宋体" w:hAnsi="宋体" w:cs="宋体"/>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原位红外测试仪和光学计量轮廓仪采购招标项目的潜在投标人应在广西政府采购云平台（</w:t>
      </w:r>
      <w:r>
        <w:fldChar w:fldCharType="begin"/>
      </w:r>
      <w:r>
        <w:instrText xml:space="preserve"> HYPERLINK "https://www.zcygov.cn/）获取（下载）招标文件，并于2023年" </w:instrText>
      </w:r>
      <w:r>
        <w:fldChar w:fldCharType="separate"/>
      </w:r>
      <w:r>
        <w:rPr>
          <w:rFonts w:hint="eastAsia" w:ascii="宋体" w:hAnsi="宋体" w:cs="宋体"/>
          <w:sz w:val="24"/>
        </w:rPr>
        <w:t xml:space="preserve"> https://www.gcy.zfcg.gxzf.gov.cn/</w:t>
      </w:r>
      <w:r>
        <w:rPr>
          <w:rStyle w:val="54"/>
          <w:rFonts w:hint="eastAsia" w:ascii="宋体" w:hAnsi="宋体" w:cs="宋体"/>
          <w:color w:val="auto"/>
          <w:sz w:val="24"/>
        </w:rPr>
        <w:t>）获取（下载）招标文件，并于</w:t>
      </w:r>
      <w:r>
        <w:rPr>
          <w:rStyle w:val="54"/>
          <w:rFonts w:hint="eastAsia" w:ascii="宋体" w:hAnsi="宋体" w:cs="宋体"/>
          <w:bCs/>
          <w:color w:val="auto"/>
          <w:sz w:val="24"/>
        </w:rPr>
        <w:t>2025年</w:t>
      </w:r>
      <w:r>
        <w:rPr>
          <w:rStyle w:val="54"/>
          <w:rFonts w:hint="eastAsia" w:ascii="宋体" w:hAnsi="宋体" w:cs="宋体"/>
          <w:bCs/>
          <w:color w:val="auto"/>
          <w:sz w:val="24"/>
        </w:rPr>
        <w:fldChar w:fldCharType="end"/>
      </w:r>
      <w:r>
        <w:rPr>
          <w:rFonts w:hint="eastAsia" w:ascii="宋体" w:hAnsi="宋体" w:cs="宋体"/>
          <w:bCs/>
          <w:sz w:val="24"/>
          <w:lang w:val="en-US" w:eastAsia="zh-CN"/>
        </w:rPr>
        <w:t>5</w:t>
      </w:r>
      <w:r>
        <w:rPr>
          <w:rFonts w:hint="eastAsia" w:ascii="宋体" w:hAnsi="宋体" w:cs="宋体"/>
          <w:bCs/>
          <w:sz w:val="24"/>
        </w:rPr>
        <w:t>月</w:t>
      </w:r>
      <w:r>
        <w:rPr>
          <w:rFonts w:hint="eastAsia" w:ascii="宋体" w:hAnsi="宋体" w:cs="宋体"/>
          <w:bCs/>
          <w:sz w:val="24"/>
          <w:lang w:val="en-US" w:eastAsia="zh-CN"/>
        </w:rPr>
        <w:t>30</w:t>
      </w:r>
      <w:r>
        <w:rPr>
          <w:rFonts w:hint="eastAsia" w:ascii="宋体" w:hAnsi="宋体" w:cs="宋体"/>
          <w:bCs/>
          <w:sz w:val="24"/>
        </w:rPr>
        <w:t>日</w:t>
      </w:r>
      <w:r>
        <w:rPr>
          <w:rFonts w:hint="eastAsia" w:ascii="宋体" w:hAnsi="宋体" w:cs="宋体"/>
          <w:bCs/>
          <w:sz w:val="24"/>
          <w:lang w:val="en-US" w:eastAsia="zh-CN"/>
        </w:rPr>
        <w:t>9</w:t>
      </w:r>
      <w:r>
        <w:rPr>
          <w:rFonts w:hint="eastAsia" w:ascii="宋体" w:hAnsi="宋体" w:cs="宋体"/>
          <w:bCs/>
          <w:sz w:val="24"/>
        </w:rPr>
        <w:t>点</w:t>
      </w:r>
      <w:r>
        <w:rPr>
          <w:rFonts w:hint="eastAsia" w:ascii="宋体" w:hAnsi="宋体" w:cs="宋体"/>
          <w:bCs/>
          <w:sz w:val="24"/>
          <w:lang w:val="en-US" w:eastAsia="zh-CN"/>
        </w:rPr>
        <w:t>30</w:t>
      </w:r>
      <w:r>
        <w:rPr>
          <w:rFonts w:hint="eastAsia" w:ascii="宋体" w:hAnsi="宋体" w:cs="宋体"/>
          <w:bCs/>
          <w:sz w:val="24"/>
        </w:rPr>
        <w:t>分（北京时间）前递交投标文件</w:t>
      </w:r>
      <w:r>
        <w:rPr>
          <w:rFonts w:hint="eastAsia" w:ascii="宋体" w:hAnsi="宋体" w:cs="宋体"/>
          <w:sz w:val="24"/>
        </w:rPr>
        <w:t>。</w:t>
      </w:r>
    </w:p>
    <w:p>
      <w:pPr>
        <w:spacing w:line="360" w:lineRule="auto"/>
        <w:ind w:firstLine="482" w:firstLineChars="200"/>
        <w:rPr>
          <w:rFonts w:hint="eastAsia" w:ascii="宋体" w:hAnsi="宋体" w:cs="宋体"/>
          <w:b/>
          <w:bCs/>
          <w:sz w:val="24"/>
        </w:rPr>
      </w:pPr>
      <w:bookmarkStart w:id="6" w:name="_Toc28359079"/>
      <w:bookmarkStart w:id="7" w:name="_Toc35393790"/>
      <w:bookmarkStart w:id="8" w:name="_Toc28359002"/>
      <w:bookmarkStart w:id="9" w:name="_Toc35393621"/>
      <w:bookmarkStart w:id="10" w:name="_Hlk24379207"/>
      <w:r>
        <w:rPr>
          <w:rFonts w:hint="eastAsia" w:ascii="宋体" w:hAnsi="宋体" w:cs="宋体"/>
          <w:b/>
          <w:bCs/>
          <w:sz w:val="24"/>
        </w:rPr>
        <w:t>一、项目基本情况</w:t>
      </w:r>
      <w:bookmarkEnd w:id="6"/>
      <w:bookmarkEnd w:id="7"/>
      <w:bookmarkEnd w:id="8"/>
      <w:bookmarkEnd w:id="9"/>
    </w:p>
    <w:bookmarkEnd w:id="10"/>
    <w:p>
      <w:pPr>
        <w:spacing w:line="360" w:lineRule="auto"/>
        <w:ind w:firstLine="480" w:firstLineChars="200"/>
        <w:rPr>
          <w:rFonts w:hint="eastAsia" w:ascii="宋体" w:hAnsi="宋体" w:cs="宋体"/>
          <w:bCs/>
          <w:sz w:val="24"/>
        </w:rPr>
      </w:pPr>
      <w:r>
        <w:rPr>
          <w:rFonts w:hint="eastAsia" w:ascii="宋体" w:hAnsi="宋体" w:cs="宋体"/>
          <w:sz w:val="24"/>
        </w:rPr>
        <w:t>项目名称：</w:t>
      </w:r>
      <w:bookmarkStart w:id="11" w:name="OLE_LINK3"/>
      <w:bookmarkStart w:id="12" w:name="OLE_LINK1"/>
      <w:r>
        <w:rPr>
          <w:rFonts w:hint="eastAsia" w:ascii="宋体" w:hAnsi="宋体" w:cs="宋体"/>
          <w:sz w:val="24"/>
        </w:rPr>
        <w:t>原位红外测试仪和光学计量轮廓仪</w:t>
      </w:r>
      <w:bookmarkEnd w:id="11"/>
      <w:r>
        <w:rPr>
          <w:rFonts w:hint="eastAsia" w:ascii="宋体" w:hAnsi="宋体" w:cs="宋体"/>
          <w:sz w:val="24"/>
        </w:rPr>
        <w:t>采购</w:t>
      </w:r>
      <w:bookmarkEnd w:id="12"/>
    </w:p>
    <w:p>
      <w:pPr>
        <w:spacing w:line="360" w:lineRule="auto"/>
        <w:ind w:firstLine="480" w:firstLineChars="200"/>
        <w:rPr>
          <w:rFonts w:hint="eastAsia" w:ascii="宋体" w:hAnsi="宋体" w:cs="宋体"/>
          <w:sz w:val="24"/>
        </w:rPr>
      </w:pPr>
      <w:r>
        <w:rPr>
          <w:rFonts w:hint="eastAsia" w:ascii="宋体" w:hAnsi="宋体" w:cs="宋体"/>
          <w:sz w:val="24"/>
        </w:rPr>
        <w:t>项目编号：</w:t>
      </w:r>
      <w:bookmarkStart w:id="13" w:name="OLE_LINK4"/>
      <w:r>
        <w:rPr>
          <w:rFonts w:hint="eastAsia" w:ascii="宋体" w:hAnsi="宋体" w:cs="宋体"/>
          <w:sz w:val="24"/>
        </w:rPr>
        <w:t>GXZC2025-G1-</w:t>
      </w:r>
      <w:r>
        <w:rPr>
          <w:rFonts w:hint="eastAsia" w:ascii="宋体" w:hAnsi="宋体" w:cs="宋体"/>
          <w:sz w:val="24"/>
          <w:lang w:eastAsia="zh-CN"/>
        </w:rPr>
        <w:t>000970</w:t>
      </w:r>
      <w:r>
        <w:rPr>
          <w:rFonts w:hint="eastAsia" w:ascii="宋体" w:hAnsi="宋体" w:cs="宋体"/>
          <w:sz w:val="24"/>
        </w:rPr>
        <w:t>-GXKL</w:t>
      </w:r>
      <w:bookmarkEnd w:id="13"/>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采购计划编号：</w:t>
      </w:r>
      <w:bookmarkStart w:id="14" w:name="OLE_LINK5"/>
      <w:r>
        <w:rPr>
          <w:rFonts w:hint="eastAsia" w:ascii="宋体" w:hAnsi="宋体" w:cs="宋体"/>
          <w:sz w:val="24"/>
        </w:rPr>
        <w:t>广西政采[2025]</w:t>
      </w:r>
      <w:r>
        <w:rPr>
          <w:rFonts w:hint="eastAsia" w:ascii="宋体" w:hAnsi="宋体" w:cs="宋体"/>
          <w:sz w:val="24"/>
          <w:lang w:val="en-US" w:eastAsia="zh-CN"/>
        </w:rPr>
        <w:t>5035</w:t>
      </w:r>
      <w:r>
        <w:rPr>
          <w:rFonts w:hint="eastAsia" w:ascii="宋体" w:hAnsi="宋体" w:cs="宋体"/>
          <w:sz w:val="24"/>
        </w:rPr>
        <w:t>号-00</w:t>
      </w:r>
      <w:r>
        <w:rPr>
          <w:rFonts w:hint="eastAsia" w:ascii="宋体" w:hAnsi="宋体" w:cs="宋体"/>
          <w:sz w:val="24"/>
          <w:lang w:val="en-US" w:eastAsia="zh-CN"/>
        </w:rPr>
        <w:t>1、002</w:t>
      </w:r>
      <w:bookmarkEnd w:id="14"/>
    </w:p>
    <w:p>
      <w:pPr>
        <w:spacing w:line="360" w:lineRule="auto"/>
        <w:ind w:firstLine="480" w:firstLineChars="200"/>
        <w:rPr>
          <w:rFonts w:hint="eastAsia" w:ascii="宋体" w:hAnsi="宋体" w:cs="宋体"/>
          <w:bCs/>
          <w:sz w:val="24"/>
        </w:rPr>
      </w:pPr>
      <w:r>
        <w:rPr>
          <w:rFonts w:hint="eastAsia" w:ascii="宋体" w:hAnsi="宋体" w:cs="宋体"/>
          <w:bCs/>
          <w:sz w:val="24"/>
        </w:rPr>
        <w:t>预算金额（人民币）：叁佰万元整（¥3000000 .00）</w:t>
      </w:r>
    </w:p>
    <w:p>
      <w:pPr>
        <w:spacing w:line="360" w:lineRule="auto"/>
        <w:ind w:firstLine="480" w:firstLineChars="200"/>
        <w:rPr>
          <w:rFonts w:hint="eastAsia" w:ascii="宋体" w:hAnsi="宋体" w:cs="宋体"/>
          <w:bCs/>
          <w:sz w:val="24"/>
        </w:rPr>
      </w:pPr>
      <w:r>
        <w:rPr>
          <w:rFonts w:hint="eastAsia" w:ascii="宋体" w:hAnsi="宋体" w:cs="宋体"/>
          <w:bCs/>
          <w:sz w:val="24"/>
        </w:rPr>
        <w:t>采购需求：</w:t>
      </w:r>
    </w:p>
    <w:tbl>
      <w:tblPr>
        <w:tblStyle w:val="4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85"/>
        <w:gridCol w:w="675"/>
        <w:gridCol w:w="630"/>
        <w:gridCol w:w="4192"/>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14" w:type="dxa"/>
            <w:vAlign w:val="center"/>
          </w:tcPr>
          <w:p>
            <w:pPr>
              <w:pStyle w:val="57"/>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85" w:type="dxa"/>
            <w:vAlign w:val="center"/>
          </w:tcPr>
          <w:p>
            <w:pPr>
              <w:pStyle w:val="57"/>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标的名称</w:t>
            </w:r>
          </w:p>
        </w:tc>
        <w:tc>
          <w:tcPr>
            <w:tcW w:w="675" w:type="dxa"/>
            <w:vAlign w:val="center"/>
          </w:tcPr>
          <w:p>
            <w:pPr>
              <w:pStyle w:val="57"/>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630" w:type="dxa"/>
            <w:vAlign w:val="center"/>
          </w:tcPr>
          <w:p>
            <w:pPr>
              <w:pStyle w:val="57"/>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4192" w:type="dxa"/>
            <w:vAlign w:val="center"/>
          </w:tcPr>
          <w:p>
            <w:pPr>
              <w:pStyle w:val="57"/>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简要技术需求</w:t>
            </w:r>
          </w:p>
        </w:tc>
        <w:tc>
          <w:tcPr>
            <w:tcW w:w="1417" w:type="dxa"/>
            <w:vAlign w:val="center"/>
          </w:tcPr>
          <w:p>
            <w:pPr>
              <w:pStyle w:val="57"/>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预算单价</w:t>
            </w:r>
          </w:p>
          <w:p>
            <w:pPr>
              <w:pStyle w:val="57"/>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（万元/人民币）</w:t>
            </w:r>
          </w:p>
        </w:tc>
        <w:tc>
          <w:tcPr>
            <w:tcW w:w="1417" w:type="dxa"/>
            <w:vAlign w:val="center"/>
          </w:tcPr>
          <w:p>
            <w:pPr>
              <w:pStyle w:val="57"/>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单项预算合计（万元/人民币）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14" w:type="dxa"/>
            <w:vAlign w:val="center"/>
          </w:tcPr>
          <w:p>
            <w:pPr>
              <w:pStyle w:val="57"/>
              <w:jc w:val="center"/>
              <w:rPr>
                <w:rFonts w:hint="eastAsia" w:ascii="宋体" w:hAnsi="宋体" w:cs="宋体"/>
                <w:szCs w:val="21"/>
              </w:rPr>
            </w:pPr>
            <w:r>
              <w:rPr>
                <w:rFonts w:hint="eastAsia" w:ascii="宋体" w:hAnsi="宋体" w:cs="宋体"/>
                <w:szCs w:val="21"/>
              </w:rPr>
              <w:t>1</w:t>
            </w:r>
          </w:p>
        </w:tc>
        <w:tc>
          <w:tcPr>
            <w:tcW w:w="1185" w:type="dxa"/>
            <w:vAlign w:val="center"/>
          </w:tcPr>
          <w:p>
            <w:pPr>
              <w:widowControl/>
              <w:jc w:val="center"/>
              <w:textAlignment w:val="center"/>
              <w:rPr>
                <w:rFonts w:hint="eastAsia" w:ascii="宋体" w:hAnsi="宋体" w:cs="宋体"/>
                <w:szCs w:val="21"/>
              </w:rPr>
            </w:pPr>
            <w:r>
              <w:rPr>
                <w:rFonts w:hint="eastAsia" w:ascii="宋体" w:hAnsi="宋体" w:cs="宋体"/>
                <w:szCs w:val="21"/>
              </w:rPr>
              <w:t>原位红外测试仪</w:t>
            </w:r>
          </w:p>
        </w:tc>
        <w:tc>
          <w:tcPr>
            <w:tcW w:w="675" w:type="dxa"/>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630"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4192" w:type="dxa"/>
            <w:vAlign w:val="center"/>
          </w:tcPr>
          <w:p>
            <w:pPr>
              <w:widowControl/>
              <w:spacing w:line="360" w:lineRule="auto"/>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使用</w:t>
            </w:r>
            <w:r>
              <w:rPr>
                <w:rFonts w:hint="eastAsia" w:ascii="宋体" w:hAnsi="宋体" w:cs="宋体"/>
                <w:color w:val="000000" w:themeColor="text1"/>
                <w:szCs w:val="21"/>
                <w14:textFill>
                  <w14:solidFill>
                    <w14:schemeClr w14:val="tx1"/>
                  </w14:solidFill>
                </w14:textFill>
              </w:rPr>
              <w:t>幅度/相位调制光谱的连续和步进扫描技术，高时间分辨率实验的快速、交叉和步进扫描技术，对周期性有序微观材料进行表征，用于真空红外光束装置的系统化，可配备酶催化实验的停流方法，可外接超高真空测量腔室，用于电极表面和电解质原位研究的FTIR 光谱电化学制药。可</w:t>
            </w:r>
            <w:r>
              <w:rPr>
                <w:rFonts w:hint="eastAsia" w:ascii="宋体" w:hAnsi="宋体" w:cs="宋体"/>
                <w:color w:val="000000" w:themeColor="text1"/>
                <w:szCs w:val="21"/>
                <w:lang w:val="en-US" w:eastAsia="zh-CN"/>
                <w14:textFill>
                  <w14:solidFill>
                    <w14:schemeClr w14:val="tx1"/>
                  </w14:solidFill>
                </w14:textFill>
              </w:rPr>
              <w:t>扩展</w:t>
            </w:r>
            <w:r>
              <w:rPr>
                <w:rFonts w:hint="eastAsia" w:ascii="宋体" w:hAnsi="宋体" w:cs="宋体"/>
                <w:color w:val="000000" w:themeColor="text1"/>
                <w:szCs w:val="21"/>
                <w14:textFill>
                  <w14:solidFill>
                    <w14:schemeClr w14:val="tx1"/>
                  </w14:solidFill>
                </w14:textFill>
              </w:rPr>
              <w:t>配备偏振调制附件、光致发光模块、拉曼显微镜、高通量筛选、焦平面阵列宏观成像附件、外部真空密闭的超高真空腔室、低温恒温器、自动进样器、带中红外或近红外光纤探头的光纤耦合单元。</w:t>
            </w:r>
          </w:p>
          <w:p>
            <w:pPr>
              <w:widowControl/>
              <w:spacing w:line="360" w:lineRule="auto"/>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主要由迈克尔逊干涉仪和</w:t>
            </w:r>
            <w:r>
              <w:rPr>
                <w:rFonts w:hint="eastAsia" w:ascii="宋体" w:hAnsi="宋体" w:cs="宋体"/>
                <w:color w:val="000000" w:themeColor="text1"/>
                <w:szCs w:val="21"/>
                <w:lang w:val="en-US" w:eastAsia="zh-CN"/>
                <w14:textFill>
                  <w14:solidFill>
                    <w14:schemeClr w14:val="tx1"/>
                  </w14:solidFill>
                </w14:textFill>
              </w:rPr>
              <w:t>控制与分析系统</w:t>
            </w:r>
            <w:r>
              <w:rPr>
                <w:rFonts w:hint="eastAsia" w:ascii="宋体" w:hAnsi="宋体" w:cs="宋体"/>
                <w:color w:val="000000" w:themeColor="text1"/>
                <w:szCs w:val="21"/>
                <w14:textFill>
                  <w14:solidFill>
                    <w14:schemeClr w14:val="tx1"/>
                  </w14:solidFill>
                </w14:textFill>
              </w:rPr>
              <w:t>组成。迈克尔逊干涉仪的主要功能是使光源发出的光分为两束后形成一定的光程差，再使之复合以产生干涉，所得到的干涉图函数包含了光源的全部频率和强度信息。用</w:t>
            </w:r>
            <w:r>
              <w:rPr>
                <w:rFonts w:hint="eastAsia" w:ascii="宋体" w:hAnsi="宋体" w:cs="宋体"/>
                <w:color w:val="000000" w:themeColor="text1"/>
                <w:szCs w:val="21"/>
                <w:lang w:val="en-US" w:eastAsia="zh-CN"/>
                <w14:textFill>
                  <w14:solidFill>
                    <w14:schemeClr w14:val="tx1"/>
                  </w14:solidFill>
                </w14:textFill>
              </w:rPr>
              <w:t>分析系统</w:t>
            </w:r>
            <w:r>
              <w:rPr>
                <w:rFonts w:hint="eastAsia" w:ascii="宋体" w:hAnsi="宋体" w:cs="宋体"/>
                <w:color w:val="000000" w:themeColor="text1"/>
                <w:szCs w:val="21"/>
                <w14:textFill>
                  <w14:solidFill>
                    <w14:schemeClr w14:val="tx1"/>
                  </w14:solidFill>
                </w14:textFill>
              </w:rPr>
              <w:t>将干涉图函数进行傅里叶变换，可计算出原来光源的强度按频率的分布。</w:t>
            </w:r>
          </w:p>
          <w:p>
            <w:pPr>
              <w:widowControl/>
              <w:spacing w:line="360" w:lineRule="auto"/>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具体内容详见采购需求表</w:t>
            </w:r>
          </w:p>
        </w:tc>
        <w:tc>
          <w:tcPr>
            <w:tcW w:w="1417" w:type="dxa"/>
            <w:vAlign w:val="center"/>
          </w:tcPr>
          <w:p>
            <w:pPr>
              <w:pStyle w:val="57"/>
              <w:jc w:val="center"/>
              <w:rPr>
                <w:rFonts w:hint="eastAsia" w:ascii="宋体" w:hAnsi="宋体" w:cs="宋体"/>
                <w:szCs w:val="21"/>
              </w:rPr>
            </w:pPr>
            <w:r>
              <w:rPr>
                <w:rFonts w:hint="eastAsia" w:ascii="宋体" w:hAnsi="宋体" w:cs="宋体"/>
                <w:szCs w:val="21"/>
              </w:rPr>
              <w:t>180</w:t>
            </w:r>
          </w:p>
        </w:tc>
        <w:tc>
          <w:tcPr>
            <w:tcW w:w="1417" w:type="dxa"/>
            <w:vAlign w:val="center"/>
          </w:tcPr>
          <w:p>
            <w:pPr>
              <w:pStyle w:val="57"/>
              <w:jc w:val="center"/>
              <w:rPr>
                <w:rFonts w:hint="eastAsia" w:ascii="宋体" w:hAnsi="宋体" w:cs="宋体"/>
                <w:szCs w:val="21"/>
              </w:rPr>
            </w:pPr>
            <w:r>
              <w:rPr>
                <w:rFonts w:hint="eastAsia" w:ascii="宋体" w:hAnsi="宋体" w:cs="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14" w:type="dxa"/>
            <w:vAlign w:val="center"/>
          </w:tcPr>
          <w:p>
            <w:pPr>
              <w:widowControl/>
              <w:jc w:val="center"/>
              <w:textAlignment w:val="center"/>
              <w:rPr>
                <w:rFonts w:hint="eastAsia" w:ascii="宋体" w:hAnsi="宋体" w:cs="宋体"/>
                <w:szCs w:val="21"/>
              </w:rPr>
            </w:pPr>
            <w:r>
              <w:rPr>
                <w:rFonts w:hint="eastAsia" w:ascii="宋体" w:hAnsi="宋体" w:cs="宋体"/>
                <w:szCs w:val="21"/>
              </w:rPr>
              <w:t>2</w:t>
            </w:r>
          </w:p>
        </w:tc>
        <w:tc>
          <w:tcPr>
            <w:tcW w:w="1185" w:type="dxa"/>
            <w:vAlign w:val="center"/>
          </w:tcPr>
          <w:p>
            <w:pPr>
              <w:widowControl/>
              <w:jc w:val="center"/>
              <w:textAlignment w:val="center"/>
              <w:rPr>
                <w:rFonts w:hint="eastAsia" w:ascii="宋体" w:hAnsi="宋体" w:cs="宋体"/>
                <w:szCs w:val="21"/>
              </w:rPr>
            </w:pPr>
            <w:r>
              <w:rPr>
                <w:rFonts w:hint="eastAsia" w:ascii="宋体" w:hAnsi="宋体" w:cs="宋体"/>
                <w:szCs w:val="21"/>
              </w:rPr>
              <w:t>光学计量轮廓仪</w:t>
            </w:r>
          </w:p>
        </w:tc>
        <w:tc>
          <w:tcPr>
            <w:tcW w:w="675" w:type="dxa"/>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630" w:type="dxa"/>
            <w:vAlign w:val="center"/>
          </w:tcPr>
          <w:p>
            <w:pPr>
              <w:widowControl/>
              <w:jc w:val="center"/>
              <w:textAlignment w:val="center"/>
              <w:rPr>
                <w:rFonts w:hint="eastAsia" w:ascii="宋体" w:hAnsi="宋体" w:cs="宋体"/>
                <w:szCs w:val="21"/>
              </w:rPr>
            </w:pPr>
            <w:r>
              <w:rPr>
                <w:rFonts w:hint="eastAsia" w:ascii="宋体" w:hAnsi="宋体" w:cs="宋体"/>
                <w:szCs w:val="21"/>
              </w:rPr>
              <w:t>套</w:t>
            </w:r>
          </w:p>
        </w:tc>
        <w:tc>
          <w:tcPr>
            <w:tcW w:w="4192" w:type="dxa"/>
            <w:vAlign w:val="center"/>
          </w:tcPr>
          <w:p>
            <w:pPr>
              <w:widowControl/>
              <w:spacing w:line="360" w:lineRule="auto"/>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用于测量不同的材质，结构，表面粗糙度和波度。 采用非接触式光学测量技术的测头系统：具备白光干涉，相位差干涉测量技术。配备双光源，且亮度参数可调；同时提供自动对焦功能，可配备识别被测件上的各种特征信息的功能。提供防震系统；提供测量软件，可进行样品导览，定位，平台控制，自动对焦，自动亮度调节，参数设定，测量等功能；可进行参数，拼接等参数设定并保存为程序方便进行下次调用，无需重复设定。</w:t>
            </w:r>
          </w:p>
          <w:p>
            <w:pPr>
              <w:widowControl/>
              <w:spacing w:line="360" w:lineRule="auto"/>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于白光干涉原理，非接触式、无损坏的光学测量，可以在等同光学显微镜视场范围进行高品质的三维表面特征测量，能够测量从粗糙的到光滑的，坚硬的到柔软的，黏性的，弯曲的表面以及各种场合下难于测量的表面。</w:t>
            </w:r>
          </w:p>
          <w:p>
            <w:pPr>
              <w:widowControl/>
              <w:spacing w:line="360" w:lineRule="auto"/>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具体内容详见采购需求表</w:t>
            </w:r>
          </w:p>
        </w:tc>
        <w:tc>
          <w:tcPr>
            <w:tcW w:w="1417" w:type="dxa"/>
            <w:vAlign w:val="center"/>
          </w:tcPr>
          <w:p>
            <w:pPr>
              <w:pStyle w:val="57"/>
              <w:jc w:val="center"/>
              <w:rPr>
                <w:rFonts w:hint="eastAsia" w:ascii="宋体" w:hAnsi="宋体" w:cs="宋体"/>
                <w:szCs w:val="21"/>
              </w:rPr>
            </w:pPr>
            <w:r>
              <w:rPr>
                <w:rFonts w:hint="eastAsia" w:ascii="宋体" w:hAnsi="宋体" w:cs="宋体"/>
                <w:szCs w:val="21"/>
              </w:rPr>
              <w:t>120</w:t>
            </w:r>
          </w:p>
        </w:tc>
        <w:tc>
          <w:tcPr>
            <w:tcW w:w="1417" w:type="dxa"/>
            <w:vAlign w:val="center"/>
          </w:tcPr>
          <w:p>
            <w:pPr>
              <w:pStyle w:val="57"/>
              <w:jc w:val="center"/>
              <w:rPr>
                <w:rFonts w:hint="eastAsia" w:ascii="宋体" w:hAnsi="宋体" w:cs="宋体"/>
                <w:szCs w:val="21"/>
              </w:rPr>
            </w:pPr>
            <w:r>
              <w:rPr>
                <w:rFonts w:hint="eastAsia" w:ascii="宋体" w:hAnsi="宋体" w:cs="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130" w:type="dxa"/>
            <w:gridSpan w:val="7"/>
            <w:vAlign w:val="center"/>
          </w:tcPr>
          <w:p>
            <w:pPr>
              <w:pStyle w:val="57"/>
              <w:jc w:val="center"/>
              <w:rPr>
                <w:rFonts w:hint="eastAsia" w:ascii="宋体" w:hAnsi="宋体" w:cs="宋体"/>
                <w:sz w:val="24"/>
              </w:rPr>
            </w:pPr>
            <w:r>
              <w:rPr>
                <w:rFonts w:hint="eastAsia" w:ascii="宋体" w:hAnsi="宋体" w:cs="宋体"/>
                <w:sz w:val="24"/>
              </w:rPr>
              <w:t>预算合计金额（人民币大写）</w:t>
            </w:r>
            <w:r>
              <w:rPr>
                <w:rFonts w:hint="eastAsia" w:ascii="宋体" w:hAnsi="宋体" w:cs="宋体"/>
                <w:sz w:val="24"/>
                <w:u w:val="single"/>
              </w:rPr>
              <w:t>叁佰万元整（小写）¥3000000.00</w:t>
            </w:r>
          </w:p>
        </w:tc>
      </w:tr>
    </w:tbl>
    <w:p>
      <w:pPr>
        <w:spacing w:line="360" w:lineRule="auto"/>
        <w:ind w:firstLine="480" w:firstLineChars="200"/>
        <w:rPr>
          <w:rFonts w:hint="eastAsia" w:ascii="宋体" w:hAnsi="宋体" w:cs="宋体"/>
          <w:bCs/>
          <w:sz w:val="24"/>
        </w:rPr>
      </w:pPr>
      <w:r>
        <w:rPr>
          <w:rFonts w:hint="eastAsia" w:ascii="宋体" w:hAnsi="宋体" w:cs="宋体"/>
          <w:bCs/>
          <w:sz w:val="24"/>
        </w:rPr>
        <w:t>详见第二章采购需求表。</w:t>
      </w:r>
    </w:p>
    <w:p>
      <w:pPr>
        <w:spacing w:line="360" w:lineRule="auto"/>
        <w:ind w:firstLine="480" w:firstLineChars="200"/>
        <w:rPr>
          <w:rFonts w:hint="eastAsia" w:ascii="宋体" w:hAnsi="宋体" w:cs="宋体"/>
          <w:bCs/>
          <w:sz w:val="24"/>
        </w:rPr>
      </w:pPr>
      <w:r>
        <w:rPr>
          <w:rFonts w:hint="eastAsia" w:ascii="宋体" w:hAnsi="宋体" w:cs="宋体"/>
          <w:sz w:val="24"/>
        </w:rPr>
        <w:t>合同履行期限：详见商务条款</w:t>
      </w:r>
      <w:r>
        <w:rPr>
          <w:rFonts w:hint="eastAsia" w:ascii="宋体" w:hAnsi="宋体" w:cs="宋体"/>
          <w:bCs/>
          <w:sz w:val="24"/>
        </w:rPr>
        <w:t>。</w:t>
      </w:r>
    </w:p>
    <w:p>
      <w:pPr>
        <w:spacing w:line="360" w:lineRule="auto"/>
        <w:ind w:firstLine="482" w:firstLineChars="200"/>
        <w:rPr>
          <w:rFonts w:hint="eastAsia" w:ascii="宋体" w:hAnsi="宋体" w:cs="宋体"/>
          <w:b/>
          <w:sz w:val="24"/>
        </w:rPr>
      </w:pPr>
      <w:r>
        <w:rPr>
          <w:rFonts w:hint="eastAsia" w:ascii="宋体" w:hAnsi="宋体" w:cs="宋体"/>
          <w:b/>
          <w:sz w:val="24"/>
        </w:rPr>
        <w:t>本项目是否接受联合体投标：否。</w:t>
      </w:r>
    </w:p>
    <w:p>
      <w:pPr>
        <w:spacing w:line="360" w:lineRule="auto"/>
        <w:ind w:firstLine="482" w:firstLineChars="200"/>
        <w:rPr>
          <w:rFonts w:hint="eastAsia" w:ascii="宋体" w:hAnsi="宋体" w:cs="宋体"/>
          <w:b/>
          <w:bCs/>
          <w:sz w:val="24"/>
        </w:rPr>
      </w:pPr>
      <w:bookmarkStart w:id="15" w:name="_Toc35393622"/>
      <w:bookmarkStart w:id="16" w:name="_Toc28359080"/>
      <w:bookmarkStart w:id="17" w:name="_Toc28359003"/>
      <w:bookmarkStart w:id="18" w:name="_Toc35393791"/>
      <w:r>
        <w:rPr>
          <w:rFonts w:hint="eastAsia" w:ascii="宋体" w:hAnsi="宋体" w:cs="宋体"/>
          <w:b/>
          <w:bCs/>
          <w:sz w:val="24"/>
        </w:rPr>
        <w:t>二、申请人的资格要求：</w:t>
      </w:r>
      <w:bookmarkEnd w:id="15"/>
      <w:bookmarkEnd w:id="16"/>
      <w:bookmarkEnd w:id="17"/>
      <w:bookmarkEnd w:id="18"/>
    </w:p>
    <w:p>
      <w:pPr>
        <w:spacing w:line="360" w:lineRule="auto"/>
        <w:ind w:firstLine="480" w:firstLineChars="200"/>
        <w:rPr>
          <w:rFonts w:hint="eastAsia" w:ascii="宋体" w:hAnsi="宋体" w:cs="宋体"/>
          <w:sz w:val="24"/>
        </w:rPr>
      </w:pPr>
      <w:bookmarkStart w:id="19" w:name="_Hlk51746371"/>
      <w:r>
        <w:rPr>
          <w:rFonts w:hint="eastAsia" w:ascii="宋体" w:hAnsi="宋体" w:cs="宋体"/>
          <w:sz w:val="24"/>
        </w:rPr>
        <w:t>1.满足《中华人民共和国政府采购法》第二十二条规定；</w:t>
      </w:r>
    </w:p>
    <w:p>
      <w:pPr>
        <w:spacing w:line="360" w:lineRule="auto"/>
        <w:ind w:firstLine="480" w:firstLineChars="200"/>
        <w:rPr>
          <w:rFonts w:hint="eastAsia" w:ascii="宋体" w:hAnsi="宋体"/>
          <w:sz w:val="24"/>
        </w:rPr>
      </w:pPr>
      <w:bookmarkStart w:id="20" w:name="_Toc28359081"/>
      <w:bookmarkStart w:id="21" w:name="_Toc28359004"/>
      <w:r>
        <w:rPr>
          <w:rFonts w:hint="eastAsia" w:ascii="宋体" w:hAnsi="宋体" w:cs="宋体"/>
          <w:sz w:val="24"/>
        </w:rPr>
        <w:t>2.落实政府采购政策需满足的资格要求：</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pPr>
        <w:spacing w:line="360" w:lineRule="auto"/>
        <w:ind w:firstLine="480" w:firstLineChars="200"/>
        <w:rPr>
          <w:rFonts w:hint="eastAsia" w:ascii="宋体" w:hAnsi="宋体" w:cs="宋体"/>
          <w:sz w:val="24"/>
        </w:rPr>
      </w:pPr>
      <w:r>
        <w:rPr>
          <w:rFonts w:hint="eastAsia" w:ascii="宋体" w:hAnsi="宋体" w:cs="宋体"/>
          <w:sz w:val="24"/>
        </w:rPr>
        <w:t>3.本项目的特定资格要求：</w:t>
      </w:r>
      <w:bookmarkEnd w:id="19"/>
      <w:r>
        <w:rPr>
          <w:rFonts w:hint="eastAsia" w:ascii="宋体" w:hAnsi="宋体" w:cs="宋体"/>
          <w:sz w:val="24"/>
        </w:rPr>
        <w:t>无。</w:t>
      </w:r>
    </w:p>
    <w:p>
      <w:pPr>
        <w:spacing w:line="360" w:lineRule="auto"/>
        <w:ind w:firstLine="482" w:firstLineChars="200"/>
        <w:rPr>
          <w:rFonts w:hint="eastAsia" w:ascii="宋体" w:hAnsi="宋体" w:cs="宋体"/>
          <w:b/>
          <w:bCs/>
          <w:sz w:val="24"/>
        </w:rPr>
      </w:pPr>
      <w:bookmarkStart w:id="22" w:name="_Toc35393792"/>
      <w:bookmarkStart w:id="23" w:name="_Toc35393623"/>
      <w:r>
        <w:rPr>
          <w:rFonts w:hint="eastAsia" w:ascii="宋体" w:hAnsi="宋体" w:cs="宋体"/>
          <w:b/>
          <w:bCs/>
          <w:sz w:val="24"/>
        </w:rPr>
        <w:t>三、获取招标文件</w:t>
      </w:r>
      <w:bookmarkEnd w:id="20"/>
      <w:bookmarkEnd w:id="21"/>
      <w:bookmarkEnd w:id="22"/>
      <w:bookmarkEnd w:id="23"/>
    </w:p>
    <w:p>
      <w:pPr>
        <w:spacing w:line="360" w:lineRule="auto"/>
        <w:ind w:firstLine="480" w:firstLineChars="200"/>
        <w:rPr>
          <w:rFonts w:hint="eastAsia" w:ascii="宋体" w:hAnsi="宋体" w:cs="宋体"/>
          <w:bCs/>
          <w:kern w:val="0"/>
          <w:sz w:val="24"/>
        </w:rPr>
      </w:pPr>
      <w:r>
        <w:rPr>
          <w:rFonts w:hint="eastAsia" w:ascii="宋体" w:hAnsi="宋体" w:cs="宋体"/>
          <w:bCs/>
          <w:kern w:val="0"/>
          <w:sz w:val="24"/>
        </w:rPr>
        <w:t>时间：2025</w:t>
      </w:r>
      <w:r>
        <w:rPr>
          <w:rFonts w:ascii="宋体" w:hAnsi="宋体" w:cs="宋体"/>
          <w:sz w:val="24"/>
        </w:rPr>
        <w:t>年</w:t>
      </w:r>
      <w:r>
        <w:rPr>
          <w:rFonts w:hint="eastAsia" w:ascii="宋体" w:hAnsi="宋体" w:cs="宋体"/>
          <w:sz w:val="24"/>
          <w:lang w:val="en-US" w:eastAsia="zh-CN"/>
        </w:rPr>
        <w:t>5</w:t>
      </w:r>
      <w:r>
        <w:rPr>
          <w:rFonts w:ascii="宋体" w:hAnsi="宋体" w:cs="宋体"/>
          <w:sz w:val="24"/>
        </w:rPr>
        <w:t>月</w:t>
      </w:r>
      <w:r>
        <w:rPr>
          <w:rFonts w:hint="eastAsia" w:ascii="宋体" w:hAnsi="宋体" w:cs="宋体"/>
          <w:sz w:val="24"/>
          <w:lang w:val="en-US" w:eastAsia="zh-CN"/>
        </w:rPr>
        <w:t>9</w:t>
      </w:r>
      <w:r>
        <w:rPr>
          <w:rFonts w:ascii="宋体" w:hAnsi="宋体" w:cs="宋体"/>
          <w:sz w:val="24"/>
        </w:rPr>
        <w:t>日至</w:t>
      </w:r>
      <w:r>
        <w:rPr>
          <w:rFonts w:hint="eastAsia" w:ascii="宋体" w:hAnsi="宋体" w:cs="宋体"/>
          <w:sz w:val="24"/>
        </w:rPr>
        <w:t>2025</w:t>
      </w:r>
      <w:r>
        <w:rPr>
          <w:rFonts w:ascii="宋体" w:hAnsi="宋体" w:cs="宋体"/>
          <w:sz w:val="24"/>
        </w:rPr>
        <w:t>年</w:t>
      </w:r>
      <w:r>
        <w:rPr>
          <w:rFonts w:hint="eastAsia" w:ascii="宋体" w:hAnsi="宋体" w:cs="宋体"/>
          <w:sz w:val="24"/>
          <w:lang w:val="en-US" w:eastAsia="zh-CN"/>
        </w:rPr>
        <w:t>5</w:t>
      </w:r>
      <w:r>
        <w:rPr>
          <w:rFonts w:ascii="宋体" w:hAnsi="宋体" w:cs="宋体"/>
          <w:sz w:val="24"/>
        </w:rPr>
        <w:t>月</w:t>
      </w:r>
      <w:r>
        <w:rPr>
          <w:rFonts w:hint="eastAsia" w:ascii="宋体" w:hAnsi="宋体" w:cs="宋体"/>
          <w:sz w:val="24"/>
          <w:lang w:val="en-US" w:eastAsia="zh-CN"/>
        </w:rPr>
        <w:t>16</w:t>
      </w:r>
      <w:r>
        <w:rPr>
          <w:rFonts w:ascii="宋体" w:hAnsi="宋体" w:cs="宋体"/>
          <w:sz w:val="24"/>
        </w:rPr>
        <w:t>日</w:t>
      </w:r>
      <w:r>
        <w:rPr>
          <w:rFonts w:hint="eastAsia" w:ascii="宋体" w:hAnsi="宋体" w:cs="宋体"/>
          <w:sz w:val="24"/>
        </w:rPr>
        <w:t>，</w:t>
      </w:r>
      <w:r>
        <w:rPr>
          <w:rFonts w:ascii="宋体" w:hAnsi="宋体" w:cs="宋体"/>
          <w:sz w:val="24"/>
        </w:rPr>
        <w:t>每天上午00</w:t>
      </w:r>
      <w:r>
        <w:rPr>
          <w:rFonts w:hint="eastAsia" w:ascii="宋体" w:hAnsi="宋体" w:cs="宋体"/>
          <w:sz w:val="24"/>
        </w:rPr>
        <w:t>:</w:t>
      </w:r>
      <w:r>
        <w:rPr>
          <w:rFonts w:ascii="宋体" w:hAnsi="宋体" w:cs="宋体"/>
          <w:sz w:val="24"/>
        </w:rPr>
        <w:t>00至12</w:t>
      </w:r>
      <w:r>
        <w:rPr>
          <w:rFonts w:hint="eastAsia" w:ascii="宋体" w:hAnsi="宋体" w:cs="宋体"/>
          <w:sz w:val="24"/>
        </w:rPr>
        <w:t>:</w:t>
      </w:r>
      <w:r>
        <w:rPr>
          <w:rFonts w:ascii="宋体" w:hAnsi="宋体" w:cs="宋体"/>
          <w:sz w:val="24"/>
        </w:rPr>
        <w:t>00 ，下午12</w:t>
      </w:r>
      <w:r>
        <w:rPr>
          <w:rFonts w:hint="eastAsia" w:ascii="宋体" w:hAnsi="宋体" w:cs="宋体"/>
          <w:sz w:val="24"/>
        </w:rPr>
        <w:t>:</w:t>
      </w:r>
      <w:r>
        <w:rPr>
          <w:rFonts w:ascii="宋体" w:hAnsi="宋体" w:cs="宋体"/>
          <w:sz w:val="24"/>
        </w:rPr>
        <w:t>00至23</w:t>
      </w:r>
      <w:r>
        <w:rPr>
          <w:rFonts w:hint="eastAsia" w:ascii="宋体" w:hAnsi="宋体" w:cs="宋体"/>
          <w:sz w:val="24"/>
        </w:rPr>
        <w:t>:</w:t>
      </w:r>
      <w:r>
        <w:rPr>
          <w:rFonts w:ascii="宋体" w:hAnsi="宋体" w:cs="宋体"/>
          <w:sz w:val="24"/>
        </w:rPr>
        <w:t>59</w:t>
      </w:r>
      <w:r>
        <w:rPr>
          <w:rFonts w:hint="eastAsia" w:ascii="宋体" w:hAnsi="宋体" w:cs="宋体"/>
          <w:sz w:val="24"/>
        </w:rPr>
        <w:t>（北京时间，法定节假日除外）</w:t>
      </w:r>
    </w:p>
    <w:p>
      <w:pPr>
        <w:spacing w:line="360" w:lineRule="auto"/>
        <w:ind w:firstLine="480" w:firstLineChars="200"/>
        <w:rPr>
          <w:rFonts w:hint="eastAsia" w:ascii="宋体" w:hAnsi="宋体" w:cs="宋体"/>
          <w:bCs/>
          <w:kern w:val="0"/>
          <w:sz w:val="24"/>
        </w:rPr>
      </w:pPr>
      <w:r>
        <w:rPr>
          <w:rFonts w:hint="eastAsia" w:ascii="宋体" w:hAnsi="宋体" w:cs="宋体"/>
          <w:bCs/>
          <w:kern w:val="0"/>
          <w:sz w:val="24"/>
        </w:rPr>
        <w:t>地点：</w:t>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w:t>
      </w:r>
    </w:p>
    <w:p>
      <w:pPr>
        <w:spacing w:line="360" w:lineRule="auto"/>
        <w:ind w:firstLine="480" w:firstLineChars="200"/>
        <w:rPr>
          <w:rFonts w:hint="eastAsia"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）下载招标文件（操作路径：登录</w:t>
      </w:r>
      <w:r>
        <w:rPr>
          <w:rFonts w:hint="eastAsia" w:ascii="宋体" w:hAnsi="宋体" w:cs="宋体"/>
          <w:sz w:val="24"/>
        </w:rPr>
        <w:t>广西政府采购云平台</w:t>
      </w:r>
      <w:r>
        <w:rPr>
          <w:rFonts w:hint="eastAsia" w:ascii="宋体" w:hAnsi="宋体" w:cs="宋体"/>
          <w:bCs/>
          <w:kern w:val="0"/>
          <w:sz w:val="24"/>
        </w:rPr>
        <w:t>-项目采购-获取采购文件-找到本项目-点击“申请获取采购文件”），电子投标文件制作需要基于</w:t>
      </w:r>
      <w:r>
        <w:rPr>
          <w:rFonts w:hint="eastAsia" w:ascii="宋体" w:hAnsi="宋体" w:cs="宋体"/>
          <w:sz w:val="24"/>
        </w:rPr>
        <w:t>广西政府采购云平台</w:t>
      </w:r>
      <w:r>
        <w:rPr>
          <w:rFonts w:hint="eastAsia" w:ascii="宋体" w:hAnsi="宋体" w:cs="宋体"/>
          <w:bCs/>
          <w:kern w:val="0"/>
          <w:sz w:val="24"/>
        </w:rPr>
        <w:t>获取的招标文件编制，通过其他方式获取招标文件的，将有可能导致供应商无法在</w:t>
      </w:r>
      <w:r>
        <w:rPr>
          <w:rFonts w:hint="eastAsia" w:ascii="宋体" w:hAnsi="宋体" w:cs="宋体"/>
          <w:sz w:val="24"/>
        </w:rPr>
        <w:t>广西政府采购云平台</w:t>
      </w:r>
      <w:r>
        <w:rPr>
          <w:rFonts w:hint="eastAsia" w:ascii="宋体" w:hAnsi="宋体" w:cs="宋体"/>
          <w:bCs/>
          <w:kern w:val="0"/>
          <w:sz w:val="24"/>
        </w:rPr>
        <w:t>编制及上传投标文件。</w:t>
      </w:r>
    </w:p>
    <w:p>
      <w:pPr>
        <w:spacing w:line="360" w:lineRule="auto"/>
        <w:ind w:firstLine="480" w:firstLineChars="200"/>
        <w:rPr>
          <w:rFonts w:hint="eastAsia" w:ascii="宋体" w:hAnsi="宋体" w:cs="宋体"/>
          <w:sz w:val="24"/>
        </w:rPr>
      </w:pPr>
      <w:r>
        <w:rPr>
          <w:rFonts w:hint="eastAsia" w:ascii="宋体" w:hAnsi="宋体" w:cs="宋体"/>
          <w:bCs/>
          <w:kern w:val="0"/>
          <w:sz w:val="24"/>
        </w:rPr>
        <w:t>售价：0元。</w:t>
      </w:r>
    </w:p>
    <w:p>
      <w:pPr>
        <w:spacing w:line="360" w:lineRule="auto"/>
        <w:ind w:firstLine="482" w:firstLineChars="200"/>
        <w:rPr>
          <w:rFonts w:hint="eastAsia" w:ascii="宋体" w:hAnsi="宋体" w:cs="宋体"/>
          <w:b/>
          <w:bCs/>
          <w:sz w:val="24"/>
        </w:rPr>
      </w:pPr>
      <w:bookmarkStart w:id="24" w:name="_Toc28359005"/>
      <w:bookmarkStart w:id="25" w:name="_Toc28359082"/>
      <w:bookmarkStart w:id="26" w:name="_Toc35393624"/>
      <w:bookmarkStart w:id="27" w:name="_Toc35393793"/>
      <w:r>
        <w:rPr>
          <w:rFonts w:hint="eastAsia" w:ascii="宋体" w:hAnsi="宋体" w:cs="宋体"/>
          <w:b/>
          <w:bCs/>
          <w:sz w:val="24"/>
        </w:rPr>
        <w:t>四、提交投标文件</w:t>
      </w:r>
      <w:bookmarkEnd w:id="24"/>
      <w:bookmarkEnd w:id="25"/>
      <w:r>
        <w:rPr>
          <w:rFonts w:hint="eastAsia" w:ascii="宋体" w:hAnsi="宋体" w:cs="宋体"/>
          <w:b/>
          <w:bCs/>
          <w:sz w:val="24"/>
        </w:rPr>
        <w:t>截止时间、开标时间和地点</w:t>
      </w:r>
      <w:bookmarkEnd w:id="26"/>
      <w:bookmarkEnd w:id="2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8" w:name="_Toc28359084"/>
      <w:bookmarkStart w:id="29" w:name="_Toc35393625"/>
      <w:bookmarkStart w:id="30" w:name="_Toc28359007"/>
      <w:bookmarkStart w:id="31" w:name="_Toc35393794"/>
      <w:r>
        <w:rPr>
          <w:rFonts w:hint="eastAsia" w:ascii="宋体" w:hAnsi="宋体" w:cs="宋体"/>
          <w:sz w:val="24"/>
        </w:rPr>
        <w:t>1.提交投标文件</w:t>
      </w:r>
      <w:r>
        <w:rPr>
          <w:rFonts w:hint="eastAsia" w:ascii="宋体" w:hAnsi="宋体" w:cs="宋体"/>
          <w:color w:val="000000" w:themeColor="text1"/>
          <w:sz w:val="24"/>
          <w:lang w:bidi="ar"/>
          <w14:textFill>
            <w14:solidFill>
              <w14:schemeClr w14:val="tx1"/>
            </w14:solidFill>
          </w14:textFill>
        </w:rPr>
        <w:t>截止时间：</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0分（北京时间）</w:t>
      </w:r>
    </w:p>
    <w:p>
      <w:pPr>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开标时间</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0分（北京</w:t>
      </w:r>
      <w:r>
        <w:rPr>
          <w:rFonts w:hint="eastAsia" w:ascii="宋体" w:hAnsi="宋体" w:cs="宋体"/>
          <w:sz w:val="24"/>
        </w:rPr>
        <w:t>时间）</w:t>
      </w:r>
    </w:p>
    <w:p>
      <w:pPr>
        <w:spacing w:line="360" w:lineRule="auto"/>
        <w:ind w:firstLine="480" w:firstLineChars="200"/>
        <w:rPr>
          <w:rFonts w:hint="eastAsia" w:ascii="宋体" w:hAnsi="宋体" w:cs="宋体"/>
          <w:sz w:val="24"/>
          <w:lang w:bidi="ar"/>
        </w:rPr>
      </w:pPr>
      <w:r>
        <w:rPr>
          <w:rFonts w:ascii="宋体" w:hAnsi="宋体" w:cs="宋体"/>
          <w:sz w:val="24"/>
        </w:rPr>
        <w:t>3</w:t>
      </w:r>
      <w:r>
        <w:rPr>
          <w:rFonts w:hint="eastAsia" w:ascii="宋体" w:hAnsi="宋体" w:cs="宋体"/>
          <w:sz w:val="24"/>
        </w:rPr>
        <w:t>.地点：广西政府采购云平台</w:t>
      </w:r>
      <w:r>
        <w:rPr>
          <w:rFonts w:hint="eastAsia" w:ascii="宋体" w:hAnsi="宋体" w:cs="宋体"/>
          <w:sz w:val="24"/>
          <w:lang w:bidi="ar"/>
        </w:rPr>
        <w:t>电子开标大厅。</w:t>
      </w:r>
    </w:p>
    <w:p>
      <w:pPr>
        <w:widowControl/>
        <w:spacing w:line="360" w:lineRule="auto"/>
        <w:ind w:firstLine="482" w:firstLineChars="200"/>
        <w:rPr>
          <w:rFonts w:hint="eastAsia" w:ascii="宋体" w:hAnsi="宋体" w:cs="宋体"/>
          <w:b/>
          <w:sz w:val="24"/>
        </w:rPr>
      </w:pPr>
      <w:r>
        <w:rPr>
          <w:rFonts w:hint="eastAsia" w:ascii="宋体" w:hAnsi="宋体" w:cs="宋体"/>
          <w:b/>
          <w:sz w:val="24"/>
        </w:rPr>
        <w:t>五、开启</w:t>
      </w:r>
    </w:p>
    <w:p>
      <w:pPr>
        <w:spacing w:line="360" w:lineRule="auto"/>
        <w:ind w:firstLine="480" w:firstLineChars="200"/>
        <w:rPr>
          <w:rFonts w:hint="eastAsia" w:ascii="宋体" w:hAnsi="宋体" w:cs="宋体"/>
          <w:bCs/>
          <w:sz w:val="24"/>
          <w:u w:val="single"/>
        </w:rPr>
      </w:pPr>
      <w:r>
        <w:rPr>
          <w:rFonts w:hint="eastAsia" w:ascii="宋体" w:hAnsi="宋体" w:cs="宋体"/>
          <w:sz w:val="24"/>
        </w:rPr>
        <w:t>1</w:t>
      </w:r>
      <w:r>
        <w:rPr>
          <w:rFonts w:hint="eastAsia" w:ascii="宋体" w:hAnsi="宋体"/>
          <w:sz w:val="24"/>
        </w:rPr>
        <w:t>.投标</w:t>
      </w:r>
      <w:r>
        <w:rPr>
          <w:rFonts w:hint="eastAsia" w:ascii="宋体" w:hAnsi="宋体" w:cs="宋体"/>
          <w:sz w:val="24"/>
        </w:rPr>
        <w:t>文件开启时间：</w:t>
      </w:r>
      <w:r>
        <w:rPr>
          <w:rFonts w:hint="eastAsia" w:ascii="宋体" w:hAnsi="宋体" w:cs="宋体"/>
          <w:bCs/>
          <w:kern w:val="0"/>
          <w:sz w:val="24"/>
          <w:lang w:val="en-US" w:eastAsia="zh-CN"/>
        </w:rPr>
        <w:t>2025</w:t>
      </w:r>
      <w:r>
        <w:rPr>
          <w:rFonts w:hint="eastAsia" w:ascii="宋体" w:hAnsi="宋体" w:cs="宋体"/>
          <w:bCs/>
          <w:kern w:val="0"/>
          <w:sz w:val="24"/>
        </w:rPr>
        <w:t>年</w:t>
      </w:r>
      <w:r>
        <w:rPr>
          <w:rFonts w:hint="eastAsia" w:ascii="宋体" w:hAnsi="宋体" w:cs="宋体"/>
          <w:bCs/>
          <w:kern w:val="0"/>
          <w:sz w:val="24"/>
          <w:lang w:val="en-US" w:eastAsia="zh-CN"/>
        </w:rPr>
        <w:t>5</w:t>
      </w:r>
      <w:r>
        <w:rPr>
          <w:rFonts w:hint="eastAsia" w:ascii="宋体" w:hAnsi="宋体" w:cs="宋体"/>
          <w:bCs/>
          <w:kern w:val="0"/>
          <w:sz w:val="24"/>
        </w:rPr>
        <w:t>月</w:t>
      </w:r>
      <w:r>
        <w:rPr>
          <w:rFonts w:hint="eastAsia" w:ascii="宋体" w:hAnsi="宋体" w:cs="宋体"/>
          <w:bCs/>
          <w:kern w:val="0"/>
          <w:sz w:val="24"/>
          <w:lang w:val="en-US" w:eastAsia="zh-CN"/>
        </w:rPr>
        <w:t>30</w:t>
      </w:r>
      <w:r>
        <w:rPr>
          <w:rFonts w:hint="eastAsia" w:ascii="宋体" w:hAnsi="宋体" w:cs="宋体"/>
          <w:bCs/>
          <w:kern w:val="0"/>
          <w:sz w:val="24"/>
        </w:rPr>
        <w:t>日</w:t>
      </w:r>
      <w:r>
        <w:rPr>
          <w:rFonts w:hint="eastAsia" w:ascii="宋体" w:hAnsi="宋体" w:cs="宋体"/>
          <w:bCs/>
          <w:kern w:val="0"/>
          <w:sz w:val="24"/>
          <w:lang w:val="en-US" w:eastAsia="zh-CN"/>
        </w:rPr>
        <w:t>9</w:t>
      </w:r>
      <w:r>
        <w:rPr>
          <w:rFonts w:hint="eastAsia" w:ascii="宋体" w:hAnsi="宋体" w:cs="宋体"/>
          <w:bCs/>
          <w:kern w:val="0"/>
          <w:sz w:val="24"/>
        </w:rPr>
        <w:t>点</w:t>
      </w:r>
      <w:r>
        <w:rPr>
          <w:rFonts w:hint="eastAsia" w:ascii="宋体" w:hAnsi="宋体" w:cs="宋体"/>
          <w:bCs/>
          <w:kern w:val="0"/>
          <w:sz w:val="24"/>
          <w:lang w:val="en-US" w:eastAsia="zh-CN"/>
        </w:rPr>
        <w:t>3</w:t>
      </w:r>
      <w:r>
        <w:rPr>
          <w:rFonts w:hint="eastAsia" w:ascii="宋体" w:hAnsi="宋体" w:cs="宋体"/>
          <w:bCs/>
          <w:kern w:val="0"/>
          <w:sz w:val="24"/>
        </w:rPr>
        <w:t>0分（北京时间）</w:t>
      </w:r>
    </w:p>
    <w:p>
      <w:pPr>
        <w:spacing w:line="360" w:lineRule="auto"/>
        <w:ind w:firstLine="480" w:firstLineChars="200"/>
        <w:rPr>
          <w:lang w:bidi="ar"/>
        </w:rPr>
      </w:pPr>
      <w:r>
        <w:rPr>
          <w:rFonts w:hint="eastAsia" w:ascii="宋体" w:hAnsi="宋体" w:cs="宋体"/>
          <w:sz w:val="24"/>
        </w:rPr>
        <w:t>2</w:t>
      </w:r>
      <w:r>
        <w:rPr>
          <w:rFonts w:hint="eastAsia" w:ascii="宋体" w:hAnsi="宋体"/>
          <w:sz w:val="24"/>
        </w:rPr>
        <w:t>.</w:t>
      </w:r>
      <w:r>
        <w:rPr>
          <w:rFonts w:hint="eastAsia" w:ascii="宋体" w:hAnsi="宋体" w:cs="宋体"/>
          <w:sz w:val="24"/>
        </w:rPr>
        <w:t>地点：</w:t>
      </w:r>
      <w:r>
        <w:rPr>
          <w:rFonts w:hint="eastAsia" w:ascii="宋体" w:hAnsi="宋体" w:cs="宋体"/>
          <w:sz w:val="24"/>
          <w:lang w:bidi="ar"/>
        </w:rPr>
        <w:t>本项目将在</w:t>
      </w:r>
      <w:r>
        <w:rPr>
          <w:rFonts w:hint="eastAsia" w:ascii="宋体" w:hAnsi="宋体" w:cs="宋体"/>
          <w:sz w:val="24"/>
        </w:rPr>
        <w:t>广西政府采购云平台</w:t>
      </w:r>
      <w:r>
        <w:rPr>
          <w:rFonts w:hint="eastAsia" w:ascii="宋体" w:hAnsi="宋体" w:cs="宋体"/>
          <w:sz w:val="24"/>
          <w:lang w:bidi="ar"/>
        </w:rPr>
        <w:t>电子开标大厅解密、开启。</w:t>
      </w:r>
    </w:p>
    <w:p>
      <w:pPr>
        <w:spacing w:line="360" w:lineRule="auto"/>
        <w:ind w:firstLine="482" w:firstLineChars="200"/>
        <w:rPr>
          <w:rFonts w:hint="eastAsia" w:ascii="宋体" w:hAnsi="宋体" w:cs="宋体"/>
          <w:b/>
          <w:bCs/>
          <w:sz w:val="24"/>
        </w:rPr>
      </w:pPr>
      <w:r>
        <w:rPr>
          <w:rFonts w:hint="eastAsia" w:ascii="宋体" w:hAnsi="宋体" w:cs="宋体"/>
          <w:b/>
          <w:bCs/>
          <w:sz w:val="24"/>
        </w:rPr>
        <w:t>六、公告期限</w:t>
      </w:r>
      <w:bookmarkEnd w:id="28"/>
      <w:bookmarkEnd w:id="29"/>
      <w:bookmarkEnd w:id="30"/>
      <w:bookmarkEnd w:id="31"/>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spacing w:line="360" w:lineRule="auto"/>
        <w:ind w:firstLine="482" w:firstLineChars="200"/>
        <w:rPr>
          <w:rFonts w:hint="eastAsia" w:ascii="宋体" w:hAnsi="宋体" w:cs="宋体"/>
          <w:b/>
          <w:bCs/>
          <w:sz w:val="24"/>
        </w:rPr>
      </w:pPr>
      <w:bookmarkStart w:id="32" w:name="_Hlk37429674"/>
      <w:r>
        <w:rPr>
          <w:rFonts w:hint="eastAsia" w:ascii="宋体" w:hAnsi="宋体" w:cs="宋体"/>
          <w:b/>
          <w:bCs/>
          <w:sz w:val="24"/>
        </w:rPr>
        <w:t>七、其他补充事宜：</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rPr>
        <w:t>3.网上查询地址：中国政府采购网（www.ccgp</w:t>
      </w:r>
      <w:r>
        <w:rPr>
          <w:rFonts w:hint="eastAsia" w:ascii="宋体" w:hAnsi="宋体" w:cs="宋体"/>
          <w:color w:val="000000" w:themeColor="text1"/>
          <w:kern w:val="0"/>
          <w:sz w:val="24"/>
          <w14:textFill>
            <w14:solidFill>
              <w14:schemeClr w14:val="tx1"/>
            </w14:solidFill>
          </w14:textFill>
        </w:rPr>
        <w:t>.gov.cn）、广西政府采购网（zfcg.gxzf.gov.cn）、</w:t>
      </w:r>
      <w:bookmarkStart w:id="33" w:name="OLE_LINK24"/>
      <w:bookmarkStart w:id="34" w:name="OLE_LINK2"/>
      <w:r>
        <w:rPr>
          <w:rFonts w:hint="eastAsia" w:ascii="宋体" w:hAnsi="宋体" w:cs="宋体"/>
          <w:color w:val="000000" w:themeColor="text1"/>
          <w:kern w:val="0"/>
          <w:sz w:val="24"/>
          <w14:textFill>
            <w14:solidFill>
              <w14:schemeClr w14:val="tx1"/>
            </w14:solidFill>
          </w14:textFill>
        </w:rPr>
        <w:t>广西壮族自治区公共资源交易</w:t>
      </w:r>
      <w:bookmarkEnd w:id="33"/>
      <w:r>
        <w:rPr>
          <w:rFonts w:hint="eastAsia" w:ascii="宋体" w:hAnsi="宋体" w:cs="宋体"/>
          <w:color w:val="000000" w:themeColor="text1"/>
          <w:kern w:val="0"/>
          <w:sz w:val="24"/>
          <w14:textFill>
            <w14:solidFill>
              <w14:schemeClr w14:val="tx1"/>
            </w14:solidFill>
          </w14:textFill>
        </w:rPr>
        <w:t>中心</w:t>
      </w:r>
      <w:bookmarkEnd w:id="34"/>
      <w:r>
        <w:rPr>
          <w:rFonts w:hint="eastAsia" w:ascii="宋体" w:hAnsi="宋体" w:cs="宋体"/>
          <w:color w:val="000000" w:themeColor="text1"/>
          <w:kern w:val="0"/>
          <w:sz w:val="24"/>
          <w14:textFill>
            <w14:solidFill>
              <w14:schemeClr w14:val="tx1"/>
            </w14:solidFill>
          </w14:textFill>
        </w:rPr>
        <w:t>网站（</w:t>
      </w:r>
      <w:r>
        <w:rPr>
          <w:rFonts w:ascii="宋体" w:hAnsi="宋体" w:cs="宋体"/>
          <w:color w:val="000000" w:themeColor="text1"/>
          <w:kern w:val="0"/>
          <w:sz w:val="24"/>
          <w14:textFill>
            <w14:solidFill>
              <w14:schemeClr w14:val="tx1"/>
            </w14:solidFill>
          </w14:textFill>
        </w:rPr>
        <w:t>http://gxggzy.gxzf.gov.cn）</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4.本项目需要落实的政府采购政策：</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（1）政府采购促进中小企业发展。</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（2）政府采购支持采用本国产品的政策。</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（3）强制采购节能产品；优先采购节能产品、环境标志产品。</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（4）政府采购促进残疾人就业政策。</w:t>
      </w:r>
    </w:p>
    <w:p>
      <w:pPr>
        <w:spacing w:line="360" w:lineRule="auto"/>
        <w:ind w:firstLine="480" w:firstLineChars="200"/>
        <w:rPr>
          <w:rFonts w:hint="eastAsia" w:ascii="宋体" w:hAnsi="宋体" w:cs="宋体"/>
          <w:kern w:val="0"/>
          <w:sz w:val="24"/>
        </w:rPr>
      </w:pPr>
      <w:r>
        <w:rPr>
          <w:rFonts w:hint="eastAsia" w:ascii="宋体" w:hAnsi="宋体" w:cs="宋体"/>
          <w:kern w:val="0"/>
          <w:sz w:val="24"/>
        </w:rPr>
        <w:t>（5）政府采购支持监狱企业发展。</w:t>
      </w:r>
    </w:p>
    <w:p>
      <w:pPr>
        <w:widowControl/>
        <w:spacing w:line="360" w:lineRule="auto"/>
        <w:ind w:firstLine="480" w:firstLineChars="200"/>
        <w:rPr>
          <w:rFonts w:hint="eastAsia" w:ascii="宋体" w:hAnsi="宋体" w:cs="宋体"/>
          <w:sz w:val="24"/>
          <w:lang w:bidi="ar"/>
        </w:rPr>
      </w:pPr>
      <w:r>
        <w:rPr>
          <w:rFonts w:hint="eastAsia" w:ascii="宋体" w:hAnsi="宋体" w:cs="宋体"/>
          <w:sz w:val="24"/>
          <w:lang w:bidi="ar"/>
        </w:rPr>
        <w:t>5.投标注意事项：</w:t>
      </w:r>
    </w:p>
    <w:p>
      <w:pPr>
        <w:widowControl/>
        <w:spacing w:line="360" w:lineRule="auto"/>
        <w:ind w:firstLine="480" w:firstLineChars="200"/>
        <w:rPr>
          <w:rFonts w:hint="eastAsia" w:ascii="宋体" w:hAnsi="宋体" w:cs="宋体"/>
          <w:bCs/>
          <w:sz w:val="24"/>
        </w:rPr>
      </w:pPr>
      <w:r>
        <w:rPr>
          <w:rFonts w:hint="eastAsia" w:ascii="宋体" w:hAnsi="宋体" w:cs="宋体"/>
          <w:sz w:val="24"/>
          <w:lang w:bidi="ar"/>
        </w:rPr>
        <w:t>（1）投标文件提交方式：本项目为全流程电子化政府采购项目，通过</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sz w:val="24"/>
        </w:rPr>
        <w:t>https://www.gcy.zfcg.gxzf.gov.cn/</w:t>
      </w:r>
      <w:r>
        <w:rPr>
          <w:rFonts w:hint="eastAsia" w:ascii="宋体" w:hAnsi="宋体" w:cs="宋体"/>
          <w:sz w:val="24"/>
          <w:lang w:bidi="ar"/>
        </w:rPr>
        <w:t>）实行在线电子投标，供应商应先安装“</w:t>
      </w:r>
      <w:r>
        <w:rPr>
          <w:rFonts w:hint="eastAsia" w:ascii="宋体" w:hAnsi="宋体" w:cs="宋体"/>
          <w:sz w:val="24"/>
        </w:rPr>
        <w:t>广西政府采购云平台</w:t>
      </w:r>
      <w:r>
        <w:rPr>
          <w:rFonts w:hint="eastAsia" w:ascii="宋体" w:hAnsi="宋体" w:cs="宋体"/>
          <w:sz w:val="24"/>
          <w:lang w:bidi="ar"/>
        </w:rPr>
        <w:t>电子交易客户端”（请自行前往</w:t>
      </w:r>
      <w:r>
        <w:rPr>
          <w:rFonts w:hint="eastAsia" w:ascii="宋体" w:hAnsi="宋体" w:cs="宋体"/>
          <w:sz w:val="24"/>
        </w:rPr>
        <w:t>广西政府采购云平台</w:t>
      </w:r>
      <w:r>
        <w:rPr>
          <w:rFonts w:hint="eastAsia" w:ascii="宋体" w:hAnsi="宋体" w:cs="宋体"/>
          <w:sz w:val="24"/>
          <w:lang w:bidi="ar"/>
        </w:rPr>
        <w:t>进行下载），并按照本项目招标文件和</w:t>
      </w:r>
      <w:r>
        <w:rPr>
          <w:rFonts w:hint="eastAsia" w:ascii="宋体" w:hAnsi="宋体" w:cs="宋体"/>
          <w:sz w:val="24"/>
        </w:rPr>
        <w:t>广西政府采购云平台</w:t>
      </w:r>
      <w:r>
        <w:rPr>
          <w:rFonts w:hint="eastAsia" w:ascii="宋体" w:hAnsi="宋体" w:cs="宋体"/>
          <w:sz w:val="24"/>
          <w:lang w:bidi="ar"/>
        </w:rPr>
        <w:t>的要求编制、加密后在投标截止时间前通过网络上传至</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b/>
          <w:sz w:val="24"/>
          <w:lang w:bidi="ar"/>
        </w:rPr>
        <w:t>供应商在广西政府采购云平台提交电子版投标文件时，请填写参加远程开标活动经办人联系方式。</w:t>
      </w:r>
    </w:p>
    <w:p>
      <w:pPr>
        <w:widowControl/>
        <w:spacing w:line="360" w:lineRule="auto"/>
        <w:ind w:firstLine="480" w:firstLineChars="200"/>
        <w:rPr>
          <w:rFonts w:hint="eastAsia" w:ascii="宋体" w:hAnsi="宋体" w:cs="宋体"/>
          <w:sz w:val="24"/>
          <w:lang w:bidi="ar"/>
        </w:rPr>
      </w:pPr>
      <w:r>
        <w:rPr>
          <w:rFonts w:hint="eastAsia" w:ascii="宋体" w:hAnsi="宋体" w:cs="宋体"/>
          <w:sz w:val="24"/>
          <w:lang w:bidi="ar"/>
        </w:rPr>
        <w:t>（2）供应商应及时熟悉掌握电子标系统操作指南（见</w:t>
      </w:r>
      <w:r>
        <w:rPr>
          <w:rFonts w:hint="eastAsia" w:ascii="宋体" w:hAnsi="宋体" w:cs="宋体"/>
          <w:sz w:val="24"/>
        </w:rPr>
        <w:t>广西政府采购云平台</w:t>
      </w:r>
      <w:r>
        <w:rPr>
          <w:rFonts w:hint="eastAsia" w:ascii="宋体" w:hAnsi="宋体" w:cs="宋体"/>
          <w:sz w:val="24"/>
          <w:lang w:bidi="ar"/>
        </w:rPr>
        <w:t>电子卖场首页右上角—服务中心—帮助文档—项目采购）；及时完成CA申领和绑定（见广西壮族自治区政府采购网—办事服务—下载专区-</w:t>
      </w:r>
      <w:r>
        <w:rPr>
          <w:rFonts w:hint="eastAsia" w:ascii="宋体" w:hAnsi="宋体" w:cs="宋体"/>
          <w:sz w:val="24"/>
        </w:rPr>
        <w:t>广西政府采购云平台</w:t>
      </w:r>
      <w:r>
        <w:rPr>
          <w:rFonts w:hint="eastAsia" w:ascii="宋体" w:hAnsi="宋体" w:cs="宋体"/>
          <w:sz w:val="24"/>
          <w:lang w:bidi="ar"/>
        </w:rPr>
        <w:t>CA证书办理操作指南）。</w:t>
      </w:r>
    </w:p>
    <w:p>
      <w:pPr>
        <w:widowControl/>
        <w:spacing w:line="360" w:lineRule="auto"/>
        <w:ind w:firstLine="480" w:firstLineChars="200"/>
        <w:rPr>
          <w:rFonts w:hint="eastAsia" w:ascii="宋体" w:hAnsi="宋体" w:cs="宋体"/>
          <w:sz w:val="24"/>
        </w:rPr>
      </w:pPr>
      <w:r>
        <w:rPr>
          <w:rFonts w:hint="eastAsia" w:ascii="宋体" w:hAnsi="宋体" w:cs="宋体"/>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80" w:firstLineChars="200"/>
        <w:rPr>
          <w:rFonts w:hint="eastAsia" w:ascii="宋体" w:hAnsi="宋体" w:cs="宋体"/>
          <w:sz w:val="24"/>
        </w:rPr>
      </w:pPr>
      <w:r>
        <w:rPr>
          <w:rFonts w:hint="eastAsia" w:ascii="宋体" w:hAnsi="宋体" w:cs="宋体"/>
          <w:sz w:val="24"/>
          <w:lang w:bidi="ar"/>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82" w:firstLineChars="200"/>
        <w:rPr>
          <w:rFonts w:hint="eastAsia" w:ascii="楷体" w:hAnsi="楷体" w:eastAsia="楷体" w:cs="宋体"/>
          <w:sz w:val="24"/>
          <w:lang w:bidi="ar"/>
        </w:rPr>
      </w:pPr>
      <w:r>
        <w:rPr>
          <w:rFonts w:hint="eastAsia" w:ascii="楷体" w:hAnsi="楷体" w:eastAsia="楷体" w:cs="宋体"/>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80" w:firstLineChars="200"/>
        <w:rPr>
          <w:rFonts w:hint="eastAsia" w:ascii="宋体" w:hAnsi="宋体" w:cs="宋体"/>
          <w:kern w:val="0"/>
          <w:sz w:val="24"/>
        </w:rPr>
      </w:pPr>
      <w:r>
        <w:rPr>
          <w:rFonts w:hint="eastAsia" w:ascii="宋体" w:hAnsi="宋体" w:cs="宋体"/>
          <w:sz w:val="24"/>
          <w:lang w:bidi="ar"/>
        </w:rPr>
        <w:t>6.CA证书在线解密：供应商投标时，需携带制作投标文件时用来加</w:t>
      </w:r>
      <w:r>
        <w:rPr>
          <w:rFonts w:hint="eastAsia" w:ascii="宋体" w:hAnsi="宋体" w:cs="宋体"/>
          <w:kern w:val="0"/>
          <w:sz w:val="24"/>
          <w:lang w:bidi="ar"/>
        </w:rPr>
        <w:t>密的有效数字证书（CA认证）登录</w:t>
      </w:r>
      <w:r>
        <w:rPr>
          <w:rFonts w:hint="eastAsia" w:ascii="宋体" w:hAnsi="宋体" w:cs="宋体"/>
          <w:sz w:val="24"/>
        </w:rPr>
        <w:t>广西政府采购云平台</w:t>
      </w:r>
      <w:r>
        <w:rPr>
          <w:rFonts w:hint="eastAsia" w:ascii="宋体" w:hAnsi="宋体" w:cs="宋体"/>
          <w:kern w:val="0"/>
          <w:sz w:val="24"/>
          <w:lang w:bidi="ar"/>
        </w:rPr>
        <w:t>电子开标大厅现场按规定时间对加密的投标文件进行解密，否则后果自负。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7.若对项目采购电子交易系统操作有疑问，可登录</w:t>
      </w:r>
      <w:r>
        <w:rPr>
          <w:rFonts w:hint="eastAsia" w:ascii="宋体" w:hAnsi="宋体" w:cs="宋体"/>
          <w:sz w:val="24"/>
        </w:rPr>
        <w:t>广西政府采购云平台</w:t>
      </w:r>
      <w:r>
        <w:rPr>
          <w:rFonts w:hint="eastAsia" w:ascii="宋体" w:hAnsi="宋体" w:cs="宋体"/>
          <w:kern w:val="0"/>
          <w:sz w:val="24"/>
        </w:rPr>
        <w:t>（</w:t>
      </w:r>
      <w:r>
        <w:rPr>
          <w:rFonts w:hint="eastAsia" w:ascii="宋体" w:hAnsi="宋体" w:cs="宋体"/>
          <w:sz w:val="24"/>
        </w:rPr>
        <w:t>https://www.gcy.zfcg.gxzf.gov.cn/</w:t>
      </w:r>
      <w:r>
        <w:rPr>
          <w:rFonts w:hint="eastAsia" w:ascii="宋体" w:hAnsi="宋体" w:cs="宋体"/>
          <w:kern w:val="0"/>
          <w:sz w:val="24"/>
        </w:rPr>
        <w:t>），点击右侧咨询小采，获取采小蜜智能服务管家帮助，或拨打</w:t>
      </w:r>
      <w:r>
        <w:rPr>
          <w:rFonts w:hint="eastAsia" w:ascii="宋体" w:hAnsi="宋体" w:cs="宋体"/>
          <w:sz w:val="24"/>
        </w:rPr>
        <w:t>广西政府采购云平台</w:t>
      </w:r>
      <w:r>
        <w:rPr>
          <w:rFonts w:hint="eastAsia" w:ascii="宋体" w:hAnsi="宋体" w:cs="宋体"/>
          <w:kern w:val="0"/>
          <w:sz w:val="24"/>
        </w:rPr>
        <w:t>服务热线</w:t>
      </w:r>
      <w:r>
        <w:rPr>
          <w:rFonts w:ascii="宋体" w:hAnsi="宋体" w:cs="宋体"/>
          <w:kern w:val="0"/>
          <w:sz w:val="24"/>
        </w:rPr>
        <w:t>95763</w:t>
      </w:r>
      <w:r>
        <w:rPr>
          <w:rFonts w:hint="eastAsia" w:ascii="宋体" w:hAnsi="宋体" w:cs="宋体"/>
          <w:kern w:val="0"/>
          <w:sz w:val="24"/>
        </w:rPr>
        <w:t>获取热线服务帮助。</w:t>
      </w:r>
      <w:bookmarkEnd w:id="32"/>
    </w:p>
    <w:p>
      <w:pPr>
        <w:spacing w:line="360" w:lineRule="auto"/>
        <w:ind w:firstLine="482" w:firstLineChars="200"/>
        <w:rPr>
          <w:rFonts w:hint="eastAsia" w:ascii="宋体" w:hAnsi="宋体" w:cs="宋体"/>
          <w:b/>
          <w:bCs/>
          <w:sz w:val="24"/>
        </w:rPr>
      </w:pPr>
      <w:bookmarkStart w:id="35" w:name="_Toc28359008"/>
      <w:bookmarkStart w:id="36" w:name="_Toc35393627"/>
      <w:bookmarkStart w:id="37" w:name="_Toc35393796"/>
      <w:bookmarkStart w:id="38" w:name="_Toc28359085"/>
      <w:r>
        <w:rPr>
          <w:rFonts w:hint="eastAsia" w:ascii="宋体" w:hAnsi="宋体" w:cs="宋体"/>
          <w:b/>
          <w:bCs/>
          <w:sz w:val="24"/>
        </w:rPr>
        <w:t>八、对本次招标提出询问，请按以下方式联系。</w:t>
      </w:r>
      <w:bookmarkEnd w:id="35"/>
      <w:bookmarkEnd w:id="36"/>
      <w:bookmarkEnd w:id="37"/>
      <w:bookmarkEnd w:id="38"/>
    </w:p>
    <w:p>
      <w:pPr>
        <w:spacing w:line="360" w:lineRule="auto"/>
        <w:ind w:firstLine="648" w:firstLineChars="270"/>
        <w:jc w:val="left"/>
        <w:rPr>
          <w:rFonts w:hint="eastAsia" w:ascii="宋体" w:hAnsi="宋体" w:cs="宋体"/>
          <w:sz w:val="24"/>
        </w:rPr>
      </w:pPr>
      <w:r>
        <w:rPr>
          <w:rFonts w:hint="eastAsia" w:ascii="宋体" w:hAnsi="宋体" w:cs="宋体"/>
          <w:sz w:val="24"/>
        </w:rPr>
        <w:t>1.采购人信息</w:t>
      </w:r>
    </w:p>
    <w:p>
      <w:pPr>
        <w:spacing w:line="360" w:lineRule="auto"/>
        <w:ind w:firstLine="648" w:firstLineChars="270"/>
        <w:jc w:val="left"/>
        <w:rPr>
          <w:rFonts w:hint="eastAsia" w:ascii="宋体" w:hAnsi="宋体" w:cs="宋体"/>
          <w:sz w:val="24"/>
        </w:rPr>
      </w:pPr>
      <w:r>
        <w:rPr>
          <w:rFonts w:hint="eastAsia" w:ascii="宋体" w:hAnsi="宋体" w:cs="宋体"/>
          <w:sz w:val="24"/>
        </w:rPr>
        <w:t>名 称：广西大学         地址：广西壮族自治区南宁市大学东路100号</w:t>
      </w:r>
    </w:p>
    <w:p>
      <w:pPr>
        <w:spacing w:line="360" w:lineRule="auto"/>
        <w:ind w:firstLine="648" w:firstLineChars="270"/>
        <w:jc w:val="left"/>
        <w:rPr>
          <w:rFonts w:hint="eastAsia" w:ascii="宋体" w:hAnsi="宋体" w:cs="宋体"/>
          <w:sz w:val="24"/>
        </w:rPr>
      </w:pPr>
      <w:r>
        <w:rPr>
          <w:rFonts w:hint="eastAsia" w:ascii="宋体" w:hAnsi="宋体" w:cs="宋体"/>
          <w:sz w:val="24"/>
        </w:rPr>
        <w:t>联系人：黄老师      联系电话：0771-3274121　　　</w:t>
      </w:r>
    </w:p>
    <w:p>
      <w:pPr>
        <w:spacing w:line="360" w:lineRule="auto"/>
        <w:ind w:firstLine="648" w:firstLineChars="270"/>
        <w:jc w:val="left"/>
        <w:rPr>
          <w:rFonts w:hint="eastAsia" w:ascii="宋体" w:hAnsi="宋体" w:cs="宋体"/>
          <w:sz w:val="24"/>
        </w:rPr>
      </w:pPr>
      <w:r>
        <w:rPr>
          <w:rFonts w:hint="eastAsia" w:ascii="宋体" w:hAnsi="宋体" w:cs="宋体"/>
          <w:sz w:val="24"/>
        </w:rPr>
        <w:t>2.采购代理机构信息</w:t>
      </w:r>
    </w:p>
    <w:p>
      <w:pPr>
        <w:spacing w:line="360" w:lineRule="auto"/>
        <w:ind w:firstLine="648" w:firstLineChars="270"/>
        <w:jc w:val="left"/>
        <w:rPr>
          <w:rFonts w:hint="eastAsia" w:ascii="宋体" w:hAnsi="宋体" w:cs="宋体"/>
          <w:sz w:val="24"/>
        </w:rPr>
      </w:pPr>
      <w:bookmarkStart w:id="39" w:name="_Toc28359087"/>
      <w:bookmarkStart w:id="40" w:name="_Toc28359010"/>
      <w:r>
        <w:rPr>
          <w:rFonts w:hint="eastAsia" w:ascii="宋体" w:hAnsi="宋体" w:cs="宋体"/>
          <w:sz w:val="24"/>
        </w:rPr>
        <w:t>名    称：广西科联招标中心有限公司</w:t>
      </w:r>
    </w:p>
    <w:p>
      <w:pPr>
        <w:spacing w:line="360" w:lineRule="auto"/>
        <w:ind w:firstLine="648" w:firstLineChars="270"/>
        <w:jc w:val="left"/>
        <w:rPr>
          <w:rFonts w:hint="eastAsia" w:ascii="宋体" w:hAnsi="宋体" w:cs="宋体"/>
          <w:sz w:val="24"/>
        </w:rPr>
      </w:pPr>
      <w:r>
        <w:rPr>
          <w:rFonts w:hint="eastAsia" w:ascii="宋体" w:hAnsi="宋体" w:cs="宋体"/>
          <w:sz w:val="24"/>
        </w:rPr>
        <w:t>地　　址：南宁市大学东路170号</w:t>
      </w:r>
    </w:p>
    <w:p>
      <w:pPr>
        <w:spacing w:line="360" w:lineRule="auto"/>
        <w:ind w:firstLine="648" w:firstLineChars="270"/>
        <w:jc w:val="left"/>
        <w:rPr>
          <w:rFonts w:hint="eastAsia" w:ascii="宋体" w:hAnsi="宋体" w:cs="宋体"/>
          <w:sz w:val="24"/>
        </w:rPr>
      </w:pPr>
      <w:r>
        <w:rPr>
          <w:rFonts w:hint="eastAsia" w:ascii="宋体" w:hAnsi="宋体" w:cs="宋体"/>
          <w:sz w:val="24"/>
        </w:rPr>
        <w:t xml:space="preserve">联系方式：杨工，0771-3486236   </w:t>
      </w:r>
    </w:p>
    <w:p>
      <w:pPr>
        <w:spacing w:line="360" w:lineRule="auto"/>
        <w:ind w:firstLine="648" w:firstLineChars="270"/>
        <w:jc w:val="left"/>
        <w:rPr>
          <w:rFonts w:hint="eastAsia" w:ascii="宋体" w:hAnsi="宋体" w:cs="宋体"/>
          <w:sz w:val="24"/>
        </w:rPr>
      </w:pPr>
      <w:r>
        <w:rPr>
          <w:rFonts w:hint="eastAsia" w:ascii="宋体" w:hAnsi="宋体" w:cs="宋体"/>
          <w:sz w:val="24"/>
        </w:rPr>
        <w:t>3.项目联系方式</w:t>
      </w:r>
      <w:bookmarkEnd w:id="39"/>
      <w:bookmarkEnd w:id="40"/>
    </w:p>
    <w:p>
      <w:pPr>
        <w:spacing w:line="360" w:lineRule="auto"/>
        <w:ind w:left="420" w:leftChars="200" w:firstLine="218" w:firstLineChars="91"/>
        <w:rPr>
          <w:rFonts w:hint="eastAsia" w:ascii="宋体" w:hAnsi="宋体" w:cs="宋体"/>
          <w:sz w:val="24"/>
        </w:rPr>
      </w:pPr>
      <w:r>
        <w:rPr>
          <w:rFonts w:hint="eastAsia" w:ascii="宋体" w:hAnsi="宋体" w:cs="宋体"/>
          <w:sz w:val="24"/>
        </w:rPr>
        <w:t>项目联系人：杨工      电　话： 0771-3486236</w:t>
      </w:r>
      <w:r>
        <w:rPr>
          <w:rFonts w:ascii="宋体" w:hAnsi="宋体" w:cs="宋体"/>
          <w:sz w:val="24"/>
        </w:rPr>
        <w:t xml:space="preserve">      </w:t>
      </w:r>
    </w:p>
    <w:p>
      <w:pPr>
        <w:spacing w:line="360" w:lineRule="auto"/>
        <w:ind w:firstLine="7080" w:firstLineChars="2950"/>
        <w:rPr>
          <w:rFonts w:hint="eastAsia" w:ascii="宋体" w:hAnsi="宋体" w:cs="宋体"/>
          <w:sz w:val="24"/>
        </w:rPr>
      </w:pPr>
    </w:p>
    <w:p>
      <w:pPr>
        <w:spacing w:line="360" w:lineRule="auto"/>
        <w:jc w:val="right"/>
        <w:rPr>
          <w:rFonts w:hint="eastAsia" w:ascii="宋体" w:hAnsi="宋体" w:cs="宋体"/>
          <w:sz w:val="24"/>
        </w:rPr>
      </w:pPr>
    </w:p>
    <w:p>
      <w:pPr>
        <w:spacing w:line="360" w:lineRule="auto"/>
        <w:ind w:firstLine="5923" w:firstLineChars="2468"/>
        <w:jc w:val="left"/>
        <w:rPr>
          <w:rFonts w:hint="eastAsia" w:ascii="宋体" w:hAnsi="宋体" w:cs="宋体"/>
          <w:sz w:val="24"/>
        </w:rPr>
      </w:pPr>
      <w:r>
        <w:rPr>
          <w:rFonts w:hint="eastAsia" w:ascii="宋体" w:hAnsi="宋体" w:cs="宋体"/>
          <w:sz w:val="24"/>
        </w:rPr>
        <w:t>广西科联招标中心有限公司</w:t>
      </w:r>
    </w:p>
    <w:p>
      <w:pPr>
        <w:wordWrap w:val="0"/>
        <w:snapToGrid w:val="0"/>
        <w:spacing w:line="360" w:lineRule="auto"/>
        <w:ind w:left="238"/>
        <w:jc w:val="right"/>
        <w:rPr>
          <w:rFonts w:hint="eastAsia" w:ascii="宋体" w:hAnsi="宋体" w:cs="宋体"/>
          <w:sz w:val="24"/>
        </w:rPr>
      </w:pPr>
      <w:r>
        <w:rPr>
          <w:rFonts w:hint="eastAsia" w:ascii="宋体" w:hAnsi="宋体" w:cs="宋体"/>
          <w:sz w:val="24"/>
        </w:rPr>
        <w:t xml:space="preserve">                                      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 xml:space="preserve">日 </w:t>
      </w:r>
    </w:p>
    <w:p>
      <w:pPr>
        <w:wordWrap w:val="0"/>
        <w:snapToGrid w:val="0"/>
        <w:spacing w:line="360" w:lineRule="auto"/>
        <w:ind w:left="238"/>
        <w:jc w:val="right"/>
        <w:rPr>
          <w:rFonts w:hint="eastAsia" w:ascii="宋体" w:hAnsi="宋体" w:cs="宋体"/>
        </w:rPr>
      </w:pPr>
      <w:bookmarkStart w:id="41" w:name="_Toc74320801"/>
      <w:r>
        <w:rPr>
          <w:rFonts w:hint="eastAsia" w:ascii="宋体" w:hAnsi="宋体" w:cs="宋体"/>
        </w:rPr>
        <w:br w:type="page"/>
      </w:r>
    </w:p>
    <w:p>
      <w:pPr>
        <w:pStyle w:val="3"/>
        <w:spacing w:line="240" w:lineRule="auto"/>
        <w:jc w:val="center"/>
        <w:rPr>
          <w:rFonts w:hint="eastAsia" w:ascii="宋体" w:hAnsi="宋体" w:cs="宋体"/>
        </w:rPr>
      </w:pPr>
      <w:r>
        <w:rPr>
          <w:rFonts w:hint="eastAsia" w:ascii="宋体" w:hAnsi="宋体" w:cs="宋体"/>
        </w:rPr>
        <w:t>第二章  采购需求</w:t>
      </w:r>
      <w:bookmarkEnd w:id="41"/>
    </w:p>
    <w:p>
      <w:pPr>
        <w:jc w:val="left"/>
        <w:rPr>
          <w:rFonts w:hint="eastAsia" w:ascii="宋体" w:hAnsi="宋体" w:cs="宋体"/>
          <w:bCs/>
          <w:sz w:val="24"/>
        </w:rPr>
      </w:pPr>
      <w:bookmarkStart w:id="42" w:name="_Toc254970490"/>
      <w:bookmarkStart w:id="43" w:name="_Toc254970631"/>
      <w:r>
        <w:rPr>
          <w:rFonts w:hint="eastAsia" w:ascii="宋体" w:hAnsi="宋体" w:cs="宋体"/>
          <w:bCs/>
          <w:sz w:val="24"/>
        </w:rPr>
        <w:t>说明：</w:t>
      </w:r>
    </w:p>
    <w:p>
      <w:pPr>
        <w:spacing w:line="360" w:lineRule="auto"/>
        <w:ind w:left="-10" w:leftChars="-5" w:right="2" w:rightChars="1" w:firstLine="480" w:firstLineChars="200"/>
        <w:rPr>
          <w:bCs/>
          <w:sz w:val="24"/>
        </w:rPr>
      </w:pPr>
      <w:r>
        <w:rPr>
          <w:bCs/>
          <w:sz w:val="24"/>
        </w:rPr>
        <w:t>1</w:t>
      </w:r>
      <w:r>
        <w:rPr>
          <w:rFonts w:hint="eastAsia"/>
          <w:bCs/>
          <w:sz w:val="24"/>
        </w:rPr>
        <w:t>．</w:t>
      </w:r>
      <w:r>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sz w:val="24"/>
        </w:rPr>
        <w:t>《采购</w:t>
      </w:r>
      <w:r>
        <w:rPr>
          <w:bCs/>
          <w:sz w:val="24"/>
        </w:rPr>
        <w:t>需求</w:t>
      </w:r>
      <w:r>
        <w:rPr>
          <w:rFonts w:hint="eastAsia"/>
          <w:bCs/>
          <w:sz w:val="24"/>
        </w:rPr>
        <w:t>》</w:t>
      </w:r>
      <w:r>
        <w:rPr>
          <w:bCs/>
          <w:sz w:val="24"/>
        </w:rPr>
        <w:t>中的技术要求。</w:t>
      </w:r>
    </w:p>
    <w:p>
      <w:pPr>
        <w:spacing w:line="360" w:lineRule="auto"/>
        <w:ind w:left="-10" w:leftChars="-5" w:right="2" w:rightChars="1" w:firstLine="480" w:firstLineChars="200"/>
        <w:rPr>
          <w:bCs/>
          <w:sz w:val="24"/>
        </w:rPr>
      </w:pPr>
      <w:r>
        <w:rPr>
          <w:bCs/>
          <w:sz w:val="24"/>
        </w:rPr>
        <w:t>2</w:t>
      </w:r>
      <w:r>
        <w:rPr>
          <w:rFonts w:hint="eastAsia"/>
          <w:bCs/>
          <w:sz w:val="24"/>
        </w:rPr>
        <w:t>．</w:t>
      </w:r>
      <w:r>
        <w:rPr>
          <w:bCs/>
          <w:sz w:val="24"/>
        </w:rPr>
        <w:t>凡在“技术要求”中表述为“标配”或“标准配置”的设备，投标人应在投标设备性能配置清单中将其标配参数详细列明。</w:t>
      </w:r>
    </w:p>
    <w:p>
      <w:pPr>
        <w:spacing w:line="360" w:lineRule="auto"/>
        <w:ind w:left="-10" w:leftChars="-5" w:right="2" w:rightChars="1" w:firstLine="480" w:firstLineChars="200"/>
        <w:rPr>
          <w:bCs/>
          <w:color w:val="FF0000"/>
          <w:sz w:val="24"/>
        </w:rPr>
      </w:pPr>
      <w:r>
        <w:rPr>
          <w:bCs/>
          <w:sz w:val="24"/>
        </w:rPr>
        <w:t>3</w:t>
      </w:r>
      <w:r>
        <w:rPr>
          <w:rFonts w:hint="eastAsia"/>
          <w:bCs/>
          <w:sz w:val="24"/>
        </w:rPr>
        <w:t>．</w:t>
      </w:r>
      <w:r>
        <w:rPr>
          <w:bCs/>
          <w:sz w:val="24"/>
        </w:rPr>
        <w:t>根据《财政部发展改革委生态环境部市场监管总局关于调整优化节能产品、环境标志产品政府采购执行机制的通知》（财库〔2019〕9 号）和《关于印发节能产品政府采购品目清单的通知》（财库〔2019〕19</w:t>
      </w:r>
      <w:r>
        <w:rPr>
          <w:bCs/>
          <w:color w:val="000000" w:themeColor="text1"/>
          <w:sz w:val="24"/>
          <w14:textFill>
            <w14:solidFill>
              <w14:schemeClr w14:val="tx1"/>
            </w14:solidFill>
          </w14:textFill>
        </w:rPr>
        <w:t xml:space="preserve"> 号）的规定，采购需求中的产品属于节能产品政府采购品目清单内标注“</w:t>
      </w:r>
      <w:r>
        <w:rPr>
          <w:rFonts w:hint="eastAsia" w:ascii="Segoe UI Symbol" w:hAnsi="Segoe UI Symbol" w:cs="Segoe UI Symbol"/>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”的（详见本章后附的节能产品政府采购品目清单），投标人的投标货物必须使用政府强制采购的节能产品，</w:t>
      </w:r>
      <w:r>
        <w:rPr>
          <w:rFonts w:hint="eastAsia"/>
          <w:bCs/>
          <w:color w:val="000000" w:themeColor="text1"/>
          <w:sz w:val="24"/>
          <w14:textFill>
            <w14:solidFill>
              <w14:schemeClr w14:val="tx1"/>
            </w14:solidFill>
          </w14:textFill>
        </w:rPr>
        <w:t>投标人必须在投标文件（商务及技术文件）中提供所投标产品的节能产品认证证书复印件（加盖投标人电子签章），否则按无效投标处理。</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sz w:val="24"/>
        </w:rPr>
        <w:t>4</w:t>
      </w:r>
      <w:r>
        <w:rPr>
          <w:rFonts w:hint="eastAsia"/>
          <w:bCs/>
          <w:sz w:val="24"/>
        </w:rPr>
        <w:t>．</w:t>
      </w:r>
      <w:r>
        <w:rPr>
          <w:bCs/>
          <w:color w:val="000000" w:themeColor="text1"/>
          <w:sz w:val="24"/>
          <w14:textFill>
            <w14:solidFill>
              <w14:schemeClr w14:val="tx1"/>
            </w14:solidFill>
          </w14:textFill>
        </w:rPr>
        <w:t>如投标人投标产品存在侵犯他人的知识产权或者专利成果行为的，由投标人自行承担相应法律责任。</w:t>
      </w:r>
    </w:p>
    <w:p>
      <w:pPr>
        <w:spacing w:line="360" w:lineRule="auto"/>
        <w:ind w:left="-10" w:leftChars="-5" w:right="2" w:rightChars="1" w:firstLine="480" w:firstLineChars="200"/>
        <w:rPr>
          <w:rFonts w:hint="default" w:eastAsia="宋体"/>
          <w:bCs/>
          <w:color w:val="000000" w:themeColor="text1"/>
          <w:sz w:val="24"/>
          <w:u w:val="single"/>
          <w:lang w:val="en-US" w:eastAsia="zh-CN"/>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实质性要求</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是指招标文件中已经指明不满足则投标无效的条款，或者不</w:t>
      </w:r>
      <w:r>
        <w:rPr>
          <w:rFonts w:hint="eastAsia"/>
          <w:bCs/>
          <w:color w:val="000000" w:themeColor="text1"/>
          <w:sz w:val="24"/>
          <w14:textFill>
            <w14:solidFill>
              <w14:schemeClr w14:val="tx1"/>
            </w14:solidFill>
          </w14:textFill>
        </w:rPr>
        <w:t>容许</w:t>
      </w:r>
      <w:r>
        <w:rPr>
          <w:bCs/>
          <w:color w:val="000000" w:themeColor="text1"/>
          <w:sz w:val="24"/>
          <w14:textFill>
            <w14:solidFill>
              <w14:schemeClr w14:val="tx1"/>
            </w14:solidFill>
          </w14:textFill>
        </w:rPr>
        <w:t>负偏离的条款，或者采购需求中带</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的条款。</w:t>
      </w:r>
      <w:r>
        <w:rPr>
          <w:rFonts w:hint="eastAsia"/>
          <w:bCs/>
          <w:color w:val="000000" w:themeColor="text1"/>
          <w:sz w:val="24"/>
          <w:u w:val="single"/>
          <w14:textFill>
            <w14:solidFill>
              <w14:schemeClr w14:val="tx1"/>
            </w14:solidFill>
          </w14:textFill>
        </w:rPr>
        <w:t>不</w:t>
      </w:r>
      <w:r>
        <w:rPr>
          <w:bCs/>
          <w:color w:val="000000" w:themeColor="text1"/>
          <w:sz w:val="24"/>
          <w:u w:val="single"/>
          <w14:textFill>
            <w14:solidFill>
              <w14:schemeClr w14:val="tx1"/>
            </w14:solidFill>
          </w14:textFill>
        </w:rPr>
        <w:t>带“</w:t>
      </w:r>
      <w:r>
        <w:rPr>
          <w:rFonts w:hint="eastAsia"/>
          <w:bCs/>
          <w:color w:val="000000" w:themeColor="text1"/>
          <w:sz w:val="24"/>
          <w:u w:val="single"/>
          <w14:textFill>
            <w14:solidFill>
              <w14:schemeClr w14:val="tx1"/>
            </w14:solidFill>
          </w14:textFill>
        </w:rPr>
        <w:t>▲</w:t>
      </w:r>
      <w:r>
        <w:rPr>
          <w:bCs/>
          <w:color w:val="000000" w:themeColor="text1"/>
          <w:sz w:val="24"/>
          <w:u w:val="single"/>
          <w14:textFill>
            <w14:solidFill>
              <w14:schemeClr w14:val="tx1"/>
            </w14:solidFill>
          </w14:textFill>
        </w:rPr>
        <w:t>”的</w:t>
      </w:r>
      <w:r>
        <w:rPr>
          <w:rFonts w:hint="eastAsia"/>
          <w:bCs/>
          <w:color w:val="000000" w:themeColor="text1"/>
          <w:sz w:val="24"/>
          <w:u w:val="single"/>
          <w14:textFill>
            <w14:solidFill>
              <w14:schemeClr w14:val="tx1"/>
            </w14:solidFill>
          </w14:textFill>
        </w:rPr>
        <w:t>非实质性</w:t>
      </w:r>
      <w:r>
        <w:rPr>
          <w:bCs/>
          <w:color w:val="000000" w:themeColor="text1"/>
          <w:sz w:val="24"/>
          <w:u w:val="single"/>
          <w14:textFill>
            <w14:solidFill>
              <w14:schemeClr w14:val="tx1"/>
            </w14:solidFill>
          </w14:textFill>
        </w:rPr>
        <w:t>条款</w:t>
      </w:r>
      <w:r>
        <w:rPr>
          <w:rFonts w:hint="eastAsia" w:ascii="宋体" w:hAnsi="宋体" w:cs="宋体"/>
          <w:color w:val="000000" w:themeColor="text1"/>
          <w:sz w:val="24"/>
          <w:u w:val="single"/>
          <w14:textFill>
            <w14:solidFill>
              <w14:schemeClr w14:val="tx1"/>
            </w14:solidFill>
          </w14:textFill>
        </w:rPr>
        <w:t>允许负偏离的条款数为3项，4项及以上的负偏离则投标无效。</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采购预算：详见采购公告</w:t>
      </w:r>
    </w:p>
    <w:p>
      <w:pPr>
        <w:spacing w:line="360" w:lineRule="auto"/>
        <w:ind w:left="-10" w:leftChars="-5" w:right="2" w:rightChars="1" w:firstLine="480" w:firstLineChars="200"/>
        <w:rPr>
          <w:bCs/>
          <w:sz w:val="24"/>
        </w:rPr>
      </w:pPr>
      <w:r>
        <w:rPr>
          <w:bCs/>
          <w:sz w:val="24"/>
        </w:rPr>
        <w:t>项目所属行业：工业</w:t>
      </w:r>
      <w:r>
        <w:rPr>
          <w:rFonts w:hint="eastAsia"/>
          <w:bCs/>
          <w:sz w:val="24"/>
        </w:rPr>
        <w:t>。</w:t>
      </w:r>
    </w:p>
    <w:p>
      <w:pPr>
        <w:pStyle w:val="2"/>
      </w:pPr>
    </w:p>
    <w:tbl>
      <w:tblPr>
        <w:tblStyle w:val="49"/>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60"/>
        <w:gridCol w:w="645"/>
        <w:gridCol w:w="675"/>
        <w:gridCol w:w="610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40"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序号</w:t>
            </w:r>
          </w:p>
        </w:tc>
        <w:tc>
          <w:tcPr>
            <w:tcW w:w="1260"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标的名称</w:t>
            </w:r>
          </w:p>
        </w:tc>
        <w:tc>
          <w:tcPr>
            <w:tcW w:w="645"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数量</w:t>
            </w:r>
          </w:p>
        </w:tc>
        <w:tc>
          <w:tcPr>
            <w:tcW w:w="675"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单位</w:t>
            </w:r>
          </w:p>
        </w:tc>
        <w:tc>
          <w:tcPr>
            <w:tcW w:w="6107"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技术参数及性能（配置）要求</w:t>
            </w:r>
          </w:p>
        </w:tc>
        <w:tc>
          <w:tcPr>
            <w:tcW w:w="1277" w:type="dxa"/>
          </w:tcPr>
          <w:p>
            <w:pPr>
              <w:widowControl/>
              <w:jc w:val="center"/>
              <w:rPr>
                <w:rFonts w:hint="eastAsia" w:ascii="宋体" w:hAnsi="宋体" w:cs="宋体"/>
                <w:b/>
                <w:bCs/>
                <w:kern w:val="0"/>
                <w:sz w:val="24"/>
              </w:rPr>
            </w:pPr>
            <w:r>
              <w:rPr>
                <w:rFonts w:hint="eastAsia" w:ascii="宋体" w:hAnsi="宋体" w:cs="宋体"/>
                <w:b/>
                <w:bCs/>
                <w:kern w:val="0"/>
                <w:sz w:val="24"/>
              </w:rPr>
              <w:t>单项预算合计（万元/人民币）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40" w:type="dxa"/>
            <w:vAlign w:val="center"/>
          </w:tcPr>
          <w:p>
            <w:pPr>
              <w:jc w:val="center"/>
              <w:rPr>
                <w:rFonts w:hint="eastAsia" w:ascii="宋体" w:hAnsi="宋体" w:cs="宋体"/>
                <w:szCs w:val="21"/>
              </w:rPr>
            </w:pPr>
            <w:r>
              <w:rPr>
                <w:rFonts w:hint="eastAsia" w:ascii="宋体" w:hAnsi="宋体" w:cs="宋体"/>
                <w:szCs w:val="21"/>
              </w:rPr>
              <w:t>1</w:t>
            </w:r>
          </w:p>
        </w:tc>
        <w:tc>
          <w:tcPr>
            <w:tcW w:w="1260" w:type="dxa"/>
            <w:vAlign w:val="center"/>
          </w:tcPr>
          <w:p>
            <w:pPr>
              <w:widowControl/>
              <w:jc w:val="center"/>
              <w:textAlignment w:val="center"/>
              <w:rPr>
                <w:rFonts w:hint="eastAsia" w:ascii="宋体" w:hAnsi="宋体" w:cs="宋体"/>
                <w:szCs w:val="21"/>
              </w:rPr>
            </w:pPr>
            <w:r>
              <w:rPr>
                <w:rFonts w:hint="eastAsia" w:ascii="宋体" w:hAnsi="宋体" w:cs="宋体"/>
                <w:szCs w:val="21"/>
              </w:rPr>
              <w:t>原位红外测试仪</w:t>
            </w:r>
          </w:p>
        </w:tc>
        <w:tc>
          <w:tcPr>
            <w:tcW w:w="645" w:type="dxa"/>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675"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107" w:type="dxa"/>
            <w:vAlign w:val="center"/>
          </w:tcPr>
          <w:p>
            <w:pPr>
              <w:pStyle w:val="3"/>
              <w:spacing w:before="0" w:after="0" w:line="240" w:lineRule="auto"/>
              <w:rPr>
                <w:rStyle w:val="106"/>
                <w:rFonts w:hint="eastAsia" w:ascii="宋体" w:hAnsi="宋体"/>
                <w:sz w:val="21"/>
                <w:szCs w:val="21"/>
              </w:rPr>
            </w:pPr>
            <w:r>
              <w:rPr>
                <w:rStyle w:val="106"/>
                <w:rFonts w:hint="eastAsia" w:ascii="宋体" w:hAnsi="宋体"/>
                <w:sz w:val="21"/>
                <w:szCs w:val="21"/>
              </w:rPr>
              <w:t>一 设备要求</w:t>
            </w:r>
          </w:p>
          <w:p>
            <w:pPr>
              <w:pStyle w:val="3"/>
              <w:spacing w:before="0" w:after="0" w:line="240" w:lineRule="auto"/>
              <w:ind w:firstLine="420" w:firstLineChars="200"/>
              <w:rPr>
                <w:rStyle w:val="106"/>
                <w:rFonts w:hint="eastAsia" w:ascii="宋体" w:hAnsi="宋体"/>
                <w:b w:val="0"/>
                <w:bCs w:val="0"/>
                <w:sz w:val="21"/>
                <w:szCs w:val="21"/>
              </w:rPr>
            </w:pPr>
            <w:r>
              <w:rPr>
                <w:rStyle w:val="106"/>
                <w:rFonts w:hint="eastAsia" w:ascii="宋体" w:hAnsi="宋体"/>
                <w:b w:val="0"/>
                <w:bCs w:val="0"/>
                <w:sz w:val="21"/>
                <w:szCs w:val="21"/>
                <w:lang w:val="en-US" w:eastAsia="zh-CN"/>
              </w:rPr>
              <w:t>使用</w:t>
            </w:r>
            <w:r>
              <w:rPr>
                <w:rStyle w:val="106"/>
                <w:rFonts w:hint="eastAsia" w:ascii="宋体" w:hAnsi="宋体"/>
                <w:b w:val="0"/>
                <w:bCs w:val="0"/>
                <w:sz w:val="21"/>
                <w:szCs w:val="21"/>
              </w:rPr>
              <w:t>幅度/相位调制光谱的连续和步进扫描技术，高时间分辨率实验的快速、交叉和步进扫描技术，对周期性有序微观材料进行表征，用于真空红外光束装置的系统化，可配备酶催化实验的停流方法，可外接超高真空测量腔室，用于电极表面和电解质原位研究的FTIR 光谱电化学制药。可</w:t>
            </w:r>
            <w:r>
              <w:rPr>
                <w:rStyle w:val="106"/>
                <w:rFonts w:hint="eastAsia" w:ascii="宋体" w:hAnsi="宋体"/>
                <w:b w:val="0"/>
                <w:bCs w:val="0"/>
                <w:sz w:val="21"/>
                <w:szCs w:val="21"/>
                <w:lang w:val="en-US" w:eastAsia="zh-CN"/>
              </w:rPr>
              <w:t>扩展</w:t>
            </w:r>
            <w:r>
              <w:rPr>
                <w:rStyle w:val="106"/>
                <w:rFonts w:hint="eastAsia" w:ascii="宋体" w:hAnsi="宋体"/>
                <w:b w:val="0"/>
                <w:bCs w:val="0"/>
                <w:sz w:val="21"/>
                <w:szCs w:val="21"/>
              </w:rPr>
              <w:t>配备偏振调制附件、光致发光模块、拉曼显微镜、高通量筛选、焦平面阵列宏观成像附件、外部真空密闭的超高真空腔室、低温恒温器、自动进样器、带中红外或近红外光纤探头的光纤耦合单元。</w:t>
            </w:r>
          </w:p>
          <w:p>
            <w:pPr>
              <w:pStyle w:val="3"/>
              <w:spacing w:before="0" w:after="0" w:line="240" w:lineRule="auto"/>
              <w:ind w:firstLine="420" w:firstLineChars="200"/>
              <w:rPr>
                <w:rStyle w:val="106"/>
                <w:rFonts w:hint="eastAsia" w:ascii="宋体" w:hAnsi="宋体"/>
                <w:b w:val="0"/>
                <w:bCs w:val="0"/>
                <w:sz w:val="21"/>
                <w:szCs w:val="21"/>
              </w:rPr>
            </w:pPr>
            <w:r>
              <w:rPr>
                <w:rStyle w:val="106"/>
                <w:rFonts w:hint="eastAsia" w:ascii="宋体" w:hAnsi="宋体"/>
                <w:b w:val="0"/>
                <w:bCs w:val="0"/>
                <w:sz w:val="21"/>
                <w:szCs w:val="21"/>
              </w:rPr>
              <w:t>主要由迈克尔逊干涉仪和</w:t>
            </w:r>
            <w:r>
              <w:rPr>
                <w:rStyle w:val="106"/>
                <w:rFonts w:hint="eastAsia" w:ascii="宋体" w:hAnsi="宋体"/>
                <w:b w:val="0"/>
                <w:bCs w:val="0"/>
                <w:sz w:val="21"/>
                <w:szCs w:val="21"/>
                <w:lang w:val="en-US" w:eastAsia="zh-CN"/>
              </w:rPr>
              <w:t>控制与分析系统</w:t>
            </w:r>
            <w:r>
              <w:rPr>
                <w:rStyle w:val="106"/>
                <w:rFonts w:hint="eastAsia" w:ascii="宋体" w:hAnsi="宋体"/>
                <w:b w:val="0"/>
                <w:bCs w:val="0"/>
                <w:sz w:val="21"/>
                <w:szCs w:val="21"/>
              </w:rPr>
              <w:t>组成。迈克尔逊干涉仪的主要功能是使光源发出的光分为两束后形成一定的光程差，再使之复合以产生干涉，所得到的干涉图函数包含了光源的全部频率和强度信息。用</w:t>
            </w:r>
            <w:r>
              <w:rPr>
                <w:rStyle w:val="106"/>
                <w:rFonts w:hint="eastAsia" w:ascii="宋体" w:hAnsi="宋体"/>
                <w:b w:val="0"/>
                <w:bCs w:val="0"/>
                <w:sz w:val="21"/>
                <w:szCs w:val="21"/>
                <w:lang w:val="en-US" w:eastAsia="zh-CN"/>
              </w:rPr>
              <w:t>分析系统</w:t>
            </w:r>
            <w:r>
              <w:rPr>
                <w:rStyle w:val="106"/>
                <w:rFonts w:hint="eastAsia" w:ascii="宋体" w:hAnsi="宋体"/>
                <w:b w:val="0"/>
                <w:bCs w:val="0"/>
                <w:sz w:val="21"/>
                <w:szCs w:val="21"/>
              </w:rPr>
              <w:t>将干涉图函数进行傅里叶变换，可计算出原来光源的强度按频率的分布。</w:t>
            </w:r>
          </w:p>
          <w:p>
            <w:pPr>
              <w:pStyle w:val="3"/>
              <w:spacing w:before="0" w:after="0" w:line="240" w:lineRule="auto"/>
              <w:ind w:firstLine="420" w:firstLineChars="200"/>
              <w:rPr>
                <w:rStyle w:val="106"/>
                <w:rFonts w:hint="eastAsia" w:ascii="宋体" w:hAnsi="宋体"/>
                <w:b w:val="0"/>
                <w:bCs w:val="0"/>
                <w:sz w:val="21"/>
                <w:szCs w:val="21"/>
              </w:rPr>
            </w:pPr>
            <w:r>
              <w:rPr>
                <w:rStyle w:val="106"/>
                <w:rFonts w:hint="eastAsia" w:ascii="宋体" w:hAnsi="宋体"/>
                <w:b w:val="0"/>
                <w:bCs w:val="0"/>
                <w:sz w:val="21"/>
                <w:szCs w:val="21"/>
              </w:rPr>
              <w:t>分辨能力高、光能量输出大、光谱范围宽、测量时间短。它不仅可以测量各种气体、固体、液体样品的吸收、反射光谱等，而且可用于短时间化学反应测量。</w:t>
            </w:r>
          </w:p>
          <w:p>
            <w:pPr>
              <w:rPr>
                <w:szCs w:val="21"/>
              </w:rPr>
            </w:pPr>
            <w:r>
              <w:rPr>
                <w:rFonts w:hint="eastAsia"/>
                <w:szCs w:val="21"/>
              </w:rPr>
              <w:t xml:space="preserve">     </w:t>
            </w:r>
            <w:r>
              <w:rPr>
                <w:rFonts w:hint="eastAsia" w:eastAsiaTheme="minorEastAsia" w:cstheme="minorBidi"/>
                <w:szCs w:val="21"/>
              </w:rPr>
              <w:t>真空傅里叶红外光谱仪可在摒除任何外界气体的影响下，对所制备使用材料进行高精度红外图谱测试，从而对材料进行精确的结构和组分分析。</w:t>
            </w:r>
          </w:p>
          <w:p>
            <w:pPr>
              <w:pStyle w:val="3"/>
              <w:spacing w:before="0" w:after="0" w:line="240" w:lineRule="auto"/>
              <w:rPr>
                <w:rStyle w:val="106"/>
                <w:rFonts w:hint="eastAsia" w:ascii="宋体" w:hAnsi="宋体"/>
                <w:sz w:val="21"/>
                <w:szCs w:val="21"/>
              </w:rPr>
            </w:pPr>
          </w:p>
          <w:p>
            <w:pPr>
              <w:pStyle w:val="3"/>
              <w:spacing w:before="0" w:after="0" w:line="240" w:lineRule="auto"/>
              <w:rPr>
                <w:rStyle w:val="106"/>
                <w:rFonts w:hint="eastAsia" w:ascii="宋体" w:hAnsi="宋体"/>
                <w:sz w:val="21"/>
                <w:szCs w:val="21"/>
              </w:rPr>
            </w:pPr>
            <w:r>
              <w:rPr>
                <w:rStyle w:val="106"/>
                <w:rFonts w:hint="eastAsia" w:ascii="宋体" w:hAnsi="宋体"/>
                <w:sz w:val="21"/>
                <w:szCs w:val="21"/>
              </w:rPr>
              <w:t>二 设备参数要求</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w:t>
            </w:r>
            <w:r>
              <w:rPr>
                <w:rStyle w:val="106"/>
                <w:rFonts w:hint="eastAsia" w:ascii="宋体" w:hAnsi="宋体"/>
                <w:b w:val="0"/>
                <w:bCs w:val="0"/>
                <w:sz w:val="21"/>
                <w:szCs w:val="21"/>
              </w:rPr>
              <w:tab/>
            </w:r>
            <w:r>
              <w:rPr>
                <w:rStyle w:val="106"/>
                <w:rFonts w:hint="eastAsia" w:ascii="宋体" w:hAnsi="宋体"/>
                <w:b w:val="0"/>
                <w:bCs w:val="0"/>
                <w:sz w:val="21"/>
                <w:szCs w:val="21"/>
              </w:rPr>
              <w:t>红外主机：</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1.1光谱仪的光学腔、样品腔为真空密封。</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▲1.2光谱范围： 8,000–350 cm</w:t>
            </w:r>
            <w:r>
              <w:rPr>
                <w:rStyle w:val="106"/>
                <w:rFonts w:hint="eastAsia" w:ascii="宋体" w:hAnsi="宋体"/>
                <w:b w:val="0"/>
                <w:bCs w:val="0"/>
                <w:sz w:val="21"/>
                <w:szCs w:val="21"/>
                <w:vertAlign w:val="superscript"/>
              </w:rPr>
              <w:t>-1</w:t>
            </w:r>
            <w:r>
              <w:rPr>
                <w:rStyle w:val="106"/>
                <w:rFonts w:hint="eastAsia" w:ascii="宋体" w:hAnsi="宋体"/>
                <w:b w:val="0"/>
                <w:bCs w:val="0"/>
                <w:sz w:val="21"/>
                <w:szCs w:val="21"/>
              </w:rPr>
              <w:t>（可扩展升级到50,000-5 cm</w:t>
            </w:r>
            <w:r>
              <w:rPr>
                <w:rStyle w:val="106"/>
                <w:rFonts w:hint="eastAsia" w:ascii="宋体" w:hAnsi="宋体"/>
                <w:b w:val="0"/>
                <w:bCs w:val="0"/>
                <w:sz w:val="21"/>
                <w:szCs w:val="21"/>
                <w:vertAlign w:val="superscript"/>
              </w:rPr>
              <w:t>-1</w:t>
            </w:r>
            <w:r>
              <w:rPr>
                <w:rStyle w:val="106"/>
                <w:rFonts w:hint="eastAsia" w:ascii="宋体" w:hAnsi="宋体"/>
                <w:b w:val="0"/>
                <w:bCs w:val="0"/>
                <w:sz w:val="21"/>
                <w:szCs w:val="21"/>
              </w:rPr>
              <w:t>）</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▲1.3分辨率：优于0.06 cm</w:t>
            </w:r>
            <w:r>
              <w:rPr>
                <w:rStyle w:val="106"/>
                <w:rFonts w:hint="eastAsia" w:ascii="宋体" w:hAnsi="宋体"/>
                <w:b w:val="0"/>
                <w:bCs w:val="0"/>
                <w:sz w:val="21"/>
                <w:szCs w:val="21"/>
                <w:vertAlign w:val="superscript"/>
              </w:rPr>
              <w:t>-1</w:t>
            </w:r>
            <w:r>
              <w:rPr>
                <w:rStyle w:val="106"/>
                <w:rFonts w:hint="eastAsia" w:ascii="宋体" w:hAnsi="宋体"/>
                <w:b w:val="0"/>
                <w:bCs w:val="0"/>
                <w:sz w:val="21"/>
                <w:szCs w:val="21"/>
              </w:rPr>
              <w:t>，连续可调</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1.4透光率精度：优于0.06%T （ASTM线性度）</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 xml:space="preserve">1.5信噪比：高于70,000:1(峰-峰值) </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1.6干涉仪：21°干涉仪。最慢扫描速度：0.1 cm/sec ，最快扫描速度：10.0cm/sec。</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1.7干涉仪补偿技术： DSP控制电磁驱动，定镜恒定不动，光路永久准直。</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1.8光源：带有预准直、高能量的中红外光源，支持热插拔，即插即用；专用近红外光源。两个光源之间可以实现自动切换。</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▲1.9样品仓自动真空密封。更换样品只需对样品仓卸真空，保证更换样品速度快。</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 xml:space="preserve">1.10分束器：中红外专用镀锗KBr分束器。 </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1.11检测器：中红外DLATGS检测器，包括前置放大器，全数字化设计，输出数字信号。后期可选配近红外InGaAs检测器，远红外DLATGS检测器等，同时可选配外置全真空检测器仓，可实现各检测器的自动切换。</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1.12 A/D转换：24位、高速Delta-SigmaTM 型A/D转换。</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1.13网络化：红外主机与</w:t>
            </w:r>
            <w:r>
              <w:rPr>
                <w:rStyle w:val="106"/>
                <w:rFonts w:hint="eastAsia" w:ascii="宋体" w:hAnsi="宋体"/>
                <w:b w:val="0"/>
                <w:bCs w:val="0"/>
                <w:sz w:val="21"/>
                <w:szCs w:val="21"/>
                <w:lang w:val="en-US" w:eastAsia="zh-CN"/>
              </w:rPr>
              <w:t>控制系统</w:t>
            </w:r>
            <w:r>
              <w:rPr>
                <w:rStyle w:val="106"/>
                <w:rFonts w:hint="eastAsia" w:ascii="宋体" w:hAnsi="宋体"/>
                <w:b w:val="0"/>
                <w:bCs w:val="0"/>
                <w:sz w:val="21"/>
                <w:szCs w:val="21"/>
              </w:rPr>
              <w:t>之间通过“以太”网卡连接，无任何限制。红外主机在网络中“即插即用”；</w:t>
            </w:r>
            <w:r>
              <w:rPr>
                <w:rStyle w:val="106"/>
                <w:rFonts w:hint="eastAsia" w:ascii="宋体" w:hAnsi="宋体"/>
                <w:b w:val="0"/>
                <w:bCs w:val="0"/>
                <w:sz w:val="21"/>
                <w:szCs w:val="21"/>
                <w:lang w:val="en-US" w:eastAsia="zh-CN"/>
              </w:rPr>
              <w:t>控制系统</w:t>
            </w:r>
            <w:r>
              <w:rPr>
                <w:rStyle w:val="106"/>
                <w:rFonts w:hint="eastAsia" w:ascii="宋体" w:hAnsi="宋体"/>
                <w:b w:val="0"/>
                <w:bCs w:val="0"/>
                <w:sz w:val="21"/>
                <w:szCs w:val="21"/>
              </w:rPr>
              <w:t>可远程控制、采样及数据处理；实时数据共享。</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 xml:space="preserve">1.14中/英文界面的红外控制软件：Win 7 / 10下的处理软件。包括：红外控制、谱图处理、数据转换、多组分定量等操作软件； H2O/CO2 自动补偿软件；自检软件；宏程序软件；在线帮助软件。 </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1.15认证标准</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1.15.1 系统须内置自动校验模块，包括：聚苯乙烯标准片1片，测试仪器的波长精度/准确度。</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1.15.2系统须内置全自动的检测程序，包括：OQ程序，PQ 程序等。</w:t>
            </w:r>
          </w:p>
          <w:p>
            <w:pPr>
              <w:pStyle w:val="3"/>
              <w:spacing w:before="0" w:after="0" w:line="240" w:lineRule="auto"/>
              <w:rPr>
                <w:rStyle w:val="106"/>
                <w:rFonts w:hint="eastAsia" w:ascii="宋体" w:hAnsi="宋体"/>
                <w:b w:val="0"/>
                <w:bCs w:val="0"/>
                <w:sz w:val="21"/>
                <w:szCs w:val="21"/>
              </w:rPr>
            </w:pPr>
          </w:p>
          <w:p>
            <w:pPr>
              <w:pStyle w:val="3"/>
              <w:spacing w:before="0" w:after="0" w:line="240" w:lineRule="auto"/>
              <w:rPr>
                <w:rStyle w:val="106"/>
                <w:rFonts w:hint="eastAsia" w:ascii="宋体" w:hAnsi="宋体"/>
                <w:sz w:val="21"/>
                <w:szCs w:val="21"/>
              </w:rPr>
            </w:pPr>
            <w:r>
              <w:rPr>
                <w:rStyle w:val="106"/>
                <w:rFonts w:hint="eastAsia" w:ascii="宋体" w:hAnsi="宋体"/>
                <w:sz w:val="21"/>
                <w:szCs w:val="21"/>
              </w:rPr>
              <w:t>三 配置要求</w:t>
            </w:r>
          </w:p>
          <w:p>
            <w:pPr>
              <w:pStyle w:val="3"/>
              <w:numPr>
                <w:ilvl w:val="0"/>
                <w:numId w:val="3"/>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全真空红外光谱仪主机，1台。</w:t>
            </w:r>
          </w:p>
          <w:p>
            <w:pPr>
              <w:pStyle w:val="3"/>
              <w:spacing w:before="0" w:after="0" w:line="240" w:lineRule="auto"/>
              <w:rPr>
                <w:rStyle w:val="106"/>
                <w:rFonts w:hint="eastAsia" w:ascii="宋体" w:hAnsi="宋体"/>
                <w:b w:val="0"/>
                <w:bCs w:val="0"/>
                <w:sz w:val="21"/>
                <w:szCs w:val="21"/>
              </w:rPr>
            </w:pPr>
            <w:r>
              <w:rPr>
                <w:rStyle w:val="106"/>
                <w:rFonts w:ascii="宋体" w:hAnsi="宋体"/>
                <w:sz w:val="21"/>
                <w:szCs w:val="21"/>
              </w:rPr>
              <w:t>2</w:t>
            </w:r>
            <w:r>
              <w:rPr>
                <w:rStyle w:val="106"/>
                <w:rFonts w:hint="eastAsia" w:ascii="宋体" w:hAnsi="宋体"/>
                <w:sz w:val="21"/>
                <w:szCs w:val="21"/>
              </w:rPr>
              <w:t>．</w:t>
            </w:r>
            <w:r>
              <w:rPr>
                <w:rStyle w:val="106"/>
                <w:rFonts w:ascii="宋体" w:hAnsi="宋体"/>
                <w:b w:val="0"/>
                <w:bCs w:val="0"/>
                <w:sz w:val="21"/>
                <w:szCs w:val="21"/>
              </w:rPr>
              <w:t>光谱仪软件包，1套；</w:t>
            </w:r>
          </w:p>
          <w:p>
            <w:pPr>
              <w:pStyle w:val="3"/>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3</w:t>
            </w:r>
            <w:r>
              <w:rPr>
                <w:rStyle w:val="106"/>
                <w:rFonts w:hint="eastAsia" w:ascii="宋体" w:hAnsi="宋体"/>
                <w:b w:val="0"/>
                <w:bCs w:val="0"/>
                <w:sz w:val="21"/>
                <w:szCs w:val="21"/>
              </w:rPr>
              <w:t>．密封光学器件</w:t>
            </w:r>
            <w:r>
              <w:rPr>
                <w:rStyle w:val="106"/>
                <w:rFonts w:ascii="宋体" w:hAnsi="宋体"/>
                <w:b w:val="0"/>
                <w:bCs w:val="0"/>
                <w:sz w:val="21"/>
                <w:szCs w:val="21"/>
              </w:rPr>
              <w:t>，</w:t>
            </w:r>
            <w:r>
              <w:rPr>
                <w:rStyle w:val="106"/>
                <w:rFonts w:hint="eastAsia" w:ascii="宋体" w:hAnsi="宋体"/>
                <w:b w:val="0"/>
                <w:bCs w:val="0"/>
                <w:sz w:val="21"/>
                <w:szCs w:val="21"/>
              </w:rPr>
              <w:t>1套</w:t>
            </w:r>
            <w:r>
              <w:rPr>
                <w:rStyle w:val="106"/>
                <w:rFonts w:ascii="宋体" w:hAnsi="宋体"/>
                <w:b w:val="0"/>
                <w:bCs w:val="0"/>
                <w:sz w:val="21"/>
                <w:szCs w:val="21"/>
              </w:rPr>
              <w:t>；</w:t>
            </w:r>
          </w:p>
          <w:p>
            <w:pPr>
              <w:pStyle w:val="3"/>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4</w:t>
            </w:r>
            <w:r>
              <w:rPr>
                <w:rStyle w:val="106"/>
                <w:rFonts w:hint="eastAsia" w:ascii="宋体" w:hAnsi="宋体"/>
                <w:b w:val="0"/>
                <w:bCs w:val="0"/>
                <w:sz w:val="21"/>
                <w:szCs w:val="21"/>
              </w:rPr>
              <w:t>．KB</w:t>
            </w:r>
            <w:r>
              <w:rPr>
                <w:rStyle w:val="106"/>
                <w:rFonts w:ascii="宋体" w:hAnsi="宋体"/>
                <w:b w:val="0"/>
                <w:bCs w:val="0"/>
                <w:sz w:val="21"/>
                <w:szCs w:val="21"/>
              </w:rPr>
              <w:t>r</w:t>
            </w:r>
            <w:r>
              <w:rPr>
                <w:rStyle w:val="106"/>
                <w:rFonts w:hint="eastAsia" w:ascii="宋体" w:hAnsi="宋体"/>
                <w:b w:val="0"/>
                <w:bCs w:val="0"/>
                <w:sz w:val="21"/>
                <w:szCs w:val="21"/>
              </w:rPr>
              <w:t>窗片，2个；</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5. 样品室加高仓盖，1个；</w:t>
            </w:r>
          </w:p>
          <w:p>
            <w:pPr>
              <w:pStyle w:val="3"/>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6</w:t>
            </w:r>
            <w:r>
              <w:rPr>
                <w:rStyle w:val="106"/>
                <w:rFonts w:hint="eastAsia" w:ascii="宋体" w:hAnsi="宋体"/>
                <w:b w:val="0"/>
                <w:bCs w:val="0"/>
                <w:sz w:val="21"/>
                <w:szCs w:val="21"/>
              </w:rPr>
              <w:t>．MCT</w:t>
            </w:r>
            <w:r>
              <w:rPr>
                <w:rStyle w:val="106"/>
                <w:rFonts w:ascii="宋体" w:hAnsi="宋体"/>
                <w:b w:val="0"/>
                <w:bCs w:val="0"/>
                <w:sz w:val="21"/>
                <w:szCs w:val="21"/>
              </w:rPr>
              <w:t>探测器</w:t>
            </w:r>
            <w:r>
              <w:rPr>
                <w:rStyle w:val="106"/>
                <w:rFonts w:hint="eastAsia" w:ascii="宋体" w:hAnsi="宋体"/>
                <w:b w:val="0"/>
                <w:bCs w:val="0"/>
                <w:sz w:val="21"/>
                <w:szCs w:val="21"/>
              </w:rPr>
              <w:t>，1个</w:t>
            </w:r>
            <w:r>
              <w:rPr>
                <w:rStyle w:val="106"/>
                <w:rFonts w:ascii="宋体" w:hAnsi="宋体"/>
                <w:b w:val="0"/>
                <w:bCs w:val="0"/>
                <w:sz w:val="21"/>
                <w:szCs w:val="21"/>
              </w:rPr>
              <w:t>；</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7. 快速扫描模块，1套；</w:t>
            </w:r>
          </w:p>
          <w:p>
            <w:pPr>
              <w:pStyle w:val="3"/>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8</w:t>
            </w:r>
            <w:r>
              <w:rPr>
                <w:rStyle w:val="106"/>
                <w:rFonts w:hint="eastAsia" w:ascii="宋体" w:hAnsi="宋体"/>
                <w:b w:val="0"/>
                <w:bCs w:val="0"/>
                <w:sz w:val="21"/>
                <w:szCs w:val="21"/>
              </w:rPr>
              <w:t>．</w:t>
            </w:r>
            <w:r>
              <w:rPr>
                <w:rStyle w:val="106"/>
                <w:rFonts w:ascii="宋体" w:hAnsi="宋体"/>
                <w:b w:val="0"/>
                <w:bCs w:val="0"/>
                <w:sz w:val="21"/>
                <w:szCs w:val="21"/>
              </w:rPr>
              <w:t>超高分辨模块，1套；</w:t>
            </w:r>
          </w:p>
          <w:p>
            <w:pPr>
              <w:pStyle w:val="3"/>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9</w:t>
            </w:r>
            <w:r>
              <w:rPr>
                <w:rStyle w:val="106"/>
                <w:rFonts w:hint="eastAsia" w:ascii="宋体" w:hAnsi="宋体"/>
                <w:b w:val="0"/>
                <w:bCs w:val="0"/>
                <w:sz w:val="21"/>
                <w:szCs w:val="21"/>
              </w:rPr>
              <w:t>．光学滤波器，1套；</w:t>
            </w:r>
          </w:p>
          <w:p>
            <w:pPr>
              <w:pStyle w:val="3"/>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10.触发器连接器盒</w:t>
            </w:r>
            <w:r>
              <w:rPr>
                <w:rStyle w:val="106"/>
                <w:rFonts w:hint="eastAsia" w:ascii="宋体" w:hAnsi="宋体"/>
                <w:b w:val="0"/>
                <w:bCs w:val="0"/>
                <w:sz w:val="21"/>
                <w:szCs w:val="21"/>
              </w:rPr>
              <w:t>，1个；</w:t>
            </w:r>
          </w:p>
          <w:p>
            <w:pPr>
              <w:pStyle w:val="3"/>
              <w:spacing w:before="0" w:after="0" w:line="240" w:lineRule="auto"/>
              <w:rPr>
                <w:rFonts w:hint="eastAsia" w:ascii="宋体" w:hAnsi="宋体" w:cs="宋体"/>
                <w:sz w:val="21"/>
                <w:szCs w:val="21"/>
              </w:rPr>
            </w:pPr>
            <w:r>
              <w:rPr>
                <w:rStyle w:val="106"/>
                <w:rFonts w:hint="eastAsia" w:ascii="宋体" w:hAnsi="宋体"/>
                <w:b w:val="0"/>
                <w:bCs w:val="0"/>
                <w:sz w:val="21"/>
                <w:szCs w:val="21"/>
              </w:rPr>
              <w:t>11.</w:t>
            </w:r>
            <w:r>
              <w:rPr>
                <w:rStyle w:val="106"/>
                <w:rFonts w:ascii="宋体" w:hAnsi="宋体"/>
                <w:b w:val="0"/>
                <w:bCs w:val="0"/>
                <w:sz w:val="21"/>
                <w:szCs w:val="21"/>
              </w:rPr>
              <w:t>智能电源控制系统，</w:t>
            </w:r>
            <w:r>
              <w:rPr>
                <w:rStyle w:val="106"/>
                <w:rFonts w:hint="eastAsia" w:ascii="宋体" w:hAnsi="宋体"/>
                <w:b w:val="0"/>
                <w:bCs w:val="0"/>
                <w:sz w:val="21"/>
                <w:szCs w:val="21"/>
              </w:rPr>
              <w:t>1套；</w:t>
            </w:r>
          </w:p>
        </w:tc>
        <w:tc>
          <w:tcPr>
            <w:tcW w:w="1277" w:type="dxa"/>
            <w:vAlign w:val="center"/>
          </w:tcPr>
          <w:p>
            <w:pPr>
              <w:jc w:val="center"/>
              <w:rPr>
                <w:rFonts w:hint="eastAsia" w:ascii="宋体" w:hAnsi="宋体" w:cs="宋体"/>
                <w:szCs w:val="21"/>
              </w:rPr>
            </w:pPr>
            <w:r>
              <w:rPr>
                <w:rFonts w:hint="eastAsia" w:ascii="宋体" w:hAnsi="宋体" w:cs="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40" w:type="dxa"/>
            <w:vAlign w:val="center"/>
          </w:tcPr>
          <w:p>
            <w:pPr>
              <w:widowControl/>
              <w:jc w:val="center"/>
              <w:textAlignment w:val="center"/>
              <w:rPr>
                <w:rFonts w:hint="eastAsia" w:ascii="宋体" w:hAnsi="宋体" w:cs="宋体"/>
                <w:szCs w:val="21"/>
              </w:rPr>
            </w:pPr>
            <w:r>
              <w:rPr>
                <w:rFonts w:hint="eastAsia" w:ascii="宋体" w:hAnsi="宋体" w:cs="宋体"/>
                <w:szCs w:val="21"/>
              </w:rPr>
              <w:t>2</w:t>
            </w:r>
          </w:p>
        </w:tc>
        <w:tc>
          <w:tcPr>
            <w:tcW w:w="1260" w:type="dxa"/>
            <w:vAlign w:val="center"/>
          </w:tcPr>
          <w:p>
            <w:pPr>
              <w:widowControl/>
              <w:jc w:val="center"/>
              <w:textAlignment w:val="center"/>
              <w:rPr>
                <w:rFonts w:hint="eastAsia" w:ascii="宋体" w:hAnsi="宋体" w:cs="宋体"/>
                <w:szCs w:val="21"/>
              </w:rPr>
            </w:pPr>
            <w:r>
              <w:rPr>
                <w:rFonts w:hint="eastAsia" w:ascii="宋体" w:hAnsi="宋体" w:cs="宋体"/>
                <w:szCs w:val="21"/>
              </w:rPr>
              <w:t>光学计量轮廓仪</w:t>
            </w:r>
          </w:p>
        </w:tc>
        <w:tc>
          <w:tcPr>
            <w:tcW w:w="645" w:type="dxa"/>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675" w:type="dxa"/>
            <w:vAlign w:val="center"/>
          </w:tcPr>
          <w:p>
            <w:pPr>
              <w:widowControl/>
              <w:jc w:val="center"/>
              <w:textAlignment w:val="center"/>
              <w:rPr>
                <w:rFonts w:hint="eastAsia" w:ascii="宋体" w:hAnsi="宋体" w:cs="宋体"/>
                <w:szCs w:val="21"/>
              </w:rPr>
            </w:pPr>
            <w:r>
              <w:rPr>
                <w:rFonts w:hint="eastAsia" w:ascii="宋体" w:hAnsi="宋体" w:cs="宋体"/>
                <w:szCs w:val="21"/>
              </w:rPr>
              <w:t>套</w:t>
            </w:r>
          </w:p>
        </w:tc>
        <w:tc>
          <w:tcPr>
            <w:tcW w:w="6107" w:type="dxa"/>
            <w:vAlign w:val="center"/>
          </w:tcPr>
          <w:p>
            <w:pPr>
              <w:pStyle w:val="3"/>
              <w:spacing w:before="0" w:after="0" w:line="240" w:lineRule="auto"/>
              <w:rPr>
                <w:rStyle w:val="106"/>
                <w:rFonts w:hint="eastAsia" w:ascii="宋体" w:hAnsi="宋体"/>
                <w:sz w:val="21"/>
                <w:szCs w:val="21"/>
              </w:rPr>
            </w:pPr>
            <w:r>
              <w:rPr>
                <w:rStyle w:val="106"/>
                <w:rFonts w:hint="eastAsia" w:ascii="宋体" w:hAnsi="宋体"/>
                <w:sz w:val="21"/>
                <w:szCs w:val="21"/>
              </w:rPr>
              <w:t>一 设备要求</w:t>
            </w:r>
          </w:p>
          <w:p>
            <w:pPr>
              <w:rPr>
                <w:rFonts w:hint="eastAsia"/>
              </w:rPr>
            </w:pPr>
            <w:r>
              <w:rPr>
                <w:rFonts w:hint="eastAsia"/>
              </w:rPr>
              <w:t xml:space="preserve">    用于测量不同的材质，结构，表面粗糙度和波度。 采用非接触式光学测量技术的测头系统：具备白光干涉，相位差干涉测量技术。配备双光源，且亮度参数可调；同时提供自动对焦功能，可配备识别被测件上的各种特征信息的功能。提供防震系统；提供测量软件，可进行样品导览，定位，平台控制，自动对焦，自动亮度调节，参数设定，测量等功能；可进行参数，拼接等参数设定并保存为程序方便进行下次调用，无需重复设定。</w:t>
            </w:r>
          </w:p>
          <w:p>
            <w:pPr>
              <w:rPr>
                <w:rFonts w:hint="eastAsia"/>
              </w:rPr>
            </w:pPr>
            <w:r>
              <w:rPr>
                <w:rFonts w:hint="eastAsia"/>
              </w:rPr>
              <w:t>基于白光干涉原理，非接触式、无损坏的光学测量，可以在等同光学显微镜视场范围进行高品质的三维表面特征测量，能够测量从粗糙的到光滑的，坚硬的到柔软的，黏性的，弯曲的表面以及各种场合下难于测量的表面。</w:t>
            </w:r>
          </w:p>
          <w:p>
            <w:pPr>
              <w:rPr>
                <w:sz w:val="18"/>
                <w:szCs w:val="21"/>
              </w:rPr>
            </w:pPr>
          </w:p>
          <w:p>
            <w:pPr>
              <w:pStyle w:val="3"/>
              <w:spacing w:before="0" w:after="0" w:line="240" w:lineRule="auto"/>
              <w:rPr>
                <w:rStyle w:val="106"/>
                <w:rFonts w:hint="eastAsia" w:ascii="宋体" w:hAnsi="宋体"/>
                <w:sz w:val="21"/>
                <w:szCs w:val="21"/>
              </w:rPr>
            </w:pPr>
            <w:r>
              <w:rPr>
                <w:rStyle w:val="106"/>
                <w:rFonts w:hint="eastAsia" w:ascii="宋体" w:hAnsi="宋体"/>
                <w:sz w:val="21"/>
                <w:szCs w:val="21"/>
              </w:rPr>
              <w:t>二 设备参数要求</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 具备垂直扫描干涉测量模式（VSI）、相移干涉测量模式（PSI）和自适应通用测量模式USI；</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2 配备电动样品台：XY移动范围≥150mm×150mm，Z移动范围≥100mm；</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3 样品台移动精度：XY方向移动平台，使用光栅尺进行闭环控制。移动精度0.5um；</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▲4照明光源：双LED照明光源 (白光和绿光)；</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5 倾斜调整：调节角度≥±5°；</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6 垂直测量范围：≥10mm；</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7 垂直方向全量程采用闭环反馈控制，无需数据缝合，非压电陶瓷与多次拼接方式，保证测量精度；</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▲8 RMS重复性：＜0.01nm；</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9 垂直扫描速度：≥37µm/秒，用户可自行设定；</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10横向取样间隔：0.1µm至13.2µm (由配备的FOV目镜和干涉物镜倍数决定)；</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11具备聚焦功能：镜头自动聚焦，自动调节干涉条纹；</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12 可量程样品反射率范围：0.05 至100%；</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13台阶测试精度0.75%；重复性＜0.1%  1σ；</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14 镜头防撞保护：具备镜头防撞保护功能，可软件中设置，确保操作安全；</w:t>
            </w:r>
          </w:p>
          <w:p>
            <w:pPr>
              <w:pStyle w:val="3"/>
              <w:spacing w:before="0" w:after="0" w:line="240" w:lineRule="auto"/>
              <w:rPr>
                <w:rStyle w:val="106"/>
                <w:rFonts w:hint="eastAsia" w:ascii="宋体" w:hAnsi="宋体"/>
                <w:b w:val="0"/>
                <w:bCs w:val="0"/>
                <w:sz w:val="21"/>
                <w:szCs w:val="21"/>
              </w:rPr>
            </w:pPr>
            <w:r>
              <w:rPr>
                <w:rFonts w:hint="eastAsia" w:ascii="宋体" w:hAnsi="宋体" w:cs="宋体"/>
                <w:sz w:val="24"/>
              </w:rPr>
              <w:t>◆</w:t>
            </w:r>
            <w:r>
              <w:rPr>
                <w:rStyle w:val="106"/>
                <w:rFonts w:hint="eastAsia" w:ascii="宋体" w:hAnsi="宋体"/>
                <w:b w:val="0"/>
                <w:bCs w:val="0"/>
                <w:sz w:val="21"/>
                <w:szCs w:val="21"/>
              </w:rPr>
              <w:t>15 具备自动物镜切换塔，孔位数5个；</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16 分析软件：可进行两维和三维分析，多区域自动分析（可对目标区域进行统计编号，可自动分析目标区域内高度或深度分布情况），可分析表面粗糙度，可分析样品表面缺陷及台阶高度，可分析样品表面平面度及平行度，并可对多次测量数据进行统计，得到详细的统计报告（含平均值，方差，最小值，最大值等）。可自动获取图案化形貌区域的三维信息（高度、宽度、面积、体积、粗糙度、倾角等），同时具有自动统计分析功能；</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17 可进行编程自动多点测量。</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18 可提供的数据包括高逼真度的三维图像，二维剖面图，以及大量完整的表面粗糙度参数。</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19 图像拼接功能：多种图像拼接功能可实现方形，圆形、圆环形、螺旋形等图像拼接；</w:t>
            </w:r>
          </w:p>
          <w:p>
            <w:pPr>
              <w:pStyle w:val="3"/>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20控制与分析系统：具有</w:t>
            </w:r>
            <w:r>
              <w:rPr>
                <w:rFonts w:hint="eastAsia"/>
                <w:sz w:val="21"/>
                <w:szCs w:val="21"/>
                <w:lang w:val="en-US" w:eastAsia="zh-CN"/>
              </w:rPr>
              <w:t>等同于或优于</w:t>
            </w:r>
            <w:r>
              <w:rPr>
                <w:rStyle w:val="106"/>
                <w:rFonts w:hint="eastAsia" w:ascii="宋体" w:hAnsi="宋体"/>
                <w:b w:val="0"/>
                <w:bCs w:val="0"/>
                <w:sz w:val="21"/>
                <w:szCs w:val="21"/>
              </w:rPr>
              <w:t>Intel双核64位处理器, window7的操作系统;专用分析软件</w:t>
            </w:r>
          </w:p>
          <w:p>
            <w:pPr>
              <w:rPr>
                <w:sz w:val="18"/>
                <w:szCs w:val="21"/>
              </w:rPr>
            </w:pPr>
          </w:p>
          <w:p>
            <w:pPr>
              <w:pStyle w:val="3"/>
              <w:spacing w:before="0" w:after="0" w:line="240" w:lineRule="auto"/>
              <w:rPr>
                <w:rStyle w:val="106"/>
                <w:rFonts w:hint="eastAsia" w:ascii="宋体" w:hAnsi="宋体"/>
                <w:sz w:val="21"/>
                <w:szCs w:val="21"/>
              </w:rPr>
            </w:pPr>
            <w:r>
              <w:rPr>
                <w:rStyle w:val="106"/>
                <w:rFonts w:hint="eastAsia" w:ascii="宋体" w:hAnsi="宋体"/>
                <w:sz w:val="21"/>
                <w:szCs w:val="21"/>
              </w:rPr>
              <w:t>三 配置要求</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三维白光干涉表面形貌仪主机，1台；</w:t>
            </w:r>
          </w:p>
          <w:p>
            <w:pPr>
              <w:pStyle w:val="122"/>
              <w:numPr>
                <w:ilvl w:val="0"/>
                <w:numId w:val="4"/>
              </w:numPr>
              <w:ind w:firstLineChars="0"/>
            </w:pPr>
            <w:r>
              <w:rPr>
                <w:rFonts w:hint="eastAsia"/>
              </w:rPr>
              <w:t>CCD相机，500M像素，含1倍目镜，1套；</w:t>
            </w:r>
          </w:p>
          <w:p>
            <w:pPr>
              <w:pStyle w:val="3"/>
              <w:numPr>
                <w:ilvl w:val="0"/>
                <w:numId w:val="4"/>
              </w:numPr>
              <w:spacing w:before="0" w:after="0" w:line="240" w:lineRule="auto"/>
              <w:rPr>
                <w:rStyle w:val="106"/>
                <w:rFonts w:hint="eastAsia" w:ascii="宋体" w:hAnsi="宋体"/>
                <w:b w:val="0"/>
                <w:bCs w:val="0"/>
                <w:sz w:val="21"/>
                <w:szCs w:val="21"/>
              </w:rPr>
            </w:pPr>
            <w:r>
              <w:rPr>
                <w:rStyle w:val="106"/>
                <w:rFonts w:ascii="宋体" w:hAnsi="宋体"/>
                <w:b w:val="0"/>
                <w:bCs w:val="0"/>
                <w:sz w:val="21"/>
                <w:szCs w:val="21"/>
              </w:rPr>
              <w:t>设备急停装置，1个；</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自动物镜切换塔台，1个；</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50倍干涉物镜， 1个；</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10倍干涉物镜， 1个；</w:t>
            </w:r>
          </w:p>
          <w:p>
            <w:pPr>
              <w:pStyle w:val="122"/>
              <w:numPr>
                <w:ilvl w:val="0"/>
                <w:numId w:val="4"/>
              </w:numPr>
              <w:ind w:firstLineChars="0"/>
            </w:pPr>
            <w:r>
              <w:rPr>
                <w:rFonts w:hint="eastAsia"/>
              </w:rPr>
              <w:t>2.5倍干涉物镜，1个；</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8um标准台阶（仪器校准用），1个；</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超光滑SiC参比镜，1个；</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防震系统，1套；</w:t>
            </w:r>
          </w:p>
          <w:p>
            <w:pPr>
              <w:pStyle w:val="3"/>
              <w:numPr>
                <w:ilvl w:val="0"/>
                <w:numId w:val="4"/>
              </w:numPr>
              <w:spacing w:before="0" w:after="0" w:line="240" w:lineRule="auto"/>
              <w:rPr>
                <w:rStyle w:val="106"/>
                <w:rFonts w:hint="eastAsia" w:ascii="宋体" w:hAnsi="宋体"/>
                <w:b w:val="0"/>
                <w:bCs w:val="0"/>
                <w:sz w:val="21"/>
                <w:szCs w:val="21"/>
              </w:rPr>
            </w:pPr>
            <w:r>
              <w:rPr>
                <w:rStyle w:val="106"/>
                <w:rFonts w:hint="eastAsia" w:ascii="宋体" w:hAnsi="宋体"/>
                <w:b w:val="0"/>
                <w:bCs w:val="0"/>
                <w:sz w:val="21"/>
                <w:szCs w:val="21"/>
              </w:rPr>
              <w:t>数据处理服务器，1套；</w:t>
            </w:r>
          </w:p>
          <w:p>
            <w:pPr>
              <w:pStyle w:val="3"/>
              <w:numPr>
                <w:ilvl w:val="0"/>
                <w:numId w:val="4"/>
              </w:numPr>
              <w:spacing w:before="0" w:after="0" w:line="240" w:lineRule="auto"/>
              <w:rPr>
                <w:b w:val="0"/>
                <w:bCs w:val="0"/>
                <w:color w:val="000000" w:themeColor="text1"/>
                <w:sz w:val="21"/>
                <w:szCs w:val="21"/>
                <w14:textFill>
                  <w14:solidFill>
                    <w14:schemeClr w14:val="tx1"/>
                  </w14:solidFill>
                </w14:textFill>
              </w:rPr>
            </w:pPr>
            <w:r>
              <w:rPr>
                <w:rStyle w:val="106"/>
                <w:rFonts w:hint="eastAsia" w:ascii="宋体" w:hAnsi="宋体"/>
                <w:b w:val="0"/>
                <w:bCs w:val="0"/>
                <w:sz w:val="21"/>
                <w:szCs w:val="21"/>
              </w:rPr>
              <w:t>智能电源控制系统，1套。</w:t>
            </w:r>
          </w:p>
        </w:tc>
        <w:tc>
          <w:tcPr>
            <w:tcW w:w="1277" w:type="dxa"/>
            <w:vAlign w:val="center"/>
          </w:tcPr>
          <w:p>
            <w:pPr>
              <w:jc w:val="center"/>
              <w:rPr>
                <w:rFonts w:hint="default" w:ascii="宋体" w:hAnsi="宋体" w:eastAsia="宋体" w:cs="宋体"/>
                <w:b/>
                <w:bCs/>
                <w:szCs w:val="21"/>
                <w:lang w:val="en-US" w:eastAsia="zh-CN"/>
              </w:rPr>
            </w:pPr>
            <w:r>
              <w:rPr>
                <w:rFonts w:hint="eastAsia" w:ascii="宋体" w:hAnsi="宋体" w:cs="宋体"/>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04" w:type="dxa"/>
            <w:gridSpan w:val="6"/>
          </w:tcPr>
          <w:p>
            <w:pPr>
              <w:widowControl/>
              <w:jc w:val="left"/>
              <w:rPr>
                <w:rFonts w:hint="eastAsia" w:ascii="宋体" w:hAnsi="宋体" w:cs="宋体"/>
                <w:bCs/>
                <w:sz w:val="24"/>
              </w:rPr>
            </w:pPr>
            <w:r>
              <w:rPr>
                <w:rFonts w:hint="eastAsia" w:ascii="宋体" w:hAnsi="宋体" w:cs="宋体"/>
                <w:bCs/>
                <w:sz w:val="24"/>
              </w:rPr>
              <w:t>▲</w:t>
            </w:r>
            <w:r>
              <w:rPr>
                <w:rFonts w:hint="eastAsia" w:ascii="宋体" w:hAnsi="宋体" w:cs="宋体"/>
                <w:b/>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220" w:type="dxa"/>
            <w:gridSpan w:val="4"/>
            <w:vAlign w:val="center"/>
          </w:tcPr>
          <w:p>
            <w:pPr>
              <w:widowControl/>
              <w:jc w:val="center"/>
              <w:rPr>
                <w:rFonts w:hint="eastAsia" w:ascii="宋体" w:hAnsi="宋体" w:cs="宋体"/>
                <w:sz w:val="24"/>
              </w:rPr>
            </w:pPr>
            <w:r>
              <w:rPr>
                <w:rFonts w:hint="eastAsia" w:ascii="宋体" w:hAnsi="宋体" w:cs="宋体"/>
                <w:b/>
                <w:bCs/>
                <w:sz w:val="24"/>
              </w:rPr>
              <w:t>合同签订时间</w:t>
            </w:r>
          </w:p>
        </w:tc>
        <w:tc>
          <w:tcPr>
            <w:tcW w:w="7384" w:type="dxa"/>
            <w:gridSpan w:val="2"/>
          </w:tcPr>
          <w:p>
            <w:pPr>
              <w:widowControl/>
              <w:rPr>
                <w:rFonts w:hint="eastAsia" w:ascii="宋体" w:hAnsi="宋体" w:cs="宋体"/>
                <w:sz w:val="24"/>
              </w:rPr>
            </w:pPr>
            <w:r>
              <w:rPr>
                <w:rFonts w:hint="eastAsia" w:ascii="宋体" w:hAnsi="宋体" w:cs="宋体"/>
                <w:sz w:val="24"/>
              </w:rPr>
              <w:t>自中标通知书发出之日起25日内。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Fonts w:hint="eastAsia" w:ascii="宋体" w:hAnsi="宋体" w:cs="宋体"/>
                <w:b/>
                <w:sz w:val="24"/>
              </w:rPr>
              <w:t>交货时间及地点</w:t>
            </w:r>
          </w:p>
        </w:tc>
        <w:tc>
          <w:tcPr>
            <w:tcW w:w="7384" w:type="dxa"/>
            <w:gridSpan w:val="2"/>
          </w:tcPr>
          <w:p>
            <w:pPr>
              <w:tabs>
                <w:tab w:val="left" w:pos="420"/>
              </w:tabs>
              <w:rPr>
                <w:rFonts w:hint="eastAsia" w:ascii="宋体" w:hAnsi="宋体" w:cs="宋体"/>
                <w:color w:val="000000" w:themeColor="text1"/>
                <w:sz w:val="24"/>
                <w14:textFill>
                  <w14:solidFill>
                    <w14:schemeClr w14:val="tx1"/>
                  </w14:solidFill>
                </w14:textFill>
              </w:rPr>
            </w:pPr>
            <w:bookmarkStart w:id="44" w:name="OLE_LINK21"/>
            <w:r>
              <w:rPr>
                <w:rFonts w:hint="eastAsia" w:ascii="宋体" w:hAnsi="宋体" w:cs="宋体"/>
                <w:color w:val="000000" w:themeColor="text1"/>
                <w:sz w:val="24"/>
                <w14:textFill>
                  <w14:solidFill>
                    <w14:schemeClr w14:val="tx1"/>
                  </w14:solidFill>
                </w14:textFill>
              </w:rPr>
              <w:t>交货时间：</w:t>
            </w:r>
            <w:bookmarkStart w:id="45" w:name="OLE_LINK23"/>
            <w:r>
              <w:rPr>
                <w:rFonts w:hint="eastAsia" w:ascii="宋体" w:hAnsi="宋体" w:cs="宋体"/>
                <w:color w:val="000000" w:themeColor="text1"/>
                <w:sz w:val="24"/>
                <w14:textFill>
                  <w14:solidFill>
                    <w14:schemeClr w14:val="tx1"/>
                  </w14:solidFill>
                </w14:textFill>
              </w:rPr>
              <w:t>国产设备自签订合同之日起30日历天内到货安装调试完成并通过验收。进口设备自签订合同之日起180日历天内到货安装调试完成并通过验收</w:t>
            </w:r>
            <w:bookmarkEnd w:id="45"/>
            <w:r>
              <w:rPr>
                <w:rFonts w:hint="eastAsia" w:ascii="宋体" w:hAnsi="宋体" w:cs="宋体"/>
                <w:color w:val="000000" w:themeColor="text1"/>
                <w:sz w:val="24"/>
                <w14:textFill>
                  <w14:solidFill>
                    <w14:schemeClr w14:val="tx1"/>
                  </w14:solidFill>
                </w14:textFill>
              </w:rPr>
              <w:t>。</w:t>
            </w:r>
          </w:p>
          <w:bookmarkEnd w:id="44"/>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交货地点：</w:t>
            </w:r>
            <w:r>
              <w:rPr>
                <w:rFonts w:hint="eastAsia" w:ascii="宋体" w:hAnsi="宋体" w:cs="宋体"/>
                <w:b/>
                <w:color w:val="000000" w:themeColor="text1"/>
                <w:sz w:val="24"/>
                <w14:textFill>
                  <w14:solidFill>
                    <w14:schemeClr w14:val="tx1"/>
                  </w14:solidFill>
                </w14:textFill>
              </w:rPr>
              <w:t>广西大学用户指定地点</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Fonts w:hint="eastAsia" w:ascii="宋体" w:hAnsi="宋体" w:cs="宋体"/>
                <w:b/>
                <w:bCs/>
                <w:kern w:val="0"/>
                <w:sz w:val="24"/>
              </w:rPr>
              <w:t>货物验收</w:t>
            </w:r>
          </w:p>
        </w:tc>
        <w:tc>
          <w:tcPr>
            <w:tcW w:w="7384" w:type="dxa"/>
            <w:gridSpan w:val="2"/>
          </w:tcPr>
          <w:p>
            <w:pPr>
              <w:tabs>
                <w:tab w:val="left" w:pos="420"/>
              </w:tabs>
              <w:rPr>
                <w:rFonts w:hint="eastAsia" w:ascii="宋体" w:hAnsi="宋体" w:cs="宋体"/>
                <w:sz w:val="24"/>
              </w:rPr>
            </w:pPr>
            <w:r>
              <w:rPr>
                <w:rFonts w:hint="eastAsia" w:ascii="宋体" w:hAnsi="宋体" w:cs="宋体"/>
                <w:sz w:val="24"/>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pPr>
              <w:tabs>
                <w:tab w:val="left" w:pos="420"/>
              </w:tabs>
              <w:rPr>
                <w:rFonts w:hint="eastAsia" w:ascii="宋体" w:hAnsi="宋体" w:cs="宋体"/>
                <w:sz w:val="24"/>
              </w:rPr>
            </w:pPr>
            <w:r>
              <w:rPr>
                <w:rFonts w:hint="eastAsia" w:ascii="宋体" w:hAnsi="宋体" w:cs="宋体"/>
                <w:sz w:val="24"/>
              </w:rPr>
              <w:t>2.货物经过双方检验认可后，签署验收报告。由中标人提供产品保修文件。</w:t>
            </w:r>
          </w:p>
          <w:p>
            <w:pPr>
              <w:tabs>
                <w:tab w:val="left" w:pos="420"/>
              </w:tabs>
              <w:rPr>
                <w:rFonts w:hint="eastAsia" w:ascii="宋体" w:hAnsi="宋体" w:cs="宋体"/>
                <w:sz w:val="24"/>
              </w:rPr>
            </w:pPr>
            <w:r>
              <w:rPr>
                <w:rFonts w:hint="eastAsia" w:ascii="宋体" w:hAnsi="宋体" w:cs="宋体"/>
                <w:sz w:val="24"/>
              </w:rPr>
              <w:t>3.当满足以下条件时，采购人才向供应商签发货物验收报告：</w:t>
            </w:r>
          </w:p>
          <w:p>
            <w:pPr>
              <w:tabs>
                <w:tab w:val="left" w:pos="420"/>
              </w:tabs>
              <w:rPr>
                <w:rFonts w:hint="eastAsia" w:ascii="宋体" w:hAnsi="宋体" w:cs="宋体"/>
                <w:sz w:val="24"/>
              </w:rPr>
            </w:pPr>
            <w:r>
              <w:rPr>
                <w:rFonts w:hint="eastAsia" w:ascii="宋体" w:hAnsi="宋体" w:cs="宋体"/>
                <w:sz w:val="24"/>
              </w:rPr>
              <w:t>（1）中标人已按照合同规定提供了全部产品及完整的技术资料。</w:t>
            </w:r>
          </w:p>
          <w:p>
            <w:pPr>
              <w:tabs>
                <w:tab w:val="left" w:pos="420"/>
              </w:tabs>
              <w:rPr>
                <w:rFonts w:hint="eastAsia" w:ascii="宋体" w:hAnsi="宋体" w:cs="宋体"/>
                <w:sz w:val="24"/>
              </w:rPr>
            </w:pPr>
            <w:r>
              <w:rPr>
                <w:rFonts w:hint="eastAsia" w:ascii="宋体" w:hAnsi="宋体" w:cs="宋体"/>
                <w:sz w:val="24"/>
              </w:rPr>
              <w:t>（2）货物各项参数完全符合《技术参数及性能（配置）要求》的要求，性能满足要求。</w:t>
            </w:r>
          </w:p>
          <w:p>
            <w:pPr>
              <w:tabs>
                <w:tab w:val="left" w:pos="420"/>
              </w:tabs>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）中标人需负责安装、调试（测试），并完成采购人的使用操作培训。</w:t>
            </w:r>
          </w:p>
          <w:p>
            <w:pPr>
              <w:tabs>
                <w:tab w:val="left" w:pos="420"/>
              </w:tabs>
              <w:rPr>
                <w:rFonts w:hint="eastAsia" w:ascii="宋体" w:hAnsi="宋体" w:cs="宋体"/>
                <w:sz w:val="24"/>
              </w:rPr>
            </w:pPr>
            <w:r>
              <w:rPr>
                <w:rFonts w:hint="eastAsia" w:ascii="宋体" w:hAnsi="宋体" w:cs="宋体"/>
                <w:sz w:val="24"/>
              </w:rPr>
              <w:t>4.验收过程中所产生的一切费用均由中标人承担，报价时应考虑相关费用。</w:t>
            </w:r>
          </w:p>
          <w:p>
            <w:pPr>
              <w:tabs>
                <w:tab w:val="left" w:pos="420"/>
              </w:tabs>
              <w:rPr>
                <w:rFonts w:hint="eastAsia" w:ascii="宋体" w:hAnsi="宋体" w:cs="宋体"/>
                <w:sz w:val="24"/>
              </w:rPr>
            </w:pPr>
            <w:r>
              <w:rPr>
                <w:rFonts w:hint="eastAsia" w:ascii="宋体" w:hAnsi="宋体" w:cs="宋体"/>
                <w:sz w:val="24"/>
              </w:rPr>
              <w:t>5.中标产品不能涉及任何法律纠纷。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Fonts w:hint="eastAsia" w:ascii="宋体" w:hAnsi="宋体" w:cs="宋体"/>
                <w:b/>
                <w:sz w:val="24"/>
              </w:rPr>
              <w:t>质量保证要求</w:t>
            </w:r>
          </w:p>
        </w:tc>
        <w:tc>
          <w:tcPr>
            <w:tcW w:w="7384" w:type="dxa"/>
            <w:gridSpan w:val="2"/>
          </w:tcPr>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1.按国家有关产品“三包”规定执行“三包”政策，提供</w:t>
            </w:r>
            <w:r>
              <w:rPr>
                <w:rFonts w:hint="eastAsia" w:ascii="宋体" w:hAnsi="宋体" w:cs="宋体"/>
                <w:color w:val="000000" w:themeColor="text1"/>
                <w:sz w:val="24"/>
                <w:lang w:val="en-US" w:eastAsia="zh-CN"/>
                <w14:textFill>
                  <w14:solidFill>
                    <w14:schemeClr w14:val="tx1"/>
                  </w14:solidFill>
                </w14:textFill>
              </w:rPr>
              <w:t>整机</w:t>
            </w:r>
            <w:r>
              <w:rPr>
                <w:rFonts w:hint="eastAsia" w:ascii="宋体" w:hAnsi="宋体" w:cs="宋体"/>
                <w:color w:val="000000" w:themeColor="text1"/>
                <w:sz w:val="24"/>
                <w14:textFill>
                  <w14:solidFill>
                    <w14:schemeClr w14:val="tx1"/>
                  </w14:solidFill>
                </w14:textFill>
              </w:rPr>
              <w:t>原厂质量保证期3年（分项货物或配置有明确要求的按分项要求；生产厂家承诺的质量保证期更长的按生产厂家的承诺），交货验收合格之日起计。</w:t>
            </w:r>
          </w:p>
          <w:p>
            <w:pPr>
              <w:tabs>
                <w:tab w:val="left" w:pos="420"/>
              </w:tabs>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xml:space="preserve"> 在质量保证期，</w:t>
            </w:r>
            <w:r>
              <w:rPr>
                <w:rFonts w:hint="eastAsia" w:ascii="黑体" w:hAnsi="黑体" w:eastAsia="黑体" w:cs="宋体"/>
                <w:color w:val="000000" w:themeColor="text1"/>
                <w:sz w:val="24"/>
                <w14:textFill>
                  <w14:solidFill>
                    <w14:schemeClr w14:val="tx1"/>
                  </w14:solidFill>
                </w14:textFill>
              </w:rPr>
              <w:t>由</w:t>
            </w:r>
            <w:r>
              <w:rPr>
                <w:rFonts w:hint="eastAsia" w:ascii="宋体" w:hAnsi="宋体" w:cs="宋体"/>
                <w:color w:val="000000" w:themeColor="text1"/>
                <w:sz w:val="24"/>
                <w14:textFill>
                  <w14:solidFill>
                    <w14:schemeClr w14:val="tx1"/>
                  </w14:solidFill>
                </w14:textFill>
              </w:rPr>
              <w:t>中标人</w:t>
            </w:r>
            <w:r>
              <w:rPr>
                <w:rFonts w:hint="eastAsia" w:ascii="黑体" w:hAnsi="黑体" w:eastAsia="黑体" w:cs="宋体"/>
                <w:color w:val="000000" w:themeColor="text1"/>
                <w:kern w:val="0"/>
                <w:sz w:val="24"/>
                <w14:textFill>
                  <w14:solidFill>
                    <w14:schemeClr w14:val="tx1"/>
                  </w14:solidFill>
                </w14:textFill>
              </w:rPr>
              <w:t>对</w:t>
            </w:r>
            <w:r>
              <w:rPr>
                <w:rFonts w:hint="eastAsia" w:ascii="宋体" w:hAnsi="宋体" w:cs="宋体"/>
                <w:color w:val="000000" w:themeColor="text1"/>
                <w:kern w:val="0"/>
                <w:sz w:val="24"/>
                <w14:textFill>
                  <w14:solidFill>
                    <w14:schemeClr w14:val="tx1"/>
                  </w14:solidFill>
                </w14:textFill>
              </w:rPr>
              <w:t>出现的</w:t>
            </w:r>
            <w:r>
              <w:rPr>
                <w:rFonts w:hint="eastAsia" w:ascii="宋体" w:hAnsi="宋体" w:cs="宋体"/>
                <w:color w:val="000000" w:themeColor="text1"/>
                <w:sz w:val="24"/>
                <w14:textFill>
                  <w14:solidFill>
                    <w14:schemeClr w14:val="tx1"/>
                  </w14:solidFill>
                </w14:textFill>
              </w:rPr>
              <w:t>任何故障及损失免费维修、更换配件，并负责对供应货物进行软件更新升级、系统维护和远程服务。</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质量保证期满后，终身维护，且以市场最优惠价格提供维修和备件更换、软件更新升级，且承诺为用户提供的终身技术咨询服务。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Fonts w:hint="eastAsia" w:ascii="宋体" w:hAnsi="宋体" w:cs="宋体"/>
                <w:b/>
                <w:sz w:val="24"/>
              </w:rPr>
              <w:t>售后服务要求</w:t>
            </w:r>
          </w:p>
        </w:tc>
        <w:tc>
          <w:tcPr>
            <w:tcW w:w="7384" w:type="dxa"/>
            <w:gridSpan w:val="2"/>
          </w:tcPr>
          <w:p>
            <w:pPr>
              <w:tabs>
                <w:tab w:val="left" w:pos="420"/>
              </w:tabs>
              <w:rPr>
                <w:rFonts w:hint="eastAsia" w:ascii="宋体" w:hAnsi="宋体" w:cs="宋体"/>
                <w:sz w:val="24"/>
              </w:rPr>
            </w:pPr>
            <w:r>
              <w:rPr>
                <w:rFonts w:hint="eastAsia" w:ascii="宋体" w:hAnsi="宋体" w:cs="宋体"/>
                <w:sz w:val="24"/>
              </w:rPr>
              <w:t>1.负责送货上门、负责提供产品原厂工程师现场安装、安装调试服务、负责技术培训和12个月远程服务。</w:t>
            </w:r>
          </w:p>
          <w:p>
            <w:pPr>
              <w:tabs>
                <w:tab w:val="left" w:pos="420"/>
              </w:tabs>
              <w:rPr>
                <w:rFonts w:hint="eastAsia" w:ascii="宋体" w:hAnsi="宋体" w:cs="宋体"/>
                <w:sz w:val="24"/>
              </w:rPr>
            </w:pPr>
            <w:r>
              <w:rPr>
                <w:rFonts w:ascii="宋体" w:hAnsi="宋体" w:cs="宋体"/>
                <w:sz w:val="24"/>
              </w:rPr>
              <w:t>2</w:t>
            </w:r>
            <w:r>
              <w:rPr>
                <w:rFonts w:hint="eastAsia" w:ascii="宋体" w:hAnsi="宋体" w:cs="宋体"/>
                <w:sz w:val="24"/>
              </w:rPr>
              <w:t>.维修响应：售后服务要求7天×8小时工作制，中标人在接到用户维修电话后1小时内响应，</w:t>
            </w:r>
            <w:r>
              <w:rPr>
                <w:rFonts w:ascii="宋体" w:hAnsi="宋体" w:cs="宋体"/>
                <w:sz w:val="24"/>
              </w:rPr>
              <w:t>3小时内到达现场处理</w:t>
            </w:r>
            <w:r>
              <w:rPr>
                <w:rFonts w:hint="eastAsia" w:ascii="宋体" w:hAnsi="宋体" w:cs="宋体"/>
                <w:sz w:val="24"/>
              </w:rPr>
              <w:t>，一般情况下24小时内恢复正常使用。若不能修复须有合理应对方案。</w:t>
            </w:r>
          </w:p>
          <w:p>
            <w:pPr>
              <w:pStyle w:val="57"/>
              <w:rPr>
                <w:rFonts w:hint="eastAsia" w:ascii="宋体" w:hAnsi="宋体" w:cs="宋体"/>
                <w:sz w:val="24"/>
                <w:szCs w:val="24"/>
              </w:rPr>
            </w:pPr>
            <w:r>
              <w:rPr>
                <w:rFonts w:ascii="宋体" w:hAnsi="宋体" w:cs="宋体"/>
                <w:sz w:val="24"/>
              </w:rPr>
              <w:t>3</w:t>
            </w:r>
            <w:r>
              <w:rPr>
                <w:rFonts w:hint="eastAsia" w:ascii="宋体" w:hAnsi="宋体" w:cs="宋体"/>
                <w:sz w:val="24"/>
              </w:rPr>
              <w:t>. 质量保证期</w:t>
            </w:r>
            <w:r>
              <w:rPr>
                <w:rFonts w:hint="eastAsia" w:ascii="宋体" w:hAnsi="宋体" w:cs="宋体"/>
                <w:sz w:val="24"/>
                <w:szCs w:val="24"/>
              </w:rPr>
              <w:t>内因设备性能故障检修三次仍不能正常使用的，无偿更换新设备。在超出</w:t>
            </w:r>
            <w:r>
              <w:rPr>
                <w:rFonts w:hint="eastAsia" w:ascii="宋体" w:hAnsi="宋体" w:cs="宋体"/>
                <w:sz w:val="24"/>
              </w:rPr>
              <w:t>质量保证期</w:t>
            </w:r>
            <w:r>
              <w:rPr>
                <w:rFonts w:hint="eastAsia" w:ascii="宋体" w:hAnsi="宋体" w:cs="宋体"/>
                <w:sz w:val="24"/>
                <w:szCs w:val="24"/>
              </w:rPr>
              <w:t>后，如产品发生故障，可派技术员上门服务；如需更换配件，配件均按市场最优惠价格供应。</w:t>
            </w:r>
          </w:p>
          <w:p>
            <w:pPr>
              <w:tabs>
                <w:tab w:val="left" w:pos="420"/>
              </w:tabs>
              <w:rPr>
                <w:rFonts w:hint="eastAsia" w:ascii="宋体" w:hAnsi="宋体" w:cs="宋体"/>
                <w:sz w:val="24"/>
              </w:rPr>
            </w:pPr>
            <w:r>
              <w:rPr>
                <w:rFonts w:ascii="宋体" w:hAnsi="宋体" w:cs="宋体"/>
                <w:sz w:val="24"/>
              </w:rPr>
              <w:t>4</w:t>
            </w:r>
            <w:r>
              <w:rPr>
                <w:rFonts w:hint="eastAsia" w:ascii="宋体" w:hAnsi="宋体" w:cs="宋体"/>
                <w:sz w:val="24"/>
              </w:rPr>
              <w:t>.终身提供远程技术协助服务。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Style w:val="123"/>
                <w:rFonts w:hint="eastAsia" w:ascii="宋体" w:hAnsi="宋体" w:cs="宋体"/>
                <w:color w:val="auto"/>
                <w:sz w:val="24"/>
                <w:szCs w:val="24"/>
              </w:rPr>
              <w:t>履约保证金收取及退付</w:t>
            </w:r>
          </w:p>
        </w:tc>
        <w:tc>
          <w:tcPr>
            <w:tcW w:w="7384" w:type="dxa"/>
            <w:gridSpan w:val="2"/>
          </w:tcPr>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1.履约保证金金额：中标人为</w:t>
            </w:r>
            <w:r>
              <w:rPr>
                <w:rFonts w:hint="eastAsia"/>
                <w:color w:val="000000" w:themeColor="text1"/>
                <w:sz w:val="24"/>
                <w14:textFill>
                  <w14:solidFill>
                    <w14:schemeClr w14:val="tx1"/>
                  </w14:solidFill>
                </w14:textFill>
              </w:rPr>
              <w:t>中小微企业的，履约保证金为合同金额的2%，大型企业的履约保证金为合同金额的5%（以投标文件中提交的中小企业声明函为依据）</w:t>
            </w:r>
            <w:r>
              <w:rPr>
                <w:rFonts w:hint="eastAsia" w:ascii="宋体" w:hAnsi="宋体" w:cs="宋体"/>
                <w:color w:val="000000" w:themeColor="text1"/>
                <w:sz w:val="24"/>
                <w14:textFill>
                  <w14:solidFill>
                    <w14:schemeClr w14:val="tx1"/>
                  </w14:solidFill>
                </w14:textFill>
              </w:rPr>
              <w:t>；签订合同时交至指定账户。</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2.履约保证金缴纳方式：银行转账、支票、汇票、本票、保函等非现金方式。由中标人在签订合同时按规定的金额直接缴入以下采购人账户。</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统一社会信用代码：124500004985009929</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户名：广西大学   </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开户行：中国银行广西南宁市西大支行（行号：104611010324）</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账号：618 457 484 938 </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地址：广西南宁市大学东路100号  </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电话：0771-3232888</w:t>
            </w:r>
          </w:p>
          <w:p>
            <w:pPr>
              <w:tabs>
                <w:tab w:val="left" w:pos="420"/>
              </w:tabs>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缴纳履约保证金注明：“项目名称+项目编号”履约保证金。</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4.备注：</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（1）履约保证金必须足额缴纳，或出具的保函额度必须足额且保函有效期不能低于合同履行期限（即签订采购合同之日起至履行完合同约定的权利及义务之日止），否则视为无效履约保证金。</w:t>
            </w:r>
          </w:p>
          <w:p>
            <w:pPr>
              <w:tabs>
                <w:tab w:val="left" w:pos="42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（2）采用保函的，必须为无条件保函，否则视为无效履约保证金。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Fonts w:hint="eastAsia" w:ascii="宋体" w:hAnsi="宋体" w:cs="宋体"/>
                <w:b/>
                <w:sz w:val="24"/>
              </w:rPr>
              <w:t>付款方式</w:t>
            </w:r>
          </w:p>
        </w:tc>
        <w:tc>
          <w:tcPr>
            <w:tcW w:w="7384" w:type="dxa"/>
            <w:gridSpan w:val="2"/>
          </w:tcPr>
          <w:p>
            <w:pPr>
              <w:tabs>
                <w:tab w:val="left" w:pos="420"/>
              </w:tabs>
              <w:rPr>
                <w:rFonts w:hint="eastAsia" w:ascii="宋体" w:hAnsi="宋体" w:cs="宋体"/>
                <w:sz w:val="24"/>
              </w:rPr>
            </w:pPr>
            <w:r>
              <w:rPr>
                <w:rFonts w:ascii="宋体" w:hAnsi="宋体" w:cs="宋体"/>
                <w:sz w:val="24"/>
              </w:rPr>
              <w:t>1.国产设备付款：</w:t>
            </w:r>
            <w:r>
              <w:rPr>
                <w:rFonts w:hint="eastAsia" w:ascii="宋体" w:hAnsi="宋体" w:cs="宋体"/>
                <w:sz w:val="24"/>
              </w:rPr>
              <w:t>本项目</w:t>
            </w:r>
            <w:r>
              <w:rPr>
                <w:rFonts w:ascii="宋体" w:hAnsi="宋体" w:cs="宋体"/>
                <w:sz w:val="24"/>
              </w:rPr>
              <w:t>无预付款，</w:t>
            </w:r>
            <w:r>
              <w:rPr>
                <w:rFonts w:hint="eastAsia" w:ascii="宋体" w:hAnsi="宋体" w:cs="宋体"/>
                <w:sz w:val="24"/>
              </w:rPr>
              <w:t>全部货物安装调试完毕并经验收合格后，采购人</w:t>
            </w:r>
            <w:r>
              <w:rPr>
                <w:rFonts w:ascii="宋体" w:hAnsi="宋体" w:cs="宋体"/>
                <w:sz w:val="24"/>
              </w:rPr>
              <w:t>一次性</w:t>
            </w:r>
            <w:r>
              <w:rPr>
                <w:rFonts w:hint="eastAsia" w:ascii="宋体" w:hAnsi="宋体" w:cs="宋体"/>
                <w:sz w:val="24"/>
              </w:rPr>
              <w:t>向中标人</w:t>
            </w:r>
            <w:r>
              <w:rPr>
                <w:rFonts w:ascii="宋体" w:hAnsi="宋体" w:cs="宋体"/>
                <w:sz w:val="24"/>
              </w:rPr>
              <w:t>支付全部合同款（无息）</w:t>
            </w:r>
            <w:r>
              <w:rPr>
                <w:rFonts w:hint="eastAsia" w:ascii="宋体" w:hAnsi="宋体" w:cs="宋体"/>
                <w:sz w:val="24"/>
              </w:rPr>
              <w:t>；</w:t>
            </w:r>
            <w:r>
              <w:rPr>
                <w:rFonts w:ascii="宋体" w:hAnsi="宋体" w:cs="宋体"/>
                <w:sz w:val="24"/>
              </w:rPr>
              <w:t>付款前</w:t>
            </w:r>
            <w:r>
              <w:rPr>
                <w:rFonts w:hint="eastAsia" w:ascii="宋体" w:hAnsi="宋体" w:cs="宋体"/>
                <w:sz w:val="24"/>
              </w:rPr>
              <w:t>，中标人</w:t>
            </w:r>
            <w:r>
              <w:rPr>
                <w:rFonts w:ascii="宋体" w:hAnsi="宋体" w:cs="宋体"/>
                <w:sz w:val="24"/>
              </w:rPr>
              <w:t>开具等额增值税专用发票给</w:t>
            </w:r>
            <w:r>
              <w:rPr>
                <w:rFonts w:hint="eastAsia" w:ascii="宋体" w:hAnsi="宋体" w:cs="宋体"/>
                <w:sz w:val="24"/>
              </w:rPr>
              <w:t>采购人</w:t>
            </w:r>
            <w:r>
              <w:rPr>
                <w:rFonts w:ascii="宋体" w:hAnsi="宋体" w:cs="宋体"/>
                <w:sz w:val="24"/>
              </w:rPr>
              <w:t>。</w:t>
            </w:r>
          </w:p>
          <w:p>
            <w:pPr>
              <w:tabs>
                <w:tab w:val="left" w:pos="420"/>
              </w:tabs>
              <w:rPr>
                <w:rFonts w:hint="eastAsia" w:ascii="宋体" w:hAnsi="宋体" w:cs="宋体"/>
                <w:sz w:val="24"/>
              </w:rPr>
            </w:pPr>
            <w:r>
              <w:rPr>
                <w:rFonts w:ascii="宋体" w:hAnsi="宋体" w:cs="宋体"/>
                <w:sz w:val="24"/>
              </w:rPr>
              <w:t>2.</w:t>
            </w:r>
            <w:r>
              <w:rPr>
                <w:rFonts w:hint="eastAsia" w:ascii="宋体" w:hAnsi="宋体" w:cs="宋体"/>
                <w:sz w:val="24"/>
              </w:rPr>
              <w:t>免税</w:t>
            </w:r>
            <w:r>
              <w:rPr>
                <w:rFonts w:ascii="宋体" w:hAnsi="宋体" w:cs="宋体"/>
                <w:sz w:val="24"/>
              </w:rPr>
              <w:t>进口设备付款：本</w:t>
            </w:r>
            <w:r>
              <w:rPr>
                <w:rFonts w:hint="eastAsia" w:ascii="宋体" w:hAnsi="宋体" w:cs="宋体"/>
                <w:sz w:val="24"/>
              </w:rPr>
              <w:t>项目外贸进口代理业务由采购人指定外贸代理承担，并按下述方式支付合同款：合同生效后，采购人支付</w:t>
            </w:r>
            <w:r>
              <w:rPr>
                <w:rFonts w:ascii="宋体" w:hAnsi="宋体" w:cs="宋体"/>
                <w:sz w:val="24"/>
              </w:rPr>
              <w:t>100%合同款给指定外贸代理商，指定外贸代理商与</w:t>
            </w:r>
            <w:r>
              <w:rPr>
                <w:rFonts w:hint="eastAsia" w:ascii="宋体" w:hAnsi="宋体" w:cs="宋体"/>
                <w:sz w:val="24"/>
              </w:rPr>
              <w:t>中标人</w:t>
            </w:r>
            <w:r>
              <w:rPr>
                <w:rFonts w:ascii="宋体" w:hAnsi="宋体" w:cs="宋体"/>
                <w:sz w:val="24"/>
              </w:rPr>
              <w:t>按以下方式结算：（1）指定外贸代理商向成交产品国外生产商开出设备款100%的即期不可撤销信用证</w:t>
            </w:r>
            <w:r>
              <w:rPr>
                <w:rFonts w:hint="eastAsia" w:ascii="宋体" w:hAnsi="宋体" w:cs="宋体"/>
                <w:sz w:val="24"/>
              </w:rPr>
              <w:t>或者电汇支付</w:t>
            </w:r>
            <w:r>
              <w:rPr>
                <w:rFonts w:ascii="宋体" w:hAnsi="宋体" w:cs="宋体"/>
                <w:sz w:val="24"/>
              </w:rPr>
              <w:t>；（2）设备到货并经</w:t>
            </w:r>
            <w:r>
              <w:rPr>
                <w:rFonts w:hint="eastAsia" w:ascii="宋体" w:hAnsi="宋体" w:cs="宋体"/>
                <w:sz w:val="24"/>
              </w:rPr>
              <w:t>采购人</w:t>
            </w:r>
            <w:r>
              <w:rPr>
                <w:rFonts w:ascii="宋体" w:hAnsi="宋体" w:cs="宋体"/>
                <w:sz w:val="24"/>
              </w:rPr>
              <w:t>验收合格后，指定外贸代理商与</w:t>
            </w:r>
            <w:r>
              <w:rPr>
                <w:rFonts w:hint="eastAsia" w:ascii="宋体" w:hAnsi="宋体" w:cs="宋体"/>
                <w:sz w:val="24"/>
              </w:rPr>
              <w:t>中标人</w:t>
            </w:r>
            <w:r>
              <w:rPr>
                <w:rFonts w:ascii="宋体" w:hAnsi="宋体" w:cs="宋体"/>
                <w:sz w:val="24"/>
              </w:rPr>
              <w:t>结算合同款。</w:t>
            </w:r>
            <w:r>
              <w:rPr>
                <w:rFonts w:hint="eastAsia" w:ascii="宋体" w:hAnsi="宋体" w:cs="宋体"/>
                <w:sz w:val="24"/>
              </w:rPr>
              <w:t>（</w:t>
            </w:r>
            <w:r>
              <w:rPr>
                <w:rFonts w:ascii="宋体" w:hAnsi="宋体" w:cs="宋体"/>
                <w:sz w:val="24"/>
              </w:rPr>
              <w:t>注：双方以人民币结算</w:t>
            </w:r>
            <w:r>
              <w:rPr>
                <w:rFonts w:hint="eastAsia" w:ascii="宋体" w:hAnsi="宋体" w:cs="宋体"/>
                <w:sz w:val="24"/>
              </w:rPr>
              <w:t>）采购人</w:t>
            </w:r>
            <w:r>
              <w:rPr>
                <w:rFonts w:ascii="宋体" w:hAnsi="宋体" w:cs="宋体"/>
                <w:sz w:val="24"/>
              </w:rPr>
              <w:t>、</w:t>
            </w:r>
            <w:r>
              <w:rPr>
                <w:rFonts w:hint="eastAsia" w:ascii="宋体" w:hAnsi="宋体" w:cs="宋体"/>
                <w:sz w:val="24"/>
              </w:rPr>
              <w:t>中标人</w:t>
            </w:r>
            <w:r>
              <w:rPr>
                <w:rFonts w:ascii="宋体" w:hAnsi="宋体" w:cs="宋体"/>
                <w:sz w:val="24"/>
              </w:rPr>
              <w:t>及指定外贸代理商三方另行签订《外贸进口代理协议书（三方协议）》，约定外贸进口业务有关事宜。</w:t>
            </w:r>
          </w:p>
          <w:p>
            <w:pPr>
              <w:tabs>
                <w:tab w:val="left" w:pos="420"/>
              </w:tabs>
            </w:pPr>
            <w:r>
              <w:rPr>
                <w:rFonts w:ascii="宋体" w:hAnsi="宋体" w:cs="宋体"/>
                <w:sz w:val="24"/>
              </w:rPr>
              <w:t>3.</w:t>
            </w:r>
            <w:r>
              <w:rPr>
                <w:rFonts w:hint="eastAsia" w:ascii="宋体" w:hAnsi="宋体" w:cs="宋体"/>
                <w:sz w:val="24"/>
              </w:rPr>
              <w:t>依法不能办理免税的进口设备按国产设备付款方式支付。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20" w:type="dxa"/>
            <w:gridSpan w:val="4"/>
            <w:vAlign w:val="center"/>
          </w:tcPr>
          <w:p>
            <w:pPr>
              <w:jc w:val="center"/>
              <w:rPr>
                <w:rFonts w:hint="eastAsia" w:ascii="宋体" w:hAnsi="宋体" w:cs="宋体"/>
                <w:sz w:val="24"/>
              </w:rPr>
            </w:pPr>
            <w:r>
              <w:rPr>
                <w:rFonts w:hint="eastAsia" w:ascii="宋体" w:hAnsi="宋体" w:cs="宋体"/>
                <w:b/>
                <w:sz w:val="24"/>
              </w:rPr>
              <w:t>其他要求</w:t>
            </w:r>
          </w:p>
        </w:tc>
        <w:tc>
          <w:tcPr>
            <w:tcW w:w="7384" w:type="dxa"/>
            <w:gridSpan w:val="2"/>
          </w:tcPr>
          <w:p>
            <w:pPr>
              <w:widowControl/>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pPr>
              <w:widowControl/>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本项目实行总价包干制，投标报价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p>
            <w:pPr>
              <w:widowControl/>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.中标人承担货物交付验收前的运输、安装等作业工人人身、设备安全责任；验收前，如果设备丢失、因投标人自身原因及第三人原因导致损坏，中标人应自行负责并承担不能交付货物的责任。</w:t>
            </w:r>
          </w:p>
          <w:p>
            <w:pPr>
              <w:pStyle w:val="17"/>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本项目货物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含</w:t>
            </w:r>
            <w:r>
              <w:rPr>
                <w:rFonts w:hint="eastAsia" w:ascii="宋体" w:hAnsi="宋体" w:cs="宋体"/>
                <w:color w:val="000000" w:themeColor="text1"/>
                <w:sz w:val="24"/>
                <w14:textFill>
                  <w14:solidFill>
                    <w14:schemeClr w14:val="tx1"/>
                  </w14:solidFill>
                </w14:textFill>
              </w:rPr>
              <w:t>办理免税证的费用），采购人负责协助中标人办理免税手续。依法不能办理免税的进口设备由中标人办理进口产品的相关手续，供货时中标人需提供进口设备报关单。</w:t>
            </w:r>
          </w:p>
          <w:p>
            <w:pPr>
              <w:pStyle w:val="1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5.进口代理费费率基准如下：</w:t>
            </w:r>
          </w:p>
          <w:p>
            <w:pPr>
              <w:pStyle w:val="1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中标金额80万元（不含）以下，进口代理服务费收取比例为1.5%；</w:t>
            </w:r>
          </w:p>
          <w:p>
            <w:pPr>
              <w:pStyle w:val="1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中标金额80--200万元（不含）,进口代理服务费收取比例为1.2%；</w:t>
            </w:r>
          </w:p>
          <w:p>
            <w:pPr>
              <w:pStyle w:val="1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中标金额200—500万元（不含）,进口代理服务费收取比例为1%；</w:t>
            </w:r>
          </w:p>
          <w:p>
            <w:pPr>
              <w:pStyle w:val="1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中标金额500万元以上,进口代理服务费收取比例为0.8%。</w:t>
            </w:r>
          </w:p>
          <w:p>
            <w:pPr>
              <w:widowControl/>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6.若投标产品为进口产品，投标时必须提供生产厂家或厂家驻国内办事处或中国总代理商出具的授权书和售后服务承诺书原件扫描件</w:t>
            </w:r>
            <w:r>
              <w:rPr>
                <w:rFonts w:hint="eastAsia" w:hAnsi="宋体" w:cs="宋体"/>
                <w:color w:val="000000" w:themeColor="text1"/>
                <w:sz w:val="24"/>
                <w14:textFill>
                  <w14:solidFill>
                    <w14:schemeClr w14:val="tx1"/>
                  </w14:solidFill>
                </w14:textFill>
              </w:rPr>
              <w:t>（格式自拟）</w:t>
            </w:r>
            <w:r>
              <w:rPr>
                <w:rFonts w:hint="eastAsia" w:ascii="宋体" w:hAnsi="宋体" w:cs="宋体"/>
                <w:color w:val="000000" w:themeColor="text1"/>
                <w:sz w:val="24"/>
                <w14:textFill>
                  <w14:solidFill>
                    <w14:schemeClr w14:val="tx1"/>
                  </w14:solidFill>
                </w14:textFill>
              </w:rPr>
              <w:t>；在供货时须提供原件。</w:t>
            </w:r>
          </w:p>
          <w:p>
            <w:pPr>
              <w:widowControl/>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投标人的投标报价不能超过项目的预算，且各分项的报价也不能超过该分项的预算，否则投标无效。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4" w:type="dxa"/>
            <w:gridSpan w:val="6"/>
            <w:vAlign w:val="center"/>
          </w:tcPr>
          <w:p>
            <w:pPr>
              <w:widowControl/>
              <w:rPr>
                <w:rFonts w:ascii="宋体" w:hAnsi="宋体" w:cs="宋体"/>
                <w:color w:val="000000" w:themeColor="text1"/>
                <w:sz w:val="24"/>
                <w14:textFill>
                  <w14:solidFill>
                    <w14:schemeClr w14:val="tx1"/>
                  </w14:solidFill>
                </w14:textFill>
              </w:rPr>
            </w:pPr>
            <w:r>
              <w:rPr>
                <w:rFonts w:hint="eastAsia" w:ascii="宋体" w:hAnsi="宋体" w:cs="宋体"/>
                <w:b/>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604" w:type="dxa"/>
            <w:gridSpan w:val="6"/>
            <w:vAlign w:val="center"/>
          </w:tcPr>
          <w:p>
            <w:pPr>
              <w:widowControl/>
              <w:rPr>
                <w:rFonts w:hint="eastAsia" w:ascii="宋体" w:hAnsi="宋体" w:cs="宋体"/>
                <w:sz w:val="24"/>
              </w:rPr>
            </w:pPr>
            <w:r>
              <w:rPr>
                <w:rFonts w:hint="eastAsia" w:ascii="宋体" w:hAnsi="宋体" w:cs="宋体"/>
                <w:sz w:val="24"/>
                <w:lang w:eastAsia="zh-CN"/>
              </w:rPr>
              <w:t>本项目的核心产品为</w:t>
            </w:r>
            <w:r>
              <w:rPr>
                <w:rFonts w:hint="eastAsia" w:ascii="宋体" w:hAnsi="宋体" w:cs="宋体"/>
                <w:sz w:val="24"/>
              </w:rPr>
              <w:t>原位红外测试仪</w:t>
            </w:r>
          </w:p>
        </w:tc>
      </w:tr>
    </w:tbl>
    <w:p>
      <w:pPr>
        <w:widowControl/>
        <w:jc w:val="center"/>
        <w:rPr>
          <w:rFonts w:hint="eastAsia" w:ascii="宋体" w:hAnsi="宋体" w:cs="宋体"/>
          <w:kern w:val="0"/>
          <w:sz w:val="24"/>
        </w:rPr>
      </w:pPr>
      <w:r>
        <w:rPr>
          <w:rFonts w:hint="eastAsia" w:ascii="宋体" w:hAnsi="宋体" w:cs="宋体"/>
          <w:kern w:val="0"/>
          <w:sz w:val="24"/>
        </w:rPr>
        <w:br w:type="page"/>
      </w:r>
    </w:p>
    <w:bookmarkEnd w:id="42"/>
    <w:bookmarkEnd w:id="43"/>
    <w:p>
      <w:pPr>
        <w:spacing w:line="428" w:lineRule="exact"/>
        <w:ind w:left="119"/>
        <w:rPr>
          <w:rFonts w:hint="eastAsia" w:ascii="Arial Unicode MS" w:hAnsi="Arial Unicode MS" w:eastAsia="Arial Unicode MS" w:cs="Arial Unicode MS"/>
          <w:sz w:val="32"/>
          <w:szCs w:val="32"/>
        </w:rPr>
      </w:pPr>
      <w:bookmarkStart w:id="46" w:name="_Toc74320802"/>
      <w:r>
        <w:rPr>
          <w:rFonts w:hAnsi="宋体"/>
        </w:rPr>
        <w:t xml:space="preserve"> </w:t>
      </w:r>
      <w:r>
        <w:rPr>
          <w:rFonts w:hint="eastAsia" w:ascii="黑体" w:hAnsi="黑体" w:eastAsia="黑体" w:cs="黑体"/>
          <w:sz w:val="32"/>
          <w:szCs w:val="32"/>
        </w:rPr>
        <w:t>附件1：</w:t>
      </w:r>
    </w:p>
    <w:p>
      <w:pPr>
        <w:spacing w:before="7"/>
        <w:rPr>
          <w:rFonts w:hint="eastAsia" w:ascii="Arial Unicode MS" w:hAnsi="Arial Unicode MS" w:eastAsia="Arial Unicode MS" w:cs="Arial Unicode MS"/>
          <w:sz w:val="17"/>
          <w:szCs w:val="17"/>
        </w:rPr>
      </w:pPr>
    </w:p>
    <w:p>
      <w:pPr>
        <w:spacing w:line="528" w:lineRule="exact"/>
        <w:ind w:left="1871"/>
        <w:rPr>
          <w:rFonts w:hint="eastAsia"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43"/>
        <w:gridCol w:w="1546"/>
        <w:gridCol w:w="1536"/>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b/>
                <w:bCs/>
                <w:w w:val="99"/>
                <w:sz w:val="24"/>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b/>
                <w:bCs/>
                <w:w w:val="99"/>
                <w:sz w:val="24"/>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b/>
                <w:bCs/>
                <w:w w:val="99"/>
                <w:sz w:val="24"/>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仿宋_GB2312"/>
                <w:sz w:val="24"/>
              </w:rPr>
              <w:t>A02010100</w:t>
            </w:r>
            <w:r>
              <w:rPr>
                <w:rFonts w:hint="eastAsia" w:ascii="宋体" w:hAnsi="宋体" w:cs="宋体"/>
                <w:w w:val="99"/>
                <w:sz w:val="24"/>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93"/>
              <w:ind w:left="7" w:right="5"/>
              <w:jc w:val="center"/>
              <w:rPr>
                <w:rFonts w:hint="eastAsia"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A02010105</w:t>
            </w:r>
            <w:r>
              <w:rPr>
                <w:rFonts w:hint="eastAsia" w:ascii="宋体" w:hAnsi="宋体" w:cs="宋体"/>
                <w:w w:val="99"/>
                <w:kern w:val="2"/>
                <w:sz w:val="24"/>
                <w:szCs w:val="24"/>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44"/>
              <w:ind w:left="7" w:right="5"/>
              <w:jc w:val="center"/>
              <w:rPr>
                <w:rFonts w:hint="eastAsia"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A02010108</w:t>
            </w:r>
            <w:r>
              <w:rPr>
                <w:rFonts w:hint="eastAsia" w:ascii="宋体" w:hAnsi="宋体" w:cs="宋体"/>
                <w:w w:val="99"/>
                <w:kern w:val="2"/>
                <w:sz w:val="24"/>
                <w:szCs w:val="24"/>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64"/>
              <w:ind w:left="7" w:right="5"/>
              <w:jc w:val="center"/>
              <w:rPr>
                <w:rFonts w:hint="eastAsia" w:ascii="宋体" w:hAnsi="宋体" w:cs="宋体"/>
                <w:kern w:val="2"/>
                <w:sz w:val="24"/>
                <w:szCs w:val="24"/>
                <w:lang w:eastAsia="zh-CN"/>
              </w:rPr>
            </w:pPr>
            <w:r>
              <w:rPr>
                <w:rFonts w:hint="eastAsia" w:ascii="宋体" w:hAnsi="宋体" w:cs="宋体"/>
                <w:w w:val="99"/>
                <w:kern w:val="2"/>
                <w:sz w:val="24"/>
                <w:szCs w:val="24"/>
                <w:lang w:eastAsia="zh-CN"/>
              </w:rPr>
              <w:t>★</w:t>
            </w:r>
            <w:r>
              <w:rPr>
                <w:rFonts w:hint="eastAsia" w:ascii="宋体" w:hAnsi="宋体" w:cs="仿宋_GB2312"/>
                <w:kern w:val="2"/>
                <w:sz w:val="24"/>
                <w:szCs w:val="24"/>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64"/>
              <w:ind w:left="7"/>
              <w:jc w:val="center"/>
              <w:rPr>
                <w:rFonts w:hint="eastAsia" w:ascii="宋体" w:hAnsi="宋体" w:cs="宋体"/>
                <w:kern w:val="2"/>
                <w:sz w:val="24"/>
                <w:szCs w:val="24"/>
              </w:rPr>
            </w:pPr>
            <w:r>
              <w:rPr>
                <w:rFonts w:hint="eastAsia" w:ascii="宋体" w:hAnsi="宋体" w:cs="仿宋_GB2312"/>
                <w:kern w:val="2"/>
                <w:sz w:val="24"/>
                <w:szCs w:val="24"/>
              </w:rPr>
              <w:t>A02020000</w:t>
            </w:r>
            <w:r>
              <w:rPr>
                <w:rFonts w:hint="eastAsia" w:ascii="宋体" w:hAnsi="宋体" w:cs="宋体"/>
                <w:w w:val="99"/>
                <w:kern w:val="2"/>
                <w:sz w:val="24"/>
                <w:szCs w:val="24"/>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spacing w:val="1"/>
                <w:w w:val="99"/>
                <w:sz w:val="24"/>
              </w:rPr>
              <w:t>A02021000</w:t>
            </w:r>
            <w:r>
              <w:rPr>
                <w:rFonts w:hint="eastAsia" w:ascii="宋体" w:hAnsi="宋体" w:cs="Arial"/>
                <w:sz w:val="24"/>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A02021005 3D打印机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w w:val="99"/>
                <w:sz w:val="24"/>
              </w:rPr>
              <w:t>★</w:t>
            </w:r>
            <w:r>
              <w:rPr>
                <w:rFonts w:hint="eastAsia" w:ascii="宋体" w:hAnsi="宋体"/>
                <w:sz w:val="24"/>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参照《复印机、打印机和传真机能效限定值及能效等级》（GB21521）中打印速度为15页/分的针式打印机相关要求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w w:val="99"/>
                <w:sz w:val="24"/>
              </w:rPr>
              <w:t>3</w:t>
            </w:r>
          </w:p>
        </w:tc>
        <w:tc>
          <w:tcPr>
            <w:tcW w:w="14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4</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66"/>
              <w:ind w:left="7"/>
              <w:jc w:val="center"/>
              <w:rPr>
                <w:rFonts w:hint="eastAsia" w:ascii="宋体" w:hAnsi="宋体" w:cs="宋体"/>
                <w:kern w:val="2"/>
                <w:sz w:val="24"/>
                <w:szCs w:val="24"/>
              </w:rPr>
            </w:pPr>
            <w:r>
              <w:rPr>
                <w:rFonts w:hint="eastAsia" w:ascii="宋体" w:hAnsi="宋体" w:cs="仿宋_GB2312"/>
                <w:kern w:val="2"/>
                <w:sz w:val="24"/>
                <w:szCs w:val="24"/>
              </w:rPr>
              <w:t>A02020400</w:t>
            </w:r>
            <w:r>
              <w:rPr>
                <w:rFonts w:hint="eastAsia" w:ascii="宋体" w:hAnsi="宋体" w:cs="宋体"/>
                <w:w w:val="99"/>
                <w:kern w:val="2"/>
                <w:sz w:val="24"/>
                <w:szCs w:val="24"/>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spacing w:before="160"/>
              <w:ind w:right="1"/>
              <w:jc w:val="center"/>
              <w:rPr>
                <w:rFonts w:hint="eastAsia" w:ascii="宋体" w:hAnsi="宋体" w:cs="宋体"/>
                <w:kern w:val="2"/>
                <w:sz w:val="24"/>
                <w:szCs w:val="24"/>
              </w:rPr>
            </w:pPr>
            <w:r>
              <w:rPr>
                <w:rFonts w:hint="eastAsia" w:ascii="宋体" w:hAnsi="宋体"/>
                <w:w w:val="99"/>
                <w:kern w:val="2"/>
                <w:sz w:val="24"/>
                <w:szCs w:val="24"/>
              </w:rPr>
              <w:t>5</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160"/>
              <w:ind w:left="7"/>
              <w:jc w:val="center"/>
              <w:rPr>
                <w:rFonts w:hint="eastAsia" w:ascii="宋体" w:hAnsi="宋体" w:cs="宋体"/>
                <w:kern w:val="2"/>
                <w:sz w:val="24"/>
                <w:szCs w:val="24"/>
              </w:rPr>
            </w:pPr>
            <w:r>
              <w:rPr>
                <w:rFonts w:hint="eastAsia" w:ascii="宋体" w:hAnsi="宋体" w:cs="仿宋_GB2312"/>
                <w:kern w:val="2"/>
                <w:sz w:val="24"/>
                <w:szCs w:val="24"/>
              </w:rPr>
              <w:t>A02051900</w:t>
            </w:r>
            <w:r>
              <w:rPr>
                <w:rFonts w:hint="eastAsia" w:ascii="宋体" w:hAnsi="宋体" w:cs="宋体"/>
                <w:w w:val="99"/>
                <w:kern w:val="2"/>
                <w:sz w:val="24"/>
                <w:szCs w:val="24"/>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160"/>
              <w:ind w:left="7"/>
              <w:jc w:val="center"/>
              <w:rPr>
                <w:rFonts w:hint="eastAsia"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05</w:t>
            </w:r>
            <w:r>
              <w:rPr>
                <w:rFonts w:hint="eastAsia" w:ascii="宋体" w:hAnsi="宋体" w:cs="宋体"/>
                <w:spacing w:val="1"/>
                <w:w w:val="99"/>
                <w:kern w:val="2"/>
                <w:sz w:val="24"/>
                <w:szCs w:val="24"/>
              </w:rPr>
              <w:t>1</w:t>
            </w:r>
            <w:r>
              <w:rPr>
                <w:rFonts w:hint="eastAsia" w:ascii="宋体" w:hAnsi="宋体" w:cs="宋体"/>
                <w:w w:val="99"/>
                <w:kern w:val="2"/>
                <w:sz w:val="24"/>
                <w:szCs w:val="24"/>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仿宋_GB2312"/>
                <w:kern w:val="2"/>
                <w:sz w:val="24"/>
                <w:szCs w:val="24"/>
              </w:rPr>
              <w:t>A02052300</w:t>
            </w:r>
            <w:r>
              <w:rPr>
                <w:rFonts w:hint="eastAsia" w:ascii="宋体" w:hAnsi="宋体" w:cs="宋体"/>
                <w:w w:val="99"/>
                <w:kern w:val="2"/>
                <w:sz w:val="24"/>
                <w:szCs w:val="24"/>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64"/>
              <w:spacing w:line="276" w:lineRule="auto"/>
              <w:ind w:right="5"/>
              <w:jc w:val="center"/>
              <w:rPr>
                <w:rFonts w:hint="eastAsia"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52</w:t>
            </w:r>
            <w:r>
              <w:rPr>
                <w:rFonts w:hint="eastAsia" w:ascii="宋体" w:hAnsi="宋体" w:cs="宋体"/>
                <w:spacing w:val="1"/>
                <w:w w:val="99"/>
                <w:kern w:val="2"/>
                <w:sz w:val="24"/>
                <w:szCs w:val="24"/>
              </w:rPr>
              <w:t>3</w:t>
            </w:r>
            <w:r>
              <w:rPr>
                <w:rFonts w:hint="eastAsia" w:ascii="宋体" w:hAnsi="宋体" w:cs="宋体"/>
                <w:w w:val="99"/>
                <w:kern w:val="2"/>
                <w:sz w:val="24"/>
                <w:szCs w:val="24"/>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冷水机组</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《溴化锂吸收式冷水机组能效限</w:t>
            </w:r>
          </w:p>
          <w:p>
            <w:pPr>
              <w:spacing w:before="131" w:line="276" w:lineRule="auto"/>
              <w:ind w:right="4"/>
              <w:rPr>
                <w:rFonts w:hint="eastAsia" w:ascii="宋体" w:hAnsi="宋体" w:cs="宋体"/>
                <w:spacing w:val="10"/>
                <w:sz w:val="24"/>
              </w:rPr>
            </w:pPr>
            <w:r>
              <w:rPr>
                <w:rFonts w:hint="eastAsia" w:ascii="宋体" w:hAnsi="宋体" w:cs="宋体"/>
                <w:spacing w:val="10"/>
                <w:sz w:val="24"/>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64"/>
              <w:spacing w:line="276" w:lineRule="auto"/>
              <w:ind w:right="5"/>
              <w:jc w:val="center"/>
              <w:rPr>
                <w:rFonts w:hint="eastAsia" w:ascii="宋体" w:hAnsi="宋体" w:cs="宋体"/>
                <w:kern w:val="2"/>
                <w:sz w:val="24"/>
                <w:szCs w:val="24"/>
              </w:rPr>
            </w:pPr>
            <w:r>
              <w:rPr>
                <w:rFonts w:hint="eastAsia" w:ascii="宋体" w:hAnsi="宋体" w:cs="宋体"/>
                <w:w w:val="99"/>
                <w:kern w:val="2"/>
                <w:sz w:val="24"/>
                <w:szCs w:val="24"/>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spacing w:before="4" w:line="276" w:lineRule="auto"/>
              <w:ind w:left="7" w:right="7"/>
              <w:jc w:val="center"/>
              <w:rPr>
                <w:rFonts w:hint="eastAsia" w:ascii="宋体" w:hAnsi="宋体" w:cs="宋体"/>
                <w:w w:val="99"/>
                <w:kern w:val="2"/>
                <w:sz w:val="24"/>
                <w:szCs w:val="24"/>
                <w:lang w:eastAsia="zh-CN"/>
              </w:rPr>
            </w:pPr>
            <w:r>
              <w:rPr>
                <w:rFonts w:hint="eastAsia" w:ascii="宋体" w:hAnsi="宋体" w:cs="宋体"/>
                <w:w w:val="99"/>
                <w:kern w:val="2"/>
                <w:sz w:val="24"/>
                <w:szCs w:val="24"/>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w w:val="99"/>
                <w:sz w:val="24"/>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83"/>
              <w:ind w:left="7"/>
              <w:jc w:val="center"/>
              <w:rPr>
                <w:rFonts w:hint="eastAsia" w:ascii="宋体" w:hAnsi="宋体" w:cs="宋体"/>
                <w:w w:val="99"/>
                <w:kern w:val="2"/>
                <w:sz w:val="24"/>
                <w:szCs w:val="24"/>
                <w:lang w:eastAsia="zh-CN"/>
              </w:rPr>
            </w:pPr>
            <w:r>
              <w:rPr>
                <w:rFonts w:hint="eastAsia" w:ascii="宋体" w:hAnsi="宋体" w:cs="宋体"/>
                <w:w w:val="99"/>
                <w:kern w:val="2"/>
                <w:sz w:val="24"/>
                <w:szCs w:val="24"/>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机房空调</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w:t>
            </w:r>
          </w:p>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line="254" w:lineRule="exact"/>
              <w:ind w:left="7"/>
              <w:jc w:val="center"/>
              <w:rPr>
                <w:rFonts w:hint="eastAsia" w:ascii="宋体" w:hAnsi="宋体" w:cs="宋体"/>
                <w:w w:val="99"/>
                <w:kern w:val="2"/>
                <w:sz w:val="24"/>
                <w:szCs w:val="24"/>
              </w:rPr>
            </w:pPr>
            <w:r>
              <w:rPr>
                <w:rFonts w:hint="eastAsia" w:ascii="宋体" w:hAnsi="宋体" w:cs="宋体"/>
                <w:w w:val="99"/>
                <w:kern w:val="2"/>
                <w:sz w:val="24"/>
                <w:szCs w:val="24"/>
              </w:rPr>
              <w:t>A02052399其他制冷</w:t>
            </w:r>
          </w:p>
          <w:p>
            <w:pPr>
              <w:pStyle w:val="64"/>
              <w:spacing w:line="254" w:lineRule="exact"/>
              <w:ind w:left="7"/>
              <w:jc w:val="center"/>
              <w:rPr>
                <w:rFonts w:hint="eastAsia" w:ascii="宋体" w:hAnsi="宋体" w:cs="宋体"/>
                <w:kern w:val="2"/>
                <w:sz w:val="24"/>
                <w:szCs w:val="24"/>
              </w:rPr>
            </w:pPr>
            <w:r>
              <w:rPr>
                <w:rFonts w:hint="eastAsia" w:ascii="宋体" w:hAnsi="宋体" w:cs="宋体"/>
                <w:w w:val="99"/>
                <w:kern w:val="2"/>
                <w:sz w:val="24"/>
                <w:szCs w:val="24"/>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sz w:val="24"/>
                <w:lang w:eastAsia="en-US"/>
              </w:rPr>
            </w:pPr>
            <w:r>
              <w:rPr>
                <w:rFonts w:hint="eastAsia" w:ascii="宋体" w:hAnsi="宋体" w:cs="宋体"/>
                <w:w w:val="99"/>
                <w:sz w:val="24"/>
              </w:rPr>
              <w:t>冷却塔</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《机械通风冷却塔第1部分：中小型开式冷却塔》（GB/T7190.1）</w:t>
            </w:r>
          </w:p>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ind w:right="1"/>
              <w:jc w:val="center"/>
              <w:rPr>
                <w:rFonts w:hint="eastAsia" w:ascii="宋体" w:hAnsi="宋体" w:cs="宋体"/>
                <w:kern w:val="2"/>
                <w:sz w:val="24"/>
                <w:szCs w:val="24"/>
              </w:rPr>
            </w:pPr>
            <w:r>
              <w:rPr>
                <w:rFonts w:hint="eastAsia" w:ascii="宋体" w:hAnsi="宋体"/>
                <w:w w:val="99"/>
                <w:kern w:val="2"/>
                <w:sz w:val="24"/>
                <w:szCs w:val="24"/>
              </w:rPr>
              <w:t>7</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仿宋_GB2312"/>
                <w:kern w:val="2"/>
                <w:sz w:val="24"/>
                <w:szCs w:val="24"/>
              </w:rPr>
              <w:t>A02060100</w:t>
            </w:r>
            <w:r>
              <w:rPr>
                <w:rFonts w:hint="eastAsia" w:ascii="宋体" w:hAnsi="宋体" w:cs="宋体"/>
                <w:w w:val="99"/>
                <w:kern w:val="2"/>
                <w:sz w:val="24"/>
                <w:szCs w:val="24"/>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ind w:right="1"/>
              <w:jc w:val="center"/>
              <w:rPr>
                <w:rFonts w:hint="eastAsia" w:ascii="宋体" w:hAnsi="宋体" w:cs="宋体"/>
                <w:kern w:val="2"/>
                <w:sz w:val="24"/>
                <w:szCs w:val="24"/>
              </w:rPr>
            </w:pPr>
            <w:r>
              <w:rPr>
                <w:rFonts w:hint="eastAsia" w:ascii="宋体" w:hAnsi="宋体"/>
                <w:w w:val="99"/>
                <w:kern w:val="2"/>
                <w:sz w:val="24"/>
                <w:szCs w:val="24"/>
              </w:rPr>
              <w:t>8</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30"/>
              <w:ind w:left="7"/>
              <w:jc w:val="center"/>
              <w:rPr>
                <w:rFonts w:hint="eastAsia" w:ascii="宋体" w:hAnsi="宋体" w:cs="宋体"/>
                <w:kern w:val="2"/>
                <w:sz w:val="24"/>
                <w:szCs w:val="24"/>
              </w:rPr>
            </w:pPr>
            <w:r>
              <w:rPr>
                <w:rFonts w:hint="eastAsia" w:ascii="宋体" w:hAnsi="宋体" w:cs="仿宋_GB2312"/>
                <w:kern w:val="2"/>
                <w:sz w:val="24"/>
                <w:szCs w:val="24"/>
              </w:rPr>
              <w:t>A02060200</w:t>
            </w:r>
            <w:r>
              <w:rPr>
                <w:rFonts w:hint="eastAsia" w:ascii="宋体" w:hAnsi="宋体" w:cs="宋体"/>
                <w:w w:val="99"/>
                <w:kern w:val="2"/>
                <w:sz w:val="24"/>
                <w:szCs w:val="24"/>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《三相配电变压器能效限定值及能效等级》（GB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ind w:right="1"/>
              <w:jc w:val="center"/>
              <w:rPr>
                <w:rFonts w:hint="eastAsia" w:ascii="宋体" w:hAnsi="宋体" w:cs="宋体"/>
                <w:kern w:val="2"/>
                <w:sz w:val="24"/>
                <w:szCs w:val="24"/>
              </w:rPr>
            </w:pPr>
            <w:r>
              <w:rPr>
                <w:rFonts w:hint="eastAsia" w:ascii="宋体" w:hAnsi="宋体"/>
                <w:w w:val="99"/>
                <w:kern w:val="2"/>
                <w:sz w:val="24"/>
                <w:szCs w:val="24"/>
              </w:rPr>
              <w:t>9</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126"/>
              <w:ind w:left="7"/>
              <w:jc w:val="center"/>
              <w:rPr>
                <w:rFonts w:hint="eastAsia" w:ascii="宋体" w:hAnsi="宋体" w:cs="宋体"/>
                <w:kern w:val="2"/>
                <w:sz w:val="24"/>
                <w:szCs w:val="24"/>
              </w:rPr>
            </w:pPr>
            <w:r>
              <w:rPr>
                <w:rFonts w:hint="eastAsia" w:ascii="宋体" w:hAnsi="宋体" w:cs="宋体"/>
                <w:w w:val="99"/>
                <w:kern w:val="2"/>
                <w:sz w:val="24"/>
                <w:szCs w:val="24"/>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w w:val="99"/>
                <w:kern w:val="2"/>
                <w:sz w:val="24"/>
                <w:szCs w:val="24"/>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64"/>
              <w:spacing w:before="171"/>
              <w:jc w:val="center"/>
              <w:rPr>
                <w:rFonts w:hint="eastAsia"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A02061804</w:t>
            </w:r>
            <w:r>
              <w:rPr>
                <w:rFonts w:hint="eastAsia" w:ascii="宋体" w:hAnsi="宋体" w:cs="宋体"/>
                <w:w w:val="99"/>
                <w:kern w:val="2"/>
                <w:sz w:val="24"/>
                <w:szCs w:val="24"/>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房间空气调节器</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spacing w:before="4" w:line="276" w:lineRule="auto"/>
              <w:ind w:left="7" w:right="7"/>
              <w:jc w:val="center"/>
              <w:rPr>
                <w:rFonts w:hint="eastAsia" w:ascii="宋体" w:hAnsi="宋体" w:cs="宋体"/>
                <w:kern w:val="2"/>
                <w:sz w:val="24"/>
                <w:szCs w:val="24"/>
                <w:lang w:eastAsia="zh-CN"/>
              </w:rPr>
            </w:pPr>
            <w:r>
              <w:rPr>
                <w:rFonts w:hint="eastAsia" w:ascii="宋体" w:hAnsi="宋体" w:cs="宋体"/>
                <w:w w:val="99"/>
                <w:kern w:val="2"/>
                <w:sz w:val="24"/>
                <w:szCs w:val="24"/>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lang w:eastAsia="zh-CN"/>
              </w:rPr>
            </w:pPr>
            <w:r>
              <w:rPr>
                <w:rFonts w:hint="eastAsia" w:ascii="宋体" w:hAnsi="宋体" w:cs="宋体"/>
                <w:w w:val="99"/>
                <w:kern w:val="2"/>
                <w:sz w:val="24"/>
                <w:szCs w:val="24"/>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162"/>
              <w:ind w:left="7"/>
              <w:jc w:val="center"/>
              <w:rPr>
                <w:rFonts w:hint="eastAsia" w:ascii="宋体" w:hAnsi="宋体" w:cs="宋体"/>
                <w:kern w:val="2"/>
                <w:sz w:val="24"/>
                <w:szCs w:val="24"/>
              </w:rPr>
            </w:pPr>
            <w:r>
              <w:rPr>
                <w:rFonts w:hint="eastAsia" w:ascii="宋体" w:hAnsi="宋体" w:cs="仿宋_GB2312"/>
                <w:kern w:val="2"/>
                <w:sz w:val="24"/>
                <w:szCs w:val="24"/>
              </w:rPr>
              <w:t>A02061810</w:t>
            </w:r>
            <w:r>
              <w:rPr>
                <w:rFonts w:hint="eastAsia" w:ascii="宋体" w:hAnsi="宋体" w:cs="宋体"/>
                <w:w w:val="99"/>
                <w:kern w:val="2"/>
                <w:sz w:val="24"/>
                <w:szCs w:val="24"/>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64"/>
              <w:spacing w:before="161"/>
              <w:jc w:val="center"/>
              <w:rPr>
                <w:rFonts w:hint="eastAsia" w:ascii="宋体" w:hAnsi="宋体" w:cs="宋体"/>
                <w:kern w:val="2"/>
                <w:sz w:val="24"/>
                <w:szCs w:val="24"/>
              </w:rPr>
            </w:pPr>
            <w:r>
              <w:rPr>
                <w:rFonts w:hint="eastAsia" w:ascii="宋体" w:hAnsi="宋体" w:cs="仿宋_GB2312"/>
                <w:kern w:val="2"/>
                <w:sz w:val="24"/>
                <w:szCs w:val="24"/>
              </w:rPr>
              <w:t>A02061819</w:t>
            </w:r>
            <w:r>
              <w:rPr>
                <w:rFonts w:hint="eastAsia" w:ascii="宋体" w:hAnsi="宋体" w:cs="宋体"/>
                <w:w w:val="99"/>
                <w:kern w:val="2"/>
                <w:sz w:val="24"/>
                <w:szCs w:val="24"/>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燃气热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热泵热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太阳能</w:t>
            </w:r>
            <w:r>
              <w:rPr>
                <w:rFonts w:hint="eastAsia" w:ascii="宋体" w:hAnsi="宋体" w:cs="宋体"/>
                <w:spacing w:val="2"/>
                <w:w w:val="99"/>
                <w:kern w:val="2"/>
                <w:sz w:val="24"/>
                <w:szCs w:val="24"/>
              </w:rPr>
              <w:t>热</w:t>
            </w:r>
            <w:r>
              <w:rPr>
                <w:rFonts w:hint="eastAsia" w:ascii="宋体" w:hAnsi="宋体" w:cs="宋体"/>
                <w:w w:val="99"/>
                <w:kern w:val="2"/>
                <w:sz w:val="24"/>
                <w:szCs w:val="24"/>
              </w:rPr>
              <w:t>水系统</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64"/>
              <w:spacing w:before="157"/>
              <w:jc w:val="center"/>
              <w:rPr>
                <w:rFonts w:hint="eastAsia"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06</w:t>
            </w:r>
            <w:r>
              <w:rPr>
                <w:rFonts w:hint="eastAsia" w:ascii="宋体" w:hAnsi="宋体" w:cs="宋体"/>
                <w:spacing w:val="1"/>
                <w:w w:val="99"/>
                <w:kern w:val="2"/>
                <w:sz w:val="24"/>
                <w:szCs w:val="24"/>
              </w:rPr>
              <w:t>1</w:t>
            </w:r>
            <w:r>
              <w:rPr>
                <w:rFonts w:hint="eastAsia" w:ascii="宋体" w:hAnsi="宋体" w:cs="宋体"/>
                <w:w w:val="99"/>
                <w:kern w:val="2"/>
                <w:sz w:val="24"/>
                <w:szCs w:val="24"/>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133" w:line="276" w:lineRule="auto"/>
              <w:ind w:left="7" w:right="7"/>
              <w:jc w:val="center"/>
              <w:rPr>
                <w:rFonts w:hint="eastAsia" w:ascii="宋体" w:hAnsi="宋体" w:cs="宋体"/>
                <w:kern w:val="2"/>
                <w:sz w:val="24"/>
                <w:szCs w:val="24"/>
                <w:lang w:eastAsia="zh-CN"/>
              </w:rPr>
            </w:pPr>
            <w:r>
              <w:rPr>
                <w:rFonts w:hint="eastAsia" w:ascii="宋体" w:hAnsi="宋体" w:cs="宋体"/>
                <w:w w:val="99"/>
                <w:kern w:val="2"/>
                <w:sz w:val="24"/>
                <w:szCs w:val="24"/>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92" w:line="276" w:lineRule="auto"/>
              <w:ind w:left="7" w:right="2"/>
              <w:jc w:val="center"/>
              <w:rPr>
                <w:rFonts w:hint="eastAsia"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w:t>
            </w:r>
            <w:r>
              <w:rPr>
                <w:rFonts w:hint="eastAsia" w:ascii="宋体" w:hAnsi="宋体" w:cs="宋体"/>
                <w:spacing w:val="12"/>
                <w:w w:val="99"/>
                <w:kern w:val="2"/>
                <w:sz w:val="24"/>
                <w:szCs w:val="24"/>
              </w:rPr>
              <w:t>道</w:t>
            </w:r>
            <w:r>
              <w:rPr>
                <w:rFonts w:hint="eastAsia" w:ascii="宋体" w:hAnsi="宋体" w:cs="宋体"/>
                <w:spacing w:val="9"/>
                <w:w w:val="99"/>
                <w:kern w:val="2"/>
                <w:sz w:val="24"/>
                <w:szCs w:val="24"/>
              </w:rPr>
              <w:t>路</w:t>
            </w:r>
            <w:r>
              <w:rPr>
                <w:rFonts w:hint="eastAsia" w:ascii="宋体" w:hAnsi="宋体" w:cs="宋体"/>
                <w:spacing w:val="13"/>
                <w:w w:val="99"/>
                <w:kern w:val="2"/>
                <w:sz w:val="24"/>
                <w:szCs w:val="24"/>
              </w:rPr>
              <w:t>/</w:t>
            </w:r>
            <w:r>
              <w:rPr>
                <w:rFonts w:hint="eastAsia" w:ascii="宋体" w:hAnsi="宋体" w:cs="宋体"/>
                <w:spacing w:val="12"/>
                <w:w w:val="99"/>
                <w:kern w:val="2"/>
                <w:sz w:val="24"/>
                <w:szCs w:val="24"/>
              </w:rPr>
              <w:t>隧道照</w:t>
            </w:r>
            <w:r>
              <w:rPr>
                <w:rFonts w:hint="eastAsia" w:ascii="宋体" w:hAnsi="宋体" w:cs="宋体"/>
                <w:w w:val="99"/>
                <w:kern w:val="2"/>
                <w:sz w:val="24"/>
                <w:szCs w:val="24"/>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line="276" w:lineRule="auto"/>
              <w:ind w:right="7"/>
              <w:jc w:val="center"/>
              <w:rPr>
                <w:rFonts w:hint="eastAsia" w:ascii="宋体" w:hAnsi="宋体" w:cs="宋体"/>
                <w:kern w:val="2"/>
                <w:sz w:val="24"/>
                <w:szCs w:val="24"/>
                <w:lang w:eastAsia="zh-CN"/>
              </w:rPr>
            </w:pPr>
            <w:r>
              <w:rPr>
                <w:rFonts w:hint="eastAsia" w:ascii="宋体" w:hAnsi="宋体" w:cs="宋体"/>
                <w:w w:val="99"/>
                <w:kern w:val="2"/>
                <w:sz w:val="24"/>
                <w:szCs w:val="24"/>
                <w:lang w:eastAsia="zh-CN"/>
              </w:rPr>
              <w:t>普</w:t>
            </w:r>
            <w:r>
              <w:rPr>
                <w:rFonts w:hint="eastAsia" w:ascii="宋体" w:hAnsi="宋体" w:cs="宋体"/>
                <w:spacing w:val="24"/>
                <w:w w:val="99"/>
                <w:kern w:val="2"/>
                <w:sz w:val="24"/>
                <w:szCs w:val="24"/>
                <w:lang w:eastAsia="zh-CN"/>
              </w:rPr>
              <w:t>通</w:t>
            </w:r>
            <w:r>
              <w:rPr>
                <w:rFonts w:hint="eastAsia" w:ascii="宋体" w:hAnsi="宋体" w:cs="宋体"/>
                <w:w w:val="99"/>
                <w:kern w:val="2"/>
                <w:sz w:val="24"/>
                <w:szCs w:val="24"/>
                <w:lang w:eastAsia="zh-CN"/>
              </w:rPr>
              <w:t>照明用非</w:t>
            </w:r>
            <w:r>
              <w:rPr>
                <w:rFonts w:hint="eastAsia" w:ascii="宋体" w:hAnsi="宋体" w:cs="宋体"/>
                <w:spacing w:val="24"/>
                <w:w w:val="99"/>
                <w:kern w:val="2"/>
                <w:sz w:val="24"/>
                <w:szCs w:val="24"/>
                <w:lang w:eastAsia="zh-CN"/>
              </w:rPr>
              <w:t>定</w:t>
            </w:r>
            <w:r>
              <w:rPr>
                <w:rFonts w:hint="eastAsia" w:ascii="宋体" w:hAnsi="宋体" w:cs="宋体"/>
                <w:w w:val="99"/>
                <w:kern w:val="2"/>
                <w:sz w:val="24"/>
                <w:szCs w:val="24"/>
                <w:lang w:eastAsia="zh-CN"/>
              </w:rPr>
              <w:t>向自镇流</w:t>
            </w:r>
            <w:r>
              <w:rPr>
                <w:rFonts w:hint="eastAsia" w:ascii="宋体" w:hAnsi="宋体" w:cs="宋体"/>
                <w:spacing w:val="1"/>
                <w:w w:val="99"/>
                <w:kern w:val="2"/>
                <w:sz w:val="24"/>
                <w:szCs w:val="24"/>
                <w:lang w:eastAsia="zh-CN"/>
              </w:rPr>
              <w:t>LE</w:t>
            </w:r>
            <w:r>
              <w:rPr>
                <w:rFonts w:hint="eastAsia" w:ascii="宋体" w:hAnsi="宋体" w:cs="宋体"/>
                <w:w w:val="99"/>
                <w:kern w:val="2"/>
                <w:sz w:val="24"/>
                <w:szCs w:val="24"/>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2</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81"/>
              <w:ind w:left="7"/>
              <w:jc w:val="center"/>
              <w:rPr>
                <w:rFonts w:hint="eastAsia"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before="81" w:line="276" w:lineRule="auto"/>
              <w:ind w:left="7" w:right="5"/>
              <w:jc w:val="center"/>
              <w:rPr>
                <w:rFonts w:hint="eastAsia" w:ascii="宋体" w:hAnsi="宋体" w:cs="宋体"/>
                <w:kern w:val="2"/>
                <w:sz w:val="24"/>
                <w:szCs w:val="24"/>
                <w:lang w:eastAsia="zh-CN"/>
              </w:rPr>
            </w:pPr>
            <w:r>
              <w:rPr>
                <w:rFonts w:hint="eastAsia" w:ascii="宋体" w:hAnsi="宋体" w:cs="宋体"/>
                <w:spacing w:val="1"/>
                <w:w w:val="99"/>
                <w:kern w:val="2"/>
                <w:sz w:val="24"/>
                <w:szCs w:val="24"/>
                <w:lang w:eastAsia="zh-CN"/>
              </w:rPr>
              <w:t>A02</w:t>
            </w:r>
            <w:r>
              <w:rPr>
                <w:rFonts w:hint="eastAsia" w:ascii="宋体" w:hAnsi="宋体" w:cs="宋体"/>
                <w:w w:val="99"/>
                <w:kern w:val="2"/>
                <w:sz w:val="24"/>
                <w:szCs w:val="24"/>
                <w:lang w:eastAsia="zh-CN"/>
              </w:rPr>
              <w:t>09</w:t>
            </w:r>
            <w:r>
              <w:rPr>
                <w:rFonts w:hint="eastAsia" w:ascii="宋体" w:hAnsi="宋体" w:cs="宋体"/>
                <w:spacing w:val="1"/>
                <w:w w:val="99"/>
                <w:kern w:val="2"/>
                <w:sz w:val="24"/>
                <w:szCs w:val="24"/>
                <w:lang w:eastAsia="zh-CN"/>
              </w:rPr>
              <w:t>1</w:t>
            </w:r>
            <w:r>
              <w:rPr>
                <w:rFonts w:hint="eastAsia" w:ascii="宋体" w:hAnsi="宋体" w:cs="宋体"/>
                <w:w w:val="99"/>
                <w:kern w:val="2"/>
                <w:sz w:val="24"/>
                <w:szCs w:val="24"/>
                <w:lang w:eastAsia="zh-CN"/>
              </w:rPr>
              <w:t>001普通电视设备（</w:t>
            </w:r>
            <w:r>
              <w:rPr>
                <w:rFonts w:hint="eastAsia" w:ascii="宋体" w:hAnsi="宋体" w:cs="宋体"/>
                <w:spacing w:val="2"/>
                <w:w w:val="99"/>
                <w:kern w:val="2"/>
                <w:sz w:val="24"/>
                <w:szCs w:val="24"/>
                <w:lang w:eastAsia="zh-CN"/>
              </w:rPr>
              <w:t>电</w:t>
            </w:r>
            <w:r>
              <w:rPr>
                <w:rFonts w:hint="eastAsia" w:ascii="宋体" w:hAnsi="宋体" w:cs="宋体"/>
                <w:w w:val="99"/>
                <w:kern w:val="2"/>
                <w:sz w:val="24"/>
                <w:szCs w:val="24"/>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3</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spacing w:line="276" w:lineRule="auto"/>
              <w:ind w:right="5"/>
              <w:jc w:val="center"/>
              <w:rPr>
                <w:rFonts w:hint="eastAsia"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09</w:t>
            </w:r>
            <w:r>
              <w:rPr>
                <w:rFonts w:hint="eastAsia" w:ascii="宋体" w:hAnsi="宋体" w:cs="宋体"/>
                <w:spacing w:val="1"/>
                <w:w w:val="99"/>
                <w:kern w:val="2"/>
                <w:sz w:val="24"/>
                <w:szCs w:val="24"/>
              </w:rPr>
              <w:t>1</w:t>
            </w:r>
            <w:r>
              <w:rPr>
                <w:rFonts w:hint="eastAsia" w:ascii="宋体" w:hAnsi="宋体" w:cs="宋体"/>
                <w:w w:val="99"/>
                <w:kern w:val="2"/>
                <w:sz w:val="24"/>
                <w:szCs w:val="24"/>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监视器</w:t>
            </w: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spacing w:val="10"/>
                <w:kern w:val="2"/>
                <w:sz w:val="24"/>
                <w:szCs w:val="24"/>
                <w:lang w:eastAsia="zh-CN"/>
              </w:rPr>
            </w:pPr>
            <w:r>
              <w:rPr>
                <w:rFonts w:hint="eastAsia" w:ascii="宋体" w:hAnsi="宋体" w:cs="宋体"/>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4</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76"/>
              <w:ind w:left="7"/>
              <w:jc w:val="center"/>
              <w:rPr>
                <w:rFonts w:hint="eastAsia" w:ascii="宋体" w:hAnsi="宋体" w:cs="宋体"/>
                <w:kern w:val="2"/>
                <w:sz w:val="24"/>
                <w:szCs w:val="24"/>
              </w:rPr>
            </w:pPr>
            <w:r>
              <w:rPr>
                <w:rFonts w:hint="eastAsia" w:ascii="宋体" w:hAnsi="宋体" w:cs="仿宋_GB2312"/>
                <w:kern w:val="2"/>
                <w:sz w:val="24"/>
                <w:szCs w:val="24"/>
              </w:rPr>
              <w:t>A02241000</w:t>
            </w:r>
            <w:r>
              <w:rPr>
                <w:rFonts w:hint="eastAsia" w:ascii="宋体" w:hAnsi="宋体" w:cs="宋体"/>
                <w:w w:val="99"/>
                <w:kern w:val="2"/>
                <w:sz w:val="24"/>
                <w:szCs w:val="24"/>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商用燃</w:t>
            </w:r>
            <w:r>
              <w:rPr>
                <w:rFonts w:hint="eastAsia" w:ascii="宋体" w:hAnsi="宋体" w:cs="宋体"/>
                <w:spacing w:val="2"/>
                <w:w w:val="99"/>
                <w:kern w:val="2"/>
                <w:sz w:val="24"/>
                <w:szCs w:val="24"/>
              </w:rPr>
              <w:t>气</w:t>
            </w:r>
            <w:r>
              <w:rPr>
                <w:rFonts w:hint="eastAsia" w:ascii="宋体" w:hAnsi="宋体" w:cs="宋体"/>
                <w:w w:val="99"/>
                <w:kern w:val="2"/>
                <w:sz w:val="24"/>
                <w:szCs w:val="24"/>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kern w:val="2"/>
                <w:sz w:val="24"/>
                <w:szCs w:val="24"/>
                <w:lang w:eastAsia="zh-CN"/>
              </w:rPr>
            </w:pPr>
            <w:r>
              <w:rPr>
                <w:rFonts w:hint="eastAsia" w:ascii="宋体" w:hAnsi="宋体" w:cs="宋体"/>
                <w:kern w:val="2"/>
                <w:sz w:val="24"/>
                <w:szCs w:val="24"/>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w w:val="99"/>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A05020105</w:t>
            </w:r>
            <w:r>
              <w:rPr>
                <w:rFonts w:hint="eastAsia" w:ascii="宋体" w:hAnsi="宋体" w:cs="宋体"/>
                <w:w w:val="99"/>
                <w:kern w:val="2"/>
                <w:sz w:val="24"/>
                <w:szCs w:val="24"/>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kern w:val="2"/>
                <w:sz w:val="24"/>
                <w:szCs w:val="24"/>
                <w:lang w:eastAsia="zh-CN"/>
              </w:rPr>
            </w:pPr>
            <w:r>
              <w:rPr>
                <w:rFonts w:hint="eastAsia" w:ascii="宋体" w:hAnsi="宋体" w:cs="宋体"/>
                <w:kern w:val="2"/>
                <w:sz w:val="24"/>
                <w:szCs w:val="24"/>
                <w:lang w:eastAsia="zh-CN"/>
              </w:rPr>
              <w:t>《坐便器水效限定值及水效等级》</w:t>
            </w:r>
          </w:p>
          <w:p>
            <w:pPr>
              <w:pStyle w:val="64"/>
              <w:spacing w:before="131" w:line="276" w:lineRule="auto"/>
              <w:ind w:left="7" w:right="4"/>
              <w:rPr>
                <w:rFonts w:hint="eastAsia" w:ascii="宋体" w:hAnsi="宋体" w:cs="宋体"/>
                <w:kern w:val="2"/>
                <w:sz w:val="24"/>
                <w:szCs w:val="24"/>
                <w:lang w:eastAsia="zh-CN"/>
              </w:rPr>
            </w:pPr>
            <w:r>
              <w:rPr>
                <w:rFonts w:hint="eastAsia" w:ascii="宋体" w:hAnsi="宋体" w:cs="宋体"/>
                <w:kern w:val="2"/>
                <w:sz w:val="24"/>
                <w:szCs w:val="24"/>
                <w:lang w:eastAsia="zh-CN"/>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w w:val="99"/>
                <w:sz w:val="24"/>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kern w:val="2"/>
                <w:sz w:val="24"/>
                <w:szCs w:val="24"/>
                <w:lang w:eastAsia="zh-CN"/>
              </w:rPr>
            </w:pPr>
            <w:r>
              <w:rPr>
                <w:rFonts w:hint="eastAsia" w:ascii="宋体" w:hAnsi="宋体" w:cs="宋体"/>
                <w:kern w:val="2"/>
                <w:sz w:val="24"/>
                <w:szCs w:val="24"/>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w w:val="99"/>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cs="宋体"/>
                <w:w w:val="99"/>
                <w:kern w:val="2"/>
                <w:sz w:val="24"/>
                <w:szCs w:val="24"/>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kern w:val="2"/>
                <w:sz w:val="24"/>
                <w:szCs w:val="24"/>
                <w:lang w:eastAsia="zh-CN"/>
              </w:rPr>
            </w:pPr>
            <w:r>
              <w:rPr>
                <w:rFonts w:hint="eastAsia" w:ascii="宋体" w:hAnsi="宋体" w:cs="宋体"/>
                <w:kern w:val="2"/>
                <w:sz w:val="24"/>
                <w:szCs w:val="24"/>
                <w:lang w:eastAsia="zh-CN"/>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kern w:val="2"/>
                <w:sz w:val="24"/>
                <w:szCs w:val="24"/>
              </w:rPr>
              <w:t>16</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153"/>
              <w:ind w:left="7"/>
              <w:jc w:val="center"/>
              <w:rPr>
                <w:rFonts w:hint="eastAsia" w:ascii="宋体" w:hAnsi="宋体" w:cs="宋体"/>
                <w:kern w:val="2"/>
                <w:sz w:val="24"/>
                <w:szCs w:val="24"/>
              </w:rPr>
            </w:pPr>
            <w:r>
              <w:rPr>
                <w:rFonts w:hint="eastAsia" w:ascii="宋体" w:hAnsi="宋体" w:cs="宋体"/>
                <w:kern w:val="2"/>
                <w:sz w:val="24"/>
                <w:szCs w:val="24"/>
              </w:rPr>
              <w:t>★</w:t>
            </w:r>
            <w:r>
              <w:rPr>
                <w:rFonts w:hint="eastAsia" w:ascii="宋体" w:hAnsi="宋体" w:cs="仿宋_GB2312"/>
                <w:kern w:val="2"/>
                <w:sz w:val="24"/>
                <w:szCs w:val="24"/>
              </w:rPr>
              <w:t>A05020106</w:t>
            </w:r>
            <w:r>
              <w:rPr>
                <w:rFonts w:hint="eastAsia" w:ascii="宋体" w:hAnsi="宋体" w:cs="宋体"/>
                <w:kern w:val="2"/>
                <w:sz w:val="24"/>
                <w:szCs w:val="24"/>
              </w:rPr>
              <w:t>水</w:t>
            </w:r>
            <w:r>
              <w:rPr>
                <w:rFonts w:hint="eastAsia" w:ascii="宋体" w:hAnsi="宋体" w:cs="宋体"/>
                <w:w w:val="99"/>
                <w:kern w:val="2"/>
                <w:sz w:val="24"/>
                <w:szCs w:val="24"/>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53" w:line="276" w:lineRule="auto"/>
              <w:ind w:left="7" w:right="4"/>
              <w:rPr>
                <w:rFonts w:hint="eastAsia" w:ascii="宋体" w:hAnsi="宋体" w:cs="宋体"/>
                <w:kern w:val="2"/>
                <w:sz w:val="24"/>
                <w:szCs w:val="24"/>
                <w:lang w:eastAsia="zh-CN"/>
              </w:rPr>
            </w:pPr>
            <w:r>
              <w:rPr>
                <w:rFonts w:hint="eastAsia" w:ascii="宋体" w:hAnsi="宋体" w:cs="宋体"/>
                <w:spacing w:val="10"/>
                <w:kern w:val="2"/>
                <w:sz w:val="24"/>
                <w:szCs w:val="24"/>
                <w:lang w:eastAsia="zh-CN"/>
              </w:rPr>
              <w:t>《水嘴用水效率限定值及用水效</w:t>
            </w:r>
            <w:r>
              <w:rPr>
                <w:rFonts w:hint="eastAsia" w:ascii="宋体" w:hAnsi="宋体" w:cs="宋体"/>
                <w:kern w:val="2"/>
                <w:sz w:val="24"/>
                <w:szCs w:val="24"/>
                <w:lang w:eastAsia="zh-CN"/>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kern w:val="2"/>
                <w:sz w:val="24"/>
                <w:szCs w:val="24"/>
              </w:rPr>
              <w:t>17</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112"/>
              <w:ind w:left="7"/>
              <w:jc w:val="center"/>
              <w:rPr>
                <w:rFonts w:hint="eastAsia" w:ascii="宋体" w:hAnsi="宋体" w:cs="宋体"/>
                <w:kern w:val="2"/>
                <w:sz w:val="24"/>
                <w:szCs w:val="24"/>
              </w:rPr>
            </w:pPr>
            <w:r>
              <w:rPr>
                <w:rFonts w:hint="eastAsia" w:ascii="宋体" w:hAnsi="宋体" w:cs="仿宋_GB2312"/>
                <w:kern w:val="2"/>
                <w:sz w:val="24"/>
                <w:szCs w:val="24"/>
              </w:rPr>
              <w:t>A05020107</w:t>
            </w:r>
            <w:r>
              <w:rPr>
                <w:rFonts w:hint="eastAsia" w:ascii="宋体" w:hAnsi="宋体" w:cs="宋体"/>
                <w:kern w:val="2"/>
                <w:sz w:val="24"/>
                <w:szCs w:val="24"/>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12" w:line="276" w:lineRule="auto"/>
              <w:ind w:left="7" w:right="4"/>
              <w:rPr>
                <w:rFonts w:hint="eastAsia" w:ascii="宋体" w:hAnsi="宋体" w:cs="宋体"/>
                <w:kern w:val="2"/>
                <w:sz w:val="24"/>
                <w:szCs w:val="24"/>
                <w:lang w:eastAsia="zh-CN"/>
              </w:rPr>
            </w:pPr>
            <w:r>
              <w:rPr>
                <w:rFonts w:hint="eastAsia" w:ascii="宋体" w:hAnsi="宋体" w:cs="宋体"/>
                <w:spacing w:val="10"/>
                <w:kern w:val="2"/>
                <w:sz w:val="24"/>
                <w:szCs w:val="24"/>
                <w:lang w:eastAsia="zh-CN"/>
              </w:rPr>
              <w:t>《便器冲洗阀用水效率限定值及</w:t>
            </w:r>
            <w:r>
              <w:rPr>
                <w:rFonts w:hint="eastAsia" w:ascii="宋体" w:hAnsi="宋体" w:cs="宋体"/>
                <w:kern w:val="2"/>
                <w:sz w:val="24"/>
                <w:szCs w:val="24"/>
                <w:lang w:eastAsia="zh-CN"/>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64"/>
              <w:jc w:val="center"/>
              <w:rPr>
                <w:rFonts w:hint="eastAsia" w:ascii="宋体" w:hAnsi="宋体" w:cs="宋体"/>
                <w:kern w:val="2"/>
                <w:sz w:val="24"/>
                <w:szCs w:val="24"/>
              </w:rPr>
            </w:pPr>
            <w:r>
              <w:rPr>
                <w:rFonts w:hint="eastAsia" w:ascii="宋体" w:hAnsi="宋体"/>
                <w:kern w:val="2"/>
                <w:sz w:val="24"/>
                <w:szCs w:val="24"/>
              </w:rPr>
              <w:t>18</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64"/>
              <w:spacing w:before="131"/>
              <w:ind w:left="7"/>
              <w:jc w:val="center"/>
              <w:rPr>
                <w:rFonts w:hint="eastAsia" w:ascii="宋体" w:hAnsi="宋体" w:cs="宋体"/>
                <w:kern w:val="2"/>
                <w:sz w:val="24"/>
                <w:szCs w:val="24"/>
              </w:rPr>
            </w:pPr>
            <w:r>
              <w:rPr>
                <w:rFonts w:hint="eastAsia" w:ascii="宋体" w:hAnsi="宋体" w:cs="仿宋_GB2312"/>
                <w:kern w:val="2"/>
                <w:sz w:val="24"/>
                <w:szCs w:val="24"/>
              </w:rPr>
              <w:t>A05020110</w:t>
            </w:r>
            <w:r>
              <w:rPr>
                <w:rFonts w:hint="eastAsia" w:ascii="宋体" w:hAnsi="宋体" w:cs="宋体"/>
                <w:kern w:val="2"/>
                <w:sz w:val="24"/>
                <w:szCs w:val="24"/>
              </w:rPr>
              <w:t>淋浴</w:t>
            </w:r>
            <w:r>
              <w:rPr>
                <w:rFonts w:hint="eastAsia" w:ascii="宋体" w:hAnsi="宋体" w:cs="宋体"/>
                <w:w w:val="99"/>
                <w:kern w:val="2"/>
                <w:sz w:val="24"/>
                <w:szCs w:val="24"/>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pPr>
              <w:pStyle w:val="64"/>
              <w:spacing w:before="131" w:line="276" w:lineRule="auto"/>
              <w:ind w:left="7" w:right="4"/>
              <w:rPr>
                <w:rFonts w:hint="eastAsia" w:ascii="宋体" w:hAnsi="宋体" w:cs="宋体"/>
                <w:kern w:val="2"/>
                <w:sz w:val="24"/>
                <w:szCs w:val="24"/>
                <w:lang w:eastAsia="zh-CN"/>
              </w:rPr>
            </w:pPr>
            <w:r>
              <w:rPr>
                <w:rFonts w:hint="eastAsia" w:ascii="宋体" w:hAnsi="宋体" w:cs="宋体"/>
                <w:spacing w:val="10"/>
                <w:kern w:val="2"/>
                <w:sz w:val="24"/>
                <w:szCs w:val="24"/>
                <w:lang w:eastAsia="zh-CN"/>
              </w:rPr>
              <w:t>《淋浴器用水效率限定值及用水</w:t>
            </w:r>
            <w:r>
              <w:rPr>
                <w:rFonts w:hint="eastAsia" w:ascii="宋体" w:hAnsi="宋体" w:cs="宋体"/>
                <w:kern w:val="2"/>
                <w:sz w:val="24"/>
                <w:szCs w:val="24"/>
                <w:lang w:eastAsia="zh-CN"/>
              </w:rPr>
              <w:t>效率等级》（GB28378）</w:t>
            </w:r>
          </w:p>
        </w:tc>
      </w:tr>
    </w:tbl>
    <w:p>
      <w:pPr>
        <w:pStyle w:val="19"/>
        <w:spacing w:line="360" w:lineRule="auto"/>
        <w:ind w:firstLine="468" w:firstLineChars="200"/>
        <w:rPr>
          <w:rFonts w:hint="eastAsia" w:ascii="楷体" w:hAnsi="楷体" w:eastAsia="楷体" w:cs="宋体"/>
          <w:spacing w:val="-3"/>
        </w:rPr>
      </w:pPr>
      <w:r>
        <w:rPr>
          <w:rFonts w:hint="eastAsia" w:ascii="楷体" w:hAnsi="楷体" w:eastAsia="楷体" w:cs="宋体"/>
          <w:spacing w:val="-3"/>
        </w:rPr>
        <w:t>注：1.节能产品认证应依据相关国家标准的最新版本，依据国家标准中二级能效（水效）指标。</w:t>
      </w:r>
    </w:p>
    <w:p>
      <w:pPr>
        <w:pStyle w:val="19"/>
        <w:spacing w:line="360" w:lineRule="auto"/>
        <w:ind w:firstLine="468" w:firstLineChars="200"/>
        <w:rPr>
          <w:rFonts w:hint="eastAsia" w:ascii="楷体" w:hAnsi="楷体" w:eastAsia="楷体" w:cs="宋体"/>
          <w:spacing w:val="-3"/>
        </w:rPr>
      </w:pPr>
      <w:r>
        <w:rPr>
          <w:rFonts w:hint="eastAsia" w:ascii="楷体" w:hAnsi="楷体" w:eastAsia="楷体" w:cs="宋体"/>
          <w:spacing w:val="-3"/>
        </w:rPr>
        <w:t>2.以“★”标注的为政府强制采购产品。</w:t>
      </w:r>
    </w:p>
    <w:p>
      <w:pPr>
        <w:pStyle w:val="19"/>
        <w:spacing w:line="360" w:lineRule="auto"/>
        <w:ind w:firstLine="468" w:firstLineChars="200"/>
        <w:rPr>
          <w:rFonts w:hint="eastAsia" w:hAnsi="宋体" w:cs="宋体"/>
        </w:rPr>
      </w:pPr>
      <w:r>
        <w:rPr>
          <w:rFonts w:hint="eastAsia" w:ascii="楷体" w:hAnsi="楷体" w:eastAsia="楷体" w:cs="宋体"/>
          <w:spacing w:val="-3"/>
        </w:rPr>
        <w:t xml:space="preserve">3.本表格原为《关于印发节能产品政府采购品目清单的通知》（财库〔2019〕19号）规定的表格附件，其中名称及编码已根据《财政部关于印发〈政府采购品目分类目录〉的通知》（财库〔2022〕31号）修改。 </w:t>
      </w:r>
      <w:r>
        <w:rPr>
          <w:rFonts w:hint="eastAsia" w:hAnsi="宋体" w:cs="宋体"/>
        </w:rPr>
        <w:br w:type="page"/>
      </w:r>
    </w:p>
    <w:p>
      <w:pPr>
        <w:pStyle w:val="26"/>
        <w:jc w:val="left"/>
        <w:rPr>
          <w:rFonts w:hint="eastAsia" w:hAnsi="宋体" w:cs="宋体"/>
          <w:sz w:val="24"/>
          <w:szCs w:val="24"/>
        </w:rPr>
      </w:pPr>
      <w:r>
        <w:rPr>
          <w:rFonts w:hint="eastAsia" w:hAnsi="宋体" w:cs="宋体"/>
          <w:sz w:val="24"/>
          <w:szCs w:val="24"/>
        </w:rPr>
        <w:t>附件2：</w:t>
      </w:r>
    </w:p>
    <w:p>
      <w:pPr>
        <w:spacing w:line="528" w:lineRule="exact"/>
        <w:ind w:left="220"/>
        <w:jc w:val="center"/>
        <w:rPr>
          <w:rFonts w:hint="eastAsia" w:ascii="宋体" w:hAnsi="宋体" w:cs="宋体"/>
          <w:b/>
          <w:bCs/>
          <w:sz w:val="36"/>
          <w:szCs w:val="36"/>
        </w:rPr>
      </w:pPr>
      <w:r>
        <w:rPr>
          <w:rFonts w:hint="eastAsia" w:ascii="宋体" w:hAnsi="宋体" w:cs="宋体"/>
          <w:b/>
          <w:bCs/>
          <w:sz w:val="36"/>
          <w:szCs w:val="36"/>
        </w:rPr>
        <w:t>中小微企业划型标准</w:t>
      </w:r>
    </w:p>
    <w:tbl>
      <w:tblPr>
        <w:tblStyle w:val="48"/>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0"/>
                <w:szCs w:val="20"/>
              </w:rPr>
            </w:pPr>
            <w:r>
              <w:rPr>
                <w:rFonts w:hint="eastAsia" w:ascii="宋体" w:hAnsi="宋体" w:cs="宋体"/>
                <w:b/>
                <w:kern w:val="0"/>
                <w:sz w:val="20"/>
                <w:szCs w:val="20"/>
              </w:rPr>
              <w:t>微型</w:t>
            </w:r>
          </w:p>
        </w:tc>
      </w:tr>
      <w:tr>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50≤Y＜500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2000≤Y＜40000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300≤Y＜2000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6000≤Y＜80000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300≤Y＜6000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5000≤Z＜80000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300≤Z＜5000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Z＜300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20≤X＜200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5≤X＜20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X＜5</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5000≤Y＜40000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1000≤Y＜5000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50≤X＜300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10≤X＜50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100≤Y＜500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3000≤Y＜30000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200≤Y＜3000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Y＜200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100≤X＜200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1000≤Y＜30000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2000≤Y＜30000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100≤X＜2000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1000≤Y＜100000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1000≤Y＜10000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50≤Y＜1000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1000≤Y＜200000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100≤X＜1000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5000≤Z＜10000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2000≤Y＜5000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Y＜2000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100≤X＜300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1000≤Y＜5000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500≤Y＜1000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Y＜500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8000≤Z＜120000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100≤Z＜8000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X＜10</w:t>
            </w:r>
          </w:p>
        </w:tc>
      </w:tr>
    </w:tbl>
    <w:p>
      <w:pPr>
        <w:spacing w:line="360" w:lineRule="auto"/>
        <w:ind w:firstLine="600" w:firstLineChars="250"/>
        <w:rPr>
          <w:rFonts w:hint="eastAsia" w:ascii="楷体" w:hAnsi="楷体" w:eastAsia="楷体" w:cs="宋体"/>
          <w:sz w:val="24"/>
        </w:rPr>
      </w:pPr>
      <w:r>
        <w:rPr>
          <w:rFonts w:hint="eastAsia" w:ascii="楷体" w:hAnsi="楷体" w:eastAsia="楷体" w:cs="宋体"/>
          <w:sz w:val="24"/>
        </w:rPr>
        <w:t>说明：上述标准参照《关于印发中小企业划型标准规定的通知》（工信部联企业</w:t>
      </w:r>
      <w:r>
        <w:rPr>
          <w:rFonts w:ascii="楷体" w:hAnsi="楷体" w:eastAsia="楷体" w:cs="宋体"/>
          <w:sz w:val="24"/>
        </w:rPr>
        <w:t>[2011]300号），大型、中型和小型企业须同时满足所列指标的下限，否则下划一档；微型企业只须满足所列指标中的一项即可。</w:t>
      </w:r>
    </w:p>
    <w:p>
      <w:pPr>
        <w:widowControl/>
        <w:jc w:val="left"/>
        <w:rPr>
          <w:rFonts w:hint="eastAsia" w:ascii="宋体" w:hAnsi="宋体" w:cs="宋体"/>
          <w:sz w:val="24"/>
        </w:rPr>
        <w:sectPr>
          <w:footerReference r:id="rId4" w:type="default"/>
          <w:pgSz w:w="11906" w:h="16838"/>
          <w:pgMar w:top="1134" w:right="1134" w:bottom="1134" w:left="1134" w:header="720" w:footer="720" w:gutter="0"/>
          <w:pgNumType w:start="1"/>
          <w:cols w:space="720" w:num="1"/>
          <w:docGrid w:type="lines" w:linePitch="331" w:charSpace="0"/>
        </w:sectPr>
      </w:pPr>
    </w:p>
    <w:p>
      <w:pPr>
        <w:pStyle w:val="3"/>
        <w:spacing w:line="360" w:lineRule="auto"/>
        <w:jc w:val="center"/>
        <w:rPr>
          <w:rFonts w:hint="eastAsia" w:ascii="宋体" w:hAnsi="宋体" w:cs="宋体"/>
        </w:rPr>
      </w:pPr>
      <w:r>
        <w:rPr>
          <w:rFonts w:hint="eastAsia" w:ascii="宋体" w:hAnsi="宋体" w:cs="宋体"/>
        </w:rPr>
        <w:t>第三章  投标人须知</w:t>
      </w:r>
      <w:bookmarkEnd w:id="46"/>
    </w:p>
    <w:p>
      <w:pPr>
        <w:spacing w:line="360" w:lineRule="auto"/>
        <w:jc w:val="center"/>
        <w:rPr>
          <w:rFonts w:hint="eastAsia" w:ascii="宋体" w:hAnsi="宋体" w:cs="宋体"/>
          <w:sz w:val="36"/>
          <w:szCs w:val="36"/>
        </w:rPr>
      </w:pPr>
      <w:bookmarkStart w:id="47" w:name="_Toc254970667"/>
      <w:bookmarkStart w:id="48" w:name="_Toc254970526"/>
      <w:bookmarkStart w:id="49" w:name="OLE_LINK26"/>
      <w:r>
        <w:rPr>
          <w:rFonts w:hint="eastAsia" w:ascii="宋体" w:hAnsi="宋体" w:cs="宋体"/>
          <w:sz w:val="36"/>
          <w:szCs w:val="36"/>
        </w:rPr>
        <w:t>投标人须知前附表</w:t>
      </w:r>
      <w:bookmarkEnd w:id="47"/>
      <w:bookmarkEnd w:id="48"/>
      <w:bookmarkEnd w:id="49"/>
    </w:p>
    <w:p>
      <w:pPr>
        <w:jc w:val="center"/>
        <w:rPr>
          <w:rFonts w:hint="eastAsia" w:ascii="宋体" w:hAnsi="宋体" w:cs="宋体"/>
          <w:sz w:val="36"/>
          <w:szCs w:val="36"/>
        </w:rPr>
      </w:pPr>
    </w:p>
    <w:tbl>
      <w:tblPr>
        <w:tblStyle w:val="48"/>
        <w:tblW w:w="9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sz w:val="24"/>
              </w:rPr>
            </w:pPr>
            <w:r>
              <w:rPr>
                <w:rFonts w:hint="eastAsia" w:ascii="宋体" w:hAnsi="宋体" w:cs="宋体"/>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sz w:val="24"/>
              </w:rPr>
            </w:pPr>
            <w:r>
              <w:rPr>
                <w:rFonts w:hint="eastAsia" w:ascii="宋体" w:hAnsi="宋体" w:cs="宋体"/>
                <w:sz w:val="24"/>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50" w:name="_8.1"/>
            <w:bookmarkEnd w:id="50"/>
            <w:bookmarkStart w:id="51" w:name="_9.2"/>
            <w:bookmarkEnd w:id="51"/>
            <w:bookmarkStart w:id="52" w:name="_5"/>
            <w:bookmarkEnd w:id="52"/>
            <w:r>
              <w:rPr>
                <w:rFonts w:hint="eastAsia" w:ascii="宋体" w:hAnsi="宋体" w:cs="宋体"/>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int="eastAsia" w:ascii="宋体" w:hAnsi="宋体" w:cs="宋体"/>
                <w:sz w:val="24"/>
              </w:rPr>
            </w:pPr>
            <w:r>
              <w:rPr>
                <w:rFonts w:hint="eastAsia" w:ascii="宋体" w:hAnsi="宋体" w:cs="宋体"/>
                <w:sz w:val="24"/>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bookmarkStart w:id="53" w:name="_Hlk54105293"/>
            <w:r>
              <w:rPr>
                <w:rFonts w:hint="eastAsia" w:ascii="宋体" w:hAnsi="宋体" w:cs="宋体"/>
                <w:sz w:val="24"/>
              </w:rPr>
              <w:t>如接受联合体投标，</w:t>
            </w:r>
            <w:bookmarkEnd w:id="53"/>
            <w:r>
              <w:rPr>
                <w:rFonts w:hint="eastAsia" w:ascii="宋体" w:hAnsi="宋体" w:cs="宋体"/>
                <w:sz w:val="24"/>
              </w:rPr>
              <w:t>联合体投标要求如下：</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两个以上供应商可以组成一个投标联合体，以一个投标人的身份共同参加投标，联合体投标人的名称应统一按“XXX 公司与 XXX 公司的联合体”的规则填写。</w:t>
            </w:r>
            <w:r>
              <w:rPr>
                <w:rFonts w:hint="eastAsia" w:ascii="宋体" w:hAnsi="宋体" w:cs="宋体"/>
                <w:sz w:val="24"/>
              </w:rPr>
              <w:tab/>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sz w:val="24"/>
              </w:rPr>
              <w:tab/>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联合体中有同类资质的投标人按照联合体分工承担相同工作的，应当按照资质等级较低的投标人确定资质等级。</w:t>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联合体投标业绩、履约能力按照联合体各方其中较高的一方认定并计算（招标文件另有规定的除外）。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本项目不允许分包。</w:t>
            </w:r>
          </w:p>
          <w:p>
            <w:pPr>
              <w:pStyle w:val="17"/>
              <w:spacing w:line="360" w:lineRule="auto"/>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pPr>
              <w:pStyle w:val="17"/>
              <w:spacing w:line="360" w:lineRule="auto"/>
              <w:rPr>
                <w:rFonts w:hint="eastAsia" w:ascii="宋体" w:hAnsi="宋体" w:cs="宋体"/>
                <w:sz w:val="24"/>
                <w:u w:val="single"/>
              </w:rPr>
            </w:pPr>
            <w:r>
              <w:rPr>
                <w:rFonts w:hint="eastAsia" w:ascii="宋体" w:hAnsi="宋体" w:cs="宋体"/>
                <w:sz w:val="24"/>
              </w:rPr>
              <w:t>分包内容：</w:t>
            </w:r>
            <w:r>
              <w:rPr>
                <w:rFonts w:hint="eastAsia" w:ascii="宋体" w:hAnsi="宋体" w:cs="宋体"/>
                <w:sz w:val="24"/>
                <w:u w:val="single"/>
              </w:rPr>
              <w:t>/</w:t>
            </w:r>
          </w:p>
          <w:p>
            <w:pPr>
              <w:pStyle w:val="17"/>
              <w:spacing w:line="360" w:lineRule="auto"/>
              <w:jc w:val="both"/>
              <w:rPr>
                <w:rFonts w:hint="eastAsia" w:ascii="宋体" w:hAnsi="宋体" w:cs="宋体"/>
                <w:sz w:val="24"/>
                <w:u w:val="single"/>
              </w:rPr>
            </w:pPr>
            <w:r>
              <w:rPr>
                <w:rFonts w:hint="eastAsia" w:ascii="宋体" w:hAnsi="宋体" w:cs="宋体"/>
                <w:sz w:val="24"/>
              </w:rPr>
              <w:t>分包金额或者比例：</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4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t>本项目是否组织现场考察：是</w:t>
            </w:r>
            <w:r>
              <w:rPr>
                <w:rFonts w:hint="eastAsia" w:ascii="黑体" w:hAnsi="黑体" w:eastAsia="黑体" w:cs="宋体"/>
                <w:b/>
                <w:sz w:val="24"/>
              </w:rPr>
              <w:t>（ ）</w:t>
            </w:r>
            <w:r>
              <w:rPr>
                <w:rFonts w:hint="eastAsia" w:ascii="宋体" w:hAnsi="宋体" w:cs="宋体"/>
                <w:sz w:val="24"/>
              </w:rPr>
              <w:t>/否</w:t>
            </w:r>
            <w:r>
              <w:rPr>
                <w:rFonts w:hint="eastAsia" w:ascii="黑体" w:hAnsi="黑体" w:eastAsia="黑体" w:cs="宋体"/>
                <w:b/>
                <w:sz w:val="24"/>
              </w:rPr>
              <w:t>（√）</w:t>
            </w:r>
            <w:r>
              <w:rPr>
                <w:rFonts w:hint="eastAsia" w:ascii="宋体" w:hAnsi="宋体" w:cs="宋体"/>
                <w:sz w:val="24"/>
              </w:rPr>
              <w:t>。</w:t>
            </w:r>
            <w:r>
              <w:rPr>
                <w:rFonts w:hint="eastAsia" w:ascii="黑体" w:hAnsi="黑体" w:eastAsia="黑体" w:cs="宋体"/>
                <w:b/>
                <w:sz w:val="24"/>
              </w:rPr>
              <w:t>（括号内√选）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3"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本项目不组织召开开标前答疑会。</w:t>
            </w:r>
          </w:p>
          <w:p>
            <w:pPr>
              <w:snapToGrid w:val="0"/>
              <w:spacing w:line="360" w:lineRule="auto"/>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本项目组织召开开标前答疑会：详见商务条款。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sz w:val="24"/>
              </w:rPr>
            </w:pPr>
            <w:bookmarkStart w:id="54" w:name="_13.1"/>
            <w:bookmarkEnd w:id="54"/>
            <w:r>
              <w:rPr>
                <w:rFonts w:hint="eastAsia" w:ascii="宋体" w:hAnsi="宋体" w:cs="宋体"/>
                <w:sz w:val="24"/>
              </w:rPr>
              <w:t>13.</w:t>
            </w:r>
            <w:bookmarkStart w:id="55" w:name="_Hlt19632543"/>
            <w:r>
              <w:rPr>
                <w:rFonts w:hint="eastAsia" w:ascii="宋体" w:hAnsi="宋体" w:cs="宋体"/>
                <w:sz w:val="24"/>
              </w:rPr>
              <w:t>1</w:t>
            </w:r>
            <w:bookmarkEnd w:id="55"/>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报价文件：</w:t>
            </w:r>
          </w:p>
          <w:p>
            <w:pPr>
              <w:autoSpaceDE w:val="0"/>
              <w:autoSpaceDN w:val="0"/>
              <w:snapToGrid w:val="0"/>
              <w:spacing w:line="360" w:lineRule="auto"/>
              <w:textAlignment w:val="bottom"/>
              <w:rPr>
                <w:rFonts w:hint="eastAsia" w:ascii="宋体" w:hAnsi="宋体" w:cs="宋体"/>
                <w:b/>
                <w:bCs/>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投标函（格式后附）；</w:t>
            </w:r>
            <w:r>
              <w:rPr>
                <w:rFonts w:hint="eastAsia" w:ascii="宋体" w:hAnsi="宋体" w:cs="宋体"/>
                <w:b/>
                <w:bCs/>
                <w:sz w:val="24"/>
              </w:rPr>
              <w:t>（必须提供，否则按无效投标处理）</w:t>
            </w:r>
          </w:p>
          <w:p>
            <w:pPr>
              <w:autoSpaceDE w:val="0"/>
              <w:autoSpaceDN w:val="0"/>
              <w:snapToGrid w:val="0"/>
              <w:spacing w:line="360" w:lineRule="auto"/>
              <w:textAlignment w:val="bottom"/>
              <w:rPr>
                <w:rFonts w:hint="eastAsia" w:ascii="宋体" w:hAnsi="宋体" w:cs="宋体"/>
                <w:b/>
                <w:bCs/>
                <w:sz w:val="24"/>
              </w:rPr>
            </w:pPr>
            <w:bookmarkStart w:id="56" w:name="_Hlk71299233"/>
            <w:r>
              <w:rPr>
                <w:rFonts w:hint="eastAsia" w:ascii="宋体" w:hAnsi="宋体" w:cs="宋体"/>
                <w:sz w:val="24"/>
              </w:rPr>
              <w:t>2</w:t>
            </w:r>
            <w:r>
              <w:rPr>
                <w:rFonts w:hint="eastAsia" w:ascii="宋体" w:hAnsi="宋体" w:cs="宋体"/>
                <w:bCs/>
                <w:sz w:val="24"/>
              </w:rPr>
              <w:t>.</w:t>
            </w:r>
            <w:r>
              <w:rPr>
                <w:rFonts w:hint="eastAsia" w:ascii="宋体" w:hAnsi="宋体" w:cs="宋体"/>
                <w:sz w:val="24"/>
              </w:rPr>
              <w:t>开标一览表</w:t>
            </w:r>
            <w:bookmarkEnd w:id="56"/>
            <w:r>
              <w:rPr>
                <w:rFonts w:hint="eastAsia" w:ascii="宋体" w:hAnsi="宋体" w:cs="宋体"/>
                <w:sz w:val="24"/>
              </w:rPr>
              <w:t>（格式后附）；</w:t>
            </w:r>
            <w:r>
              <w:rPr>
                <w:rFonts w:hint="eastAsia" w:ascii="宋体" w:hAnsi="宋体" w:cs="宋体"/>
                <w:b/>
                <w:bCs/>
                <w:sz w:val="24"/>
              </w:rPr>
              <w:t xml:space="preserve"> （必须提供，否则按无效投标处理）</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中小企业声明函（或残疾人福利性单位声明函或监狱企业声明函，残疾人福利性单位或监狱企业视同小微企业）（格式后附）；</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投标人针对报价需要说明的其他文件和说明（格式自拟）。</w:t>
            </w:r>
          </w:p>
          <w:p>
            <w:pPr>
              <w:autoSpaceDE w:val="0"/>
              <w:autoSpaceDN w:val="0"/>
              <w:snapToGrid w:val="0"/>
              <w:spacing w:line="360" w:lineRule="auto"/>
              <w:textAlignment w:val="bottom"/>
              <w:rPr>
                <w:rFonts w:hint="eastAsia" w:ascii="楷体" w:hAnsi="楷体" w:eastAsia="楷体"/>
              </w:rPr>
            </w:pPr>
            <w:r>
              <w:rPr>
                <w:rFonts w:hint="eastAsia" w:ascii="楷体" w:hAnsi="楷体" w:eastAsia="楷体" w:cs="宋体"/>
                <w:sz w:val="24"/>
              </w:rPr>
              <w:t>注：投标函、开标一览表必须由法定代表人或者委托代理人在规定签章处逐一签字并加盖投标人公章，否则按无效投标处理。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vMerge w:val="continue"/>
            <w:tcBorders>
              <w:left w:val="single" w:color="auto" w:sz="4" w:space="0"/>
              <w:right w:val="single" w:color="auto" w:sz="4" w:space="0"/>
            </w:tcBorders>
            <w:vAlign w:val="center"/>
          </w:tcPr>
          <w:p>
            <w:pPr>
              <w:spacing w:line="360" w:lineRule="auto"/>
              <w:rPr>
                <w:rFonts w:hint="eastAsia" w:ascii="宋体" w:hAnsi="宋体" w:cs="宋体"/>
                <w:sz w:val="24"/>
              </w:rPr>
            </w:pPr>
            <w:bookmarkStart w:id="57" w:name="_13.2"/>
            <w:bookmarkEnd w:id="57"/>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资格证明文件：</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bookmarkStart w:id="58" w:name="OLE_LINK6"/>
            <w:r>
              <w:rPr>
                <w:rFonts w:hint="eastAsia" w:ascii="宋体" w:hAnsi="宋体" w:cs="宋体"/>
                <w:color w:val="000000" w:themeColor="text1"/>
                <w:sz w:val="24"/>
                <w14:textFill>
                  <w14:solidFill>
                    <w14:schemeClr w14:val="tx1"/>
                  </w14:solidFill>
                </w14:textFill>
              </w:rPr>
              <w:t>投标人为法人或者其他组织的，证明文件为其营业执照复印件（如营业执照或者事业单位法人证书或者执业许可证等）；投标人为自然人的，证明文件为其身份证复印件</w:t>
            </w:r>
            <w:bookmarkEnd w:id="58"/>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bookmarkStart w:id="59" w:name="OLE_LINK7"/>
            <w:r>
              <w:rPr>
                <w:rFonts w:hint="eastAsia" w:ascii="宋体" w:hAnsi="宋体" w:cs="宋体"/>
                <w:b/>
                <w:color w:val="000000" w:themeColor="text1"/>
                <w:sz w:val="24"/>
                <w14:textFill>
                  <w14:solidFill>
                    <w14:schemeClr w14:val="tx1"/>
                  </w14:solidFill>
                </w14:textFill>
              </w:rPr>
              <w:t>必须提供，否则投标文件按无效投标处理</w:t>
            </w:r>
            <w:bookmarkEnd w:id="59"/>
            <w:r>
              <w:rPr>
                <w:rFonts w:hint="eastAsia" w:ascii="宋体" w:hAnsi="宋体" w:cs="宋体"/>
                <w:b/>
                <w:color w:val="000000" w:themeColor="text1"/>
                <w:sz w:val="24"/>
                <w14:textFill>
                  <w14:solidFill>
                    <w14:schemeClr w14:val="tx1"/>
                  </w14:solidFill>
                </w14:textFill>
              </w:rPr>
              <w:t>）</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bookmarkStart w:id="60" w:name="OLE_LINK8"/>
            <w:r>
              <w:rPr>
                <w:rFonts w:hint="eastAsia" w:ascii="宋体" w:hAnsi="宋体" w:cs="宋体"/>
                <w:color w:val="000000" w:themeColor="text1"/>
                <w:sz w:val="24"/>
                <w14:textFill>
                  <w14:solidFill>
                    <w14:schemeClr w14:val="tx1"/>
                  </w14:solidFill>
                </w14:textFill>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bookmarkEnd w:id="6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（必须提供，否则按无效投标处理）</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bookmarkStart w:id="61" w:name="OLE_LINK9"/>
            <w:r>
              <w:rPr>
                <w:rFonts w:hint="eastAsia" w:ascii="宋体" w:hAnsi="宋体" w:cs="宋体"/>
                <w:color w:val="000000" w:themeColor="text1"/>
                <w:sz w:val="24"/>
                <w14:textFill>
                  <w14:solidFill>
                    <w14:schemeClr w14:val="tx1"/>
                  </w14:solidFill>
                </w14:textFill>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bookmarkEnd w:id="61"/>
            <w:r>
              <w:rPr>
                <w:rFonts w:hint="eastAsia" w:ascii="宋体" w:hAnsi="宋体" w:cs="宋体"/>
                <w:b/>
                <w:color w:val="000000" w:themeColor="text1"/>
                <w:sz w:val="24"/>
                <w14:textFill>
                  <w14:solidFill>
                    <w14:schemeClr w14:val="tx1"/>
                  </w14:solidFill>
                </w14:textFill>
              </w:rPr>
              <w:t>（必须提供，否则按无效投标处理）</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bookmarkStart w:id="62" w:name="OLE_LINK10"/>
            <w:r>
              <w:rPr>
                <w:rFonts w:hint="eastAsia" w:ascii="宋体" w:hAnsi="宋体" w:cs="宋体"/>
                <w:color w:val="000000" w:themeColor="text1"/>
                <w:sz w:val="24"/>
                <w14:textFill>
                  <w14:solidFill>
                    <w14:schemeClr w14:val="tx1"/>
                  </w14:solidFill>
                </w14:textFill>
              </w:rPr>
              <w:t>投标人财务状况报告（提供</w:t>
            </w:r>
            <w:r>
              <w:rPr>
                <w:rFonts w:hint="eastAsia" w:ascii="宋体" w:hAnsi="宋体" w:cs="宋体"/>
                <w:color w:val="000000" w:themeColor="text1"/>
                <w:sz w:val="24"/>
                <w:lang w:val="en-US" w:eastAsia="zh-CN"/>
                <w14:textFill>
                  <w14:solidFill>
                    <w14:schemeClr w14:val="tx1"/>
                  </w14:solidFill>
                </w14:textFill>
              </w:rPr>
              <w:t>2023或</w:t>
            </w:r>
            <w:r>
              <w:rPr>
                <w:rFonts w:hint="eastAsia" w:ascii="宋体" w:hAnsi="宋体" w:cs="宋体"/>
                <w:color w:val="000000" w:themeColor="text1"/>
                <w:sz w:val="24"/>
                <w14:textFill>
                  <w14:solidFill>
                    <w14:schemeClr w14:val="tx1"/>
                  </w14:solidFill>
                </w14:textFill>
              </w:rPr>
              <w:t>2024年财务状况报告复印件，或者银行出具的资信证明（资信证明应在有效期内，未注明有效期的，银行出具时间至投标截止之日不超过一年）；</w:t>
            </w:r>
            <w:r>
              <w:rPr>
                <w:rFonts w:hint="eastAsia" w:ascii="宋体" w:hAnsi="宋体"/>
                <w:color w:val="000000" w:themeColor="text1"/>
                <w:sz w:val="24"/>
                <w14:textFill>
                  <w14:solidFill>
                    <w14:schemeClr w14:val="tx1"/>
                  </w14:solidFill>
                </w14:textFill>
              </w:rPr>
              <w:t>供应商成立不满一年的应按投标文件提交</w:t>
            </w:r>
            <w:r>
              <w:rPr>
                <w:rFonts w:hint="eastAsia" w:ascii="宋体" w:hAnsi="宋体" w:cs="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上一个月的财务状况报告复印件</w:t>
            </w:r>
            <w:r>
              <w:rPr>
                <w:rFonts w:hint="eastAsia" w:ascii="宋体" w:hAnsi="宋体" w:cs="宋体"/>
                <w:color w:val="000000" w:themeColor="text1"/>
                <w:sz w:val="24"/>
                <w14:textFill>
                  <w14:solidFill>
                    <w14:schemeClr w14:val="tx1"/>
                  </w14:solidFill>
                </w14:textFill>
              </w:rPr>
              <w:t>）</w:t>
            </w:r>
            <w:bookmarkEnd w:id="62"/>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（必须提供，否则按无效投标处理）</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投标人直接控股、管理关系信息表（格式后附）；</w:t>
            </w:r>
            <w:r>
              <w:rPr>
                <w:rFonts w:hint="eastAsia" w:ascii="宋体" w:hAnsi="宋体" w:cs="宋体"/>
                <w:b/>
                <w:color w:val="000000" w:themeColor="text1"/>
                <w:sz w:val="24"/>
                <w14:textFill>
                  <w14:solidFill>
                    <w14:schemeClr w14:val="tx1"/>
                  </w14:solidFill>
                </w14:textFill>
              </w:rPr>
              <w:t>（必须提供，否则按无效投标处理）</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投标声明（格式后附）；</w:t>
            </w:r>
            <w:r>
              <w:rPr>
                <w:rFonts w:hint="eastAsia" w:ascii="宋体" w:hAnsi="宋体" w:cs="宋体"/>
                <w:b/>
                <w:color w:val="000000" w:themeColor="text1"/>
                <w:sz w:val="24"/>
                <w14:textFill>
                  <w14:solidFill>
                    <w14:schemeClr w14:val="tx1"/>
                  </w14:solidFill>
                </w14:textFill>
              </w:rPr>
              <w:t>（必须提供，否则按无效投标处理）</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联合体协议书（格式后附）；</w:t>
            </w:r>
            <w:r>
              <w:rPr>
                <w:rFonts w:hint="eastAsia" w:ascii="宋体" w:hAnsi="宋体" w:cs="宋体"/>
                <w:b/>
                <w:color w:val="000000" w:themeColor="text1"/>
                <w:sz w:val="24"/>
                <w14:textFill>
                  <w14:solidFill>
                    <w14:schemeClr w14:val="tx1"/>
                  </w14:solidFill>
                </w14:textFill>
              </w:rPr>
              <w:t>（联合体投标时必须提供，否则按无效投标处理）</w:t>
            </w:r>
          </w:p>
          <w:p>
            <w:pPr>
              <w:autoSpaceDE w:val="0"/>
              <w:autoSpaceDN w:val="0"/>
              <w:snapToGrid w:val="0"/>
              <w:spacing w:line="360" w:lineRule="auto"/>
              <w:textAlignment w:val="bottom"/>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公告中的特定资格要求及特定条件的资格证明材料；</w:t>
            </w:r>
            <w:r>
              <w:rPr>
                <w:rFonts w:hint="eastAsia" w:ascii="宋体" w:hAnsi="宋体" w:cs="宋体"/>
                <w:b/>
                <w:color w:val="000000" w:themeColor="text1"/>
                <w:sz w:val="24"/>
                <w14:textFill>
                  <w14:solidFill>
                    <w14:schemeClr w14:val="tx1"/>
                  </w14:solidFill>
                </w14:textFill>
              </w:rPr>
              <w:t>（公告中如有则必须提供，否则按无效投标处理）</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除招标文件规定必须提供以外，投标人认为需要提供的其他证明材料。</w:t>
            </w:r>
          </w:p>
          <w:p>
            <w:pPr>
              <w:snapToGrid w:val="0"/>
              <w:spacing w:line="360" w:lineRule="auto"/>
              <w:jc w:val="left"/>
              <w:rPr>
                <w:rFonts w:hint="eastAsia" w:ascii="楷体" w:hAnsi="楷体" w:eastAsia="楷体" w:cs="宋体"/>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r>
              <w:rPr>
                <w:rFonts w:ascii="楷体" w:hAnsi="楷体" w:eastAsia="楷体" w:cs="宋体"/>
                <w:color w:val="000000" w:themeColor="text1"/>
                <w:sz w:val="24"/>
                <w14:textFill>
                  <w14:solidFill>
                    <w14:schemeClr w14:val="tx1"/>
                  </w14:solidFill>
                </w14:textFill>
              </w:rPr>
              <w:t>1</w:t>
            </w:r>
            <w:r>
              <w:rPr>
                <w:rFonts w:ascii="楷体" w:hAnsi="楷体" w:eastAsia="楷体" w:cs="宋体"/>
                <w:bCs/>
                <w:color w:val="000000" w:themeColor="text1"/>
                <w:sz w:val="24"/>
                <w14:textFill>
                  <w14:solidFill>
                    <w14:schemeClr w14:val="tx1"/>
                  </w14:solidFill>
                </w14:textFill>
              </w:rPr>
              <w:t>.</w:t>
            </w:r>
            <w:r>
              <w:rPr>
                <w:rFonts w:hint="eastAsia" w:ascii="楷体" w:hAnsi="楷体" w:eastAsia="楷体" w:cs="宋体"/>
                <w:color w:val="000000" w:themeColor="text1"/>
                <w:sz w:val="24"/>
                <w14:textFill>
                  <w14:solidFill>
                    <w14:schemeClr w14:val="tx1"/>
                  </w14:solidFill>
                </w14:textFill>
              </w:rPr>
              <w:t>以上标明“必须提供”的材料属于复印件的，必须加盖投标人公章，否则按无效投标处理。</w:t>
            </w:r>
          </w:p>
          <w:p>
            <w:pPr>
              <w:snapToGrid w:val="0"/>
              <w:spacing w:line="360" w:lineRule="auto"/>
              <w:jc w:val="left"/>
              <w:rPr>
                <w:rFonts w:hint="eastAsia"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w:t>
            </w:r>
            <w:r>
              <w:rPr>
                <w:rFonts w:ascii="楷体" w:hAnsi="楷体" w:eastAsia="楷体" w:cs="宋体"/>
                <w:bCs/>
                <w:color w:val="000000" w:themeColor="text1"/>
                <w:sz w:val="24"/>
                <w14:textFill>
                  <w14:solidFill>
                    <w14:schemeClr w14:val="tx1"/>
                  </w14:solidFill>
                </w14:textFill>
              </w:rPr>
              <w:t>.</w:t>
            </w:r>
            <w:r>
              <w:rPr>
                <w:rFonts w:hint="eastAsia" w:ascii="楷体" w:hAnsi="楷体" w:eastAsia="楷体" w:cs="宋体"/>
                <w:color w:val="000000" w:themeColor="text1"/>
                <w:sz w:val="24"/>
                <w14:textFill>
                  <w14:solidFill>
                    <w14:schemeClr w14:val="tx1"/>
                  </w14:solidFill>
                </w14:textFill>
              </w:rPr>
              <w:t>投标声明必须由法定代表人在规定签章处签字并加盖投标人公章，否则按无效投标处理。</w:t>
            </w:r>
          </w:p>
          <w:p>
            <w:pPr>
              <w:snapToGrid w:val="0"/>
              <w:spacing w:line="360" w:lineRule="auto"/>
              <w:jc w:val="left"/>
              <w:rPr>
                <w:rFonts w:hint="eastAsia"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3</w:t>
            </w:r>
            <w:r>
              <w:rPr>
                <w:rFonts w:ascii="楷体" w:hAnsi="楷体" w:eastAsia="楷体" w:cs="宋体"/>
                <w:bCs/>
                <w:color w:val="000000" w:themeColor="text1"/>
                <w:sz w:val="24"/>
                <w14:textFill>
                  <w14:solidFill>
                    <w14:schemeClr w14:val="tx1"/>
                  </w14:solidFill>
                </w14:textFill>
              </w:rPr>
              <w:t>.</w:t>
            </w:r>
            <w:r>
              <w:rPr>
                <w:rFonts w:hint="eastAsia" w:ascii="楷体" w:hAnsi="楷体" w:eastAsia="楷体" w:cs="宋体"/>
                <w:color w:val="000000" w:themeColor="text1"/>
                <w:sz w:val="24"/>
                <w14:textFill>
                  <w14:solidFill>
                    <w14:schemeClr w14:val="tx1"/>
                  </w14:solidFill>
                </w14:textFill>
              </w:rPr>
              <w:t>投标人直接控股、管理关系信息表必须由法定代表人或者委托代理人在规定签章处签字并加盖投标人公章，否则按无效投标处理。</w:t>
            </w:r>
          </w:p>
          <w:p>
            <w:pPr>
              <w:snapToGrid w:val="0"/>
              <w:spacing w:line="360" w:lineRule="auto"/>
              <w:jc w:val="left"/>
              <w:rPr>
                <w:rFonts w:hint="eastAsia"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4</w:t>
            </w:r>
            <w:r>
              <w:rPr>
                <w:rFonts w:ascii="楷体" w:hAnsi="楷体" w:eastAsia="楷体" w:cs="宋体"/>
                <w:bCs/>
                <w:color w:val="000000" w:themeColor="text1"/>
                <w:sz w:val="24"/>
                <w14:textFill>
                  <w14:solidFill>
                    <w14:schemeClr w14:val="tx1"/>
                  </w14:solidFill>
                </w14:textFill>
              </w:rPr>
              <w:t>.</w:t>
            </w:r>
            <w:r>
              <w:rPr>
                <w:rFonts w:hint="eastAsia" w:ascii="楷体" w:hAnsi="楷体" w:eastAsia="楷体" w:cs="宋体"/>
                <w:color w:val="000000" w:themeColor="text1"/>
                <w:sz w:val="24"/>
                <w14:textFill>
                  <w14:solidFill>
                    <w14:schemeClr w14:val="tx1"/>
                  </w14:solidFill>
                </w14:textFill>
              </w:rPr>
              <w:t>联合体投标时，以上第</w:t>
            </w:r>
            <w:r>
              <w:rPr>
                <w:rFonts w:ascii="楷体" w:hAnsi="楷体" w:eastAsia="楷体" w:cs="宋体"/>
                <w:color w:val="000000" w:themeColor="text1"/>
                <w:sz w:val="24"/>
                <w14:textFill>
                  <w14:solidFill>
                    <w14:schemeClr w14:val="tx1"/>
                  </w14:solidFill>
                </w14:textFill>
              </w:rPr>
              <w:t>1-5项资格证明文件联合体各方均必须分别提供，联合体各方分别盖章，否则按无效投标处理。</w:t>
            </w:r>
          </w:p>
          <w:p>
            <w:pPr>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5</w:t>
            </w:r>
            <w:r>
              <w:rPr>
                <w:rFonts w:ascii="楷体" w:hAnsi="楷体" w:eastAsia="楷体" w:cs="宋体"/>
                <w:bCs/>
                <w:color w:val="000000" w:themeColor="text1"/>
                <w:sz w:val="24"/>
                <w14:textFill>
                  <w14:solidFill>
                    <w14:schemeClr w14:val="tx1"/>
                  </w14:solidFill>
                </w14:textFill>
              </w:rPr>
              <w:t>.</w:t>
            </w:r>
            <w:r>
              <w:rPr>
                <w:rFonts w:hint="eastAsia" w:ascii="楷体" w:hAnsi="楷体" w:eastAsia="楷体" w:cs="宋体"/>
                <w:color w:val="000000" w:themeColor="text1"/>
                <w:sz w:val="24"/>
                <w14:textFill>
                  <w14:solidFill>
                    <w14:schemeClr w14:val="tx1"/>
                  </w14:solidFill>
                </w14:textFill>
              </w:rPr>
              <w:t>分公司参加投标的，应当取得总公司授权，否则按无效投标处理。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vMerge w:val="continue"/>
            <w:tcBorders>
              <w:left w:val="single" w:color="auto" w:sz="4" w:space="0"/>
              <w:right w:val="single" w:color="auto" w:sz="4" w:space="0"/>
            </w:tcBorders>
            <w:vAlign w:val="center"/>
          </w:tcPr>
          <w:p>
            <w:pPr>
              <w:spacing w:line="360" w:lineRule="auto"/>
              <w:rPr>
                <w:rFonts w:hint="eastAsia" w:ascii="宋体" w:hAnsi="宋体" w:cs="宋体"/>
                <w:sz w:val="24"/>
              </w:rPr>
            </w:pPr>
            <w:bookmarkStart w:id="63" w:name="_13.3"/>
            <w:bookmarkEnd w:id="63"/>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sz w:val="24"/>
              </w:rPr>
            </w:pPr>
            <w:r>
              <w:rPr>
                <w:rFonts w:hint="eastAsia" w:ascii="宋体" w:hAnsi="宋体" w:cs="宋体"/>
                <w:b/>
                <w:sz w:val="24"/>
              </w:rPr>
              <w:t>商务文件：</w:t>
            </w:r>
          </w:p>
          <w:p>
            <w:pPr>
              <w:snapToGrid w:val="0"/>
              <w:spacing w:line="360" w:lineRule="auto"/>
              <w:jc w:val="left"/>
              <w:rPr>
                <w:rFonts w:hint="eastAsia" w:ascii="宋体" w:hAnsi="宋体" w:cs="宋体"/>
                <w:sz w:val="24"/>
              </w:rPr>
            </w:pPr>
            <w:r>
              <w:rPr>
                <w:rFonts w:hint="eastAsia" w:ascii="宋体" w:hAnsi="宋体" w:cs="宋体"/>
                <w:sz w:val="24"/>
              </w:rPr>
              <w:t>1</w:t>
            </w:r>
            <w:r>
              <w:rPr>
                <w:rFonts w:hint="eastAsia" w:ascii="宋体" w:hAnsi="宋体" w:cs="宋体"/>
                <w:bCs/>
                <w:sz w:val="24"/>
              </w:rPr>
              <w:t>.</w:t>
            </w:r>
            <w:bookmarkStart w:id="64" w:name="OLE_LINK11"/>
            <w:r>
              <w:rPr>
                <w:rFonts w:hint="eastAsia" w:ascii="宋体" w:hAnsi="宋体" w:cs="宋体"/>
                <w:sz w:val="24"/>
              </w:rPr>
              <w:t>无串通投标行为的承诺函</w:t>
            </w:r>
            <w:bookmarkEnd w:id="64"/>
            <w:r>
              <w:rPr>
                <w:rFonts w:hint="eastAsia" w:ascii="宋体" w:hAnsi="宋体" w:cs="宋体"/>
                <w:sz w:val="24"/>
              </w:rPr>
              <w:t>（格式后附）；（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投标保证金提交凭证；（</w:t>
            </w:r>
            <w:r>
              <w:rPr>
                <w:rFonts w:hint="eastAsia" w:ascii="宋体" w:hAnsi="宋体" w:cs="宋体"/>
                <w:b/>
                <w:sz w:val="24"/>
              </w:rPr>
              <w:t>如要求提交保证金则必须提供，否则按无效投标处理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3</w:t>
            </w:r>
            <w:r>
              <w:rPr>
                <w:rFonts w:hint="eastAsia" w:ascii="宋体" w:hAnsi="宋体" w:cs="宋体"/>
                <w:bCs/>
                <w:sz w:val="24"/>
              </w:rPr>
              <w:t>.</w:t>
            </w:r>
            <w:bookmarkStart w:id="65" w:name="OLE_LINK12"/>
            <w:r>
              <w:rPr>
                <w:rFonts w:hint="eastAsia" w:ascii="宋体" w:hAnsi="宋体" w:cs="宋体"/>
                <w:sz w:val="24"/>
              </w:rPr>
              <w:t>法定代表人身份证明及法定代表人有效身份证正反面复印件</w:t>
            </w:r>
            <w:bookmarkEnd w:id="65"/>
            <w:r>
              <w:rPr>
                <w:rFonts w:hint="eastAsia" w:ascii="宋体" w:hAnsi="宋体" w:cs="宋体"/>
                <w:sz w:val="24"/>
              </w:rPr>
              <w:t>（格式后附）；（</w:t>
            </w:r>
            <w:r>
              <w:rPr>
                <w:rFonts w:hint="eastAsia" w:ascii="宋体" w:hAnsi="宋体" w:cs="宋体"/>
                <w:b/>
                <w:bCs/>
                <w:sz w:val="24"/>
              </w:rPr>
              <w:t>除自然人投标外</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4</w:t>
            </w:r>
            <w:r>
              <w:rPr>
                <w:rFonts w:hint="eastAsia" w:ascii="宋体" w:hAnsi="宋体" w:cs="宋体"/>
                <w:bCs/>
                <w:sz w:val="24"/>
              </w:rPr>
              <w:t>.</w:t>
            </w:r>
            <w:bookmarkStart w:id="66" w:name="OLE_LINK13"/>
            <w:r>
              <w:rPr>
                <w:rFonts w:hint="eastAsia" w:ascii="宋体" w:hAnsi="宋体" w:cs="宋体"/>
                <w:sz w:val="24"/>
              </w:rPr>
              <w:t>授权委托书及委托代理人有效身份证正反面复印件</w:t>
            </w:r>
            <w:bookmarkEnd w:id="66"/>
            <w:r>
              <w:rPr>
                <w:rFonts w:hint="eastAsia" w:ascii="宋体" w:hAnsi="宋体" w:cs="宋体"/>
                <w:sz w:val="24"/>
              </w:rPr>
              <w:t>（格式后附）；（</w:t>
            </w:r>
            <w:r>
              <w:rPr>
                <w:rFonts w:hint="eastAsia" w:ascii="宋体" w:hAnsi="宋体" w:cs="宋体"/>
                <w:b/>
                <w:sz w:val="24"/>
              </w:rPr>
              <w:t>委托时必须提供，否则按无效投标处理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商务要求偏离表（格式后附）；（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售后服务承诺（格式自拟）；（</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投标人情况介绍（格式自拟）；</w:t>
            </w:r>
          </w:p>
          <w:p>
            <w:pPr>
              <w:snapToGrid w:val="0"/>
              <w:spacing w:line="360" w:lineRule="auto"/>
              <w:jc w:val="left"/>
              <w:rPr>
                <w:rFonts w:hint="eastAsia" w:ascii="宋体" w:hAnsi="宋体" w:cs="宋体"/>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联合体投标时必须提供，否则按无效投标处理</w:t>
            </w:r>
            <w:r>
              <w:rPr>
                <w:rFonts w:hint="eastAsia" w:ascii="宋体" w:hAnsi="宋体" w:cs="宋体"/>
                <w:sz w:val="24"/>
              </w:rPr>
              <w:t>）</w:t>
            </w:r>
          </w:p>
          <w:p>
            <w:pPr>
              <w:snapToGrid w:val="0"/>
              <w:spacing w:line="360" w:lineRule="auto"/>
              <w:jc w:val="left"/>
              <w:rPr>
                <w:rFonts w:hint="eastAsia" w:ascii="宋体" w:hAnsi="宋体" w:cs="宋体"/>
                <w:b/>
                <w:bCs/>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hint="eastAsia" w:ascii="仿宋" w:hAnsi="仿宋" w:eastAsia="仿宋" w:cs="宋体"/>
                <w:b/>
                <w:sz w:val="24"/>
              </w:rPr>
            </w:pPr>
            <w:r>
              <w:rPr>
                <w:rFonts w:hint="eastAsia" w:ascii="仿宋" w:hAnsi="仿宋" w:eastAsia="仿宋" w:cs="宋体"/>
                <w:b/>
                <w:sz w:val="24"/>
              </w:rPr>
              <w:t>【注】</w:t>
            </w:r>
          </w:p>
          <w:p>
            <w:pPr>
              <w:snapToGrid w:val="0"/>
              <w:spacing w:line="360" w:lineRule="auto"/>
              <w:jc w:val="left"/>
              <w:rPr>
                <w:rFonts w:hint="eastAsia" w:ascii="楷体" w:hAnsi="楷体" w:eastAsia="楷体" w:cs="宋体"/>
                <w:sz w:val="24"/>
              </w:rPr>
            </w:pPr>
            <w:r>
              <w:rPr>
                <w:rFonts w:ascii="楷体" w:hAnsi="楷体" w:eastAsia="楷体" w:cs="宋体"/>
                <w:sz w:val="24"/>
              </w:rPr>
              <w:t>1</w:t>
            </w:r>
            <w:r>
              <w:rPr>
                <w:rFonts w:ascii="楷体" w:hAnsi="楷体" w:eastAsia="楷体" w:cs="宋体"/>
                <w:bCs/>
                <w:sz w:val="24"/>
              </w:rPr>
              <w:t>.</w:t>
            </w:r>
            <w:r>
              <w:rPr>
                <w:rFonts w:hint="eastAsia" w:ascii="楷体" w:hAnsi="楷体" w:eastAsia="楷体" w:cs="宋体"/>
                <w:sz w:val="24"/>
              </w:rPr>
              <w:t>法定代表人授权委托书必须由法定代表人及委托代理人签字，并加盖投标人公章，否则做无效投标处理。</w:t>
            </w:r>
          </w:p>
          <w:p>
            <w:pPr>
              <w:snapToGrid w:val="0"/>
              <w:spacing w:line="360" w:lineRule="auto"/>
              <w:jc w:val="left"/>
              <w:rPr>
                <w:rFonts w:hint="eastAsia" w:ascii="宋体" w:hAnsi="宋体" w:cs="宋体"/>
                <w:sz w:val="24"/>
              </w:rPr>
            </w:pPr>
            <w:r>
              <w:rPr>
                <w:rFonts w:ascii="楷体" w:hAnsi="楷体" w:eastAsia="楷体" w:cs="宋体"/>
                <w:sz w:val="24"/>
              </w:rPr>
              <w:t>2</w:t>
            </w:r>
            <w:r>
              <w:rPr>
                <w:rFonts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bookmarkStart w:id="67" w:name="_13.4"/>
            <w:bookmarkEnd w:id="67"/>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sz w:val="24"/>
              </w:rPr>
            </w:pPr>
            <w:r>
              <w:rPr>
                <w:rFonts w:hint="eastAsia" w:ascii="宋体" w:hAnsi="宋体" w:cs="宋体"/>
                <w:b/>
                <w:sz w:val="24"/>
              </w:rPr>
              <w:t>技术文件：</w:t>
            </w:r>
          </w:p>
          <w:p>
            <w:pPr>
              <w:snapToGrid w:val="0"/>
              <w:spacing w:line="360" w:lineRule="auto"/>
              <w:jc w:val="left"/>
              <w:rPr>
                <w:rFonts w:hint="eastAsia"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设备性能配置清单（格式后附）；（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技术要求偏离表（格式后附）；（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项目实施方案（格式自拟）[项目前期准备、项目实施计划（项目实施人员一览表（格式后附）、技术服务、技术培训的内容和措施）]；（</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对本项目系统总体要求的理解。包括：功能说明、性能指标及设备选型说明（质量、性能、价格、外观、体积等方面进行比较和选择的理由及过程，格式自拟）；</w:t>
            </w:r>
          </w:p>
          <w:p>
            <w:pPr>
              <w:snapToGrid w:val="0"/>
              <w:spacing w:line="360" w:lineRule="auto"/>
              <w:jc w:val="left"/>
              <w:rPr>
                <w:rFonts w:hint="eastAsia"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sz w:val="24"/>
              </w:rPr>
              <w:t>采购需求中要求必须提供时必须提供，否则按无效投标处理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优惠条件：投标人承诺给予招标人的各种优惠条件，包括售后服务、备品备件、专用耗材等方面的优惠；投标人不得给予赠品或者与采购无关的其他商品、服务；</w:t>
            </w:r>
          </w:p>
          <w:p>
            <w:pPr>
              <w:snapToGrid w:val="0"/>
              <w:spacing w:line="360" w:lineRule="auto"/>
              <w:jc w:val="left"/>
              <w:rPr>
                <w:rFonts w:hint="eastAsia"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投标人对本项目的合理化建议和改进措施（格式自拟）；</w:t>
            </w:r>
          </w:p>
          <w:p>
            <w:pPr>
              <w:snapToGrid w:val="0"/>
              <w:spacing w:line="360" w:lineRule="auto"/>
              <w:jc w:val="left"/>
              <w:rPr>
                <w:rFonts w:hint="eastAsia" w:ascii="宋体" w:hAnsi="宋体" w:cs="宋体"/>
                <w:bCs/>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除招标文件规定必须提供以外，投标人需要说明的其他文件和说明（格式自拟）。</w:t>
            </w:r>
          </w:p>
          <w:p>
            <w:pPr>
              <w:snapToGrid w:val="0"/>
              <w:spacing w:line="360" w:lineRule="auto"/>
              <w:jc w:val="left"/>
              <w:rPr>
                <w:rFonts w:hint="eastAsia" w:ascii="楷体" w:hAnsi="楷体" w:eastAsia="楷体" w:cs="宋体"/>
                <w:bCs/>
                <w:sz w:val="24"/>
              </w:rPr>
            </w:pPr>
            <w:r>
              <w:rPr>
                <w:rFonts w:hint="eastAsia" w:ascii="楷体" w:hAnsi="楷体" w:eastAsia="楷体" w:cs="宋体"/>
                <w:b/>
                <w:bCs/>
                <w:sz w:val="24"/>
              </w:rPr>
              <w:t>注</w:t>
            </w:r>
            <w:r>
              <w:rPr>
                <w:rFonts w:hint="eastAsia" w:ascii="楷体" w:hAnsi="楷体" w:eastAsia="楷体" w:cs="宋体"/>
                <w:bCs/>
                <w:sz w:val="24"/>
              </w:rPr>
              <w:t>：以上标明“必须提供”的材料属于复印件的，必须加盖投标人公章，否则按无效投标</w:t>
            </w:r>
            <w:r>
              <w:rPr>
                <w:rFonts w:hint="eastAsia" w:ascii="楷体" w:hAnsi="楷体" w:eastAsia="楷体" w:cs="宋体"/>
                <w:sz w:val="24"/>
              </w:rPr>
              <w:t>处理</w:t>
            </w:r>
            <w:r>
              <w:rPr>
                <w:rFonts w:hint="eastAsia" w:ascii="楷体" w:hAnsi="楷体" w:eastAsia="楷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68" w:name="_16.2"/>
            <w:bookmarkEnd w:id="68"/>
            <w:bookmarkStart w:id="69" w:name="_13.5"/>
            <w:bookmarkEnd w:id="69"/>
            <w:r>
              <w:rPr>
                <w:rFonts w:hint="eastAsia" w:ascii="宋体" w:hAnsi="宋体" w:cs="宋体"/>
                <w:sz w:val="24"/>
              </w:rPr>
              <w:t>16</w:t>
            </w:r>
            <w:bookmarkStart w:id="70" w:name="_Hlt19194067"/>
            <w:bookmarkStart w:id="71" w:name="_Hlt19693759"/>
            <w:bookmarkStart w:id="72" w:name="_Hlt19194066"/>
            <w:bookmarkStart w:id="73" w:name="_Hlt19693758"/>
            <w:r>
              <w:rPr>
                <w:rFonts w:hint="eastAsia" w:ascii="宋体" w:hAnsi="宋体" w:cs="宋体"/>
                <w:sz w:val="24"/>
              </w:rPr>
              <w:t>.</w:t>
            </w:r>
            <w:bookmarkEnd w:id="70"/>
            <w:bookmarkEnd w:id="71"/>
            <w:bookmarkEnd w:id="72"/>
            <w:bookmarkEnd w:id="73"/>
            <w:r>
              <w:rPr>
                <w:rFonts w:hint="eastAsia" w:ascii="宋体" w:hAnsi="宋体" w:cs="宋体"/>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
                <w:sz w:val="24"/>
              </w:rPr>
            </w:pPr>
            <w:r>
              <w:rPr>
                <w:rFonts w:hint="eastAsia" w:ascii="宋体" w:hAnsi="宋体" w:cs="宋体"/>
                <w:sz w:val="24"/>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采购需求另有约定的，按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74" w:name="_17.1"/>
            <w:bookmarkEnd w:id="74"/>
            <w:r>
              <w:rPr>
                <w:rFonts w:hint="eastAsia" w:ascii="宋体" w:hAnsi="宋体" w:cs="宋体"/>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t>投标有效期：投标截止之日起</w:t>
            </w:r>
            <w:r>
              <w:rPr>
                <w:rFonts w:ascii="宋体" w:hAnsi="宋体" w:cs="宋体"/>
                <w:sz w:val="24"/>
              </w:rPr>
              <w:t>60</w:t>
            </w:r>
            <w:r>
              <w:rPr>
                <w:rFonts w:hint="eastAsia" w:ascii="宋体" w:hAnsi="宋体" w:cs="宋体"/>
                <w:sz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75" w:name="_18"/>
            <w:bookmarkEnd w:id="75"/>
            <w:r>
              <w:rPr>
                <w:rFonts w:hint="eastAsia" w:ascii="宋体" w:hAnsi="宋体" w:cs="宋体"/>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□本项目不需要缴纳投标保证金。</w:t>
            </w:r>
          </w:p>
          <w:p>
            <w:pPr>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☑本项目需要缴纳投标保证金，相关要求如下：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1.投标保证金的缴纳方式：</w:t>
            </w:r>
          </w:p>
          <w:p>
            <w:pPr>
              <w:pStyle w:val="122"/>
              <w:spacing w:line="360" w:lineRule="auto"/>
              <w:ind w:firstLine="0" w:firstLineChars="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pStyle w:val="122"/>
              <w:spacing w:line="360" w:lineRule="auto"/>
              <w:ind w:left="495" w:firstLine="48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开户银行：招商银行南宁市金浦路支行</w:t>
            </w:r>
          </w:p>
          <w:p>
            <w:pPr>
              <w:pStyle w:val="122"/>
              <w:spacing w:line="360" w:lineRule="auto"/>
              <w:ind w:left="495" w:firstLine="48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开户名称：广西科联招标中心有限公司</w:t>
            </w:r>
          </w:p>
          <w:p>
            <w:pPr>
              <w:pStyle w:val="122"/>
              <w:spacing w:line="360" w:lineRule="auto"/>
              <w:ind w:left="495" w:firstLine="48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银行账号：</w:t>
            </w:r>
            <w:bookmarkStart w:id="76" w:name="OLE_LINK25"/>
            <w:r>
              <w:rPr>
                <w:rFonts w:hint="eastAsia" w:ascii="宋体" w:hAnsi="宋体" w:cs="宋体"/>
                <w:color w:val="000000" w:themeColor="text1"/>
                <w:kern w:val="0"/>
                <w:sz w:val="24"/>
                <w:szCs w:val="24"/>
                <w14:textFill>
                  <w14:solidFill>
                    <w14:schemeClr w14:val="tx1"/>
                  </w14:solidFill>
                </w14:textFill>
              </w:rPr>
              <w:t>7719011969103333000008971</w:t>
            </w:r>
          </w:p>
          <w:bookmarkEnd w:id="76"/>
          <w:p>
            <w:pPr>
              <w:pStyle w:val="122"/>
              <w:spacing w:line="360" w:lineRule="auto"/>
              <w:ind w:firstLine="960" w:firstLineChars="4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开户行行号：308611000112</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2.投标保证金的金额（大写）</w:t>
            </w:r>
            <w:r>
              <w:rPr>
                <w:rFonts w:hint="eastAsia" w:ascii="宋体" w:hAnsi="宋体" w:cs="宋体"/>
                <w:color w:val="000000" w:themeColor="text1"/>
                <w:sz w:val="24"/>
                <w:u w:val="single"/>
                <w14:textFill>
                  <w14:solidFill>
                    <w14:schemeClr w14:val="tx1"/>
                  </w14:solidFill>
                </w14:textFill>
              </w:rPr>
              <w:t>人民币</w:t>
            </w:r>
            <w:r>
              <w:rPr>
                <w:rFonts w:hint="eastAsia" w:ascii="宋体" w:hAnsi="宋体" w:cs="宋体"/>
                <w:color w:val="000000" w:themeColor="text1"/>
                <w:sz w:val="24"/>
                <w:u w:val="single"/>
                <w:lang w:eastAsia="zh-CN"/>
                <w14:textFill>
                  <w14:solidFill>
                    <w14:schemeClr w14:val="tx1"/>
                  </w14:solidFill>
                </w14:textFill>
              </w:rPr>
              <w:t>叁</w:t>
            </w:r>
            <w:r>
              <w:rPr>
                <w:rFonts w:hint="eastAsia" w:ascii="宋体" w:hAnsi="宋体" w:cs="宋体"/>
                <w:color w:val="000000" w:themeColor="text1"/>
                <w:sz w:val="24"/>
                <w:u w:val="single"/>
                <w14:textFill>
                  <w14:solidFill>
                    <w14:schemeClr w14:val="tx1"/>
                  </w14:solidFill>
                </w14:textFill>
              </w:rPr>
              <w:t>万元整（小写）</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000.00</w:t>
            </w:r>
            <w:r>
              <w:rPr>
                <w:rFonts w:hint="eastAsia" w:ascii="宋体" w:hAnsi="宋体" w:cs="宋体"/>
                <w:color w:val="000000" w:themeColor="text1"/>
                <w:kern w:val="0"/>
                <w:sz w:val="24"/>
                <w14:textFill>
                  <w14:solidFill>
                    <w14:schemeClr w14:val="tx1"/>
                  </w14:solidFill>
                </w14:textFill>
              </w:rPr>
              <w:t>。</w:t>
            </w:r>
          </w:p>
          <w:p>
            <w:pPr>
              <w:pStyle w:val="17"/>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3.投标保证金采用银行转账缴纳方式的，在投标截止时间前交至采购代理机构指定账户并且到账，投标人应将银行转账底单的复印件作为投标保证金提交凭证，放置于商务文件中，否则作无效投标处理。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保证金采用支票、汇票、本票或者金融机构、担保机构出具的保函等缴纳方式的，投标人应将支票、汇票、本票或者金融机构、担保机构出具的保函等的复印件作为投标保证金提交凭证，放置于商务文件中，否则作无效投标处理。投标人必须</w:t>
            </w:r>
            <w:r>
              <w:rPr>
                <w:rFonts w:hint="eastAsia" w:ascii="宋体" w:hAnsi="宋体" w:cs="宋体"/>
                <w:color w:val="000000" w:themeColor="text1"/>
                <w:kern w:val="0"/>
                <w:sz w:val="24"/>
                <w14:textFill>
                  <w14:solidFill>
                    <w14:schemeClr w14:val="tx1"/>
                  </w14:solidFill>
                </w14:textFill>
              </w:rPr>
              <w:t>在投标截止时间前</w:t>
            </w:r>
            <w:r>
              <w:rPr>
                <w:rFonts w:hint="eastAsia" w:ascii="宋体" w:hAnsi="宋体" w:cs="宋体"/>
                <w:color w:val="000000" w:themeColor="text1"/>
                <w:sz w:val="24"/>
                <w14:textFill>
                  <w14:solidFill>
                    <w14:schemeClr w14:val="tx1"/>
                  </w14:solidFill>
                </w14:textFill>
              </w:rPr>
              <w:t>将支票、汇票、本票或者金融、担保机构出具的保函</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电子保函除外）</w:t>
            </w:r>
            <w:r>
              <w:rPr>
                <w:rFonts w:hint="eastAsia" w:ascii="宋体" w:hAnsi="宋体" w:cs="宋体"/>
                <w:color w:val="000000" w:themeColor="text1"/>
                <w:sz w:val="24"/>
                <w14:textFill>
                  <w14:solidFill>
                    <w14:schemeClr w14:val="tx1"/>
                  </w14:solidFill>
                </w14:textFill>
              </w:rPr>
              <w:t>等原件提交给采购代理机构，</w:t>
            </w:r>
            <w:r>
              <w:rPr>
                <w:rFonts w:hint="eastAsia" w:ascii="宋体" w:hAnsi="宋体" w:cs="宋体"/>
                <w:color w:val="000000" w:themeColor="text1"/>
                <w:kern w:val="0"/>
                <w:sz w:val="24"/>
                <w14:textFill>
                  <w14:solidFill>
                    <w14:schemeClr w14:val="tx1"/>
                  </w14:solidFill>
                </w14:textFill>
              </w:rPr>
              <w:t>否则视为无效投标保证金。</w:t>
            </w:r>
            <w:r>
              <w:rPr>
                <w:rFonts w:hint="eastAsia" w:ascii="宋体" w:hAnsi="宋体" w:cs="宋体"/>
                <w:color w:val="000000" w:themeColor="text1"/>
                <w:sz w:val="24"/>
                <w14:textFill>
                  <w14:solidFill>
                    <w14:schemeClr w14:val="tx1"/>
                  </w14:solidFill>
                </w14:textFill>
              </w:rPr>
              <w:t>由采购代理机构向投标人出具回执，并妥善保管。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5.投标人为联合体的，可以由联合体中的一方或者多方共同缴纳投标保证金，其缴纳的投标保证金对联合体各方均具有约束力。</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r>
              <w:rPr>
                <w:rFonts w:hint="eastAsia" w:ascii="仿宋" w:hAnsi="仿宋" w:eastAsia="仿宋" w:cs="仿宋"/>
                <w:bCs/>
                <w:color w:val="000000" w:themeColor="text1"/>
                <w:sz w:val="24"/>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 投标保证金在投标截止时间后提交的，或者不按规定缴纳方式缴纳的，或者未足额缴纳的（包含保函额度不足的），视为无效投标保证金。</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2.投标人采用现金方式或者从个人账户（自然人投标除外）转出的投标保证金，视为无效投标保证金。</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3.支票、汇票或者本票出现无效或者背书情形的，视为无效投标保证金。</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4.保函有效期低于投标有效期的，视为无效投标保证金。</w:t>
            </w:r>
          </w:p>
          <w:p>
            <w:pPr>
              <w:autoSpaceDE w:val="0"/>
              <w:autoSpaceDN w:val="0"/>
              <w:snapToGrid w:val="0"/>
              <w:spacing w:line="380" w:lineRule="exact"/>
              <w:textAlignment w:val="bottom"/>
            </w:pPr>
            <w:r>
              <w:rPr>
                <w:rFonts w:hint="eastAsia" w:ascii="仿宋" w:hAnsi="仿宋" w:eastAsia="仿宋" w:cs="仿宋"/>
                <w:bCs/>
                <w:color w:val="000000" w:themeColor="text1"/>
                <w:sz w:val="24"/>
                <w14:textFill>
                  <w14:solidFill>
                    <w14:schemeClr w14:val="tx1"/>
                  </w14:solidFill>
                </w14:textFill>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77" w:name="_19.2"/>
            <w:bookmarkEnd w:id="77"/>
            <w:r>
              <w:rPr>
                <w:rFonts w:hint="eastAsia" w:ascii="宋体" w:hAnsi="宋体" w:cs="宋体"/>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投标文件应按报价文件、资格证明文件、商务文件、技术文件分别编制，</w:t>
            </w:r>
            <w:r>
              <w:rPr>
                <w:rFonts w:hint="eastAsia" w:ascii="宋体" w:hAnsi="宋体" w:cs="宋体"/>
                <w:sz w:val="24"/>
                <w:lang w:bidi="ar"/>
              </w:rPr>
              <w:t>并按广西政府采购云平台的要求编制、加密、上传。（注：按照本招标文件“第六章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电子投标文件制作完成后，投标人应按广西政府采购云平台的要求进行加密，并在规定时间内解密，否则，由此产生的后果由投标人自行负责。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0.2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t>本项目不接受电子备份投标文件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78" w:name="_21.1"/>
            <w:bookmarkEnd w:id="78"/>
            <w:r>
              <w:rPr>
                <w:rFonts w:hint="eastAsia" w:ascii="宋体" w:hAnsi="宋体" w:cs="宋体"/>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u w:val="single"/>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投标截止时间：详见招标公告</w:t>
            </w:r>
          </w:p>
          <w:p>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79" w:name="_23"/>
            <w:bookmarkEnd w:id="79"/>
            <w:r>
              <w:rPr>
                <w:rFonts w:hint="eastAsia" w:ascii="宋体" w:hAnsi="宋体" w:cs="宋体"/>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开标时间：详见招标公告</w:t>
            </w:r>
          </w:p>
          <w:p>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bCs/>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sz w:val="24"/>
              </w:rPr>
            </w:pPr>
            <w:r>
              <w:rPr>
                <w:rFonts w:hint="eastAsia" w:ascii="宋体" w:hAnsi="宋体" w:cs="宋体"/>
                <w:bCs/>
                <w:sz w:val="24"/>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80" w:name="_25.3"/>
            <w:bookmarkEnd w:id="80"/>
            <w:r>
              <w:rPr>
                <w:rFonts w:hint="eastAsia" w:ascii="宋体" w:hAnsi="宋体" w:cs="宋体"/>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t>采购人或者采购代理机构在资格审查结束前，对投标人进行信用查询。</w:t>
            </w:r>
          </w:p>
          <w:p>
            <w:pPr>
              <w:snapToGrid w:val="0"/>
              <w:spacing w:line="360" w:lineRule="auto"/>
              <w:rPr>
                <w:rFonts w:hint="eastAsia" w:ascii="宋体" w:hAnsi="宋体" w:cs="宋体"/>
                <w:sz w:val="24"/>
              </w:rPr>
            </w:pPr>
            <w:r>
              <w:rPr>
                <w:rFonts w:hint="eastAsia" w:ascii="宋体" w:hAnsi="宋体" w:cs="宋体"/>
                <w:sz w:val="24"/>
              </w:rPr>
              <w:t>查询渠道：“信用中国”网站（www.creditchina.gov.cn）、中国政府采购网（</w:t>
            </w:r>
            <w:r>
              <w:fldChar w:fldCharType="begin"/>
            </w:r>
            <w:r>
              <w:instrText xml:space="preserve"> HYPERLINK "http://www.ccgp.gov.cn" </w:instrText>
            </w:r>
            <w:r>
              <w:fldChar w:fldCharType="separate"/>
            </w:r>
            <w:r>
              <w:rPr>
                <w:rStyle w:val="54"/>
                <w:rFonts w:hint="eastAsia" w:ascii="宋体" w:hAnsi="宋体" w:cs="宋体"/>
                <w:color w:val="auto"/>
                <w:sz w:val="24"/>
              </w:rPr>
              <w:t>www.ccgp.gov.cn</w:t>
            </w:r>
            <w:r>
              <w:rPr>
                <w:rStyle w:val="54"/>
                <w:rFonts w:hint="eastAsia" w:ascii="宋体" w:hAnsi="宋体" w:cs="宋体"/>
                <w:color w:val="auto"/>
                <w:sz w:val="24"/>
              </w:rPr>
              <w:fldChar w:fldCharType="end"/>
            </w:r>
            <w:r>
              <w:rPr>
                <w:rFonts w:hint="eastAsia" w:ascii="宋体" w:hAnsi="宋体" w:cs="宋体"/>
                <w:sz w:val="24"/>
              </w:rPr>
              <w:t>）。</w:t>
            </w:r>
          </w:p>
          <w:p>
            <w:pPr>
              <w:snapToGrid w:val="0"/>
              <w:spacing w:line="360" w:lineRule="auto"/>
              <w:rPr>
                <w:rFonts w:hint="eastAsia" w:ascii="宋体" w:hAnsi="宋体" w:cs="宋体"/>
                <w:sz w:val="24"/>
              </w:rPr>
            </w:pPr>
            <w:r>
              <w:rPr>
                <w:rFonts w:hint="eastAsia" w:ascii="宋体" w:hAnsi="宋体" w:cs="宋体"/>
                <w:sz w:val="24"/>
              </w:rPr>
              <w:t>信用查询截止时点：资格审查结束前。</w:t>
            </w:r>
          </w:p>
          <w:p>
            <w:pPr>
              <w:snapToGrid w:val="0"/>
              <w:spacing w:line="360" w:lineRule="auto"/>
              <w:rPr>
                <w:rFonts w:hint="eastAsia" w:ascii="宋体" w:hAnsi="宋体" w:cs="宋体"/>
                <w:sz w:val="24"/>
              </w:rPr>
            </w:pPr>
            <w:r>
              <w:rPr>
                <w:rFonts w:hint="eastAsia" w:ascii="宋体" w:hAnsi="宋体" w:cs="宋体"/>
                <w:sz w:val="24"/>
              </w:rPr>
              <w:t>查询记录和证据留存方式：将查询网站中的查询记录截图并作为评审资料保存。</w:t>
            </w:r>
          </w:p>
          <w:p>
            <w:pPr>
              <w:snapToGrid w:val="0"/>
              <w:spacing w:line="360" w:lineRule="auto"/>
              <w:rPr>
                <w:rFonts w:hint="eastAsia" w:ascii="宋体" w:hAnsi="宋体" w:cs="宋体"/>
                <w:b/>
                <w:sz w:val="24"/>
              </w:rPr>
            </w:pPr>
            <w:r>
              <w:rPr>
                <w:rFonts w:hint="eastAsia" w:ascii="宋体" w:hAnsi="宋体" w:cs="宋体"/>
                <w:sz w:val="24"/>
              </w:rPr>
              <w:t>信用信息使用规则：根据财政部《关于在政府采购活动中查询及使用信用记录有关问题的通知》（财库〔2016〕125号）的规定，</w:t>
            </w:r>
            <w:r>
              <w:rPr>
                <w:rFonts w:hint="eastAsia" w:ascii="宋体" w:hAnsi="宋体" w:cs="宋体"/>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81" w:name="_26"/>
            <w:bookmarkEnd w:id="81"/>
            <w:r>
              <w:rPr>
                <w:rFonts w:hint="eastAsia" w:ascii="宋体" w:hAnsi="宋体" w:cs="宋体"/>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评标委员会的人数：</w:t>
            </w:r>
            <w:r>
              <w:rPr>
                <w:rFonts w:hint="eastAsia" w:ascii="宋体" w:hAnsi="宋体" w:cs="宋体"/>
                <w:sz w:val="24"/>
                <w:lang w:val="en-US" w:eastAsia="zh-CN"/>
              </w:rPr>
              <w:t>5</w:t>
            </w:r>
            <w:r>
              <w:rPr>
                <w:rFonts w:hint="eastAsia" w:ascii="宋体" w:hAnsi="宋体" w:cs="宋体"/>
                <w:sz w:val="24"/>
              </w:rPr>
              <w:t>人或以上单数。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82" w:name="_28.3"/>
            <w:bookmarkEnd w:id="82"/>
            <w:r>
              <w:rPr>
                <w:rFonts w:hint="eastAsia" w:ascii="宋体" w:hAnsi="宋体" w:cs="宋体"/>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评标方法：</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lang w:eastAsia="zh-CN"/>
              </w:rPr>
              <w:t>☑</w:t>
            </w:r>
            <w:r>
              <w:rPr>
                <w:rFonts w:hint="eastAsia" w:ascii="宋体" w:hAnsi="宋体" w:cs="宋体"/>
                <w:sz w:val="24"/>
              </w:rPr>
              <w:t>综合评分法</w:t>
            </w:r>
          </w:p>
          <w:p>
            <w:pPr>
              <w:autoSpaceDE w:val="0"/>
              <w:autoSpaceDN w:val="0"/>
              <w:snapToGrid w:val="0"/>
              <w:spacing w:line="360" w:lineRule="auto"/>
              <w:textAlignment w:val="bottom"/>
            </w:pPr>
            <w:r>
              <w:rPr>
                <w:rFonts w:hint="eastAsia" w:ascii="宋体" w:hAnsi="宋体" w:cs="宋体"/>
                <w:sz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4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sz w:val="24"/>
              </w:rPr>
            </w:pPr>
            <w:bookmarkStart w:id="83" w:name="_29.2.2（2）"/>
            <w:bookmarkEnd w:id="83"/>
            <w:r>
              <w:rPr>
                <w:rFonts w:hint="eastAsia" w:ascii="宋体" w:hAnsi="宋体" w:cs="宋体"/>
                <w:sz w:val="24"/>
              </w:rPr>
              <w:t>29.2</w:t>
            </w:r>
          </w:p>
        </w:tc>
        <w:tc>
          <w:tcPr>
            <w:tcW w:w="8708"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商务要求评审中允许负偏离的条款数为</w:t>
            </w:r>
            <w:r>
              <w:rPr>
                <w:rFonts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项。</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技术要求评审中允许负偏离的条款数为</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43"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sz w:val="24"/>
              </w:rPr>
            </w:pPr>
          </w:p>
        </w:tc>
        <w:tc>
          <w:tcPr>
            <w:tcW w:w="8708"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cs="宋体"/>
                <w:sz w:val="24"/>
                <w:u w:val="single"/>
              </w:rPr>
            </w:pPr>
            <w:r>
              <w:rPr>
                <w:rFonts w:hint="eastAsia" w:ascii="宋体" w:hAnsi="宋体" w:cs="宋体"/>
                <w:sz w:val="24"/>
              </w:rPr>
              <w:t>中标候选人推荐数量：3家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采用综合评分法的采购项目，采购人确定中标人时，出现中标候选人并列的情形，采购人按以下的方式确定中标人：</w:t>
            </w:r>
          </w:p>
          <w:p>
            <w:pPr>
              <w:spacing w:line="360" w:lineRule="auto"/>
              <w:jc w:val="left"/>
              <w:rPr>
                <w:rFonts w:hint="eastAsia" w:ascii="宋体" w:hAnsi="宋体" w:cs="宋体"/>
                <w:sz w:val="24"/>
              </w:rPr>
            </w:pPr>
            <w:r>
              <w:rPr>
                <w:rFonts w:hint="eastAsia" w:ascii="宋体" w:hAnsi="宋体" w:cs="宋体"/>
                <w:sz w:val="24"/>
              </w:rPr>
              <w:t>依次按投标报价低的优先、政策分得分高的优先、技术评分高的优先、商务评分高的优先、质量保证期长优先、交货期短优先、故障响应时间短优先的顺序确定。</w:t>
            </w:r>
          </w:p>
          <w:p>
            <w:pPr>
              <w:spacing w:line="500" w:lineRule="exact"/>
              <w:contextualSpacing/>
              <w:rPr>
                <w:rFonts w:hint="eastAsia" w:ascii="宋体" w:hAnsi="宋体" w:cs="宋体"/>
                <w:sz w:val="24"/>
              </w:rPr>
            </w:pPr>
            <w:r>
              <w:rPr>
                <w:rFonts w:hint="eastAsia" w:ascii="宋体" w:hAnsi="宋体"/>
                <w:iCs/>
                <w:sz w:val="24"/>
              </w:rPr>
              <w:t>2</w:t>
            </w:r>
            <w:r>
              <w:rPr>
                <w:rFonts w:ascii="宋体" w:hAnsi="宋体"/>
                <w:iCs/>
                <w:sz w:val="24"/>
              </w:rPr>
              <w:t>.</w:t>
            </w:r>
            <w:r>
              <w:rPr>
                <w:rFonts w:hint="eastAsia" w:ascii="宋体" w:hAnsi="宋体"/>
                <w:iCs/>
                <w:sz w:val="24"/>
              </w:rPr>
              <w:t>采用最低评标价法的采购项目，</w:t>
            </w:r>
            <w:r>
              <w:rPr>
                <w:rFonts w:hint="eastAsia" w:ascii="宋体" w:hAnsi="宋体" w:cs="宋体"/>
                <w:sz w:val="24"/>
              </w:rPr>
              <w:t>评标价相同时，按以下原则确定成交候选人的顺序：</w:t>
            </w:r>
          </w:p>
          <w:p>
            <w:pPr>
              <w:autoSpaceDE w:val="0"/>
              <w:autoSpaceDN w:val="0"/>
              <w:snapToGrid w:val="0"/>
              <w:spacing w:line="360" w:lineRule="auto"/>
              <w:textAlignment w:val="bottom"/>
            </w:pPr>
            <w:r>
              <w:rPr>
                <w:rFonts w:hint="eastAsia" w:ascii="宋体" w:hAnsi="宋体" w:cs="宋体"/>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84" w:name="_39.1"/>
            <w:bookmarkEnd w:id="84"/>
            <w:r>
              <w:rPr>
                <w:rFonts w:hint="eastAsia" w:ascii="宋体" w:hAnsi="宋体" w:cs="宋体"/>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本项目不收取履约保证金。</w:t>
            </w:r>
          </w:p>
          <w:p>
            <w:pPr>
              <w:pStyle w:val="17"/>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本项目收取履约保证金：详见商务条款。</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履约保证金递交方式：详见商务条款。</w:t>
            </w:r>
          </w:p>
          <w:p>
            <w:pPr>
              <w:autoSpaceDE w:val="0"/>
              <w:autoSpaceDN w:val="0"/>
              <w:snapToGrid w:val="0"/>
              <w:spacing w:line="360" w:lineRule="auto"/>
              <w:textAlignment w:val="bottom"/>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履约保证金退付方式、时间及条件详见商务条款。</w:t>
            </w:r>
          </w:p>
          <w:p>
            <w:pPr>
              <w:spacing w:line="360" w:lineRule="auto"/>
              <w:jc w:val="left"/>
              <w:rPr>
                <w:rFonts w:hint="eastAsia" w:ascii="仿宋" w:hAnsi="仿宋" w:eastAsia="仿宋" w:cs="宋体"/>
                <w:b/>
                <w:bCs/>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p>
          <w:p>
            <w:pPr>
              <w:spacing w:line="360" w:lineRule="auto"/>
              <w:jc w:val="left"/>
              <w:rPr>
                <w:rFonts w:hint="eastAsia" w:ascii="楷体" w:hAnsi="楷体" w:eastAsia="楷体" w:cs="宋体"/>
                <w:b/>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1</w:t>
            </w:r>
            <w:bookmarkStart w:id="85" w:name="_Hlk54170335"/>
            <w:r>
              <w:rPr>
                <w:rFonts w:ascii="楷体" w:hAnsi="楷体" w:eastAsia="楷体" w:cs="宋体"/>
                <w:bCs/>
                <w:color w:val="000000" w:themeColor="text1"/>
                <w:sz w:val="24"/>
                <w14:textFill>
                  <w14:solidFill>
                    <w14:schemeClr w14:val="tx1"/>
                  </w14:solidFill>
                </w14:textFill>
              </w:rPr>
              <w:t>.</w:t>
            </w:r>
            <w:r>
              <w:rPr>
                <w:rFonts w:hint="eastAsia" w:ascii="楷体" w:hAnsi="楷体" w:eastAsia="楷体" w:cs="宋体"/>
                <w:b/>
                <w:color w:val="000000" w:themeColor="text1"/>
                <w:sz w:val="24"/>
                <w14:textFill>
                  <w14:solidFill>
                    <w14:schemeClr w14:val="tx1"/>
                  </w14:solidFill>
                </w14:textFill>
              </w:rPr>
              <w:t>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bookmarkEnd w:id="85"/>
          <w:p>
            <w:pPr>
              <w:spacing w:line="360" w:lineRule="auto"/>
              <w:jc w:val="left"/>
              <w:rPr>
                <w:rFonts w:hint="eastAsia"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2.</w:t>
            </w:r>
            <w:r>
              <w:rPr>
                <w:rFonts w:hint="eastAsia" w:ascii="楷体" w:hAnsi="楷体" w:eastAsia="楷体" w:cs="宋体"/>
                <w:b/>
                <w:color w:val="000000" w:themeColor="text1"/>
                <w:sz w:val="24"/>
                <w14:textFill>
                  <w14:solidFill>
                    <w14:schemeClr w14:val="tx1"/>
                  </w14:solidFill>
                </w14:textFill>
              </w:rPr>
              <w:t>履约保证金必须足额缴纳，或出具的保函额度必须足额且保函有效期不能低于合同履行期限（即签订采购合同之日起至履行完合同约定的权利及义务之日止），否则视为无效履约保证金。</w:t>
            </w:r>
          </w:p>
          <w:p>
            <w:pPr>
              <w:spacing w:line="360" w:lineRule="auto"/>
              <w:jc w:val="left"/>
              <w:rPr>
                <w:rFonts w:hint="eastAsia"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3.</w:t>
            </w:r>
            <w:r>
              <w:rPr>
                <w:rFonts w:ascii="楷体" w:hAnsi="楷体" w:eastAsia="楷体"/>
                <w:b/>
                <w:color w:val="000000" w:themeColor="text1"/>
                <w:sz w:val="24"/>
                <w14:textFill>
                  <w14:solidFill>
                    <w14:schemeClr w14:val="tx1"/>
                  </w14:solidFill>
                </w14:textFill>
              </w:rPr>
              <w:t>采用</w:t>
            </w:r>
            <w:r>
              <w:rPr>
                <w:rFonts w:hint="eastAsia" w:ascii="楷体" w:hAnsi="楷体" w:eastAsia="楷体"/>
                <w:b/>
                <w:color w:val="000000" w:themeColor="text1"/>
                <w:sz w:val="24"/>
                <w14:textFill>
                  <w14:solidFill>
                    <w14:schemeClr w14:val="tx1"/>
                  </w14:solidFill>
                </w14:textFill>
              </w:rPr>
              <w:t>保函的</w:t>
            </w:r>
            <w:r>
              <w:rPr>
                <w:rFonts w:ascii="楷体" w:hAnsi="楷体" w:eastAsia="楷体"/>
                <w:b/>
                <w:color w:val="000000" w:themeColor="text1"/>
                <w:sz w:val="24"/>
                <w14:textFill>
                  <w14:solidFill>
                    <w14:schemeClr w14:val="tx1"/>
                  </w14:solidFill>
                </w14:textFill>
              </w:rPr>
              <w:t>，</w:t>
            </w:r>
            <w:r>
              <w:rPr>
                <w:rFonts w:hint="eastAsia" w:ascii="楷体" w:hAnsi="楷体" w:eastAsia="楷体" w:cs="宋体"/>
                <w:b/>
                <w:color w:val="000000" w:themeColor="text1"/>
                <w:sz w:val="24"/>
                <w14:textFill>
                  <w14:solidFill>
                    <w14:schemeClr w14:val="tx1"/>
                  </w14:solidFill>
                </w14:textFill>
              </w:rPr>
              <w:t>必须为无条件保函，否则视为无效履约保证金。</w:t>
            </w:r>
          </w:p>
          <w:p>
            <w:pPr>
              <w:spacing w:line="360" w:lineRule="auto"/>
              <w:jc w:val="left"/>
              <w:rPr>
                <w:rFonts w:hint="eastAsia" w:ascii="宋体" w:hAnsi="宋体" w:cs="宋体"/>
                <w:color w:val="000000" w:themeColor="text1"/>
                <w:kern w:val="0"/>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4.</w:t>
            </w:r>
            <w:r>
              <w:rPr>
                <w:rFonts w:hint="eastAsia" w:ascii="楷体" w:hAnsi="楷体" w:eastAsia="楷体" w:cs="宋体"/>
                <w:b/>
                <w:color w:val="000000" w:themeColor="text1"/>
                <w:sz w:val="24"/>
                <w14:textFill>
                  <w14:solidFill>
                    <w14:schemeClr w14:val="tx1"/>
                  </w14:solidFill>
                </w14:textFill>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86" w:name="_40.1"/>
            <w:bookmarkEnd w:id="86"/>
            <w:r>
              <w:rPr>
                <w:rFonts w:hint="eastAsia" w:ascii="宋体" w:hAnsi="宋体" w:cs="宋体"/>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 xml:space="preserve">签订合同携带的证明材料： </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接收质疑函方式：以纸质书面形式</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质疑联系部门及联系方式：</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广西科联招标中心有限公司</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联系电话：0771-3486228</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通讯地址：广西科联招标中心有限公司一楼103室（广西南宁市大学东路170号广西农机研究院内）        </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color w:val="000000" w:themeColor="text1"/>
                <w:sz w:val="24"/>
                <w14:textFill>
                  <w14:solidFill>
                    <w14:schemeClr w14:val="tx1"/>
                  </w14:solidFill>
                </w14:textFill>
              </w:rPr>
              <w:t>现场提交质疑办理业务时间：工作日，上午8:00-12:00；下午15:00-18：00（北京时间）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bookmarkStart w:id="87" w:name="_41"/>
            <w:bookmarkEnd w:id="87"/>
            <w:bookmarkStart w:id="88" w:name="_42"/>
            <w:bookmarkEnd w:id="88"/>
            <w:bookmarkStart w:id="89" w:name="_Hlt17709148"/>
            <w:r>
              <w:rPr>
                <w:rFonts w:hint="eastAsia" w:ascii="宋体" w:hAnsi="宋体" w:cs="宋体"/>
                <w:sz w:val="24"/>
              </w:rPr>
              <w:t>3</w:t>
            </w:r>
            <w:bookmarkEnd w:id="89"/>
            <w:r>
              <w:rPr>
                <w:rFonts w:hint="eastAsia" w:ascii="宋体" w:hAnsi="宋体" w:cs="宋体"/>
                <w:sz w:val="24"/>
              </w:rPr>
              <w:t>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1.采购代理服务费支付方式：本项目的招标代理服务费按以下收费标准向中标人收取，签订合同前，中标人应向采购代理机构一次付清招标代理服务费，否则采购代理机构有权不予以办理。</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2.采购代理服务费收取标准：</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以中标金额为计费额，按本须知正文第39.2条规定的收费计算标准货物招标采用差额定率累进法计算出收费基准价格，采购代理服务费收费以收费基准价格收取。</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3.代理服务费收费专用银行账户名称： </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开户名称：广西科联招标中心有限公司</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开户银行：中国工商银行南宁市高新科技支行</w:t>
            </w:r>
          </w:p>
          <w:p>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银行账号：2102111229300032105</w:t>
            </w:r>
          </w:p>
          <w:p>
            <w:pPr>
              <w:autoSpaceDE w:val="0"/>
              <w:autoSpaceDN w:val="0"/>
              <w:snapToGrid w:val="0"/>
              <w:spacing w:line="360" w:lineRule="auto"/>
              <w:textAlignment w:val="bottom"/>
              <w:rPr>
                <w:rFonts w:hint="eastAsia" w:hAnsi="宋体" w:cs="宋体"/>
                <w:sz w:val="24"/>
              </w:rPr>
            </w:pPr>
            <w:r>
              <w:rPr>
                <w:rFonts w:hint="eastAsia" w:ascii="宋体" w:hAnsi="宋体" w:cs="宋体"/>
                <w:color w:val="000000" w:themeColor="text1"/>
                <w:sz w:val="24"/>
                <w14:textFill>
                  <w14:solidFill>
                    <w14:schemeClr w14:val="tx1"/>
                  </w14:solidFill>
                </w14:textFill>
              </w:rPr>
              <w:t xml:space="preserve">开户行行号：102611011101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rPr>
                <w:rFonts w:hint="eastAsia" w:hAnsi="宋体" w:cs="宋体"/>
                <w:bCs/>
                <w:sz w:val="24"/>
                <w:szCs w:val="24"/>
              </w:rPr>
            </w:pPr>
            <w:r>
              <w:rPr>
                <w:rFonts w:hint="eastAsia" w:hAnsi="宋体" w:cs="宋体"/>
                <w:bCs/>
                <w:sz w:val="24"/>
                <w:szCs w:val="24"/>
              </w:rPr>
              <w:t>1.本招标文件中描述投标人的“公章”是指根据我国对公章的管理规定，用投标人法定主体名称制作的印章</w:t>
            </w:r>
            <w:r>
              <w:rPr>
                <w:rFonts w:hint="eastAsia" w:hAnsi="宋体" w:cs="宋体"/>
                <w:sz w:val="24"/>
                <w:szCs w:val="24"/>
              </w:rPr>
              <w:t>或投标人通过指定电子化政府采购平台办理数字证书（CA认证）获得的以法定主体名称制作的电子印章。</w:t>
            </w:r>
            <w:r>
              <w:rPr>
                <w:rFonts w:hint="eastAsia" w:hAnsi="宋体" w:cs="宋体"/>
                <w:bCs/>
                <w:sz w:val="24"/>
                <w:szCs w:val="24"/>
              </w:rPr>
              <w:t>除本招标文件有特殊规定外，投标人的财务章、部门章、分公司章、工会章、合同章、投标专用章、业务专用章及银行的转账章、现金收讫章、现金付讫章等其他形式印章均不能代替公章。</w:t>
            </w:r>
          </w:p>
          <w:p>
            <w:pPr>
              <w:pStyle w:val="26"/>
              <w:snapToGrid w:val="0"/>
              <w:spacing w:line="360" w:lineRule="auto"/>
              <w:rPr>
                <w:rFonts w:hint="eastAsia" w:hAnsi="宋体" w:cs="宋体"/>
                <w:bCs/>
                <w:sz w:val="24"/>
                <w:szCs w:val="24"/>
              </w:rPr>
            </w:pPr>
            <w:r>
              <w:rPr>
                <w:rFonts w:hint="eastAsia" w:hAnsi="宋体" w:cs="宋体"/>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6"/>
              <w:snapToGrid w:val="0"/>
              <w:spacing w:line="360" w:lineRule="auto"/>
              <w:rPr>
                <w:rFonts w:hint="eastAsia" w:hAnsi="宋体" w:cs="宋体"/>
                <w:bCs/>
                <w:sz w:val="24"/>
                <w:szCs w:val="24"/>
              </w:rPr>
            </w:pPr>
            <w:r>
              <w:rPr>
                <w:rFonts w:hint="eastAsia" w:hAnsi="宋体" w:cs="宋体"/>
                <w:bCs/>
                <w:sz w:val="24"/>
                <w:szCs w:val="24"/>
              </w:rPr>
              <w:t>3.本招标文件中描述投标人的“签字”是指投标人的法定代表人或者委托代理人</w:t>
            </w:r>
            <w:r>
              <w:rPr>
                <w:rFonts w:hint="eastAsia" w:hAnsi="宋体" w:cs="宋体"/>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sz w:val="24"/>
                <w:szCs w:val="24"/>
              </w:rPr>
              <w:t>。</w:t>
            </w:r>
          </w:p>
          <w:p>
            <w:pPr>
              <w:pStyle w:val="26"/>
              <w:snapToGrid w:val="0"/>
              <w:spacing w:line="360" w:lineRule="auto"/>
              <w:rPr>
                <w:rFonts w:hint="eastAsia" w:hAnsi="宋体" w:cs="宋体"/>
                <w:bCs/>
                <w:sz w:val="24"/>
                <w:szCs w:val="24"/>
              </w:rPr>
            </w:pPr>
            <w:r>
              <w:rPr>
                <w:rFonts w:hint="eastAsia" w:hAnsi="宋体" w:cs="宋体"/>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26"/>
              <w:snapToGrid w:val="0"/>
              <w:spacing w:line="360" w:lineRule="auto"/>
              <w:rPr>
                <w:rFonts w:hint="eastAsia" w:hAnsi="宋体" w:cs="宋体"/>
                <w:bCs/>
                <w:sz w:val="24"/>
                <w:szCs w:val="24"/>
              </w:rPr>
            </w:pPr>
            <w:r>
              <w:rPr>
                <w:rFonts w:hAnsi="宋体" w:cs="宋体"/>
                <w:bCs/>
                <w:sz w:val="24"/>
                <w:szCs w:val="24"/>
              </w:rPr>
              <w:t>5</w:t>
            </w:r>
            <w:r>
              <w:rPr>
                <w:rFonts w:hint="eastAsia" w:hAnsi="宋体" w:cs="宋体"/>
                <w:bCs/>
                <w:sz w:val="24"/>
                <w:szCs w:val="24"/>
              </w:rPr>
              <w:t>.自然人投标的，招标文件规定盖公章处由自然人摁手指指印。</w:t>
            </w:r>
          </w:p>
          <w:p>
            <w:pPr>
              <w:spacing w:line="360" w:lineRule="auto"/>
              <w:jc w:val="left"/>
              <w:rPr>
                <w:rFonts w:hint="eastAsia" w:ascii="宋体" w:hAnsi="宋体" w:cs="宋体"/>
                <w:sz w:val="24"/>
              </w:rPr>
            </w:pPr>
            <w:r>
              <w:rPr>
                <w:rFonts w:ascii="宋体" w:hAnsi="宋体" w:cs="宋体"/>
                <w:bCs/>
                <w:sz w:val="24"/>
              </w:rPr>
              <w:t>6</w:t>
            </w:r>
            <w:r>
              <w:rPr>
                <w:rFonts w:hint="eastAsia" w:ascii="宋体" w:hAnsi="宋体" w:cs="宋体"/>
                <w:bCs/>
                <w:sz w:val="24"/>
              </w:rPr>
              <w:t>.本招标文件所称的“以上”“以下”“以内”“届满”，包括本数；所称的“不满”“超过”“以外”，不包括本数。</w:t>
            </w:r>
          </w:p>
        </w:tc>
      </w:tr>
    </w:tbl>
    <w:p>
      <w:pPr>
        <w:snapToGrid w:val="0"/>
        <w:rPr>
          <w:rFonts w:hint="eastAsia" w:ascii="宋体" w:hAnsi="宋体" w:cs="宋体"/>
          <w:sz w:val="24"/>
          <w:szCs w:val="20"/>
        </w:rPr>
      </w:pPr>
    </w:p>
    <w:p>
      <w:pPr>
        <w:rPr>
          <w:rFonts w:hint="eastAsia" w:ascii="宋体" w:hAnsi="宋体" w:cs="宋体"/>
        </w:rPr>
      </w:pPr>
      <w:r>
        <w:rPr>
          <w:rFonts w:hint="eastAsia" w:ascii="宋体" w:hAnsi="宋体" w:cs="宋体"/>
        </w:rPr>
        <w:br w:type="page"/>
      </w:r>
    </w:p>
    <w:p>
      <w:pPr>
        <w:pStyle w:val="5"/>
        <w:keepNext w:val="0"/>
        <w:keepLines w:val="0"/>
        <w:jc w:val="center"/>
        <w:rPr>
          <w:rFonts w:hint="eastAsia" w:ascii="宋体" w:hAnsi="宋体" w:cs="宋体"/>
        </w:rPr>
      </w:pPr>
      <w:r>
        <w:rPr>
          <w:rFonts w:hint="eastAsia" w:ascii="宋体" w:hAnsi="宋体" w:cs="宋体"/>
        </w:rPr>
        <w:t>投标人须知正文</w:t>
      </w:r>
    </w:p>
    <w:p>
      <w:pPr>
        <w:pStyle w:val="5"/>
        <w:keepNext w:val="0"/>
        <w:keepLines w:val="0"/>
        <w:jc w:val="center"/>
        <w:rPr>
          <w:rFonts w:hint="eastAsia" w:ascii="宋体" w:hAnsi="宋体" w:cs="宋体"/>
        </w:rPr>
      </w:pPr>
      <w:r>
        <w:rPr>
          <w:rFonts w:hint="eastAsia" w:ascii="宋体" w:hAnsi="宋体" w:cs="宋体"/>
        </w:rPr>
        <w:t>一、总  则</w:t>
      </w:r>
    </w:p>
    <w:p>
      <w:pPr>
        <w:pStyle w:val="7"/>
        <w:keepNext w:val="0"/>
        <w:keepLines w:val="0"/>
        <w:spacing w:before="0" w:after="0" w:line="360" w:lineRule="auto"/>
        <w:ind w:left="420" w:leftChars="200"/>
        <w:rPr>
          <w:rFonts w:hint="eastAsia" w:ascii="宋体" w:hAnsi="宋体" w:cs="宋体"/>
          <w:sz w:val="24"/>
        </w:rPr>
      </w:pPr>
      <w:bookmarkStart w:id="90" w:name="_Toc254970527"/>
      <w:bookmarkStart w:id="91" w:name="_Toc254970668"/>
      <w:r>
        <w:rPr>
          <w:rFonts w:hint="eastAsia" w:ascii="宋体" w:hAnsi="宋体" w:cs="宋体"/>
          <w:sz w:val="24"/>
        </w:rPr>
        <w:t>1.适用范围</w:t>
      </w:r>
      <w:bookmarkEnd w:id="90"/>
      <w:bookmarkEnd w:id="91"/>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1.2本招标文件</w:t>
      </w:r>
      <w:r>
        <w:rPr>
          <w:rFonts w:hint="eastAsia" w:ascii="宋体" w:hAnsi="宋体" w:cs="宋体"/>
          <w:spacing w:val="-6"/>
          <w:sz w:val="24"/>
        </w:rPr>
        <w:t>适用于本项目的所有采购程序和环节（法律、法规另有规定的，从其规定）。</w:t>
      </w:r>
    </w:p>
    <w:p>
      <w:pPr>
        <w:pStyle w:val="7"/>
        <w:keepNext w:val="0"/>
        <w:keepLines w:val="0"/>
        <w:numPr>
          <w:ilvl w:val="0"/>
          <w:numId w:val="0"/>
        </w:numPr>
        <w:spacing w:before="0" w:after="0" w:line="360" w:lineRule="auto"/>
        <w:ind w:left="420" w:leftChars="200"/>
        <w:rPr>
          <w:rFonts w:hint="eastAsia" w:ascii="宋体" w:hAnsi="宋体" w:cs="宋体"/>
          <w:sz w:val="24"/>
        </w:rPr>
      </w:pPr>
      <w:bookmarkStart w:id="92" w:name="_Toc254970528"/>
      <w:bookmarkStart w:id="93" w:name="_Toc254970669"/>
      <w:r>
        <w:rPr>
          <w:rFonts w:hint="eastAsia" w:ascii="宋体" w:hAnsi="宋体" w:cs="宋体"/>
          <w:sz w:val="24"/>
        </w:rPr>
        <w:t>2.定义</w:t>
      </w:r>
      <w:bookmarkEnd w:id="92"/>
      <w:bookmarkEnd w:id="93"/>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2.1“采购人”是指依法进行政府采购的国家机关、事业单位、团体组织。</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2.2“采购代理机构”是指政府采购集中采购机构和集中采购机构以外的采购代理机构。2.3“供应商”是指向采购人提供货物、工程或者服务的法人、其他组织或者自然人。</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2.4“投标人”是指响应招标、参加投标竞争的法人、其他组织或者自然人。</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2.5“货物”是指各种形态和种类的物品，包括原材料、燃料、设备、产品等。</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2.6“售后服务” 是指商品出售以后所提供的各种服务，包含但不限于投标人须承担的备品备件、包装、运输、装卸、保险、货到就位以及安装、调试、培训、保修以及其他各种服务。</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2.7“书面形式”是指合同书、信件和数据电文（包括电报、电传、传真、电子数据交换和电子邮件）等可以有形地表现所载内容的形式。</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2.8“实质性要求”是指招标文件中已经指明不满足则投标无效的条款，或者不容许负偏离的条款，或者采购需求中带“▲”的条款。</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2.9 “正偏离”，是指投标文件对招标文件“采购需求”中有关条款作出的响应优于条款要求并有利于采购人的情形。</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2.10“负偏离”，是指投标文件对招标文件“采购需求”中有关条款作出的响应不满足条款要求，导致采购人要求不能得到满足的情形。</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2.11“允许负偏离的条款”是指采购需求中的不属于“实质性要求”的条款。</w:t>
      </w:r>
      <w:bookmarkStart w:id="94" w:name="_Toc254970529"/>
      <w:bookmarkStart w:id="95" w:name="_Toc254970670"/>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w:t>
      </w:r>
      <w:bookmarkEnd w:id="94"/>
      <w:bookmarkEnd w:id="95"/>
      <w:r>
        <w:rPr>
          <w:rFonts w:hint="eastAsia" w:ascii="宋体" w:hAnsi="宋体" w:cs="宋体"/>
          <w:sz w:val="24"/>
        </w:rPr>
        <w:t>投标人的资格要求</w:t>
      </w:r>
    </w:p>
    <w:p>
      <w:pPr>
        <w:snapToGrid w:val="0"/>
        <w:spacing w:line="360" w:lineRule="auto"/>
        <w:ind w:firstLine="420" w:firstLineChars="175"/>
        <w:jc w:val="left"/>
        <w:rPr>
          <w:rFonts w:hint="eastAsia" w:ascii="宋体" w:hAnsi="宋体" w:cs="宋体"/>
          <w:sz w:val="24"/>
        </w:rPr>
      </w:pPr>
      <w:r>
        <w:rPr>
          <w:rFonts w:hint="eastAsia" w:ascii="宋体" w:hAnsi="宋体" w:cs="宋体"/>
          <w:sz w:val="24"/>
        </w:rPr>
        <w:t>投标人的资格要求详见“投标人须知前附表”。</w:t>
      </w:r>
    </w:p>
    <w:p>
      <w:pPr>
        <w:pStyle w:val="7"/>
        <w:keepNext w:val="0"/>
        <w:keepLines w:val="0"/>
        <w:spacing w:before="0" w:after="0" w:line="360" w:lineRule="auto"/>
        <w:ind w:left="420" w:leftChars="200"/>
        <w:rPr>
          <w:rFonts w:hint="eastAsia" w:ascii="宋体" w:hAnsi="宋体" w:cs="宋体"/>
          <w:sz w:val="24"/>
        </w:rPr>
      </w:pPr>
      <w:bookmarkStart w:id="96" w:name="_Toc254970671"/>
      <w:bookmarkStart w:id="97" w:name="_Toc254970530"/>
      <w:r>
        <w:rPr>
          <w:rFonts w:hint="eastAsia" w:ascii="宋体" w:hAnsi="宋体" w:cs="宋体"/>
          <w:sz w:val="24"/>
        </w:rPr>
        <w:t>4.投标委托</w:t>
      </w:r>
      <w:bookmarkEnd w:id="96"/>
      <w:bookmarkEnd w:id="97"/>
    </w:p>
    <w:p>
      <w:pPr>
        <w:snapToGrid w:val="0"/>
        <w:spacing w:line="360" w:lineRule="auto"/>
        <w:ind w:firstLine="420" w:firstLineChars="175"/>
        <w:jc w:val="left"/>
        <w:rPr>
          <w:rFonts w:hint="eastAsia" w:ascii="宋体" w:hAnsi="宋体" w:cs="宋体"/>
          <w:sz w:val="24"/>
        </w:rPr>
      </w:pPr>
      <w:r>
        <w:rPr>
          <w:rFonts w:hint="eastAsia" w:ascii="宋体" w:hAnsi="宋体" w:cs="宋体"/>
          <w:sz w:val="24"/>
        </w:rPr>
        <w:t>投标人代表参加投标活动过程中必须提供个人有效身份证件。如投标人代表不是法定代表人，须持有授权委托书（按第六章要求格式填写）。</w:t>
      </w:r>
    </w:p>
    <w:p>
      <w:pPr>
        <w:pStyle w:val="7"/>
        <w:keepNext w:val="0"/>
        <w:keepLines w:val="0"/>
        <w:spacing w:before="0" w:after="0" w:line="360" w:lineRule="auto"/>
        <w:ind w:left="420" w:leftChars="200"/>
        <w:rPr>
          <w:rFonts w:hint="eastAsia" w:ascii="宋体" w:hAnsi="宋体" w:cs="宋体"/>
          <w:sz w:val="24"/>
        </w:rPr>
      </w:pPr>
      <w:bookmarkStart w:id="98" w:name="_5.投标费用"/>
      <w:bookmarkEnd w:id="98"/>
      <w:bookmarkStart w:id="99" w:name="_Toc254970531"/>
      <w:bookmarkStart w:id="100" w:name="_Toc254970672"/>
      <w:r>
        <w:rPr>
          <w:rFonts w:hint="eastAsia" w:ascii="宋体" w:hAnsi="宋体" w:cs="宋体"/>
          <w:sz w:val="24"/>
        </w:rPr>
        <w:t>5.投标费用</w:t>
      </w:r>
      <w:bookmarkEnd w:id="99"/>
      <w:bookmarkEnd w:id="100"/>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6.联合体投标</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6.1本项目是否接受联合体投标，详见“投标人须知前附表”。</w:t>
      </w:r>
    </w:p>
    <w:p>
      <w:pPr>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6.2如接受联合体投标，联合体投标要求详见“投标人须知前附表”。</w:t>
      </w:r>
    </w:p>
    <w:p>
      <w:pPr>
        <w:pStyle w:val="7"/>
        <w:keepNext w:val="0"/>
        <w:keepLines w:val="0"/>
        <w:spacing w:before="0" w:after="0" w:line="360" w:lineRule="auto"/>
        <w:ind w:firstLine="484" w:firstLineChars="202"/>
        <w:rPr>
          <w:rFonts w:hint="eastAsia" w:ascii="宋体" w:hAnsi="宋体" w:cs="宋体"/>
          <w:sz w:val="24"/>
        </w:rPr>
      </w:pPr>
      <w:r>
        <w:rPr>
          <w:rFonts w:hint="eastAsia" w:ascii="宋体" w:hAnsi="宋体" w:cs="宋体"/>
          <w:b w:val="0"/>
          <w:bCs/>
          <w:sz w:val="24"/>
        </w:rPr>
        <w:t xml:space="preserve">6.3 </w:t>
      </w:r>
      <w:bookmarkStart w:id="101" w:name="_Hlk65857072"/>
      <w:r>
        <w:rPr>
          <w:rFonts w:hint="eastAsia" w:ascii="宋体" w:hAnsi="宋体" w:cs="宋体"/>
          <w:b w:val="0"/>
          <w:bCs/>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101"/>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 xml:space="preserve">7.转包与分包             </w:t>
      </w:r>
    </w:p>
    <w:p>
      <w:pPr>
        <w:pStyle w:val="7"/>
        <w:keepNext w:val="0"/>
        <w:keepLines w:val="0"/>
        <w:numPr>
          <w:ilvl w:val="0"/>
          <w:numId w:val="0"/>
        </w:numPr>
        <w:spacing w:before="0" w:after="0" w:line="360" w:lineRule="auto"/>
        <w:ind w:firstLine="420" w:firstLineChars="175"/>
        <w:rPr>
          <w:rFonts w:hint="eastAsia" w:ascii="宋体" w:hAnsi="宋体" w:cs="宋体"/>
          <w:b w:val="0"/>
          <w:sz w:val="24"/>
        </w:rPr>
      </w:pPr>
      <w:r>
        <w:rPr>
          <w:rFonts w:hint="eastAsia" w:ascii="宋体" w:hAnsi="宋体" w:cs="宋体"/>
          <w:b w:val="0"/>
          <w:sz w:val="24"/>
        </w:rPr>
        <w:t>7.1本项目不允许转包。</w:t>
      </w:r>
    </w:p>
    <w:p>
      <w:pPr>
        <w:pStyle w:val="7"/>
        <w:keepNext w:val="0"/>
        <w:keepLines w:val="0"/>
        <w:spacing w:before="0" w:after="0" w:line="360" w:lineRule="auto"/>
        <w:ind w:firstLine="420" w:firstLineChars="175"/>
        <w:rPr>
          <w:rFonts w:hint="eastAsia" w:ascii="宋体" w:hAnsi="宋体" w:cs="宋体"/>
          <w:b w:val="0"/>
          <w:sz w:val="24"/>
        </w:rPr>
      </w:pPr>
      <w:r>
        <w:rPr>
          <w:rFonts w:hint="eastAsia" w:ascii="宋体" w:hAnsi="宋体" w:cs="宋体"/>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420" w:firstLineChars="175"/>
        <w:rPr>
          <w:rFonts w:hint="eastAsia" w:ascii="宋体" w:hAnsi="宋体" w:cs="宋体"/>
          <w:b w:val="0"/>
          <w:sz w:val="24"/>
        </w:rPr>
      </w:pPr>
      <w:r>
        <w:rPr>
          <w:rFonts w:hint="eastAsia" w:ascii="宋体" w:hAnsi="宋体" w:cs="宋体"/>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hint="eastAsia" w:ascii="宋体" w:hAnsi="宋体" w:cs="宋体"/>
          <w:sz w:val="24"/>
        </w:rPr>
      </w:pPr>
      <w:bookmarkStart w:id="102" w:name="_Toc254970532"/>
      <w:bookmarkStart w:id="103" w:name="_Toc254970673"/>
      <w:r>
        <w:rPr>
          <w:rFonts w:hint="eastAsia" w:ascii="宋体" w:hAnsi="宋体" w:cs="宋体"/>
          <w:sz w:val="24"/>
        </w:rPr>
        <w:t>8.特别说明</w:t>
      </w:r>
      <w:bookmarkEnd w:id="102"/>
      <w:bookmarkEnd w:id="103"/>
    </w:p>
    <w:p>
      <w:pPr>
        <w:pStyle w:val="7"/>
        <w:keepNext w:val="0"/>
        <w:keepLines w:val="0"/>
        <w:spacing w:before="0" w:after="0" w:line="360" w:lineRule="auto"/>
        <w:ind w:firstLine="480" w:firstLineChars="200"/>
        <w:rPr>
          <w:rFonts w:hint="eastAsia" w:ascii="宋体" w:hAnsi="宋体" w:cs="宋体"/>
          <w:b w:val="0"/>
          <w:sz w:val="24"/>
        </w:rPr>
      </w:pPr>
      <w:bookmarkStart w:id="104" w:name="_8.1提供相同品牌产品且通过资格审查、符合性审查的不同投标人参加同一合"/>
      <w:bookmarkEnd w:id="104"/>
      <w:r>
        <w:rPr>
          <w:rFonts w:hint="eastAsia" w:ascii="宋体" w:hAnsi="宋体" w:cs="宋体"/>
          <w:b w:val="0"/>
          <w:sz w:val="24"/>
        </w:rPr>
        <w:fldChar w:fldCharType="begin"/>
      </w:r>
      <w:r>
        <w:rPr>
          <w:rFonts w:hint="eastAsia" w:ascii="宋体" w:hAnsi="宋体" w:cs="宋体"/>
          <w:b w:val="0"/>
          <w:sz w:val="24"/>
        </w:rPr>
        <w:instrText xml:space="preserve"> HYPERLINK  \l "_8.1" </w:instrText>
      </w:r>
      <w:r>
        <w:rPr>
          <w:rFonts w:hint="eastAsia" w:ascii="宋体" w:hAnsi="宋体" w:cs="宋体"/>
          <w:b w:val="0"/>
          <w:sz w:val="24"/>
        </w:rPr>
        <w:fldChar w:fldCharType="separate"/>
      </w:r>
      <w:r>
        <w:rPr>
          <w:rFonts w:hint="eastAsia" w:ascii="宋体" w:hAnsi="宋体" w:cs="宋体"/>
          <w:b w:val="0"/>
          <w:sz w:val="24"/>
        </w:rPr>
        <w:t>8.1</w:t>
      </w:r>
      <w:r>
        <w:rPr>
          <w:rFonts w:hint="eastAsia" w:ascii="宋体" w:hAnsi="宋体" w:cs="宋体"/>
          <w:b w:val="0"/>
          <w:sz w:val="24"/>
        </w:rPr>
        <w:fldChar w:fldCharType="end"/>
      </w:r>
      <w:r>
        <w:rPr>
          <w:rFonts w:hint="eastAsia" w:ascii="宋体" w:hAnsi="宋体" w:cs="宋体"/>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sz w:val="24"/>
        </w:rPr>
        <w:t>其他投标无效。</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非单一产品采购项目，多家投标人提供的核心产品品牌相同的，</w:t>
      </w:r>
      <w:r>
        <w:rPr>
          <w:rFonts w:hint="eastAsia" w:hAnsi="宋体" w:cs="宋体"/>
          <w:sz w:val="24"/>
          <w:szCs w:val="24"/>
        </w:rPr>
        <w:t>按前两款规定处理</w:t>
      </w:r>
      <w:r>
        <w:rPr>
          <w:rFonts w:hint="eastAsia" w:hAnsi="宋体" w:cs="宋体"/>
          <w:kern w:val="2"/>
          <w:sz w:val="24"/>
          <w:szCs w:val="24"/>
        </w:rPr>
        <w:t>。</w:t>
      </w:r>
    </w:p>
    <w:p>
      <w:pPr>
        <w:pStyle w:val="7"/>
        <w:keepNext w:val="0"/>
        <w:keepLines w:val="0"/>
        <w:spacing w:before="0" w:after="0" w:line="360" w:lineRule="auto"/>
        <w:ind w:firstLine="420" w:firstLineChars="175"/>
        <w:rPr>
          <w:rFonts w:hint="eastAsia" w:ascii="宋体" w:hAnsi="宋体" w:cs="宋体"/>
          <w:b w:val="0"/>
          <w:sz w:val="24"/>
        </w:rPr>
      </w:pPr>
      <w:r>
        <w:rPr>
          <w:rFonts w:hint="eastAsia" w:ascii="宋体" w:hAnsi="宋体" w:cs="宋体"/>
          <w:b w:val="0"/>
          <w:sz w:val="24"/>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420" w:firstLineChars="175"/>
        <w:rPr>
          <w:rFonts w:hint="eastAsia" w:ascii="宋体" w:hAnsi="宋体" w:cs="宋体"/>
          <w:b w:val="0"/>
          <w:sz w:val="24"/>
        </w:rPr>
      </w:pPr>
      <w:r>
        <w:rPr>
          <w:rFonts w:hint="eastAsia" w:ascii="宋体" w:hAnsi="宋体" w:cs="宋体"/>
          <w:b w:val="0"/>
          <w:sz w:val="24"/>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420" w:firstLineChars="175"/>
        <w:rPr>
          <w:rFonts w:hint="eastAsia" w:ascii="宋体" w:hAnsi="宋体" w:cs="宋体"/>
          <w:b w:val="0"/>
          <w:sz w:val="24"/>
        </w:rPr>
      </w:pPr>
      <w:r>
        <w:rPr>
          <w:rFonts w:hint="eastAsia" w:ascii="宋体" w:hAnsi="宋体" w:cs="宋体"/>
          <w:b w:val="0"/>
          <w:sz w:val="24"/>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9.回避与串通投标</w:t>
      </w:r>
    </w:p>
    <w:p>
      <w:pPr>
        <w:pStyle w:val="7"/>
        <w:keepNext w:val="0"/>
        <w:keepLines w:val="0"/>
        <w:spacing w:before="0" w:after="0" w:line="360" w:lineRule="auto"/>
        <w:ind w:firstLine="420" w:firstLineChars="175"/>
        <w:rPr>
          <w:rFonts w:hint="eastAsia" w:ascii="宋体" w:hAnsi="宋体" w:cs="宋体"/>
          <w:b w:val="0"/>
          <w:sz w:val="24"/>
        </w:rPr>
      </w:pPr>
      <w:r>
        <w:rPr>
          <w:rFonts w:hint="eastAsia" w:ascii="宋体" w:hAnsi="宋体" w:cs="宋体"/>
          <w:b w:val="0"/>
          <w:sz w:val="24"/>
        </w:rPr>
        <w:t>9.1在政府采购活动中，采购人员及相关人员与供应商有下列利害关系之一的，应当回避：</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（1）参加采购活动前3年内与供应商存在劳动关系；</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（2）参加采购活动前3年内担任供应商的董事、监事；</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（3）参加采购活动前3年内是供应商的控股股东或者实际控制人；</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（4）与供应商的法定代表人或者负责人有夫妻、直系血亲、三代以内旁系血亲或者近姻亲关系；</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（5）与供应商有其他可能影响政府采购活动公平、公正进行的关系。</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9.2有下列情形之一的视为投标人相互串通投标，投标文件将被视为无效：</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 xml:space="preserve">（1）不同投标人的投标文件由同一单位或者个人编制； </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（2）不同投标人委托同一单位或者个人办理投标事宜；</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（3）不同的投标人的投标文件载明的项目管理员为同一个人；</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（4）不同投标人的投标文件异常一致或者投标报价呈规律性差异；</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（5）不同投标人的投标文件相互混装；</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（6）不同投标人的投标保证金从同一单位或者个人账户转出。</w:t>
      </w:r>
    </w:p>
    <w:p>
      <w:pPr>
        <w:pStyle w:val="26"/>
        <w:snapToGrid w:val="0"/>
        <w:spacing w:line="360" w:lineRule="auto"/>
        <w:ind w:firstLine="482" w:firstLineChars="200"/>
        <w:rPr>
          <w:rFonts w:hint="eastAsia" w:hAnsi="宋体" w:cs="宋体"/>
          <w:sz w:val="24"/>
        </w:rPr>
      </w:pPr>
      <w:r>
        <w:rPr>
          <w:rFonts w:hint="eastAsia" w:hAnsi="宋体" w:cs="宋体"/>
          <w:b/>
          <w:kern w:val="2"/>
          <w:sz w:val="24"/>
          <w:szCs w:val="24"/>
        </w:rPr>
        <w:t>（</w:t>
      </w:r>
      <w:r>
        <w:rPr>
          <w:rFonts w:hAnsi="宋体" w:cs="宋体"/>
          <w:b/>
          <w:kern w:val="2"/>
          <w:sz w:val="24"/>
          <w:szCs w:val="24"/>
        </w:rPr>
        <w:t>7</w:t>
      </w:r>
      <w:r>
        <w:rPr>
          <w:rFonts w:hint="eastAsia" w:hAnsi="宋体" w:cs="宋体"/>
          <w:b/>
          <w:kern w:val="2"/>
          <w:sz w:val="24"/>
          <w:szCs w:val="24"/>
        </w:rPr>
        <w:t>）投标人之间协商投标报价等投标文件的实质性内容；</w:t>
      </w:r>
    </w:p>
    <w:p>
      <w:pPr>
        <w:pStyle w:val="26"/>
        <w:snapToGrid w:val="0"/>
        <w:spacing w:line="360" w:lineRule="auto"/>
        <w:ind w:firstLine="482" w:firstLineChars="200"/>
        <w:rPr>
          <w:rFonts w:hint="eastAsia" w:hAnsi="宋体" w:cs="宋体"/>
          <w:sz w:val="24"/>
        </w:rPr>
      </w:pPr>
      <w:r>
        <w:rPr>
          <w:rFonts w:hint="eastAsia" w:hAnsi="宋体" w:cs="宋体"/>
          <w:b/>
          <w:kern w:val="2"/>
          <w:sz w:val="24"/>
          <w:szCs w:val="24"/>
        </w:rPr>
        <w:t>（</w:t>
      </w:r>
      <w:r>
        <w:rPr>
          <w:rFonts w:hAnsi="宋体" w:cs="宋体"/>
          <w:b/>
          <w:kern w:val="2"/>
          <w:sz w:val="24"/>
          <w:szCs w:val="24"/>
        </w:rPr>
        <w:t>8</w:t>
      </w:r>
      <w:r>
        <w:rPr>
          <w:rFonts w:hint="eastAsia" w:hAnsi="宋体" w:cs="宋体"/>
          <w:b/>
          <w:kern w:val="2"/>
          <w:sz w:val="24"/>
          <w:szCs w:val="24"/>
        </w:rPr>
        <w:t>）投标人之间约定中标人；</w:t>
      </w:r>
    </w:p>
    <w:p>
      <w:pPr>
        <w:pStyle w:val="26"/>
        <w:snapToGrid w:val="0"/>
        <w:spacing w:line="360" w:lineRule="auto"/>
        <w:ind w:firstLine="482" w:firstLineChars="200"/>
        <w:rPr>
          <w:rFonts w:hint="eastAsia" w:hAnsi="宋体" w:cs="宋体"/>
          <w:sz w:val="24"/>
        </w:rPr>
      </w:pPr>
      <w:r>
        <w:rPr>
          <w:rFonts w:hint="eastAsia" w:hAnsi="宋体" w:cs="宋体"/>
          <w:b/>
          <w:kern w:val="2"/>
          <w:sz w:val="24"/>
          <w:szCs w:val="24"/>
        </w:rPr>
        <w:t>（</w:t>
      </w:r>
      <w:r>
        <w:rPr>
          <w:rFonts w:hAnsi="宋体" w:cs="宋体"/>
          <w:b/>
          <w:kern w:val="2"/>
          <w:sz w:val="24"/>
          <w:szCs w:val="24"/>
        </w:rPr>
        <w:t>9</w:t>
      </w:r>
      <w:r>
        <w:rPr>
          <w:rFonts w:hint="eastAsia" w:hAnsi="宋体" w:cs="宋体"/>
          <w:b/>
          <w:kern w:val="2"/>
          <w:sz w:val="24"/>
          <w:szCs w:val="24"/>
        </w:rPr>
        <w:t>）投标人之间约定部分投标人放弃投标或者中标；</w:t>
      </w:r>
    </w:p>
    <w:p>
      <w:pPr>
        <w:pStyle w:val="26"/>
        <w:snapToGrid w:val="0"/>
        <w:spacing w:line="360" w:lineRule="auto"/>
        <w:ind w:left="2" w:leftChars="1" w:firstLine="482" w:firstLineChars="200"/>
        <w:rPr>
          <w:rFonts w:hint="eastAsia" w:hAnsi="宋体" w:cs="宋体"/>
          <w:sz w:val="24"/>
        </w:rPr>
      </w:pPr>
      <w:r>
        <w:rPr>
          <w:rFonts w:hint="eastAsia" w:hAnsi="宋体" w:cs="宋体"/>
          <w:b/>
          <w:kern w:val="2"/>
          <w:sz w:val="24"/>
          <w:szCs w:val="24"/>
        </w:rPr>
        <w:t>（</w:t>
      </w:r>
      <w:r>
        <w:rPr>
          <w:rFonts w:hAnsi="宋体" w:cs="宋体"/>
          <w:b/>
          <w:kern w:val="2"/>
          <w:sz w:val="24"/>
          <w:szCs w:val="24"/>
        </w:rPr>
        <w:t>10</w:t>
      </w:r>
      <w:r>
        <w:rPr>
          <w:rFonts w:hint="eastAsia" w:hAnsi="宋体" w:cs="宋体"/>
          <w:b/>
          <w:kern w:val="2"/>
          <w:sz w:val="24"/>
          <w:szCs w:val="24"/>
        </w:rPr>
        <w:t>）属于同一集团、协会、商会等组织成员的投标人按照该组织要求协同投标；</w:t>
      </w:r>
    </w:p>
    <w:p>
      <w:pPr>
        <w:pStyle w:val="26"/>
        <w:snapToGrid w:val="0"/>
        <w:spacing w:line="360" w:lineRule="auto"/>
        <w:ind w:left="2" w:leftChars="1" w:firstLine="482" w:firstLineChars="200"/>
        <w:rPr>
          <w:rFonts w:hint="eastAsia" w:hAnsi="宋体" w:cs="宋体"/>
          <w:b/>
          <w:kern w:val="2"/>
          <w:sz w:val="24"/>
          <w:szCs w:val="24"/>
        </w:rPr>
      </w:pPr>
      <w:r>
        <w:rPr>
          <w:rFonts w:hint="eastAsia" w:hAnsi="宋体" w:cs="宋体"/>
          <w:b/>
          <w:kern w:val="2"/>
          <w:sz w:val="24"/>
          <w:szCs w:val="24"/>
        </w:rPr>
        <w:t>（</w:t>
      </w:r>
      <w:r>
        <w:rPr>
          <w:rFonts w:hAnsi="宋体" w:cs="宋体"/>
          <w:b/>
          <w:kern w:val="2"/>
          <w:sz w:val="24"/>
          <w:szCs w:val="24"/>
        </w:rPr>
        <w:t>11</w:t>
      </w:r>
      <w:r>
        <w:rPr>
          <w:rFonts w:hint="eastAsia" w:hAnsi="宋体" w:cs="宋体"/>
          <w:b/>
          <w:kern w:val="2"/>
          <w:sz w:val="24"/>
          <w:szCs w:val="24"/>
        </w:rPr>
        <w:t>）投标人之间为谋取中标或者排斥特定投标人而采取的其他联合行动。</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9.3供应商有下列情形之一的，属于恶意串通行为，将报同级监督管理部门：</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（1）供应商直接或者间接从采购人或者采购代理机构处获得其他供应商的相关信息并修改其投标文件或者响应文件；</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（2）供应商按照采购人或者采购代理机构的授意撤换、修改投标文件或者响应文件；</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（3）供应商之间协商报价、技术方案等投标文件或者响应文件的实质性内容；</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（5）供应商之间事先约定一致抬高或者压低投标报价，或者在招标项目中事先约定轮流以高价位或者低价位中标，或者事先约定由某一特定供应商中标，然后再参加投标；</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（6）供应商之间商定部分供应商放弃参加政府采购活动或者放弃中标；</w:t>
      </w:r>
    </w:p>
    <w:p>
      <w:pPr>
        <w:pStyle w:val="26"/>
        <w:snapToGrid w:val="0"/>
        <w:spacing w:line="360" w:lineRule="auto"/>
        <w:ind w:left="2" w:leftChars="1" w:firstLine="480" w:firstLineChars="200"/>
        <w:rPr>
          <w:rFonts w:hint="eastAsia" w:hAnsi="宋体" w:cs="宋体"/>
          <w:kern w:val="2"/>
          <w:sz w:val="24"/>
          <w:szCs w:val="24"/>
        </w:rPr>
      </w:pPr>
      <w:r>
        <w:rPr>
          <w:rFonts w:hint="eastAsia" w:hAnsi="宋体" w:cs="宋体"/>
          <w:kern w:val="2"/>
          <w:sz w:val="24"/>
          <w:szCs w:val="24"/>
        </w:rPr>
        <w:t>（7）供应商与采购人或者采购代理机构之间、供应商相互之间，为谋求特定供应商中标或者排斥其他供应商的其他串通行为。</w:t>
      </w:r>
    </w:p>
    <w:p>
      <w:pPr>
        <w:pStyle w:val="26"/>
        <w:snapToGrid w:val="0"/>
        <w:spacing w:line="360" w:lineRule="auto"/>
        <w:ind w:left="2" w:leftChars="1" w:firstLine="422" w:firstLineChars="200"/>
        <w:rPr>
          <w:rFonts w:hint="eastAsia" w:hAnsi="宋体" w:cs="宋体"/>
          <w:b/>
          <w:kern w:val="2"/>
          <w:sz w:val="21"/>
        </w:rPr>
      </w:pPr>
    </w:p>
    <w:p>
      <w:pPr>
        <w:pStyle w:val="5"/>
        <w:keepNext w:val="0"/>
        <w:keepLines w:val="0"/>
        <w:jc w:val="center"/>
        <w:rPr>
          <w:rFonts w:hint="eastAsia" w:ascii="宋体" w:hAnsi="宋体" w:cs="宋体"/>
        </w:rPr>
      </w:pPr>
      <w:bookmarkStart w:id="105" w:name="_Toc254970675"/>
      <w:bookmarkStart w:id="106" w:name="_Toc254970534"/>
      <w:r>
        <w:rPr>
          <w:rFonts w:hint="eastAsia" w:ascii="宋体" w:hAnsi="宋体" w:cs="宋体"/>
        </w:rPr>
        <w:t>二、招标文件</w:t>
      </w:r>
      <w:bookmarkEnd w:id="105"/>
      <w:bookmarkEnd w:id="106"/>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10.招标文件的组成</w:t>
      </w:r>
    </w:p>
    <w:p>
      <w:pPr>
        <w:snapToGrid w:val="0"/>
        <w:spacing w:line="360" w:lineRule="auto"/>
        <w:ind w:firstLine="420"/>
        <w:jc w:val="left"/>
        <w:rPr>
          <w:rFonts w:hint="eastAsia" w:ascii="宋体" w:hAnsi="宋体" w:cs="宋体"/>
          <w:sz w:val="24"/>
        </w:rPr>
      </w:pPr>
      <w:r>
        <w:rPr>
          <w:rFonts w:hint="eastAsia" w:ascii="宋体" w:hAnsi="宋体" w:cs="宋体"/>
          <w:sz w:val="24"/>
        </w:rPr>
        <w:t>（1）招标公告；</w:t>
      </w:r>
    </w:p>
    <w:p>
      <w:pPr>
        <w:snapToGrid w:val="0"/>
        <w:spacing w:line="360" w:lineRule="auto"/>
        <w:ind w:firstLine="420"/>
        <w:jc w:val="left"/>
        <w:rPr>
          <w:rFonts w:hint="eastAsia" w:ascii="宋体" w:hAnsi="宋体" w:cs="宋体"/>
          <w:sz w:val="24"/>
        </w:rPr>
      </w:pPr>
      <w:r>
        <w:rPr>
          <w:rFonts w:hint="eastAsia" w:ascii="宋体" w:hAnsi="宋体" w:cs="宋体"/>
          <w:sz w:val="24"/>
        </w:rPr>
        <w:t xml:space="preserve">（2）采购需求； </w:t>
      </w:r>
    </w:p>
    <w:p>
      <w:pPr>
        <w:snapToGrid w:val="0"/>
        <w:spacing w:line="360" w:lineRule="auto"/>
        <w:ind w:firstLine="420"/>
        <w:jc w:val="left"/>
        <w:rPr>
          <w:rFonts w:hint="eastAsia" w:ascii="宋体" w:hAnsi="宋体" w:cs="宋体"/>
          <w:sz w:val="24"/>
        </w:rPr>
      </w:pPr>
      <w:r>
        <w:rPr>
          <w:rFonts w:hint="eastAsia" w:ascii="宋体" w:hAnsi="宋体" w:cs="宋体"/>
          <w:sz w:val="24"/>
        </w:rPr>
        <w:t>（3）投标人须知；</w:t>
      </w:r>
    </w:p>
    <w:p>
      <w:pPr>
        <w:snapToGrid w:val="0"/>
        <w:spacing w:line="360" w:lineRule="auto"/>
        <w:ind w:firstLine="420"/>
        <w:jc w:val="left"/>
        <w:rPr>
          <w:rFonts w:hint="eastAsia" w:ascii="宋体" w:hAnsi="宋体" w:cs="宋体"/>
          <w:sz w:val="24"/>
        </w:rPr>
      </w:pPr>
      <w:r>
        <w:rPr>
          <w:rFonts w:hint="eastAsia" w:ascii="宋体" w:hAnsi="宋体" w:cs="宋体"/>
          <w:sz w:val="24"/>
        </w:rPr>
        <w:t>（4）评标方法及评标标准；</w:t>
      </w:r>
    </w:p>
    <w:p>
      <w:pPr>
        <w:snapToGrid w:val="0"/>
        <w:spacing w:line="360" w:lineRule="auto"/>
        <w:ind w:firstLine="420"/>
        <w:jc w:val="left"/>
        <w:rPr>
          <w:rFonts w:hint="eastAsia" w:ascii="宋体" w:hAnsi="宋体" w:cs="宋体"/>
          <w:sz w:val="24"/>
        </w:rPr>
      </w:pPr>
      <w:r>
        <w:rPr>
          <w:rFonts w:hint="eastAsia" w:ascii="宋体" w:hAnsi="宋体" w:cs="宋体"/>
          <w:sz w:val="24"/>
        </w:rPr>
        <w:t>（5）拟签订的合同文本；</w:t>
      </w:r>
    </w:p>
    <w:p>
      <w:pPr>
        <w:snapToGrid w:val="0"/>
        <w:spacing w:line="360" w:lineRule="auto"/>
        <w:ind w:firstLine="420"/>
        <w:jc w:val="left"/>
        <w:rPr>
          <w:rFonts w:hint="eastAsia" w:ascii="宋体" w:hAnsi="宋体" w:cs="宋体"/>
          <w:sz w:val="24"/>
        </w:rPr>
      </w:pPr>
      <w:r>
        <w:rPr>
          <w:rFonts w:hint="eastAsia" w:ascii="宋体" w:hAnsi="宋体" w:cs="宋体"/>
          <w:sz w:val="24"/>
        </w:rPr>
        <w:t>（6）投标文件格式。</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11.招标文件的澄清、修改 、现场考察和答疑会</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pPr>
        <w:pStyle w:val="7"/>
        <w:keepNext w:val="0"/>
        <w:keepLines w:val="0"/>
        <w:numPr>
          <w:ilvl w:val="0"/>
          <w:numId w:val="0"/>
        </w:numPr>
        <w:spacing w:before="0" w:after="0" w:line="360" w:lineRule="auto"/>
        <w:ind w:firstLine="480" w:firstLineChars="200"/>
        <w:rPr>
          <w:rFonts w:hint="eastAsia" w:ascii="宋体" w:hAnsi="宋体" w:cs="宋体"/>
          <w:sz w:val="24"/>
        </w:rPr>
      </w:pPr>
      <w:r>
        <w:rPr>
          <w:rFonts w:hint="eastAsia" w:ascii="宋体" w:hAnsi="宋体" w:cs="宋体"/>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80" w:firstLineChars="200"/>
        <w:rPr>
          <w:rFonts w:hint="eastAsia" w:ascii="宋体" w:hAnsi="宋体" w:cs="宋体"/>
          <w:sz w:val="24"/>
        </w:rPr>
      </w:pPr>
      <w:r>
        <w:rPr>
          <w:rFonts w:hint="eastAsia" w:ascii="宋体" w:hAnsi="宋体" w:cs="宋体"/>
          <w:sz w:val="24"/>
        </w:rPr>
        <w:t>11.3采购人和采购代理机构可以视采购具体情况，变更投标截止时间和开标时间，并在原公告发布媒体上发布更正公告。</w:t>
      </w:r>
    </w:p>
    <w:p>
      <w:pPr>
        <w:spacing w:line="360" w:lineRule="auto"/>
        <w:ind w:firstLine="480" w:firstLineChars="200"/>
        <w:rPr>
          <w:rFonts w:hint="eastAsia" w:ascii="宋体" w:hAnsi="宋体" w:cs="宋体"/>
          <w:sz w:val="24"/>
        </w:rPr>
      </w:pPr>
      <w:r>
        <w:rPr>
          <w:rFonts w:hint="eastAsia" w:ascii="宋体" w:hAnsi="宋体" w:cs="宋体"/>
          <w:sz w:val="24"/>
        </w:rPr>
        <w:t>11.4招标文件澄清、答复、修改、补充的内容为招标文件的组成部分。</w:t>
      </w:r>
      <w:r>
        <w:rPr>
          <w:rFonts w:hint="eastAsia" w:ascii="宋体" w:hAnsi="宋体" w:cs="宋体"/>
          <w:b/>
          <w:sz w:val="24"/>
        </w:rPr>
        <w:t>当招标文件与招标文件的澄清、答复、修改、补充通知就同一内容的表述不一致时，以最后发出的文件为准。</w:t>
      </w:r>
    </w:p>
    <w:p>
      <w:pPr>
        <w:pStyle w:val="26"/>
        <w:snapToGrid w:val="0"/>
        <w:spacing w:line="360" w:lineRule="auto"/>
        <w:ind w:firstLine="480" w:firstLineChars="200"/>
        <w:rPr>
          <w:rFonts w:hint="eastAsia" w:hAnsi="宋体" w:cs="宋体"/>
          <w:sz w:val="21"/>
        </w:rPr>
      </w:pPr>
      <w:r>
        <w:rPr>
          <w:rFonts w:hint="eastAsia" w:hAnsi="宋体" w:cs="宋体"/>
          <w:sz w:val="24"/>
          <w:szCs w:val="24"/>
        </w:rPr>
        <w:t>11.</w:t>
      </w:r>
      <w:bookmarkStart w:id="107" w:name="_Hlk53134511"/>
      <w:r>
        <w:rPr>
          <w:rFonts w:hint="eastAsia" w:hAnsi="宋体" w:cs="宋体"/>
          <w:sz w:val="24"/>
          <w:szCs w:val="24"/>
        </w:rPr>
        <w:t>5采购人或者采购代理机构可以在招标文件提供期限截止后，组织已获取招标文件的潜在投标人现场考察或者召开开标前答疑会，具体详见“投标人须知前附表”。</w:t>
      </w:r>
    </w:p>
    <w:bookmarkEnd w:id="107"/>
    <w:p>
      <w:pPr>
        <w:pStyle w:val="26"/>
        <w:snapToGrid w:val="0"/>
        <w:spacing w:line="360" w:lineRule="auto"/>
        <w:ind w:firstLine="420" w:firstLineChars="200"/>
        <w:rPr>
          <w:rFonts w:hint="eastAsia" w:hAnsi="宋体" w:cs="宋体"/>
          <w:sz w:val="21"/>
        </w:rPr>
      </w:pPr>
    </w:p>
    <w:p>
      <w:pPr>
        <w:pStyle w:val="5"/>
        <w:keepNext w:val="0"/>
        <w:keepLines w:val="0"/>
        <w:jc w:val="center"/>
        <w:rPr>
          <w:rFonts w:hint="eastAsia" w:ascii="宋体" w:hAnsi="宋体" w:cs="宋体"/>
        </w:rPr>
      </w:pPr>
      <w:bookmarkStart w:id="108" w:name="_Toc254970535"/>
      <w:bookmarkStart w:id="109" w:name="_Toc254970676"/>
      <w:r>
        <w:rPr>
          <w:rFonts w:hint="eastAsia" w:ascii="宋体" w:hAnsi="宋体" w:cs="宋体"/>
        </w:rPr>
        <w:t>三、投标文件的编制</w:t>
      </w:r>
      <w:bookmarkEnd w:id="108"/>
      <w:bookmarkEnd w:id="109"/>
    </w:p>
    <w:p>
      <w:pPr>
        <w:pStyle w:val="7"/>
        <w:keepNext w:val="0"/>
        <w:keepLines w:val="0"/>
        <w:spacing w:before="0" w:after="0" w:line="360" w:lineRule="auto"/>
        <w:ind w:left="420" w:leftChars="200"/>
        <w:rPr>
          <w:rFonts w:hint="eastAsia" w:ascii="宋体" w:hAnsi="宋体" w:cs="宋体"/>
          <w:sz w:val="24"/>
        </w:rPr>
      </w:pPr>
      <w:bookmarkStart w:id="110" w:name="_Toc254970677"/>
      <w:bookmarkStart w:id="111" w:name="_Toc254970536"/>
      <w:r>
        <w:rPr>
          <w:rFonts w:hint="eastAsia" w:ascii="宋体" w:hAnsi="宋体" w:cs="宋体"/>
          <w:sz w:val="24"/>
        </w:rPr>
        <w:t>12.投标文件的编制原则</w:t>
      </w:r>
    </w:p>
    <w:p>
      <w:pPr>
        <w:snapToGrid w:val="0"/>
        <w:spacing w:line="360" w:lineRule="auto"/>
        <w:ind w:firstLine="420"/>
        <w:jc w:val="left"/>
        <w:rPr>
          <w:rFonts w:hint="eastAsia"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13.投标文件的组成</w:t>
      </w:r>
      <w:bookmarkEnd w:id="110"/>
      <w:bookmarkEnd w:id="111"/>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13.1投标文件由报价文件、资格证明文件、商务文件、技术文件四部分组成。</w:t>
      </w:r>
    </w:p>
    <w:p>
      <w:pPr>
        <w:pStyle w:val="7"/>
        <w:keepNext w:val="0"/>
        <w:keepLines w:val="0"/>
        <w:spacing w:before="0" w:after="0" w:line="360" w:lineRule="auto"/>
        <w:ind w:left="420" w:leftChars="200"/>
        <w:rPr>
          <w:rFonts w:hint="eastAsia" w:ascii="宋体" w:hAnsi="宋体" w:cs="宋体"/>
          <w:b w:val="0"/>
          <w:sz w:val="24"/>
        </w:rPr>
      </w:pPr>
      <w:bookmarkStart w:id="112" w:name="_13.1报价文件:_具体材料见“投标人须知前附表”。"/>
      <w:bookmarkEnd w:id="112"/>
      <w:r>
        <w:rPr>
          <w:rFonts w:hint="eastAsia" w:ascii="宋体" w:hAnsi="宋体" w:cs="宋体"/>
          <w:b w:val="0"/>
          <w:sz w:val="24"/>
        </w:rPr>
        <w:t>（1）报价文件： 具体材料见“投标人须知前附表”。</w:t>
      </w:r>
    </w:p>
    <w:p>
      <w:pPr>
        <w:pStyle w:val="7"/>
        <w:keepNext w:val="0"/>
        <w:keepLines w:val="0"/>
        <w:spacing w:before="0" w:after="0" w:line="360" w:lineRule="auto"/>
        <w:ind w:left="420" w:leftChars="200"/>
        <w:rPr>
          <w:rFonts w:hint="eastAsia" w:ascii="宋体" w:hAnsi="宋体" w:cs="宋体"/>
          <w:b w:val="0"/>
          <w:sz w:val="24"/>
        </w:rPr>
      </w:pPr>
      <w:bookmarkStart w:id="113" w:name="_13.2资格证明文件：具体材料见“投标人须知前附表”。"/>
      <w:bookmarkEnd w:id="113"/>
      <w:r>
        <w:rPr>
          <w:rFonts w:hint="eastAsia" w:ascii="宋体" w:hAnsi="宋体" w:cs="宋体"/>
          <w:b w:val="0"/>
          <w:sz w:val="24"/>
        </w:rPr>
        <w:t>（2）资格证明文件：具体材料见“投标人须知前附表”。</w:t>
      </w:r>
    </w:p>
    <w:p>
      <w:pPr>
        <w:pStyle w:val="7"/>
        <w:keepNext w:val="0"/>
        <w:keepLines w:val="0"/>
        <w:spacing w:before="0" w:after="0" w:line="360" w:lineRule="auto"/>
        <w:ind w:left="420" w:leftChars="200"/>
        <w:rPr>
          <w:rFonts w:hint="eastAsia" w:ascii="宋体" w:hAnsi="宋体" w:cs="宋体"/>
          <w:b w:val="0"/>
          <w:sz w:val="24"/>
        </w:rPr>
      </w:pPr>
      <w:bookmarkStart w:id="114" w:name="_13.3商务文件:_具体材料见“投标人须知前附表”。"/>
      <w:bookmarkEnd w:id="114"/>
      <w:r>
        <w:rPr>
          <w:rFonts w:hint="eastAsia" w:ascii="宋体" w:hAnsi="宋体" w:cs="宋体"/>
          <w:b w:val="0"/>
          <w:sz w:val="24"/>
        </w:rPr>
        <w:t>（3）商务文件：具体材料见“投标人须知前附表”。</w:t>
      </w:r>
    </w:p>
    <w:p>
      <w:pPr>
        <w:pStyle w:val="7"/>
        <w:keepNext w:val="0"/>
        <w:keepLines w:val="0"/>
        <w:spacing w:before="0" w:after="0" w:line="360" w:lineRule="auto"/>
        <w:ind w:left="420" w:leftChars="200"/>
        <w:rPr>
          <w:rFonts w:hint="eastAsia" w:ascii="宋体" w:hAnsi="宋体" w:cs="宋体"/>
          <w:b w:val="0"/>
          <w:sz w:val="24"/>
        </w:rPr>
      </w:pPr>
      <w:bookmarkStart w:id="115" w:name="_13.4技术文件：具体材料见“投标人须知前附表”。"/>
      <w:bookmarkEnd w:id="115"/>
      <w:r>
        <w:rPr>
          <w:rFonts w:hint="eastAsia" w:ascii="宋体" w:hAnsi="宋体" w:cs="宋体"/>
          <w:b w:val="0"/>
          <w:sz w:val="24"/>
        </w:rPr>
        <w:t>（4）技术文件：具体材料见“投标人须知前附表”。</w:t>
      </w:r>
      <w:bookmarkStart w:id="116" w:name="_13.5投标文件电子版：具体材料见“投标人须知前附表”。"/>
      <w:bookmarkEnd w:id="116"/>
    </w:p>
    <w:p>
      <w:pPr>
        <w:pStyle w:val="7"/>
        <w:keepNext w:val="0"/>
        <w:keepLines w:val="0"/>
        <w:spacing w:before="0" w:after="0" w:line="360" w:lineRule="auto"/>
        <w:ind w:left="420" w:leftChars="200"/>
        <w:rPr>
          <w:rFonts w:hint="eastAsia" w:ascii="宋体" w:hAnsi="宋体" w:cs="宋体"/>
          <w:sz w:val="24"/>
        </w:rPr>
      </w:pPr>
      <w:bookmarkStart w:id="117" w:name="_Toc254970537"/>
      <w:bookmarkStart w:id="118" w:name="_Toc254970678"/>
      <w:r>
        <w:rPr>
          <w:rFonts w:hint="eastAsia" w:ascii="宋体" w:hAnsi="宋体" w:cs="宋体"/>
          <w:sz w:val="24"/>
        </w:rPr>
        <w:t>14.投标文件的语言及计量</w:t>
      </w:r>
      <w:bookmarkEnd w:id="117"/>
      <w:bookmarkEnd w:id="118"/>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14.1语言文字</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14.2投标计量单位</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15.投标的风险</w:t>
      </w:r>
    </w:p>
    <w:p>
      <w:pPr>
        <w:pStyle w:val="26"/>
        <w:snapToGrid w:val="0"/>
        <w:spacing w:line="360" w:lineRule="auto"/>
        <w:ind w:firstLine="480" w:firstLineChars="200"/>
        <w:jc w:val="left"/>
        <w:rPr>
          <w:rFonts w:hint="eastAsia"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hint="eastAsia" w:ascii="宋体" w:hAnsi="宋体" w:cs="宋体"/>
          <w:sz w:val="24"/>
        </w:rPr>
      </w:pPr>
      <w:bookmarkStart w:id="119" w:name="_Toc254970538"/>
      <w:bookmarkStart w:id="120" w:name="_Toc254970679"/>
      <w:r>
        <w:rPr>
          <w:rFonts w:hint="eastAsia" w:ascii="宋体" w:hAnsi="宋体" w:cs="宋体"/>
          <w:sz w:val="24"/>
        </w:rPr>
        <w:t>16.投标报价</w:t>
      </w:r>
      <w:bookmarkEnd w:id="119"/>
      <w:bookmarkEnd w:id="120"/>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16.1投标报价应按“第六章　投标文件格式”中“开标一览表”格式填写。</w:t>
      </w:r>
    </w:p>
    <w:p>
      <w:pPr>
        <w:pStyle w:val="7"/>
        <w:keepNext w:val="0"/>
        <w:keepLines w:val="0"/>
        <w:spacing w:before="0" w:after="0" w:line="360" w:lineRule="auto"/>
        <w:ind w:left="420" w:leftChars="200"/>
        <w:rPr>
          <w:rFonts w:hint="eastAsia" w:ascii="宋体" w:hAnsi="宋体" w:cs="宋体"/>
          <w:b w:val="0"/>
          <w:sz w:val="24"/>
        </w:rPr>
      </w:pPr>
      <w:bookmarkStart w:id="121" w:name="_16.2投标报价具体定义见投标人须知前附表。"/>
      <w:bookmarkEnd w:id="121"/>
      <w:r>
        <w:rPr>
          <w:rFonts w:hint="eastAsia" w:ascii="宋体" w:hAnsi="宋体" w:cs="宋体"/>
          <w:b w:val="0"/>
          <w:sz w:val="24"/>
        </w:rPr>
        <w:t>16.2投标报价具体包括内容详见“投标人须知前附表”。</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17.投标有效期</w:t>
      </w:r>
    </w:p>
    <w:p>
      <w:pPr>
        <w:pStyle w:val="7"/>
        <w:keepNext w:val="0"/>
        <w:keepLines w:val="0"/>
        <w:spacing w:before="0" w:after="0" w:line="360" w:lineRule="auto"/>
        <w:ind w:firstLine="480" w:firstLineChars="200"/>
        <w:rPr>
          <w:rFonts w:hint="eastAsia" w:ascii="宋体" w:hAnsi="宋体" w:cs="宋体"/>
          <w:b w:val="0"/>
          <w:sz w:val="24"/>
        </w:rPr>
      </w:pPr>
      <w:bookmarkStart w:id="122" w:name="_17.1投标有效期应按“投标人须知中的前附表”规定的期限。"/>
      <w:bookmarkEnd w:id="122"/>
      <w:r>
        <w:rPr>
          <w:rFonts w:hint="eastAsia" w:ascii="宋体" w:hAnsi="宋体" w:cs="宋体"/>
          <w:b w:val="0"/>
          <w:sz w:val="24"/>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17.2</w:t>
      </w:r>
      <w:bookmarkStart w:id="123" w:name="_Toc254970540"/>
      <w:bookmarkStart w:id="124" w:name="_Toc254970681"/>
      <w:r>
        <w:rPr>
          <w:rFonts w:hint="eastAsia" w:ascii="宋体" w:hAnsi="宋体" w:cs="宋体"/>
          <w:b w:val="0"/>
          <w:sz w:val="24"/>
        </w:rPr>
        <w:t xml:space="preserve"> 投标有效期应按规定的期限作出承诺，具体详见“投标人须知前附表”。</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17.3投标人的投标文件在投标有效期内均保持有效。</w:t>
      </w:r>
      <w:bookmarkEnd w:id="123"/>
      <w:bookmarkEnd w:id="124"/>
    </w:p>
    <w:p>
      <w:pPr>
        <w:pStyle w:val="7"/>
        <w:keepNext w:val="0"/>
        <w:keepLines w:val="0"/>
        <w:spacing w:before="0" w:after="0" w:line="360" w:lineRule="auto"/>
        <w:ind w:left="420" w:leftChars="200"/>
        <w:rPr>
          <w:rFonts w:hint="eastAsia" w:ascii="宋体" w:hAnsi="宋体" w:cs="宋体"/>
          <w:sz w:val="24"/>
        </w:rPr>
      </w:pPr>
      <w:bookmarkStart w:id="125" w:name="_18.投标保证金"/>
      <w:bookmarkEnd w:id="125"/>
      <w:bookmarkStart w:id="126" w:name="_Toc254970682"/>
      <w:bookmarkStart w:id="127" w:name="_Toc254970541"/>
      <w:r>
        <w:rPr>
          <w:rFonts w:hint="eastAsia" w:ascii="宋体" w:hAnsi="宋体" w:cs="宋体"/>
          <w:sz w:val="24"/>
        </w:rPr>
        <w:t>18.投标保证金</w:t>
      </w:r>
      <w:bookmarkEnd w:id="126"/>
      <w:bookmarkEnd w:id="127"/>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18.1投标人须按“投标人须知前附表” 的规定提交投标保证金。</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18.2投标保证金的退还</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未中标人的投标保证金自中标通知书发出之日起</w:t>
      </w:r>
      <w:r>
        <w:rPr>
          <w:rFonts w:ascii="宋体" w:hAnsi="宋体" w:cs="宋体"/>
          <w:b w:val="0"/>
          <w:sz w:val="24"/>
        </w:rPr>
        <w:t>5</w:t>
      </w:r>
      <w:r>
        <w:rPr>
          <w:rFonts w:hint="eastAsia" w:ascii="宋体" w:hAnsi="宋体" w:cs="宋体"/>
          <w:b w:val="0"/>
          <w:sz w:val="24"/>
        </w:rPr>
        <w:t>个工作日内退还；中标人的投标保证金自政府采购合同签订之日起</w:t>
      </w:r>
      <w:r>
        <w:rPr>
          <w:rFonts w:ascii="宋体" w:hAnsi="宋体" w:cs="宋体"/>
          <w:b w:val="0"/>
          <w:sz w:val="24"/>
        </w:rPr>
        <w:t>5</w:t>
      </w:r>
      <w:r>
        <w:rPr>
          <w:rFonts w:hint="eastAsia" w:ascii="宋体" w:hAnsi="宋体" w:cs="宋体"/>
          <w:b w:val="0"/>
          <w:sz w:val="24"/>
        </w:rPr>
        <w:t xml:space="preserve">个工作日内退还。 </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18.3除逾期退还投标保证金和终止招标的情形以外，投标保证金不计息。</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 xml:space="preserve">18.4投标人有下列情形之一的，投标保证金将不予退还： </w:t>
      </w:r>
    </w:p>
    <w:p>
      <w:pPr>
        <w:snapToGrid w:val="0"/>
        <w:spacing w:line="360" w:lineRule="auto"/>
        <w:ind w:firstLine="470" w:firstLineChars="196"/>
        <w:jc w:val="left"/>
        <w:rPr>
          <w:rFonts w:hint="eastAsia" w:ascii="宋体" w:hAnsi="宋体" w:cs="宋体"/>
          <w:sz w:val="24"/>
        </w:rPr>
      </w:pPr>
      <w:r>
        <w:rPr>
          <w:rFonts w:hint="eastAsia" w:ascii="宋体" w:hAnsi="宋体" w:cs="宋体"/>
          <w:sz w:val="24"/>
        </w:rPr>
        <w:t>（1）投标人在投标截止时间后至有效期内撤回投标文件的；</w:t>
      </w:r>
    </w:p>
    <w:p>
      <w:pPr>
        <w:snapToGrid w:val="0"/>
        <w:spacing w:line="360" w:lineRule="auto"/>
        <w:ind w:firstLine="470" w:firstLineChars="196"/>
        <w:jc w:val="left"/>
        <w:rPr>
          <w:rFonts w:hint="eastAsia" w:ascii="宋体" w:hAnsi="宋体" w:cs="宋体"/>
          <w:sz w:val="24"/>
        </w:rPr>
      </w:pPr>
      <w:r>
        <w:rPr>
          <w:rFonts w:hint="eastAsia" w:ascii="宋体" w:hAnsi="宋体" w:cs="宋体"/>
          <w:sz w:val="24"/>
        </w:rPr>
        <w:t>（2）中标后未按规定提交履约保证金的；</w:t>
      </w:r>
    </w:p>
    <w:p>
      <w:pPr>
        <w:snapToGrid w:val="0"/>
        <w:spacing w:line="360" w:lineRule="auto"/>
        <w:ind w:firstLine="470" w:firstLineChars="196"/>
        <w:jc w:val="left"/>
        <w:rPr>
          <w:rFonts w:hint="eastAsia" w:ascii="宋体" w:hAnsi="宋体" w:cs="宋体"/>
          <w:sz w:val="24"/>
        </w:rPr>
      </w:pPr>
      <w:r>
        <w:rPr>
          <w:rFonts w:hint="eastAsia" w:ascii="宋体" w:hAnsi="宋体" w:cs="宋体"/>
          <w:sz w:val="24"/>
        </w:rPr>
        <w:t>（3）投标人在投标过程中弄虚作假，提供虚假材料的；</w:t>
      </w:r>
    </w:p>
    <w:p>
      <w:pPr>
        <w:snapToGrid w:val="0"/>
        <w:spacing w:line="360" w:lineRule="auto"/>
        <w:ind w:firstLine="470" w:firstLineChars="196"/>
        <w:rPr>
          <w:rFonts w:hint="eastAsia" w:ascii="宋体" w:hAnsi="宋体" w:cs="宋体"/>
          <w:sz w:val="24"/>
        </w:rPr>
      </w:pPr>
      <w:r>
        <w:rPr>
          <w:rFonts w:hint="eastAsia" w:ascii="宋体" w:hAnsi="宋体" w:cs="宋体"/>
          <w:sz w:val="24"/>
        </w:rPr>
        <w:t>（4）中标人无正当理由不与采购人签订合同的；</w:t>
      </w:r>
    </w:p>
    <w:p>
      <w:pPr>
        <w:snapToGrid w:val="0"/>
        <w:spacing w:line="360" w:lineRule="auto"/>
        <w:ind w:firstLine="480" w:firstLineChars="200"/>
        <w:rPr>
          <w:rFonts w:hint="eastAsia" w:ascii="宋体" w:hAnsi="宋体" w:cs="宋体"/>
          <w:sz w:val="24"/>
        </w:rPr>
      </w:pPr>
      <w:r>
        <w:rPr>
          <w:rFonts w:hint="eastAsia" w:ascii="宋体" w:hAnsi="宋体" w:cs="宋体"/>
          <w:sz w:val="24"/>
        </w:rPr>
        <w:t>（5）投标人出现本章第9.2、9.3、3</w:t>
      </w:r>
      <w:r>
        <w:rPr>
          <w:rFonts w:ascii="宋体" w:hAnsi="宋体" w:cs="宋体"/>
          <w:sz w:val="24"/>
        </w:rPr>
        <w:t>0.4</w:t>
      </w:r>
      <w:r>
        <w:rPr>
          <w:rFonts w:hint="eastAsia" w:ascii="宋体" w:hAnsi="宋体" w:cs="宋体"/>
          <w:sz w:val="24"/>
        </w:rPr>
        <w:t>情形的；</w:t>
      </w:r>
    </w:p>
    <w:p>
      <w:pPr>
        <w:snapToGrid w:val="0"/>
        <w:spacing w:line="360" w:lineRule="auto"/>
        <w:ind w:firstLine="480" w:firstLineChars="200"/>
        <w:rPr>
          <w:rFonts w:hint="eastAsia" w:ascii="宋体" w:hAnsi="宋体" w:cs="宋体"/>
          <w:sz w:val="24"/>
        </w:rPr>
      </w:pPr>
      <w:r>
        <w:rPr>
          <w:rFonts w:hint="eastAsia" w:ascii="宋体" w:hAnsi="宋体" w:cs="宋体"/>
          <w:sz w:val="24"/>
        </w:rPr>
        <w:t>（6）法律法规规定的其他情形。</w:t>
      </w:r>
    </w:p>
    <w:p>
      <w:pPr>
        <w:pStyle w:val="7"/>
        <w:keepNext w:val="0"/>
        <w:keepLines w:val="0"/>
        <w:spacing w:before="0" w:after="0" w:line="360" w:lineRule="auto"/>
        <w:ind w:left="420" w:leftChars="200"/>
        <w:rPr>
          <w:rFonts w:hint="eastAsia" w:ascii="宋体" w:hAnsi="宋体" w:cs="宋体"/>
          <w:sz w:val="24"/>
        </w:rPr>
      </w:pPr>
      <w:bookmarkStart w:id="128" w:name="_Toc254970542"/>
      <w:bookmarkStart w:id="129" w:name="_Toc254970683"/>
      <w:r>
        <w:rPr>
          <w:rFonts w:hint="eastAsia" w:ascii="宋体" w:hAnsi="宋体" w:cs="宋体"/>
          <w:sz w:val="24"/>
        </w:rPr>
        <w:t>19.投标文件的</w:t>
      </w:r>
      <w:bookmarkEnd w:id="128"/>
      <w:bookmarkEnd w:id="129"/>
      <w:r>
        <w:rPr>
          <w:rFonts w:hint="eastAsia" w:ascii="宋体" w:hAnsi="宋体" w:cs="宋体"/>
          <w:sz w:val="24"/>
        </w:rPr>
        <w:t>编制</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bookmarkStart w:id="130" w:name="_19.2投标文件应按报价文件、资格证明文件、商务文件、技术文件分别编制"/>
      <w:bookmarkEnd w:id="130"/>
      <w:r>
        <w:rPr>
          <w:rFonts w:hint="eastAsia" w:ascii="宋体" w:hAnsi="宋体" w:cs="宋体"/>
          <w:b w:val="0"/>
          <w:sz w:val="24"/>
        </w:rPr>
        <w:t>19.2投标文件应按报价文件、资格证明文件、商务文件、技术文件分别编制电子文件，并按广西政府采购云平台的要求编制、加密、上传。</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19.</w:t>
      </w:r>
      <w:bookmarkStart w:id="131" w:name="_Hlk65832616"/>
      <w:r>
        <w:rPr>
          <w:rFonts w:hint="eastAsia" w:ascii="宋体" w:hAnsi="宋体" w:cs="宋体"/>
          <w:b w:val="0"/>
          <w:sz w:val="24"/>
        </w:rPr>
        <w:t>3投标文件须由投标人在规定位置盖公章并签字</w:t>
      </w:r>
      <w:bookmarkStart w:id="132" w:name="_Hlk65832569"/>
      <w:r>
        <w:rPr>
          <w:rFonts w:hint="eastAsia" w:ascii="宋体" w:hAnsi="宋体" w:cs="宋体"/>
          <w:b w:val="0"/>
          <w:sz w:val="24"/>
        </w:rPr>
        <w:t>（具体以投标人须知前附表或投标文件格式规定为准）</w:t>
      </w:r>
      <w:bookmarkEnd w:id="131"/>
      <w:bookmarkEnd w:id="132"/>
      <w:r>
        <w:rPr>
          <w:rFonts w:hint="eastAsia" w:ascii="宋体" w:hAnsi="宋体" w:cs="宋体"/>
          <w:b w:val="0"/>
          <w:sz w:val="24"/>
        </w:rPr>
        <w:t>，</w:t>
      </w:r>
      <w:r>
        <w:rPr>
          <w:rFonts w:hint="eastAsia" w:ascii="宋体" w:hAnsi="宋体" w:cs="宋体"/>
          <w:bCs/>
          <w:sz w:val="24"/>
        </w:rPr>
        <w:t>否则按无效投标处理</w:t>
      </w:r>
      <w:r>
        <w:rPr>
          <w:rFonts w:hint="eastAsia" w:ascii="宋体" w:hAnsi="宋体" w:cs="宋体"/>
          <w:b w:val="0"/>
          <w:sz w:val="24"/>
        </w:rPr>
        <w:t>。</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19.4投标文件中标注的投标人名称应与主体资格证明（如营业执照、事业单位法人证书、执业许可证、自然人身份证等）及公章一致，</w:t>
      </w:r>
      <w:r>
        <w:rPr>
          <w:rFonts w:hint="eastAsia" w:ascii="宋体" w:hAnsi="宋体" w:cs="宋体"/>
          <w:sz w:val="24"/>
        </w:rPr>
        <w:t>否则按无效投标处理</w:t>
      </w:r>
      <w:r>
        <w:rPr>
          <w:rFonts w:hint="eastAsia" w:ascii="宋体" w:hAnsi="宋体" w:cs="宋体"/>
          <w:b w:val="0"/>
          <w:sz w:val="24"/>
        </w:rPr>
        <w:t>。</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20.投标文件的加密、解密</w:t>
      </w:r>
    </w:p>
    <w:p>
      <w:pPr>
        <w:pStyle w:val="7"/>
        <w:keepNext w:val="0"/>
        <w:keepLines w:val="0"/>
        <w:spacing w:before="0" w:after="0" w:line="360" w:lineRule="auto"/>
        <w:ind w:firstLine="360" w:firstLineChars="150"/>
        <w:rPr>
          <w:rFonts w:hint="eastAsia" w:ascii="宋体" w:hAnsi="宋体" w:cs="宋体"/>
          <w:b w:val="0"/>
          <w:color w:val="000000" w:themeColor="text1"/>
          <w:sz w:val="24"/>
          <w14:textFill>
            <w14:solidFill>
              <w14:schemeClr w14:val="tx1"/>
            </w14:solidFill>
          </w14:textFill>
        </w:rPr>
      </w:pPr>
      <w:r>
        <w:rPr>
          <w:rFonts w:hint="eastAsia" w:ascii="宋体" w:hAnsi="宋体" w:cs="宋体"/>
          <w:b w:val="0"/>
          <w:sz w:val="24"/>
        </w:rPr>
        <w:t xml:space="preserve"> 20</w:t>
      </w:r>
      <w:r>
        <w:rPr>
          <w:rFonts w:hint="eastAsia" w:ascii="宋体" w:hAnsi="宋体" w:cs="宋体"/>
          <w:b w:val="0"/>
          <w:color w:val="000000" w:themeColor="text1"/>
          <w:sz w:val="24"/>
          <w14:textFill>
            <w14:solidFill>
              <w14:schemeClr w14:val="tx1"/>
            </w14:solidFill>
          </w14:textFill>
        </w:rPr>
        <w:t>.1电子投标文件编制完成后，投标人应按广西政府采购云平台的要求进行加密，并在规定时间内解密，否则，由此产生的后果由投标人自行负责。</w:t>
      </w:r>
    </w:p>
    <w:p>
      <w:pPr>
        <w:pStyle w:val="7"/>
        <w:keepNext w:val="0"/>
        <w:keepLines w:val="0"/>
        <w:spacing w:before="0" w:after="0" w:line="360" w:lineRule="auto"/>
        <w:ind w:left="420" w:leftChars="200"/>
        <w:rPr>
          <w:rFonts w:hint="eastAsia"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20.2本项目不接受电子备份投标文件。</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21.投标文件的提交</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bookmarkStart w:id="133" w:name="_21.1投标人必须在“投标人须知中的前附表”规定的投标文件接收时间和投"/>
      <w:bookmarkEnd w:id="133"/>
      <w:r>
        <w:rPr>
          <w:rFonts w:hint="eastAsia" w:ascii="宋体" w:hAnsi="宋体" w:cs="宋体"/>
          <w:b w:val="0"/>
          <w:sz w:val="24"/>
        </w:rPr>
        <w:t>21.1投标人必须在“投标人须知前附表”规定的投标文件接收时间和投标地点提交投标文件。</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21.2本项目为全流程电子化政府采购项目，通过广西政府采购云平台（</w:t>
      </w:r>
      <w:r>
        <w:rPr>
          <w:rFonts w:ascii="宋体" w:hAnsi="宋体" w:cs="宋体"/>
          <w:b w:val="0"/>
          <w:sz w:val="24"/>
        </w:rPr>
        <w:t>https://www.gcy.zfcg.gxzf.gov.cn/</w:t>
      </w:r>
      <w:r>
        <w:rPr>
          <w:rFonts w:hint="eastAsia" w:ascii="宋体" w:hAnsi="宋体" w:cs="宋体"/>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7"/>
        <w:keepNext w:val="0"/>
        <w:keepLines w:val="0"/>
        <w:numPr>
          <w:ilvl w:val="0"/>
          <w:numId w:val="0"/>
        </w:numPr>
        <w:spacing w:before="0" w:after="0" w:line="360" w:lineRule="auto"/>
        <w:ind w:firstLine="480" w:firstLineChars="200"/>
        <w:jc w:val="left"/>
        <w:rPr>
          <w:rFonts w:hint="eastAsia" w:ascii="宋体" w:hAnsi="宋体" w:cs="宋体"/>
          <w:b w:val="0"/>
          <w:sz w:val="24"/>
        </w:rPr>
      </w:pPr>
      <w:r>
        <w:rPr>
          <w:rFonts w:hint="eastAsia" w:ascii="宋体" w:hAnsi="宋体" w:cs="宋体"/>
          <w:b w:val="0"/>
          <w:sz w:val="24"/>
        </w:rPr>
        <w:t>21.3未在规定时间内上传或者未按广西政府采购云平台的要求编制、加密的电子投标文件，广西政府采购云平台将拒收。</w:t>
      </w:r>
    </w:p>
    <w:p>
      <w:pPr>
        <w:pStyle w:val="8"/>
        <w:spacing w:line="360" w:lineRule="auto"/>
        <w:rPr>
          <w:rFonts w:hint="eastAsia" w:ascii="宋体" w:hAnsi="宋体" w:cs="宋体"/>
          <w:sz w:val="24"/>
          <w:szCs w:val="24"/>
        </w:rPr>
      </w:pPr>
      <w:r>
        <w:rPr>
          <w:rFonts w:hint="eastAsia" w:ascii="宋体" w:hAnsi="宋体" w:cs="宋体"/>
          <w:sz w:val="24"/>
          <w:szCs w:val="24"/>
        </w:rPr>
        <w:t>21.4电子投标文件提交方式见“招标公告”中“四、提交投标文件截止时间、开标时间和地点”</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22.投标文件的补充、修改、撤回与退回</w:t>
      </w:r>
    </w:p>
    <w:p>
      <w:pPr>
        <w:snapToGrid w:val="0"/>
        <w:spacing w:line="360" w:lineRule="auto"/>
        <w:ind w:firstLine="420"/>
        <w:jc w:val="left"/>
        <w:rPr>
          <w:rFonts w:hint="eastAsia" w:ascii="宋体" w:hAnsi="宋体" w:cs="宋体"/>
          <w:sz w:val="24"/>
        </w:rPr>
      </w:pPr>
      <w:bookmarkStart w:id="134" w:name="_Toc254970684"/>
      <w:bookmarkStart w:id="135" w:name="_Toc254970543"/>
      <w:r>
        <w:rPr>
          <w:rFonts w:hint="eastAsia" w:ascii="宋体" w:hAnsi="宋体" w:cs="宋体"/>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34"/>
      <w:bookmarkEnd w:id="135"/>
      <w:r>
        <w:rPr>
          <w:rFonts w:hint="eastAsia" w:ascii="宋体" w:hAnsi="宋体" w:cs="宋体"/>
          <w:sz w:val="24"/>
        </w:rPr>
        <w:t>（补充、修改或者撤回方式可登陆广西政府采购云平台，依次进入“服务中心”中查看 “电子投标文件制作与投送教程”）。</w:t>
      </w:r>
    </w:p>
    <w:p>
      <w:pPr>
        <w:snapToGrid w:val="0"/>
        <w:spacing w:line="360" w:lineRule="auto"/>
        <w:ind w:firstLine="420"/>
        <w:jc w:val="left"/>
        <w:rPr>
          <w:rFonts w:hint="eastAsia" w:ascii="宋体" w:hAnsi="宋体" w:cs="宋体"/>
          <w:sz w:val="24"/>
        </w:rPr>
      </w:pPr>
      <w:r>
        <w:rPr>
          <w:rFonts w:hint="eastAsia" w:ascii="宋体" w:hAnsi="宋体" w:cs="宋体"/>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pPr>
        <w:spacing w:line="360" w:lineRule="auto"/>
        <w:ind w:firstLine="480" w:firstLineChars="200"/>
        <w:rPr>
          <w:rFonts w:hint="eastAsia" w:ascii="宋体" w:hAnsi="宋体" w:cs="宋体"/>
          <w:sz w:val="24"/>
        </w:rPr>
      </w:pPr>
      <w:r>
        <w:rPr>
          <w:rFonts w:hint="eastAsia" w:ascii="宋体" w:hAnsi="宋体" w:cs="宋体"/>
          <w:sz w:val="24"/>
        </w:rPr>
        <w:t>22.3 投标人在投标截止时间后书面通知采购人、采购代理机构撤回投标文件的，将根据本须知正文18.4的规定不予退还其投标保证金。</w:t>
      </w:r>
    </w:p>
    <w:p>
      <w:pPr>
        <w:pStyle w:val="21"/>
        <w:snapToGrid w:val="0"/>
        <w:spacing w:line="360" w:lineRule="auto"/>
        <w:ind w:firstLine="845"/>
        <w:rPr>
          <w:rFonts w:hint="eastAsia" w:ascii="宋体" w:hAnsi="宋体" w:eastAsia="宋体" w:cs="宋体"/>
          <w:snapToGrid w:val="0"/>
          <w:sz w:val="24"/>
          <w:szCs w:val="24"/>
        </w:rPr>
      </w:pPr>
    </w:p>
    <w:p>
      <w:pPr>
        <w:pStyle w:val="5"/>
        <w:keepNext w:val="0"/>
        <w:keepLines w:val="0"/>
        <w:jc w:val="center"/>
        <w:rPr>
          <w:rFonts w:hint="eastAsia" w:ascii="宋体" w:hAnsi="宋体" w:cs="宋体"/>
        </w:rPr>
      </w:pPr>
      <w:bookmarkStart w:id="136" w:name="_Toc254970685"/>
      <w:bookmarkStart w:id="137" w:name="_Toc254970544"/>
      <w:r>
        <w:rPr>
          <w:rFonts w:hint="eastAsia" w:ascii="宋体" w:hAnsi="宋体" w:cs="宋体"/>
        </w:rPr>
        <w:t>四、开    标</w:t>
      </w:r>
      <w:bookmarkEnd w:id="136"/>
      <w:bookmarkEnd w:id="137"/>
    </w:p>
    <w:p>
      <w:pPr>
        <w:pStyle w:val="7"/>
        <w:keepNext w:val="0"/>
        <w:keepLines w:val="0"/>
        <w:spacing w:before="0" w:after="0" w:line="360" w:lineRule="auto"/>
        <w:ind w:left="420" w:leftChars="200"/>
        <w:rPr>
          <w:rFonts w:hint="eastAsia" w:ascii="宋体" w:hAnsi="宋体" w:cs="宋体"/>
          <w:sz w:val="24"/>
        </w:rPr>
      </w:pPr>
      <w:bookmarkStart w:id="138" w:name="_23.开标时间和地点"/>
      <w:bookmarkEnd w:id="138"/>
      <w:r>
        <w:rPr>
          <w:rFonts w:hint="eastAsia" w:ascii="宋体" w:hAnsi="宋体" w:cs="宋体"/>
          <w:sz w:val="24"/>
        </w:rPr>
        <w:t>23.开标时间和地点</w:t>
      </w:r>
    </w:p>
    <w:p>
      <w:pPr>
        <w:snapToGrid w:val="0"/>
        <w:spacing w:line="360" w:lineRule="auto"/>
        <w:ind w:firstLine="420"/>
        <w:jc w:val="left"/>
        <w:rPr>
          <w:rFonts w:hint="eastAsia" w:ascii="宋体" w:hAnsi="宋体" w:cs="宋体"/>
          <w:sz w:val="24"/>
        </w:rPr>
      </w:pPr>
      <w:r>
        <w:rPr>
          <w:rFonts w:hint="eastAsia" w:ascii="宋体" w:hAnsi="宋体" w:cs="宋体"/>
          <w:sz w:val="24"/>
        </w:rPr>
        <w:t>23.1开标时间及地点详见“投标人须知前附表”</w:t>
      </w:r>
    </w:p>
    <w:p>
      <w:pPr>
        <w:snapToGrid w:val="0"/>
        <w:spacing w:line="360" w:lineRule="auto"/>
        <w:ind w:firstLine="420"/>
        <w:jc w:val="left"/>
        <w:rPr>
          <w:rFonts w:hint="eastAsia" w:ascii="宋体" w:hAnsi="宋体" w:cs="宋体"/>
          <w:sz w:val="24"/>
        </w:rPr>
      </w:pPr>
      <w:r>
        <w:rPr>
          <w:rFonts w:hint="eastAsia" w:ascii="宋体" w:hAnsi="宋体" w:cs="宋体"/>
          <w:sz w:val="24"/>
        </w:rPr>
        <w:t>23.2如投标人成功解密投标文件，但未在“广西政府采购云平台”电子开标大厅参加开标的，视同认可开标过程和结果，由此产生的后果由投标人自行负责。成功解密投标文件的投标人不足3家的，不得开标。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24.开标程序</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bCs/>
          <w:sz w:val="24"/>
        </w:rPr>
        <w:t>24.1</w:t>
      </w:r>
      <w:r>
        <w:rPr>
          <w:rFonts w:ascii="宋体" w:hAnsi="宋体" w:cs="宋体"/>
          <w:bCs/>
          <w:sz w:val="24"/>
        </w:rPr>
        <w:t xml:space="preserve"> </w:t>
      </w:r>
      <w:r>
        <w:rPr>
          <w:rFonts w:hint="eastAsia" w:ascii="宋体" w:hAnsi="宋体" w:cs="宋体"/>
          <w:kern w:val="0"/>
          <w:sz w:val="24"/>
        </w:rPr>
        <w:t>开标形式：</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24.2</w:t>
      </w:r>
      <w:r>
        <w:rPr>
          <w:rFonts w:ascii="宋体" w:hAnsi="宋体" w:cs="宋体"/>
          <w:bCs/>
          <w:sz w:val="24"/>
        </w:rPr>
        <w:t xml:space="preserve"> </w:t>
      </w:r>
      <w:r>
        <w:rPr>
          <w:rFonts w:hint="eastAsia" w:ascii="宋体" w:hAnsi="宋体" w:cs="宋体"/>
          <w:bCs/>
          <w:sz w:val="24"/>
        </w:rPr>
        <w:t>开标程序：</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r>
        <w:rPr>
          <w:rFonts w:hint="eastAsia" w:ascii="宋体" w:hAnsi="宋体" w:cs="宋体"/>
          <w:bCs/>
          <w:sz w:val="24"/>
        </w:rPr>
        <w:t>（解密异常情况处理：详见本章29.4 电子交易活动的中止。</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（2）电子唱标。投标文件解密结束，各投标供应商报价均在“广西政府采购云平台”平台远程不见面开标大厅展示；</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（3）签署电子《政府采购活动现场确认声明书》。通过邮件形式在远程不见面开标大厅发送各投标人签署电子《政府采购活动现场确认声明书》。</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bCs/>
          <w:sz w:val="24"/>
        </w:rPr>
        <w:t>（6）开标结束。</w:t>
      </w:r>
    </w:p>
    <w:p>
      <w:pPr>
        <w:autoSpaceDE w:val="0"/>
        <w:autoSpaceDN w:val="0"/>
        <w:adjustRightInd w:val="0"/>
        <w:spacing w:line="360" w:lineRule="auto"/>
        <w:ind w:firstLine="482" w:firstLineChars="200"/>
        <w:rPr>
          <w:rFonts w:hint="eastAsia" w:ascii="宋体" w:hAnsi="宋体" w:cs="宋体"/>
          <w:b/>
          <w:bCs/>
          <w:sz w:val="24"/>
        </w:rPr>
      </w:pPr>
      <w:r>
        <w:rPr>
          <w:rFonts w:hint="eastAsia" w:ascii="宋体" w:hAnsi="宋体" w:cs="宋体"/>
          <w:b/>
          <w:bCs/>
          <w:sz w:val="24"/>
        </w:rPr>
        <w:t>特别说明：如遇广西政府采购云平台电子化开标或评审程序调整的，按调整后执行。</w:t>
      </w:r>
    </w:p>
    <w:p>
      <w:pPr>
        <w:pStyle w:val="26"/>
        <w:snapToGrid w:val="0"/>
        <w:spacing w:line="360" w:lineRule="auto"/>
        <w:ind w:left="689" w:leftChars="228" w:hanging="210" w:hangingChars="100"/>
        <w:rPr>
          <w:rFonts w:hint="eastAsia" w:hAnsi="宋体" w:cs="宋体"/>
          <w:sz w:val="21"/>
        </w:rPr>
      </w:pPr>
    </w:p>
    <w:p>
      <w:pPr>
        <w:pStyle w:val="5"/>
        <w:keepNext w:val="0"/>
        <w:keepLines w:val="0"/>
        <w:jc w:val="center"/>
        <w:rPr>
          <w:rFonts w:hint="eastAsia" w:ascii="宋体" w:hAnsi="宋体" w:cs="宋体"/>
        </w:rPr>
      </w:pPr>
      <w:r>
        <w:rPr>
          <w:rFonts w:hint="eastAsia" w:ascii="宋体" w:hAnsi="宋体" w:cs="宋体"/>
        </w:rPr>
        <w:t>五、资格审查</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25.资格审查</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25.1开标结束后，采购人或者采购代理机构依法对投标人的资格进行审查。</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82" w:firstLineChars="200"/>
        <w:rPr>
          <w:rFonts w:hint="eastAsia" w:ascii="宋体" w:hAnsi="宋体" w:cs="宋体"/>
          <w:sz w:val="24"/>
        </w:rPr>
      </w:pPr>
      <w:bookmarkStart w:id="139" w:name="_25.3_投标人有下列情形之一的，资格审查不通过而导致其投标无效："/>
      <w:bookmarkEnd w:id="139"/>
      <w:r>
        <w:rPr>
          <w:rFonts w:hint="eastAsia" w:ascii="宋体" w:hAnsi="宋体" w:cs="宋体"/>
          <w:sz w:val="24"/>
        </w:rPr>
        <w:t>25.3 投标人有下列情形之一的，资格审查不通过，作无效投标处理：</w:t>
      </w:r>
    </w:p>
    <w:p>
      <w:pPr>
        <w:pStyle w:val="26"/>
        <w:snapToGrid w:val="0"/>
        <w:spacing w:line="360" w:lineRule="auto"/>
        <w:ind w:firstLine="482" w:firstLineChars="200"/>
        <w:rPr>
          <w:rFonts w:hint="eastAsia" w:hAnsi="宋体" w:cs="宋体"/>
          <w:b/>
          <w:sz w:val="24"/>
          <w:szCs w:val="24"/>
        </w:rPr>
      </w:pPr>
      <w:r>
        <w:rPr>
          <w:rFonts w:hint="eastAsia" w:hAnsi="宋体" w:cs="宋体"/>
          <w:b/>
          <w:sz w:val="24"/>
          <w:szCs w:val="24"/>
        </w:rPr>
        <w:t>（1）未按招标文件规定的方式获取本招标文件的投标人；</w:t>
      </w:r>
    </w:p>
    <w:p>
      <w:pPr>
        <w:pStyle w:val="26"/>
        <w:snapToGrid w:val="0"/>
        <w:spacing w:line="360" w:lineRule="auto"/>
        <w:ind w:firstLine="482" w:firstLineChars="200"/>
        <w:rPr>
          <w:rFonts w:hint="eastAsia" w:hAnsi="宋体" w:cs="宋体"/>
          <w:b/>
          <w:sz w:val="24"/>
          <w:szCs w:val="24"/>
        </w:rPr>
      </w:pPr>
      <w:r>
        <w:rPr>
          <w:rFonts w:hint="eastAsia" w:hAnsi="宋体" w:cs="宋体"/>
          <w:b/>
          <w:sz w:val="24"/>
          <w:szCs w:val="24"/>
        </w:rPr>
        <w:t>（2）不具备招标文件中规定的资格要求的；</w:t>
      </w:r>
    </w:p>
    <w:p>
      <w:pPr>
        <w:pStyle w:val="26"/>
        <w:snapToGrid w:val="0"/>
        <w:spacing w:line="360" w:lineRule="auto"/>
        <w:ind w:firstLine="482" w:firstLineChars="200"/>
        <w:rPr>
          <w:rFonts w:hint="eastAsia" w:hAnsi="宋体" w:cs="宋体"/>
          <w:b/>
          <w:sz w:val="24"/>
          <w:szCs w:val="24"/>
        </w:rPr>
      </w:pPr>
      <w:r>
        <w:rPr>
          <w:rFonts w:hint="eastAsia" w:hAnsi="宋体" w:cs="宋体"/>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sz w:val="24"/>
          <w:szCs w:val="24"/>
        </w:rPr>
        <w:t xml:space="preserve"> </w:t>
      </w:r>
    </w:p>
    <w:p>
      <w:pPr>
        <w:pStyle w:val="26"/>
        <w:snapToGrid w:val="0"/>
        <w:spacing w:line="360" w:lineRule="auto"/>
        <w:ind w:firstLine="482" w:firstLineChars="200"/>
        <w:rPr>
          <w:rFonts w:hint="eastAsia" w:hAnsi="宋体" w:cs="宋体"/>
          <w:b/>
          <w:sz w:val="24"/>
          <w:szCs w:val="24"/>
        </w:rPr>
      </w:pPr>
      <w:r>
        <w:rPr>
          <w:rFonts w:hint="eastAsia" w:hAnsi="宋体" w:cs="宋体"/>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6"/>
        <w:snapToGrid w:val="0"/>
        <w:spacing w:line="360" w:lineRule="auto"/>
        <w:ind w:firstLine="482" w:firstLineChars="200"/>
        <w:rPr>
          <w:rFonts w:hint="eastAsia" w:hAnsi="宋体" w:cs="宋体"/>
          <w:b/>
          <w:sz w:val="24"/>
          <w:szCs w:val="24"/>
        </w:rPr>
      </w:pPr>
      <w:r>
        <w:rPr>
          <w:rFonts w:hint="eastAsia" w:hAnsi="宋体" w:cs="宋体"/>
          <w:b/>
          <w:sz w:val="24"/>
          <w:szCs w:val="24"/>
        </w:rPr>
        <w:t>（5）投标文件中的资格证明文件缺少任一项“投标人须知前附表”资格证明文件规定“必须提供”的文件资料的；</w:t>
      </w:r>
    </w:p>
    <w:p>
      <w:pPr>
        <w:pStyle w:val="26"/>
        <w:snapToGrid w:val="0"/>
        <w:spacing w:line="360" w:lineRule="auto"/>
        <w:ind w:firstLine="482" w:firstLineChars="200"/>
        <w:rPr>
          <w:rFonts w:hint="eastAsia" w:hAnsi="宋体" w:cs="宋体"/>
          <w:b/>
          <w:sz w:val="24"/>
          <w:szCs w:val="24"/>
        </w:rPr>
      </w:pPr>
      <w:r>
        <w:rPr>
          <w:rFonts w:hint="eastAsia" w:hAnsi="宋体" w:cs="宋体"/>
          <w:b/>
          <w:sz w:val="24"/>
          <w:szCs w:val="24"/>
        </w:rPr>
        <w:t>（6）投标文件中的资格证明文件出现任一项不符合“投标人须知前附表”资格证明文件规定“必须提供”的文件资料要求或者无效的。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sz w:val="24"/>
        </w:rPr>
        <w:t>25.4合格投标人不足3家的，不得评标。</w:t>
      </w:r>
    </w:p>
    <w:p>
      <w:pPr>
        <w:pStyle w:val="26"/>
        <w:snapToGrid w:val="0"/>
        <w:spacing w:line="360" w:lineRule="auto"/>
        <w:ind w:left="719" w:leftChars="228" w:hanging="240" w:hangingChars="100"/>
        <w:rPr>
          <w:rFonts w:hint="eastAsia" w:hAnsi="宋体" w:cs="宋体"/>
          <w:sz w:val="24"/>
          <w:szCs w:val="24"/>
        </w:rPr>
      </w:pPr>
    </w:p>
    <w:p>
      <w:pPr>
        <w:pStyle w:val="5"/>
        <w:keepNext w:val="0"/>
        <w:keepLines w:val="0"/>
        <w:jc w:val="center"/>
        <w:rPr>
          <w:rFonts w:hint="eastAsia" w:ascii="宋体" w:hAnsi="宋体" w:cs="宋体"/>
        </w:rPr>
      </w:pPr>
      <w:r>
        <w:rPr>
          <w:rFonts w:hint="eastAsia" w:ascii="宋体" w:hAnsi="宋体" w:cs="宋体"/>
        </w:rPr>
        <w:t>六、评   标</w:t>
      </w:r>
    </w:p>
    <w:p>
      <w:pPr>
        <w:pStyle w:val="7"/>
        <w:keepNext w:val="0"/>
        <w:keepLines w:val="0"/>
        <w:spacing w:before="0" w:after="0" w:line="360" w:lineRule="auto"/>
        <w:ind w:left="420" w:leftChars="200"/>
        <w:rPr>
          <w:rFonts w:hint="eastAsia" w:ascii="宋体" w:hAnsi="宋体" w:cs="宋体"/>
          <w:sz w:val="24"/>
        </w:rPr>
      </w:pPr>
      <w:bookmarkStart w:id="140" w:name="_26.组建评标委员会"/>
      <w:bookmarkEnd w:id="140"/>
      <w:r>
        <w:rPr>
          <w:rFonts w:hint="eastAsia" w:ascii="宋体" w:hAnsi="宋体" w:cs="宋体"/>
          <w:sz w:val="24"/>
        </w:rPr>
        <w:t>26.组建评标委员会</w:t>
      </w:r>
    </w:p>
    <w:p>
      <w:pPr>
        <w:pStyle w:val="26"/>
        <w:snapToGrid w:val="0"/>
        <w:spacing w:line="360" w:lineRule="auto"/>
        <w:ind w:firstLine="480" w:firstLineChars="200"/>
        <w:rPr>
          <w:rFonts w:hint="eastAsia" w:hAnsi="宋体" w:cs="宋体"/>
          <w:sz w:val="24"/>
          <w:szCs w:val="24"/>
        </w:rPr>
      </w:pPr>
      <w:r>
        <w:rPr>
          <w:rFonts w:hint="eastAsia" w:hAnsi="宋体"/>
          <w:sz w:val="24"/>
          <w:szCs w:val="24"/>
        </w:rPr>
        <w:t>26.1</w:t>
      </w:r>
      <w:r>
        <w:rPr>
          <w:rFonts w:hint="eastAsia" w:hAnsi="宋体" w:cs="宋体"/>
          <w:sz w:val="24"/>
          <w:szCs w:val="24"/>
        </w:rPr>
        <w:t>评标委员会由采购人代表和评审专家组成，具体人数详见“投标人须知前附表”，其中评审专家不得少于成员总数的三分之二。</w:t>
      </w:r>
    </w:p>
    <w:p>
      <w:pPr>
        <w:pStyle w:val="26"/>
        <w:snapToGrid w:val="0"/>
        <w:spacing w:line="360" w:lineRule="auto"/>
        <w:ind w:left="2" w:leftChars="1" w:firstLine="480" w:firstLineChars="200"/>
      </w:pPr>
      <w:r>
        <w:rPr>
          <w:rFonts w:hint="eastAsia" w:hAnsi="宋体"/>
          <w:sz w:val="24"/>
          <w:szCs w:val="24"/>
        </w:rPr>
        <w:t>26.</w:t>
      </w:r>
      <w:r>
        <w:rPr>
          <w:rFonts w:hAnsi="宋体"/>
          <w:sz w:val="24"/>
          <w:szCs w:val="24"/>
        </w:rPr>
        <w:t>2</w:t>
      </w:r>
      <w:r>
        <w:rPr>
          <w:rFonts w:hint="eastAsia" w:hAnsi="宋体" w:cs="宋体"/>
          <w:sz w:val="24"/>
          <w:szCs w:val="24"/>
        </w:rPr>
        <w:t>参加过采购项目前期咨询论证的专家，不得参加该采购项目的评审活动。</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27.评标的依据</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28.评标原则</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28.2</w:t>
      </w:r>
      <w:bookmarkStart w:id="141" w:name="_28.3评标方法。本项目将按须知前附表规定的评标办法进行评标，具体评标"/>
      <w:bookmarkEnd w:id="141"/>
      <w:r>
        <w:rPr>
          <w:rFonts w:hint="eastAsia" w:hAnsi="宋体" w:cs="宋体"/>
          <w:sz w:val="24"/>
          <w:szCs w:val="24"/>
        </w:rPr>
        <w:t>评委表决。评标委员会成员对需要共同认定的事项存在争议的，应当按照少数服从多数的原则作出结论。</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28.4评标过程的监控。本项目评标过程实行网上留痕、全程录音、录像监控，</w:t>
      </w:r>
      <w:r>
        <w:rPr>
          <w:rFonts w:hint="eastAsia" w:hAnsi="宋体" w:cs="宋体"/>
          <w:b/>
          <w:bCs/>
          <w:sz w:val="24"/>
          <w:szCs w:val="24"/>
        </w:rPr>
        <w:t>投标人在评标过程中所进行的试图影响评标结果的不公正活动，可能导致其投标无效</w:t>
      </w:r>
      <w:r>
        <w:rPr>
          <w:rFonts w:hint="eastAsia" w:hAnsi="宋体" w:cs="宋体"/>
          <w:sz w:val="24"/>
          <w:szCs w:val="24"/>
        </w:rPr>
        <w:t>。</w:t>
      </w:r>
    </w:p>
    <w:p>
      <w:pPr>
        <w:pStyle w:val="7"/>
        <w:keepNext w:val="0"/>
        <w:keepLines w:val="0"/>
        <w:spacing w:before="0" w:after="0" w:line="360" w:lineRule="auto"/>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29</w:t>
      </w:r>
      <w:r>
        <w:rPr>
          <w:rFonts w:hint="eastAsia" w:ascii="宋体" w:hAnsi="宋体" w:cs="宋体"/>
          <w:color w:val="000000" w:themeColor="text1"/>
          <w:sz w:val="24"/>
          <w14:textFill>
            <w14:solidFill>
              <w14:schemeClr w14:val="tx1"/>
            </w14:solidFill>
          </w14:textFill>
        </w:rPr>
        <w:t>.评标方法及中标候选人推荐</w:t>
      </w:r>
    </w:p>
    <w:p>
      <w:pPr>
        <w:pStyle w:val="26"/>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29.1本项目的评标方法详见“投标人须知前附表”。</w:t>
      </w:r>
    </w:p>
    <w:p>
      <w:pPr>
        <w:pStyle w:val="26"/>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29.2 采购需求允许负偏离的条款数量详见“投标人须知前附表”。</w:t>
      </w:r>
    </w:p>
    <w:p>
      <w:pPr>
        <w:pStyle w:val="26"/>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w:t>
      </w:r>
      <w:r>
        <w:rPr>
          <w:rFonts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中标候选人推荐数量详见“投标人须知前附表”。</w:t>
      </w:r>
    </w:p>
    <w:p>
      <w:pPr>
        <w:pStyle w:val="26"/>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w:t>
      </w: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评标委员会将按照“第四章 评标方法和评标标准”规定的方法、评审因素、标准和程序对投标文件进行评审。</w:t>
      </w:r>
    </w:p>
    <w:p>
      <w:pPr>
        <w:pStyle w:val="26"/>
        <w:snapToGrid w:val="0"/>
        <w:spacing w:line="360" w:lineRule="auto"/>
        <w:ind w:firstLine="480" w:firstLineChars="200"/>
        <w:rPr>
          <w:rFonts w:hint="eastAsia" w:hAnsi="宋体" w:cs="宋体"/>
          <w:sz w:val="24"/>
          <w:szCs w:val="24"/>
        </w:rPr>
      </w:pPr>
      <w:r>
        <w:rPr>
          <w:rFonts w:hint="eastAsia" w:hAnsi="宋体" w:cs="宋体"/>
          <w:color w:val="000000" w:themeColor="text1"/>
          <w:sz w:val="24"/>
          <w:szCs w:val="24"/>
          <w14:textFill>
            <w14:solidFill>
              <w14:schemeClr w14:val="tx1"/>
            </w14:solidFill>
          </w14:textFill>
        </w:rPr>
        <w:t>29.</w:t>
      </w: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电子交易活动的中止。采购过程中出现以下情形，导致电子交易平台无法正常运行，或者无法保证</w:t>
      </w:r>
      <w:r>
        <w:rPr>
          <w:rFonts w:hint="eastAsia" w:hAnsi="宋体" w:cs="宋体"/>
          <w:sz w:val="24"/>
          <w:szCs w:val="24"/>
        </w:rPr>
        <w:t>电子交易的公平、公正和安全时，采购代理机构可中止电子交易活动：</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 xml:space="preserve">（1）电子交易平台发生故障而无法登录访问的； </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（2）电子交易平台应用或数据库出现错误，不能进行正常操作的；</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（3）电子交易平台发现严重安全漏洞，有潜在泄密危险的；</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 xml:space="preserve">（4）病毒发作导致不能进行正常操作的； </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Ansi="宋体" w:cs="宋体"/>
          <w:sz w:val="24"/>
          <w:szCs w:val="24"/>
        </w:rPr>
        <w:t>5</w:t>
      </w:r>
      <w:r>
        <w:rPr>
          <w:rFonts w:hint="eastAsia" w:hAnsi="宋体" w:cs="宋体"/>
          <w:sz w:val="24"/>
          <w:szCs w:val="24"/>
        </w:rPr>
        <w:t>）其他无法保证电子交易的公平、公正和安全的情况。</w:t>
      </w:r>
    </w:p>
    <w:p>
      <w:pPr>
        <w:pStyle w:val="26"/>
        <w:snapToGrid w:val="0"/>
        <w:spacing w:line="360" w:lineRule="auto"/>
        <w:ind w:firstLine="480" w:firstLineChars="200"/>
        <w:rPr>
          <w:rFonts w:hint="eastAsia" w:hAnsi="宋体" w:cs="宋体"/>
          <w:sz w:val="24"/>
          <w:szCs w:val="24"/>
        </w:rPr>
      </w:pPr>
      <w:r>
        <w:rPr>
          <w:rFonts w:hint="eastAsia" w:hAnsi="宋体" w:cs="宋体"/>
          <w:color w:val="FF0000"/>
          <w:sz w:val="24"/>
          <w:szCs w:val="24"/>
        </w:rPr>
        <w:t>29.</w:t>
      </w:r>
      <w:r>
        <w:rPr>
          <w:rFonts w:hAnsi="宋体" w:cs="宋体"/>
          <w:color w:val="FF0000"/>
          <w:sz w:val="24"/>
          <w:szCs w:val="24"/>
        </w:rPr>
        <w:t>6</w:t>
      </w:r>
      <w:r>
        <w:rPr>
          <w:rFonts w:hint="eastAsia" w:hAnsi="宋体" w:cs="宋体"/>
          <w:sz w:val="24"/>
          <w:szCs w:val="24"/>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pPr>
        <w:pStyle w:val="26"/>
        <w:snapToGrid w:val="0"/>
        <w:spacing w:line="360" w:lineRule="auto"/>
        <w:rPr>
          <w:rFonts w:hint="eastAsia" w:hAnsi="宋体" w:cs="宋体"/>
          <w:sz w:val="24"/>
          <w:szCs w:val="24"/>
        </w:rPr>
      </w:pPr>
    </w:p>
    <w:p>
      <w:pPr>
        <w:pStyle w:val="5"/>
        <w:keepNext w:val="0"/>
        <w:keepLines w:val="0"/>
        <w:jc w:val="center"/>
        <w:rPr>
          <w:rFonts w:hint="eastAsia" w:ascii="宋体" w:hAnsi="宋体" w:cs="宋体"/>
        </w:rPr>
      </w:pPr>
      <w:bookmarkStart w:id="142" w:name="_Toc254970546"/>
      <w:bookmarkStart w:id="143" w:name="_Toc254970687"/>
      <w:r>
        <w:rPr>
          <w:rFonts w:hint="eastAsia" w:ascii="宋体" w:hAnsi="宋体" w:cs="宋体"/>
        </w:rPr>
        <w:t>七、</w:t>
      </w:r>
      <w:bookmarkEnd w:id="142"/>
      <w:bookmarkEnd w:id="143"/>
      <w:r>
        <w:rPr>
          <w:rFonts w:hint="eastAsia" w:ascii="宋体" w:hAnsi="宋体" w:cs="宋体"/>
        </w:rPr>
        <w:t>中标和合同</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30.确定中标人</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hint="eastAsia"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hint="eastAsia" w:ascii="宋体" w:hAnsi="宋体" w:cs="宋体"/>
          <w:sz w:val="24"/>
        </w:rPr>
      </w:pPr>
      <w:r>
        <w:rPr>
          <w:rFonts w:hint="eastAsia" w:ascii="宋体" w:hAnsi="宋体" w:cs="宋体"/>
          <w:sz w:val="24"/>
        </w:rPr>
        <w:t>30.3出现下列情形之一的，应予废标：</w:t>
      </w:r>
    </w:p>
    <w:p>
      <w:pPr>
        <w:snapToGrid w:val="0"/>
        <w:spacing w:line="360" w:lineRule="auto"/>
        <w:ind w:firstLine="480" w:firstLineChars="200"/>
        <w:rPr>
          <w:rFonts w:hint="eastAsia" w:ascii="宋体" w:hAnsi="宋体" w:cs="宋体"/>
          <w:sz w:val="24"/>
        </w:rPr>
      </w:pPr>
      <w:r>
        <w:rPr>
          <w:rFonts w:hint="eastAsia" w:ascii="宋体" w:hAnsi="宋体" w:cs="宋体"/>
          <w:sz w:val="24"/>
        </w:rPr>
        <w:t>（1）符合专业条件的供应商或者对招标文件作实质响应的供应商不足三家的；</w:t>
      </w:r>
    </w:p>
    <w:p>
      <w:pPr>
        <w:snapToGrid w:val="0"/>
        <w:spacing w:line="360" w:lineRule="auto"/>
        <w:ind w:firstLine="480" w:firstLineChars="200"/>
        <w:rPr>
          <w:rFonts w:hint="eastAsia" w:ascii="宋体" w:hAnsi="宋体" w:cs="宋体"/>
          <w:sz w:val="24"/>
        </w:rPr>
      </w:pPr>
      <w:r>
        <w:rPr>
          <w:rFonts w:hint="eastAsia" w:ascii="宋体" w:hAnsi="宋体" w:cs="宋体"/>
          <w:sz w:val="24"/>
        </w:rPr>
        <w:t>（2）出现影响采购公正的违法、违规行为的；</w:t>
      </w:r>
    </w:p>
    <w:p>
      <w:pPr>
        <w:snapToGrid w:val="0"/>
        <w:spacing w:line="360" w:lineRule="auto"/>
        <w:ind w:firstLine="480" w:firstLineChars="200"/>
        <w:rPr>
          <w:rFonts w:hint="eastAsia" w:ascii="宋体" w:hAnsi="宋体" w:cs="宋体"/>
          <w:sz w:val="24"/>
        </w:rPr>
      </w:pPr>
      <w:r>
        <w:rPr>
          <w:rFonts w:hint="eastAsia" w:ascii="宋体" w:hAnsi="宋体" w:cs="宋体"/>
          <w:sz w:val="24"/>
        </w:rPr>
        <w:t>（3）投标人的报价均超过了采购预算，采购人不能支付的；</w:t>
      </w:r>
    </w:p>
    <w:p>
      <w:pPr>
        <w:snapToGrid w:val="0"/>
        <w:spacing w:line="360" w:lineRule="auto"/>
        <w:ind w:firstLine="480" w:firstLineChars="200"/>
        <w:rPr>
          <w:rFonts w:hint="eastAsia" w:ascii="宋体" w:hAnsi="宋体" w:cs="宋体"/>
          <w:sz w:val="24"/>
        </w:rPr>
      </w:pPr>
      <w:r>
        <w:rPr>
          <w:rFonts w:hint="eastAsia" w:ascii="宋体" w:hAnsi="宋体" w:cs="宋体"/>
          <w:sz w:val="24"/>
        </w:rPr>
        <w:t>（4）因重大变故，采购任务取消的。</w:t>
      </w:r>
    </w:p>
    <w:p>
      <w:pPr>
        <w:snapToGrid w:val="0"/>
        <w:spacing w:line="360" w:lineRule="auto"/>
        <w:ind w:firstLine="480" w:firstLineChars="200"/>
        <w:rPr>
          <w:rFonts w:hint="eastAsia" w:ascii="宋体" w:hAnsi="宋体" w:cs="宋体"/>
          <w:sz w:val="24"/>
        </w:rPr>
      </w:pPr>
      <w:r>
        <w:rPr>
          <w:rFonts w:hint="eastAsia" w:ascii="宋体" w:hAnsi="宋体" w:cs="宋体"/>
          <w:sz w:val="24"/>
        </w:rPr>
        <w:t>废标后，采购人应当将废标理由通知所有投标人。</w:t>
      </w:r>
    </w:p>
    <w:p>
      <w:pPr>
        <w:snapToGrid w:val="0"/>
        <w:spacing w:line="360" w:lineRule="auto"/>
        <w:ind w:firstLine="480" w:firstLineChars="200"/>
        <w:rPr>
          <w:rFonts w:hint="eastAsia" w:ascii="宋体" w:hAnsi="宋体" w:cs="宋体"/>
          <w:sz w:val="24"/>
        </w:rPr>
      </w:pPr>
      <w:r>
        <w:rPr>
          <w:rFonts w:hint="eastAsia" w:ascii="宋体" w:hAnsi="宋体" w:cs="宋体"/>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pPr>
        <w:pStyle w:val="17"/>
        <w:spacing w:after="120" w:line="360" w:lineRule="auto"/>
        <w:ind w:firstLine="482" w:firstLineChars="200"/>
        <w:rPr>
          <w:b/>
        </w:rPr>
      </w:pPr>
      <w:r>
        <w:rPr>
          <w:rFonts w:hint="eastAsia" w:ascii="宋体" w:hAnsi="宋体" w:cs="宋体"/>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31.结果公告</w:t>
      </w:r>
    </w:p>
    <w:p>
      <w:pPr>
        <w:pStyle w:val="7"/>
        <w:keepNext w:val="0"/>
        <w:keepLines w:val="0"/>
        <w:spacing w:before="0" w:after="0" w:line="360" w:lineRule="auto"/>
        <w:ind w:firstLine="482" w:firstLineChars="200"/>
        <w:rPr>
          <w:rFonts w:hint="eastAsia" w:ascii="宋体" w:hAnsi="宋体" w:cs="宋体"/>
          <w:sz w:val="24"/>
        </w:rPr>
      </w:pPr>
      <w:r>
        <w:rPr>
          <w:rFonts w:hint="eastAsia" w:ascii="宋体" w:hAnsi="宋体" w:cs="宋体"/>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32.发出中标通知书</w:t>
      </w:r>
    </w:p>
    <w:p>
      <w:pPr>
        <w:pStyle w:val="7"/>
        <w:keepNext w:val="0"/>
        <w:keepLines w:val="0"/>
        <w:spacing w:before="0" w:after="0" w:line="360" w:lineRule="auto"/>
        <w:ind w:firstLine="480" w:firstLineChars="200"/>
        <w:rPr>
          <w:rFonts w:hint="eastAsia" w:ascii="宋体" w:hAnsi="宋体" w:cs="宋体"/>
          <w:b w:val="0"/>
          <w:sz w:val="24"/>
        </w:rPr>
      </w:pPr>
      <w:r>
        <w:rPr>
          <w:rFonts w:hint="eastAsia" w:ascii="宋体" w:hAnsi="宋体" w:cs="宋体"/>
          <w:b w:val="0"/>
          <w:sz w:val="24"/>
        </w:rPr>
        <w:t>在公告中标结果的同时</w:t>
      </w:r>
      <w:r>
        <w:rPr>
          <w:rFonts w:hint="eastAsia" w:ascii="宋体" w:hAnsi="宋体" w:eastAsia="宋体" w:cs="宋体"/>
          <w:b w:val="0"/>
          <w:sz w:val="24"/>
        </w:rPr>
        <w:t>，采购代理机构向中标人通过</w:t>
      </w:r>
      <w:r>
        <w:rPr>
          <w:rFonts w:hint="eastAsia" w:ascii="宋体" w:hAnsi="宋体" w:eastAsia="宋体" w:cs="宋体"/>
          <w:b w:val="0"/>
          <w:sz w:val="24"/>
          <w:lang w:val="en-US" w:eastAsia="zh-CN"/>
        </w:rPr>
        <w:t>广西政府采购云平台</w:t>
      </w:r>
      <w:r>
        <w:rPr>
          <w:rFonts w:hint="eastAsia" w:ascii="宋体" w:hAnsi="宋体" w:eastAsia="宋体" w:cs="宋体"/>
          <w:b w:val="0"/>
          <w:sz w:val="24"/>
        </w:rPr>
        <w:t>发出电子中标通知书。对未通过</w:t>
      </w:r>
      <w:r>
        <w:rPr>
          <w:rFonts w:hint="eastAsia" w:ascii="宋体" w:hAnsi="宋体" w:cs="宋体"/>
          <w:b w:val="0"/>
          <w:sz w:val="24"/>
        </w:rPr>
        <w:t>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33.无义务解释未中标原因</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采购代理机构无义务向未中标的投标人解释未中标原因和退还投标文件。</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34.合同授予标准</w:t>
      </w:r>
    </w:p>
    <w:p>
      <w:pPr>
        <w:snapToGrid w:val="0"/>
        <w:spacing w:line="360" w:lineRule="auto"/>
        <w:ind w:firstLine="480" w:firstLineChars="200"/>
        <w:rPr>
          <w:rFonts w:hint="eastAsia" w:ascii="宋体" w:hAnsi="宋体" w:cs="宋体"/>
          <w:sz w:val="24"/>
        </w:rPr>
      </w:pPr>
      <w:r>
        <w:rPr>
          <w:rFonts w:hint="eastAsia" w:ascii="宋体" w:hAnsi="宋体" w:cs="宋体"/>
          <w:sz w:val="24"/>
        </w:rPr>
        <w:t>合同将授予被确定实质上响应招标文件要求，具备履行合同能力的中标人。</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35.履约保证金</w:t>
      </w:r>
    </w:p>
    <w:p>
      <w:pPr>
        <w:pStyle w:val="7"/>
        <w:keepNext w:val="0"/>
        <w:keepLines w:val="0"/>
        <w:spacing w:before="0" w:after="0" w:line="360" w:lineRule="auto"/>
        <w:ind w:firstLine="360" w:firstLineChars="150"/>
        <w:rPr>
          <w:rFonts w:hint="eastAsia" w:ascii="宋体" w:hAnsi="宋体" w:cs="宋体"/>
          <w:b w:val="0"/>
          <w:sz w:val="24"/>
        </w:rPr>
      </w:pPr>
      <w:bookmarkStart w:id="144" w:name="_39.1中标人须于签订合同前按本须知前附表规定的金额转账或电汇到指定账"/>
      <w:bookmarkEnd w:id="144"/>
      <w:r>
        <w:rPr>
          <w:rFonts w:hint="eastAsia" w:ascii="宋体" w:hAnsi="宋体" w:cs="宋体"/>
          <w:b w:val="0"/>
          <w:sz w:val="24"/>
        </w:rPr>
        <w:t xml:space="preserve"> 35.1 履约保证金的金额、提交方式、退付的时间和条件详见 “投标人须知前附表”。</w:t>
      </w:r>
    </w:p>
    <w:p>
      <w:pPr>
        <w:pStyle w:val="7"/>
        <w:keepNext w:val="0"/>
        <w:keepLines w:val="0"/>
        <w:spacing w:before="0" w:after="0" w:line="360" w:lineRule="auto"/>
        <w:ind w:firstLine="361" w:firstLineChars="150"/>
        <w:rPr>
          <w:rFonts w:hint="eastAsia" w:ascii="宋体" w:hAnsi="宋体" w:cs="宋体"/>
          <w:b w:val="0"/>
          <w:bCs/>
          <w:sz w:val="24"/>
        </w:rPr>
      </w:pPr>
      <w:r>
        <w:rPr>
          <w:rFonts w:hint="eastAsia" w:ascii="宋体" w:hAnsi="宋体" w:cs="宋体"/>
          <w:sz w:val="24"/>
        </w:rPr>
        <w:t xml:space="preserve"> </w:t>
      </w:r>
      <w:r>
        <w:rPr>
          <w:rFonts w:hint="eastAsia" w:ascii="宋体" w:hAnsi="宋体" w:cs="宋体"/>
          <w:b w:val="0"/>
          <w:bCs/>
          <w:sz w:val="24"/>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36.签订合同</w:t>
      </w:r>
    </w:p>
    <w:p>
      <w:pPr>
        <w:pStyle w:val="7"/>
        <w:keepNext w:val="0"/>
        <w:keepLines w:val="0"/>
        <w:spacing w:before="0" w:after="0" w:line="360" w:lineRule="auto"/>
        <w:ind w:firstLine="360" w:firstLineChars="150"/>
        <w:rPr>
          <w:rFonts w:hint="eastAsia" w:ascii="宋体" w:hAnsi="宋体" w:cs="宋体"/>
          <w:b w:val="0"/>
          <w:bCs/>
          <w:sz w:val="24"/>
        </w:rPr>
      </w:pPr>
      <w:bookmarkStart w:id="145" w:name="_40.1投标人接到中标通知书后，按须知前附表规定向采购人出示相关资格证"/>
      <w:bookmarkEnd w:id="145"/>
      <w:r>
        <w:rPr>
          <w:rFonts w:hint="eastAsia" w:ascii="宋体" w:hAnsi="宋体" w:cs="宋体"/>
          <w:b w:val="0"/>
          <w:sz w:val="24"/>
        </w:rPr>
        <w:t xml:space="preserve"> 36.1中标人在</w:t>
      </w:r>
      <w:r>
        <w:rPr>
          <w:rFonts w:ascii="宋体" w:hAnsi="宋体" w:cs="宋体"/>
          <w:b w:val="0"/>
          <w:sz w:val="24"/>
        </w:rPr>
        <w:t>中标通知书发出之日起</w:t>
      </w:r>
      <w:r>
        <w:rPr>
          <w:rFonts w:hint="eastAsia" w:ascii="宋体" w:hAnsi="宋体" w:cs="宋体"/>
          <w:b w:val="0"/>
          <w:sz w:val="24"/>
        </w:rPr>
        <w:t>，按“投标人须知前附表”规定向采购人出示相关证明材料，经采购人核验合格后方可签订采购合同（书面或电子）。</w:t>
      </w:r>
      <w:r>
        <w:rPr>
          <w:rFonts w:hint="eastAsia" w:ascii="宋体" w:hAnsi="宋体" w:cs="宋体"/>
          <w:b w:val="0"/>
          <w:bCs/>
          <w:sz w:val="24"/>
        </w:rPr>
        <w:t>如中标人为联合体的，联合体各方应当共同与采购人签订采购合同，就采购合同约定的事项对采购人承担连带责任。</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36.2签订合同时间：按中标通知书规定的时间与采购人签订合同（最长不能超过25日）。</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36.3中标人拒绝与采购人签订合同的，按照本文件之《投标人须知正文》第30.4条的规定执行。</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3</w:t>
      </w:r>
      <w:r>
        <w:rPr>
          <w:rFonts w:ascii="宋体" w:hAnsi="宋体" w:cs="宋体"/>
          <w:b w:val="0"/>
          <w:sz w:val="24"/>
        </w:rPr>
        <w:t>6.4</w:t>
      </w:r>
      <w:r>
        <w:rPr>
          <w:rFonts w:hint="eastAsia" w:ascii="宋体" w:hAnsi="宋体" w:cs="宋体"/>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3</w:t>
      </w:r>
      <w:r>
        <w:rPr>
          <w:rFonts w:ascii="宋体" w:hAnsi="宋体" w:cs="宋体"/>
          <w:b w:val="0"/>
          <w:sz w:val="24"/>
        </w:rPr>
        <w:t xml:space="preserve">6.5 </w:t>
      </w:r>
      <w:r>
        <w:rPr>
          <w:rFonts w:hint="eastAsia" w:ascii="宋体" w:hAnsi="宋体" w:cs="宋体"/>
          <w:b w:val="0"/>
          <w:sz w:val="24"/>
        </w:rPr>
        <w:t>采购人或中标人不得单方面向合同另一方提出任何招标文件没有约定的条件或不合理的要求，作为签订合同的条件；也不得协商另行订立背离招标文件和合同实质性内容的协议。</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3</w:t>
      </w:r>
      <w:r>
        <w:rPr>
          <w:rFonts w:ascii="宋体" w:hAnsi="宋体" w:cs="宋体"/>
          <w:b w:val="0"/>
          <w:sz w:val="24"/>
        </w:rPr>
        <w:t xml:space="preserve">6.6 </w:t>
      </w:r>
      <w:r>
        <w:rPr>
          <w:rFonts w:hint="eastAsia" w:ascii="宋体" w:hAnsi="宋体" w:cs="宋体"/>
          <w:b w:val="0"/>
          <w:sz w:val="24"/>
        </w:rPr>
        <w:t>如签订合同并生效后，供应商无故拒绝或延期，除按照合同条款处理外，将承担相应的法律责任。</w:t>
      </w:r>
    </w:p>
    <w:p>
      <w:pPr>
        <w:pStyle w:val="7"/>
        <w:keepNext w:val="0"/>
        <w:keepLines w:val="0"/>
        <w:numPr>
          <w:ilvl w:val="0"/>
          <w:numId w:val="0"/>
        </w:numPr>
        <w:spacing w:before="0" w:after="0" w:line="360" w:lineRule="auto"/>
        <w:ind w:firstLine="480" w:firstLineChars="200"/>
        <w:rPr>
          <w:rFonts w:hint="eastAsia" w:ascii="宋体" w:hAnsi="宋体" w:cs="宋体"/>
          <w:b w:val="0"/>
          <w:sz w:val="24"/>
        </w:rPr>
      </w:pPr>
      <w:r>
        <w:rPr>
          <w:rFonts w:hint="eastAsia" w:ascii="宋体" w:hAnsi="宋体" w:cs="宋体"/>
          <w:b w:val="0"/>
          <w:sz w:val="24"/>
        </w:rPr>
        <w:t>3</w:t>
      </w:r>
      <w:r>
        <w:rPr>
          <w:rFonts w:ascii="宋体" w:hAnsi="宋体" w:cs="宋体"/>
          <w:b w:val="0"/>
          <w:sz w:val="24"/>
        </w:rPr>
        <w:t xml:space="preserve">6.7 </w:t>
      </w:r>
      <w:r>
        <w:rPr>
          <w:rFonts w:hint="eastAsia" w:ascii="宋体" w:hAnsi="宋体" w:cs="宋体"/>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sz w:val="24"/>
        </w:rPr>
        <w:t>0</w:t>
      </w:r>
      <w:r>
        <w:rPr>
          <w:rFonts w:hint="eastAsia" w:ascii="宋体" w:hAnsi="宋体" w:cs="宋体"/>
          <w:b w:val="0"/>
          <w:sz w:val="24"/>
        </w:rPr>
        <w:t>%。</w:t>
      </w:r>
    </w:p>
    <w:p>
      <w:pPr>
        <w:pStyle w:val="7"/>
        <w:keepNext w:val="0"/>
        <w:keepLines w:val="0"/>
        <w:spacing w:before="0" w:after="0" w:line="360" w:lineRule="auto"/>
        <w:ind w:left="420" w:leftChars="200"/>
        <w:rPr>
          <w:rFonts w:hint="eastAsia" w:ascii="宋体" w:hAnsi="宋体" w:cs="宋体"/>
          <w:sz w:val="24"/>
        </w:rPr>
      </w:pPr>
      <w:bookmarkStart w:id="146" w:name="_41.政府采购合同公告"/>
      <w:bookmarkEnd w:id="146"/>
      <w:r>
        <w:rPr>
          <w:rFonts w:hint="eastAsia" w:ascii="宋体" w:hAnsi="宋体" w:cs="宋体"/>
          <w:sz w:val="24"/>
        </w:rPr>
        <w:t>37.政府采购合同公告</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38.询问、质疑和投诉</w:t>
      </w:r>
    </w:p>
    <w:p>
      <w:pPr>
        <w:pStyle w:val="8"/>
        <w:spacing w:line="360" w:lineRule="auto"/>
        <w:rPr>
          <w:rFonts w:hint="eastAsia"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（1）对可以质疑的招标文件提出质疑的，为收到招标文件之日或者招标文件公告期限届满之日；</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（2）对采购过程提出质疑的，为各采购程序环节结束之日；</w:t>
      </w:r>
    </w:p>
    <w:p>
      <w:pPr>
        <w:pStyle w:val="26"/>
        <w:snapToGrid w:val="0"/>
        <w:spacing w:line="360" w:lineRule="auto"/>
        <w:ind w:firstLine="480" w:firstLineChars="200"/>
        <w:rPr>
          <w:rFonts w:hint="eastAsia" w:hAnsi="宋体" w:cs="宋体"/>
          <w:bCs/>
          <w:sz w:val="24"/>
          <w:szCs w:val="24"/>
        </w:rPr>
      </w:pPr>
      <w:r>
        <w:rPr>
          <w:rFonts w:hint="eastAsia" w:hAnsi="宋体" w:cs="宋体"/>
          <w:sz w:val="24"/>
          <w:szCs w:val="24"/>
        </w:rPr>
        <w:t>（3）对中标结果提出质疑的，为中标结果公告期限届满之日。</w:t>
      </w:r>
    </w:p>
    <w:p>
      <w:pPr>
        <w:pStyle w:val="7"/>
        <w:keepNext w:val="0"/>
        <w:keepLines w:val="0"/>
        <w:spacing w:before="0" w:after="0" w:line="360" w:lineRule="auto"/>
        <w:ind w:firstLine="360" w:firstLineChars="150"/>
        <w:rPr>
          <w:rFonts w:hint="eastAsia" w:ascii="宋体" w:hAnsi="宋体" w:cs="宋体"/>
          <w:bCs/>
          <w:sz w:val="24"/>
        </w:rPr>
      </w:pPr>
      <w:r>
        <w:rPr>
          <w:rFonts w:hint="eastAsia" w:ascii="宋体" w:hAnsi="宋体" w:cs="宋体"/>
          <w:b w:val="0"/>
          <w:sz w:val="24"/>
        </w:rPr>
        <w:t xml:space="preserve">38.3 </w:t>
      </w:r>
      <w:r>
        <w:rPr>
          <w:rFonts w:hint="eastAsia" w:ascii="宋体" w:hAnsi="宋体" w:cs="宋体"/>
          <w:bCs/>
          <w:sz w:val="24"/>
        </w:rPr>
        <w:t>供应商提出质疑应当提交质疑函和必要的证明材料，针对同一采购程序环节的质疑必须在法定质疑期内一次性提出。</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38.3.1 质疑供应商提起质疑应当符合下列条件：</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（1）质疑供应商是参与所质疑项目采购活动的供应商（潜在供应商已依法获取可质疑的采购文件的，可以对该采购文件质疑）；</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（2）质疑函内容符合本章第38.3.2项的规定；</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（3）在质疑有效期限内提起质疑；</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 xml:space="preserve">（4）属于所质疑的采购人或采购人委托的采购代理机构组织的采购活动； </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（5）供应商对同一采购程序环节的质疑应当在质疑有效期内一次性提出；</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（6）供应商提交质疑应当提交必要的证明材料，证明材料应以合法手段取得；</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（7）财政部门规定的其他条件。</w:t>
      </w:r>
    </w:p>
    <w:p>
      <w:pPr>
        <w:pStyle w:val="7"/>
        <w:keepNext w:val="0"/>
        <w:keepLines w:val="0"/>
        <w:spacing w:before="0" w:after="0" w:line="360" w:lineRule="auto"/>
        <w:ind w:firstLine="360" w:firstLineChars="150"/>
        <w:rPr>
          <w:rFonts w:hint="eastAsia" w:ascii="宋体" w:hAnsi="宋体" w:cs="宋体"/>
          <w:b w:val="0"/>
          <w:sz w:val="24"/>
        </w:rPr>
      </w:pPr>
      <w:r>
        <w:rPr>
          <w:rFonts w:hint="eastAsia" w:ascii="宋体" w:hAnsi="宋体" w:cs="宋体"/>
          <w:b w:val="0"/>
          <w:kern w:val="0"/>
          <w:sz w:val="24"/>
        </w:rPr>
        <w:t>38.3.2</w:t>
      </w:r>
      <w:r>
        <w:rPr>
          <w:rFonts w:hint="eastAsia" w:ascii="宋体" w:hAnsi="宋体" w:cs="宋体"/>
          <w:kern w:val="0"/>
          <w:sz w:val="24"/>
        </w:rPr>
        <w:t>质</w:t>
      </w:r>
      <w:r>
        <w:rPr>
          <w:rFonts w:hint="eastAsia" w:ascii="宋体" w:hAnsi="宋体" w:cs="宋体"/>
          <w:bCs/>
          <w:sz w:val="24"/>
        </w:rPr>
        <w:t>疑函应当包括下列内容（质疑函格式后附）：</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（1）供应商的姓名或者名称、地址、邮编、联系人及联系电话；</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（2）质疑项目的名称、编号；</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（3）具体、明确的质疑事项和与质疑事项相关的请求；</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（4）事实依据；</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（5）必要的法律依据；</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（6）提出质疑的日期。</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pPr>
        <w:pStyle w:val="7"/>
        <w:keepNext w:val="0"/>
        <w:keepLines w:val="0"/>
        <w:snapToGrid w:val="0"/>
        <w:spacing w:before="0" w:after="0" w:line="360" w:lineRule="auto"/>
        <w:ind w:firstLine="480" w:firstLineChars="200"/>
        <w:rPr>
          <w:rFonts w:hint="eastAsia" w:ascii="宋体" w:hAnsi="宋体" w:cs="宋体"/>
          <w:b w:val="0"/>
          <w:bCs/>
          <w:sz w:val="24"/>
        </w:rPr>
      </w:pPr>
      <w:r>
        <w:rPr>
          <w:rFonts w:hint="eastAsia" w:ascii="宋体" w:hAnsi="宋体" w:cs="宋体"/>
          <w:b w:val="0"/>
          <w:sz w:val="24"/>
        </w:rPr>
        <w:t>3</w:t>
      </w:r>
      <w:r>
        <w:rPr>
          <w:rFonts w:hint="eastAsia" w:ascii="宋体" w:hAnsi="宋体" w:cs="宋体"/>
          <w:b w:val="0"/>
          <w:bCs/>
          <w:sz w:val="24"/>
        </w:rPr>
        <w:t>8.4采购人、采购代理机构认为供应商质疑不成立，或者成立但未对中标结果构成影响的，继续开展采购活动；认为供应商质疑成立且影响或者可能影响中标结果的，按照下列情况处理：</w:t>
      </w:r>
    </w:p>
    <w:p>
      <w:pPr>
        <w:pStyle w:val="26"/>
        <w:snapToGrid w:val="0"/>
        <w:spacing w:line="360" w:lineRule="auto"/>
        <w:rPr>
          <w:rFonts w:hint="eastAsia" w:hAnsi="宋体" w:cs="宋体"/>
          <w:bCs/>
          <w:sz w:val="24"/>
          <w:szCs w:val="24"/>
        </w:rPr>
      </w:pPr>
      <w:r>
        <w:rPr>
          <w:rFonts w:hint="eastAsia" w:hAnsi="宋体" w:cs="宋体"/>
          <w:bCs/>
          <w:sz w:val="24"/>
          <w:szCs w:val="24"/>
        </w:rPr>
        <w:t>　　（1）对招标文件提出的质疑，依法通过澄清或者修改可以继续开展采购活动的，澄清或者修改招标文件后继续开展采购活动；否则应当修改招标文件后重新开展采购活动。</w:t>
      </w:r>
    </w:p>
    <w:p>
      <w:pPr>
        <w:pStyle w:val="26"/>
        <w:snapToGrid w:val="0"/>
        <w:spacing w:line="360" w:lineRule="auto"/>
        <w:rPr>
          <w:rFonts w:hint="eastAsia" w:hAnsi="宋体" w:cs="宋体"/>
          <w:bCs/>
          <w:sz w:val="24"/>
          <w:szCs w:val="24"/>
        </w:rPr>
      </w:pPr>
      <w:r>
        <w:rPr>
          <w:rFonts w:hint="eastAsia" w:hAnsi="宋体" w:cs="宋体"/>
          <w:bCs/>
          <w:sz w:val="24"/>
          <w:szCs w:val="24"/>
        </w:rPr>
        <w:t>　　（2）对采购过程、中标结果提出的质疑，合格供应商符合法定数量时，可以从合格的中标候选人中另行确定中标供应商的，应当依法另行确定中标供应商；否则应当重新开展采购活动。</w:t>
      </w:r>
    </w:p>
    <w:p>
      <w:pPr>
        <w:pStyle w:val="26"/>
        <w:snapToGrid w:val="0"/>
        <w:spacing w:line="360" w:lineRule="auto"/>
        <w:ind w:firstLine="420"/>
        <w:rPr>
          <w:rFonts w:hint="eastAsia"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7" w:name="_八、其他事项"/>
      <w:bookmarkEnd w:id="147"/>
    </w:p>
    <w:p>
      <w:pPr>
        <w:pStyle w:val="26"/>
        <w:snapToGrid w:val="0"/>
        <w:spacing w:line="360" w:lineRule="auto"/>
        <w:ind w:firstLine="480" w:firstLineChars="200"/>
        <w:rPr>
          <w:rFonts w:hint="eastAsia" w:hAnsi="宋体" w:cs="宋体"/>
          <w:sz w:val="24"/>
          <w:szCs w:val="24"/>
        </w:rPr>
      </w:pPr>
    </w:p>
    <w:p>
      <w:pPr>
        <w:pStyle w:val="5"/>
        <w:keepNext w:val="0"/>
        <w:keepLines w:val="0"/>
        <w:jc w:val="center"/>
        <w:rPr>
          <w:rFonts w:hint="eastAsia" w:ascii="宋体" w:hAnsi="宋体" w:cs="宋体"/>
        </w:rPr>
      </w:pPr>
      <w:r>
        <w:rPr>
          <w:rFonts w:hint="eastAsia" w:ascii="宋体" w:hAnsi="宋体" w:cs="宋体"/>
        </w:rPr>
        <w:t>八、其他事项</w:t>
      </w:r>
    </w:p>
    <w:p>
      <w:pPr>
        <w:pStyle w:val="7"/>
        <w:keepNext w:val="0"/>
        <w:keepLines w:val="0"/>
        <w:spacing w:before="0" w:after="0" w:line="360" w:lineRule="auto"/>
        <w:ind w:left="420" w:leftChars="200"/>
        <w:rPr>
          <w:rFonts w:hint="eastAsia" w:ascii="宋体" w:hAnsi="宋体" w:cs="宋体"/>
          <w:sz w:val="24"/>
        </w:rPr>
      </w:pPr>
      <w:bookmarkStart w:id="148" w:name="_42.代理服务费"/>
      <w:bookmarkEnd w:id="148"/>
      <w:r>
        <w:rPr>
          <w:rFonts w:hint="eastAsia" w:ascii="宋体" w:hAnsi="宋体" w:cs="宋体"/>
          <w:sz w:val="24"/>
        </w:rPr>
        <w:t>39.代理服务费</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39.1代理服务收取标准及缴费账户详见“投标人须知前附表”，投标人为联合体的，可以由联合体中的一方或者多方共同交纳代理服务费。</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39.2代理服务收费标准：</w:t>
      </w: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hint="eastAsia" w:ascii="宋体" w:hAnsi="宋体" w:cs="宋体"/>
                <w:sz w:val="24"/>
              </w:rPr>
            </w:pPr>
            <w:r>
              <w:rPr>
                <w:rFonts w:hint="eastAsia" w:ascii="宋体" w:hAnsi="宋体" w:cs="宋体"/>
                <w:sz w:val="24"/>
              </w:rPr>
              <w:t xml:space="preserve">               费率</w:t>
            </w:r>
          </w:p>
          <w:p>
            <w:pPr>
              <w:spacing w:line="360" w:lineRule="auto"/>
              <w:rPr>
                <w:rFonts w:hint="eastAsia" w:ascii="宋体" w:hAnsi="宋体" w:cs="宋体"/>
                <w:sz w:val="24"/>
              </w:rPr>
            </w:pPr>
            <w:r>
              <w:rPr>
                <w:rFonts w:hint="eastAsia" w:ascii="宋体" w:hAnsi="宋体" w:cs="宋体"/>
                <w:sz w:val="24"/>
              </w:rPr>
              <w:t>中标金额（人民币）</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货物招标</w:t>
            </w:r>
          </w:p>
        </w:tc>
        <w:tc>
          <w:tcPr>
            <w:tcW w:w="1687" w:type="dxa"/>
            <w:vAlign w:val="center"/>
          </w:tcPr>
          <w:p>
            <w:pPr>
              <w:spacing w:line="360" w:lineRule="auto"/>
              <w:jc w:val="center"/>
              <w:rPr>
                <w:rFonts w:hint="eastAsia" w:ascii="宋体" w:hAnsi="宋体" w:cs="宋体"/>
                <w:sz w:val="24"/>
              </w:rPr>
            </w:pPr>
            <w:r>
              <w:rPr>
                <w:rFonts w:hint="eastAsia" w:ascii="宋体" w:hAnsi="宋体" w:cs="宋体"/>
                <w:sz w:val="24"/>
              </w:rPr>
              <w:t>服务招标</w:t>
            </w:r>
          </w:p>
        </w:tc>
        <w:tc>
          <w:tcPr>
            <w:tcW w:w="1659" w:type="dxa"/>
            <w:vAlign w:val="center"/>
          </w:tcPr>
          <w:p>
            <w:pPr>
              <w:spacing w:line="360" w:lineRule="auto"/>
              <w:jc w:val="center"/>
              <w:rPr>
                <w:rFonts w:hint="eastAsia"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100万元以下</w:t>
            </w:r>
          </w:p>
        </w:tc>
        <w:tc>
          <w:tcPr>
            <w:tcW w:w="1659" w:type="dxa"/>
            <w:vAlign w:val="center"/>
          </w:tcPr>
          <w:p>
            <w:pPr>
              <w:spacing w:line="360" w:lineRule="auto"/>
              <w:jc w:val="center"/>
              <w:rPr>
                <w:rFonts w:hint="eastAsia" w:ascii="宋体" w:hAnsi="宋体" w:cs="宋体"/>
                <w:sz w:val="24"/>
              </w:rPr>
            </w:pPr>
            <w:r>
              <w:rPr>
                <w:rFonts w:hint="eastAsia" w:ascii="宋体" w:hAnsi="宋体" w:cs="宋体"/>
                <w:kern w:val="0"/>
                <w:sz w:val="24"/>
              </w:rPr>
              <w:t>1.5%</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1.5%</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100～500万元</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1.1%</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0.8%</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500～1000万元</w:t>
            </w:r>
          </w:p>
        </w:tc>
        <w:tc>
          <w:tcPr>
            <w:tcW w:w="1659" w:type="dxa"/>
            <w:vAlign w:val="center"/>
          </w:tcPr>
          <w:p>
            <w:pPr>
              <w:spacing w:line="360" w:lineRule="auto"/>
              <w:jc w:val="center"/>
              <w:rPr>
                <w:rFonts w:hint="eastAsia" w:ascii="宋体" w:hAnsi="宋体" w:cs="宋体"/>
                <w:sz w:val="24"/>
              </w:rPr>
            </w:pPr>
            <w:r>
              <w:rPr>
                <w:rFonts w:hint="eastAsia" w:ascii="宋体" w:hAnsi="宋体" w:cs="宋体"/>
                <w:kern w:val="0"/>
                <w:sz w:val="24"/>
              </w:rPr>
              <w:t>0.8%</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0.45%</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1000～5000万元</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0.5%</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0.25%</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5000万元～1亿元</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0.25%</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0.1%</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1～5亿元</w:t>
            </w:r>
          </w:p>
        </w:tc>
        <w:tc>
          <w:tcPr>
            <w:tcW w:w="1659" w:type="dxa"/>
            <w:vAlign w:val="center"/>
          </w:tcPr>
          <w:p>
            <w:pPr>
              <w:spacing w:line="360" w:lineRule="auto"/>
              <w:ind w:firstLine="240" w:firstLineChars="100"/>
              <w:jc w:val="center"/>
              <w:rPr>
                <w:rFonts w:hint="eastAsia" w:ascii="宋体" w:hAnsi="宋体" w:cs="宋体"/>
                <w:sz w:val="24"/>
              </w:rPr>
            </w:pPr>
            <w:r>
              <w:rPr>
                <w:rFonts w:hint="eastAsia" w:ascii="宋体" w:hAnsi="宋体" w:cs="宋体"/>
                <w:sz w:val="24"/>
              </w:rPr>
              <w:t>0.05%</w:t>
            </w:r>
          </w:p>
        </w:tc>
        <w:tc>
          <w:tcPr>
            <w:tcW w:w="1687" w:type="dxa"/>
            <w:vAlign w:val="center"/>
          </w:tcPr>
          <w:p>
            <w:pPr>
              <w:spacing w:line="360" w:lineRule="auto"/>
              <w:jc w:val="center"/>
              <w:rPr>
                <w:rFonts w:hint="eastAsia" w:ascii="宋体" w:hAnsi="宋体" w:cs="宋体"/>
                <w:sz w:val="24"/>
              </w:rPr>
            </w:pPr>
            <w:r>
              <w:rPr>
                <w:rFonts w:hint="eastAsia" w:ascii="宋体" w:hAnsi="宋体" w:cs="宋体"/>
                <w:sz w:val="24"/>
              </w:rPr>
              <w:t>0.05%</w:t>
            </w:r>
          </w:p>
        </w:tc>
        <w:tc>
          <w:tcPr>
            <w:tcW w:w="1659" w:type="dxa"/>
            <w:vAlign w:val="center"/>
          </w:tcPr>
          <w:p>
            <w:pPr>
              <w:spacing w:line="360" w:lineRule="auto"/>
              <w:jc w:val="center"/>
              <w:rPr>
                <w:rFonts w:hint="eastAsia" w:ascii="宋体" w:hAnsi="宋体" w:cs="宋体"/>
                <w:sz w:val="24"/>
              </w:rPr>
            </w:pPr>
            <w:r>
              <w:rPr>
                <w:rFonts w:hint="eastAsia" w:ascii="宋体"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5～10亿元</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0.035%</w:t>
            </w:r>
          </w:p>
        </w:tc>
        <w:tc>
          <w:tcPr>
            <w:tcW w:w="1687" w:type="dxa"/>
            <w:vAlign w:val="center"/>
          </w:tcPr>
          <w:p>
            <w:pPr>
              <w:spacing w:line="360" w:lineRule="auto"/>
              <w:jc w:val="center"/>
              <w:rPr>
                <w:rFonts w:hint="eastAsia" w:ascii="宋体" w:hAnsi="宋体" w:cs="宋体"/>
                <w:sz w:val="24"/>
              </w:rPr>
            </w:pPr>
            <w:r>
              <w:rPr>
                <w:rFonts w:hint="eastAsia" w:ascii="宋体" w:hAnsi="宋体" w:cs="宋体"/>
                <w:sz w:val="24"/>
              </w:rPr>
              <w:t>0.035%</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10～50亿元</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0.008%</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sz w:val="24"/>
              </w:rPr>
              <w:t>0.008%</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50～100亿元</w:t>
            </w:r>
          </w:p>
        </w:tc>
        <w:tc>
          <w:tcPr>
            <w:tcW w:w="1659" w:type="dxa"/>
            <w:vAlign w:val="center"/>
          </w:tcPr>
          <w:p>
            <w:pPr>
              <w:spacing w:line="360" w:lineRule="auto"/>
              <w:jc w:val="center"/>
              <w:rPr>
                <w:rFonts w:hint="eastAsia" w:ascii="宋体" w:hAnsi="宋体" w:cs="宋体"/>
                <w:sz w:val="24"/>
              </w:rPr>
            </w:pPr>
            <w:r>
              <w:rPr>
                <w:rFonts w:hint="eastAsia" w:ascii="宋体" w:hAnsi="宋体" w:cs="宋体"/>
                <w:sz w:val="24"/>
              </w:rPr>
              <w:t>0.006%</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sz w:val="24"/>
              </w:rPr>
              <w:t>0.006%</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hint="eastAsia" w:ascii="宋体" w:hAnsi="宋体" w:cs="宋体"/>
                <w:sz w:val="24"/>
              </w:rPr>
            </w:pPr>
            <w:r>
              <w:rPr>
                <w:rFonts w:hint="eastAsia" w:ascii="宋体" w:hAnsi="宋体" w:cs="宋体"/>
                <w:sz w:val="24"/>
              </w:rPr>
              <w:t>100亿元以上</w:t>
            </w:r>
          </w:p>
        </w:tc>
        <w:tc>
          <w:tcPr>
            <w:tcW w:w="1659" w:type="dxa"/>
            <w:vAlign w:val="center"/>
          </w:tcPr>
          <w:p>
            <w:pPr>
              <w:spacing w:line="360" w:lineRule="auto"/>
              <w:jc w:val="center"/>
              <w:rPr>
                <w:rFonts w:hint="eastAsia" w:ascii="宋体" w:hAnsi="宋体" w:cs="宋体"/>
                <w:sz w:val="24"/>
              </w:rPr>
            </w:pPr>
            <w:r>
              <w:rPr>
                <w:rFonts w:hint="eastAsia" w:ascii="宋体" w:hAnsi="宋体" w:cs="宋体"/>
                <w:sz w:val="24"/>
              </w:rPr>
              <w:t>0.004%</w:t>
            </w:r>
          </w:p>
        </w:tc>
        <w:tc>
          <w:tcPr>
            <w:tcW w:w="1687" w:type="dxa"/>
            <w:vAlign w:val="center"/>
          </w:tcPr>
          <w:p>
            <w:pPr>
              <w:spacing w:line="360" w:lineRule="auto"/>
              <w:ind w:firstLine="240" w:firstLineChars="100"/>
              <w:jc w:val="center"/>
              <w:rPr>
                <w:rFonts w:hint="eastAsia" w:ascii="宋体" w:hAnsi="宋体" w:cs="宋体"/>
                <w:sz w:val="24"/>
              </w:rPr>
            </w:pPr>
            <w:r>
              <w:rPr>
                <w:rFonts w:hint="eastAsia" w:ascii="宋体" w:hAnsi="宋体" w:cs="宋体"/>
                <w:sz w:val="24"/>
              </w:rPr>
              <w:t>0.004%</w:t>
            </w:r>
          </w:p>
        </w:tc>
        <w:tc>
          <w:tcPr>
            <w:tcW w:w="1659" w:type="dxa"/>
            <w:vAlign w:val="center"/>
          </w:tcPr>
          <w:p>
            <w:pPr>
              <w:spacing w:line="360" w:lineRule="auto"/>
              <w:ind w:firstLine="120" w:firstLineChars="50"/>
              <w:jc w:val="center"/>
              <w:rPr>
                <w:rFonts w:hint="eastAsia" w:ascii="宋体" w:hAnsi="宋体" w:cs="宋体"/>
                <w:sz w:val="24"/>
              </w:rPr>
            </w:pPr>
            <w:r>
              <w:rPr>
                <w:rFonts w:hint="eastAsia" w:ascii="宋体" w:hAnsi="宋体" w:cs="宋体"/>
                <w:sz w:val="24"/>
              </w:rPr>
              <w:t>0.004%</w:t>
            </w:r>
          </w:p>
        </w:tc>
      </w:tr>
    </w:tbl>
    <w:p>
      <w:pPr>
        <w:spacing w:line="360" w:lineRule="auto"/>
        <w:ind w:firstLine="482" w:firstLineChars="200"/>
        <w:rPr>
          <w:rFonts w:hint="eastAsia"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pPr>
        <w:spacing w:line="360" w:lineRule="auto"/>
        <w:ind w:firstLine="480" w:firstLineChars="200"/>
        <w:rPr>
          <w:rFonts w:hint="eastAsia"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1）按本表费率计算的收费为采购代理的收费基准价格；</w:t>
      </w:r>
    </w:p>
    <w:p>
      <w:pPr>
        <w:spacing w:line="360" w:lineRule="auto"/>
        <w:ind w:firstLine="480" w:firstLineChars="200"/>
        <w:rPr>
          <w:rFonts w:hint="eastAsia"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pPr>
        <w:spacing w:line="360" w:lineRule="auto"/>
        <w:ind w:firstLine="480" w:firstLineChars="200"/>
        <w:rPr>
          <w:rFonts w:hint="eastAsia" w:ascii="楷体" w:hAnsi="楷体" w:eastAsia="楷体" w:cs="宋体"/>
          <w:sz w:val="24"/>
        </w:rPr>
      </w:pPr>
      <w:r>
        <w:rPr>
          <w:rFonts w:hint="eastAsia" w:ascii="楷体" w:hAnsi="楷体" w:eastAsia="楷体" w:cs="宋体"/>
          <w:sz w:val="24"/>
        </w:rPr>
        <w:t>例如：某货物采购代理业务中标金额或者暂定价为</w:t>
      </w:r>
      <w:r>
        <w:rPr>
          <w:rFonts w:ascii="楷体" w:hAnsi="楷体" w:eastAsia="楷体" w:cs="宋体"/>
          <w:sz w:val="24"/>
        </w:rPr>
        <w:t>200万元，计算采购代理收费额如下：</w:t>
      </w:r>
    </w:p>
    <w:p>
      <w:pPr>
        <w:spacing w:line="360" w:lineRule="auto"/>
        <w:ind w:firstLine="480" w:firstLineChars="200"/>
        <w:rPr>
          <w:rFonts w:hint="eastAsia" w:ascii="楷体" w:hAnsi="楷体" w:eastAsia="楷体" w:cs="宋体"/>
          <w:sz w:val="24"/>
        </w:rPr>
      </w:pPr>
      <w:r>
        <w:rPr>
          <w:rFonts w:ascii="楷体" w:hAnsi="楷体" w:eastAsia="楷体" w:cs="宋体"/>
          <w:sz w:val="24"/>
        </w:rPr>
        <w:t xml:space="preserve">100 </w:t>
      </w:r>
      <w:r>
        <w:rPr>
          <w:rFonts w:hint="eastAsia" w:ascii="楷体" w:hAnsi="楷体" w:eastAsia="楷体" w:cs="宋体"/>
          <w:sz w:val="24"/>
        </w:rPr>
        <w:t>万元×</w:t>
      </w:r>
      <w:r>
        <w:rPr>
          <w:rFonts w:ascii="楷体" w:hAnsi="楷体" w:eastAsia="楷体" w:cs="宋体"/>
          <w:sz w:val="24"/>
        </w:rPr>
        <w:t xml:space="preserve">l.5 </w:t>
      </w:r>
      <w:r>
        <w:rPr>
          <w:rFonts w:hint="eastAsia" w:ascii="楷体" w:hAnsi="楷体" w:eastAsia="楷体" w:cs="宋体"/>
          <w:sz w:val="24"/>
        </w:rPr>
        <w:t>％＝</w:t>
      </w:r>
      <w:r>
        <w:rPr>
          <w:rFonts w:ascii="楷体" w:hAnsi="楷体" w:eastAsia="楷体" w:cs="宋体"/>
          <w:sz w:val="24"/>
        </w:rPr>
        <w:t xml:space="preserve"> 1.5 </w:t>
      </w:r>
      <w:r>
        <w:rPr>
          <w:rFonts w:hint="eastAsia" w:ascii="楷体" w:hAnsi="楷体" w:eastAsia="楷体" w:cs="宋体"/>
          <w:sz w:val="24"/>
        </w:rPr>
        <w:t>万元</w:t>
      </w:r>
    </w:p>
    <w:p>
      <w:pPr>
        <w:spacing w:line="360" w:lineRule="auto"/>
        <w:ind w:firstLine="480" w:firstLineChars="200"/>
        <w:rPr>
          <w:rFonts w:hint="eastAsia" w:ascii="楷体" w:hAnsi="楷体" w:eastAsia="楷体" w:cs="宋体"/>
          <w:sz w:val="24"/>
        </w:rPr>
      </w:pPr>
      <w:r>
        <w:rPr>
          <w:rFonts w:hint="eastAsia" w:ascii="楷体" w:hAnsi="楷体" w:eastAsia="楷体" w:cs="宋体"/>
          <w:sz w:val="24"/>
        </w:rPr>
        <w:t>（</w:t>
      </w:r>
      <w:r>
        <w:rPr>
          <w:rFonts w:ascii="楷体" w:hAnsi="楷体" w:eastAsia="楷体" w:cs="宋体"/>
          <w:sz w:val="24"/>
        </w:rPr>
        <w:t xml:space="preserve"> 200 </w:t>
      </w:r>
      <w:r>
        <w:rPr>
          <w:rFonts w:hint="eastAsia" w:ascii="楷体" w:hAnsi="楷体" w:eastAsia="楷体" w:cs="宋体"/>
          <w:sz w:val="24"/>
        </w:rPr>
        <w:t>－</w:t>
      </w:r>
      <w:r>
        <w:rPr>
          <w:rFonts w:ascii="楷体" w:hAnsi="楷体" w:eastAsia="楷体" w:cs="宋体"/>
          <w:sz w:val="24"/>
        </w:rPr>
        <w:t xml:space="preserve"> 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1.1％＝1.1万元</w:t>
      </w:r>
    </w:p>
    <w:p>
      <w:pPr>
        <w:spacing w:line="360" w:lineRule="auto"/>
        <w:ind w:firstLine="480" w:firstLineChars="200"/>
        <w:rPr>
          <w:rFonts w:hint="eastAsia" w:ascii="楷体" w:hAnsi="楷体" w:eastAsia="楷体" w:cs="宋体"/>
          <w:sz w:val="24"/>
        </w:rPr>
      </w:pPr>
      <w:r>
        <w:rPr>
          <w:rFonts w:hint="eastAsia" w:ascii="楷体" w:hAnsi="楷体" w:eastAsia="楷体" w:cs="宋体"/>
          <w:sz w:val="24"/>
        </w:rPr>
        <w:t>合计收费＝</w:t>
      </w:r>
      <w:r>
        <w:rPr>
          <w:rFonts w:ascii="楷体" w:hAnsi="楷体" w:eastAsia="楷体" w:cs="宋体"/>
          <w:sz w:val="24"/>
        </w:rPr>
        <w:t xml:space="preserve"> 1.5+1.1＝ 2.6 </w:t>
      </w:r>
      <w:r>
        <w:rPr>
          <w:rFonts w:hint="eastAsia" w:ascii="楷体" w:hAnsi="楷体" w:eastAsia="楷体" w:cs="宋体"/>
          <w:sz w:val="24"/>
        </w:rPr>
        <w:t>（万元）</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40.需要补充的其他内容</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40.1本招标文件解释规则详见“投标人须知前附表”。</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40.2 其他事项详见“投标人须知前附表”。</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40.3</w:t>
      </w:r>
      <w:bookmarkStart w:id="149" w:name="_Hlk65857140"/>
      <w:r>
        <w:rPr>
          <w:rFonts w:hint="eastAsia" w:hAnsi="宋体" w:cs="宋体"/>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6"/>
        <w:spacing w:before="120" w:after="120" w:line="360" w:lineRule="auto"/>
        <w:ind w:firstLine="480" w:firstLineChars="200"/>
        <w:contextualSpacing/>
        <w:rPr>
          <w:rFonts w:hint="eastAsia" w:hAnsi="宋体" w:cs="宋体"/>
          <w:sz w:val="24"/>
          <w:szCs w:val="24"/>
        </w:rPr>
      </w:pPr>
      <w:r>
        <w:rPr>
          <w:rFonts w:hint="eastAsia" w:hAnsi="宋体" w:cs="宋体"/>
          <w:sz w:val="24"/>
          <w:szCs w:val="24"/>
        </w:rPr>
        <w:t>依据本招标文件规定享受扶持政策获得政府采购合同的，小微企业不得将合同分包给大中型企业，中型企业不得将合同分包给大型企业。</w:t>
      </w:r>
      <w:bookmarkEnd w:id="149"/>
    </w:p>
    <w:p>
      <w:pPr>
        <w:pStyle w:val="19"/>
        <w:spacing w:line="360" w:lineRule="auto"/>
        <w:ind w:left="479" w:leftChars="114" w:hanging="240" w:hangingChars="100"/>
        <w:rPr>
          <w:rFonts w:hint="eastAsia" w:ascii="宋体" w:hAnsi="宋体" w:cs="宋体"/>
        </w:rPr>
      </w:pPr>
      <w:r>
        <w:rPr>
          <w:rFonts w:hint="eastAsia" w:ascii="宋体" w:hAnsi="宋体" w:cs="宋体"/>
        </w:rPr>
        <w:br w:type="page"/>
      </w:r>
    </w:p>
    <w:p>
      <w:pPr>
        <w:pStyle w:val="3"/>
        <w:jc w:val="center"/>
        <w:rPr>
          <w:rFonts w:hint="eastAsia" w:ascii="宋体" w:hAnsi="宋体" w:cs="宋体"/>
        </w:rPr>
      </w:pPr>
      <w:bookmarkStart w:id="150" w:name="_Toc330456896"/>
      <w:bookmarkStart w:id="151" w:name="_Toc74320803"/>
      <w:bookmarkStart w:id="152" w:name="_Toc254970548"/>
      <w:bookmarkStart w:id="153" w:name="_Toc254970689"/>
      <w:r>
        <w:rPr>
          <w:rFonts w:hint="eastAsia" w:ascii="宋体" w:hAnsi="宋体" w:cs="宋体"/>
        </w:rPr>
        <w:t>第四章  评标方法及评标标准</w:t>
      </w:r>
      <w:bookmarkEnd w:id="150"/>
      <w:bookmarkEnd w:id="151"/>
      <w:bookmarkEnd w:id="152"/>
      <w:bookmarkEnd w:id="153"/>
    </w:p>
    <w:p>
      <w:pPr>
        <w:pStyle w:val="5"/>
        <w:keepNext w:val="0"/>
        <w:keepLines w:val="0"/>
        <w:jc w:val="center"/>
        <w:rPr>
          <w:rFonts w:hint="eastAsia" w:ascii="宋体" w:hAnsi="宋体" w:cs="宋体"/>
          <w:sz w:val="30"/>
          <w:szCs w:val="30"/>
        </w:rPr>
      </w:pPr>
      <w:bookmarkStart w:id="154" w:name="_Toc254970690"/>
      <w:bookmarkEnd w:id="154"/>
      <w:bookmarkStart w:id="155" w:name="_Toc254970549"/>
      <w:bookmarkEnd w:id="155"/>
      <w:r>
        <w:rPr>
          <w:rFonts w:hint="eastAsia" w:ascii="宋体" w:hAnsi="宋体" w:cs="宋体"/>
          <w:sz w:val="30"/>
          <w:szCs w:val="30"/>
        </w:rPr>
        <w:t>一、评标方法</w:t>
      </w:r>
    </w:p>
    <w:p>
      <w:pPr>
        <w:pStyle w:val="26"/>
        <w:spacing w:line="360" w:lineRule="auto"/>
        <w:ind w:firstLine="420"/>
        <w:rPr>
          <w:rFonts w:hint="eastAsia" w:hAnsi="宋体" w:cs="宋体"/>
          <w:sz w:val="24"/>
          <w:szCs w:val="24"/>
        </w:rPr>
      </w:pPr>
      <w:r>
        <w:rPr>
          <w:rFonts w:hint="eastAsia" w:hAnsi="宋体" w:cs="宋体"/>
          <w:sz w:val="24"/>
          <w:szCs w:val="24"/>
        </w:rPr>
        <w:t>综合评分法，是指投标文件满足招标文件全部实质性要求，且按照评审因素的量化指标评审得分最高的投标人为中标候选人的评标方法。</w:t>
      </w:r>
    </w:p>
    <w:p>
      <w:pPr>
        <w:pStyle w:val="5"/>
        <w:keepNext w:val="0"/>
        <w:keepLines w:val="0"/>
        <w:jc w:val="center"/>
        <w:rPr>
          <w:rFonts w:hint="eastAsia" w:ascii="宋体" w:hAnsi="宋体" w:cs="宋体"/>
          <w:sz w:val="30"/>
          <w:szCs w:val="30"/>
        </w:rPr>
      </w:pPr>
      <w:r>
        <w:rPr>
          <w:rFonts w:hint="eastAsia" w:ascii="宋体" w:hAnsi="宋体" w:cs="宋体"/>
          <w:sz w:val="30"/>
          <w:szCs w:val="30"/>
        </w:rPr>
        <w:t>二、评标程序</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1.符合性审查</w:t>
      </w:r>
    </w:p>
    <w:p>
      <w:pPr>
        <w:pStyle w:val="26"/>
        <w:snapToGrid w:val="0"/>
        <w:spacing w:line="360" w:lineRule="auto"/>
        <w:ind w:left="1" w:firstLine="420"/>
        <w:rPr>
          <w:rFonts w:hint="eastAsia" w:hAnsi="宋体" w:cs="宋体"/>
          <w:b/>
          <w:kern w:val="2"/>
          <w:sz w:val="24"/>
          <w:szCs w:val="24"/>
        </w:rPr>
      </w:pPr>
      <w:r>
        <w:rPr>
          <w:rFonts w:hint="eastAsia" w:hAnsi="宋体" w:cs="宋体"/>
          <w:b/>
          <w:kern w:val="2"/>
          <w:sz w:val="24"/>
          <w:szCs w:val="24"/>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2.符合性审查不通过而导致投标无效的情形</w:t>
      </w:r>
    </w:p>
    <w:p>
      <w:pPr>
        <w:snapToGrid w:val="0"/>
        <w:spacing w:line="360" w:lineRule="auto"/>
        <w:ind w:firstLine="482" w:firstLineChars="200"/>
        <w:rPr>
          <w:rFonts w:hint="eastAsia" w:ascii="宋体" w:hAnsi="宋体" w:cs="宋体"/>
          <w:b/>
          <w:sz w:val="24"/>
        </w:rPr>
      </w:pPr>
      <w:r>
        <w:rPr>
          <w:rFonts w:hint="eastAsia" w:ascii="宋体" w:hAnsi="宋体" w:cs="宋体"/>
          <w:b/>
          <w:sz w:val="24"/>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2.1在报价评审时，如发现下列情形之一的，将被视为投标无效：</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未提供“投标人须知前附表”第13.1条规定中“必须提供”的文件资料的；</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z w:val="24"/>
          <w:szCs w:val="24"/>
        </w:rPr>
        <w:t>未采用人民币报价的或者未按照招标文件标明的币种报价的；</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z w:val="24"/>
          <w:szCs w:val="24"/>
        </w:rPr>
        <w:t>各分标报价超出招标文件相应分标规定最高限价，或者超出相应分标采购预算金额的；</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z w:val="24"/>
          <w:szCs w:val="24"/>
        </w:rPr>
        <w:t>修正后的报价，投标人不确认的；</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z w:val="24"/>
          <w:szCs w:val="24"/>
        </w:rPr>
        <w:t>投标人属于本章第5.1条（2）或者第5.2条（2）项情形的；</w:t>
      </w:r>
    </w:p>
    <w:p>
      <w:pPr>
        <w:pStyle w:val="8"/>
        <w:numPr>
          <w:ilvl w:val="0"/>
          <w:numId w:val="5"/>
        </w:numPr>
        <w:spacing w:line="360" w:lineRule="auto"/>
        <w:ind w:firstLine="422"/>
        <w:rPr>
          <w:rFonts w:hint="eastAsia"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响应的标的数量及单位与招标文件要求实质性不一致的。</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2.2在商务评审时，如发现下列情形之一的，将被视为投标无效：</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投标文件未按招标文件要求签署、盖章的；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委托代理人未能出具有效身份证或者出具的身份证与授权委托书中的信息不符的；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为无效投标保证金的或者未按照招标文件的规定提交投标保证金的；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投标文件未提供“投标人须知前附表”第13.1条规定中“必须提供”或者“委托时必须提供”的文件资料的；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商务要求评审允许负偏离的条款数超过“投标人须知前附表”规定项数的；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投标文件的实质性内容未使用中文表述、使用计量单位不符合招标文件要求的；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投标文件中的文件资料因填写不齐全或者内容虚假或者出现其他情形而导致被评标委员会认定无效的；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属于投标人须知正文第9.2条情形的；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投标文件标注的项目名称或者项目编号与招标文件标注的项目名称或者项目编号不一致的；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招标文件明确不允许分包，投标文件拟分包的；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未响应招标文件实质性要求的；</w:t>
      </w:r>
    </w:p>
    <w:p>
      <w:pPr>
        <w:numPr>
          <w:ilvl w:val="0"/>
          <w:numId w:val="6"/>
        </w:numPr>
        <w:snapToGrid w:val="0"/>
        <w:spacing w:line="360" w:lineRule="auto"/>
        <w:ind w:firstLine="482" w:firstLineChars="200"/>
        <w:rPr>
          <w:rFonts w:hint="eastAsia" w:ascii="宋体" w:hAnsi="宋体" w:cs="宋体"/>
          <w:b/>
          <w:sz w:val="24"/>
        </w:rPr>
      </w:pPr>
      <w:r>
        <w:rPr>
          <w:rFonts w:hint="eastAsia" w:ascii="宋体" w:hAnsi="宋体" w:cs="宋体"/>
          <w:b/>
          <w:sz w:val="24"/>
        </w:rPr>
        <w:t>法律、法规和招标文件规定的其他无效情形。</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2.3在技术评审时，如发现下列情形之一的，将被视为投标无效：</w:t>
      </w:r>
    </w:p>
    <w:p>
      <w:pPr>
        <w:pStyle w:val="21"/>
        <w:snapToGrid w:val="0"/>
        <w:spacing w:line="360" w:lineRule="auto"/>
        <w:ind w:firstLine="472" w:firstLineChars="196"/>
        <w:rPr>
          <w:rFonts w:hint="eastAsia" w:ascii="宋体" w:hAnsi="宋体" w:eastAsia="宋体" w:cs="宋体"/>
          <w:b/>
          <w:kern w:val="2"/>
          <w:sz w:val="24"/>
          <w:szCs w:val="24"/>
        </w:rPr>
      </w:pPr>
      <w:r>
        <w:rPr>
          <w:rFonts w:hint="eastAsia" w:ascii="宋体" w:hAnsi="宋体" w:eastAsia="宋体" w:cs="宋体"/>
          <w:b/>
          <w:kern w:val="2"/>
          <w:sz w:val="24"/>
          <w:szCs w:val="24"/>
        </w:rPr>
        <w:t>（1）技术要求评审允许负偏离的条款数超过“投标人须知前附表”规定项数的；</w:t>
      </w:r>
    </w:p>
    <w:p>
      <w:pPr>
        <w:pStyle w:val="21"/>
        <w:snapToGrid w:val="0"/>
        <w:spacing w:line="360" w:lineRule="auto"/>
        <w:ind w:firstLine="472" w:firstLineChars="196"/>
        <w:rPr>
          <w:rFonts w:hint="eastAsia" w:ascii="宋体" w:hAnsi="宋体" w:eastAsia="宋体" w:cs="宋体"/>
          <w:b/>
          <w:kern w:val="2"/>
          <w:sz w:val="24"/>
          <w:szCs w:val="24"/>
        </w:rPr>
      </w:pPr>
      <w:r>
        <w:rPr>
          <w:rFonts w:hint="eastAsia" w:ascii="宋体" w:hAnsi="宋体" w:eastAsia="宋体" w:cs="宋体"/>
          <w:b/>
          <w:kern w:val="2"/>
          <w:sz w:val="24"/>
          <w:szCs w:val="24"/>
        </w:rPr>
        <w:t>（2）投标文件未提供“投标人须知前附表”第13.1条规定中“必须提供”的文件资料的；</w:t>
      </w:r>
    </w:p>
    <w:p>
      <w:pPr>
        <w:pStyle w:val="21"/>
        <w:snapToGrid w:val="0"/>
        <w:spacing w:line="360" w:lineRule="auto"/>
        <w:ind w:firstLine="472" w:firstLineChars="196"/>
        <w:rPr>
          <w:rFonts w:hint="eastAsia" w:ascii="宋体" w:hAnsi="宋体" w:eastAsia="宋体" w:cs="宋体"/>
          <w:b/>
          <w:kern w:val="2"/>
          <w:sz w:val="24"/>
          <w:szCs w:val="24"/>
        </w:rPr>
      </w:pPr>
      <w:r>
        <w:rPr>
          <w:rFonts w:hint="eastAsia" w:ascii="宋体" w:hAnsi="宋体" w:eastAsia="宋体" w:cs="宋体"/>
          <w:b/>
          <w:kern w:val="2"/>
          <w:sz w:val="24"/>
          <w:szCs w:val="24"/>
        </w:rPr>
        <w:t>（3）虚假投标，或者出现其他情形而导致被评标委员会认定无效的；</w:t>
      </w:r>
    </w:p>
    <w:p>
      <w:pPr>
        <w:pStyle w:val="21"/>
        <w:snapToGrid w:val="0"/>
        <w:spacing w:line="360" w:lineRule="auto"/>
        <w:ind w:firstLine="472" w:firstLineChars="196"/>
        <w:rPr>
          <w:rFonts w:hint="eastAsia" w:ascii="宋体" w:hAnsi="宋体" w:eastAsia="宋体" w:cs="宋体"/>
          <w:b/>
          <w:kern w:val="2"/>
          <w:sz w:val="24"/>
          <w:szCs w:val="24"/>
        </w:rPr>
      </w:pPr>
      <w:r>
        <w:rPr>
          <w:rFonts w:hint="eastAsia" w:ascii="宋体" w:hAnsi="宋体" w:eastAsia="宋体" w:cs="宋体"/>
          <w:b/>
          <w:kern w:val="2"/>
          <w:sz w:val="24"/>
          <w:szCs w:val="24"/>
        </w:rPr>
        <w:t>（4）</w:t>
      </w:r>
      <w:bookmarkStart w:id="156" w:name="_Hlk71706244"/>
      <w:r>
        <w:rPr>
          <w:rFonts w:hint="eastAsia" w:ascii="宋体" w:hAnsi="宋体" w:eastAsia="宋体" w:cs="宋体"/>
          <w:b/>
          <w:kern w:val="2"/>
          <w:sz w:val="24"/>
          <w:szCs w:val="24"/>
        </w:rPr>
        <w:t>招标文件未载明允许提供备选（替代）投标方案或明确不允许提供备选（替代）投标方案时，投标人提供了备选（替代）投标方案的；</w:t>
      </w:r>
      <w:bookmarkEnd w:id="156"/>
    </w:p>
    <w:p>
      <w:pPr>
        <w:pStyle w:val="21"/>
        <w:snapToGrid w:val="0"/>
        <w:spacing w:line="360" w:lineRule="auto"/>
        <w:ind w:firstLine="472" w:firstLineChars="196"/>
        <w:rPr>
          <w:rFonts w:hint="eastAsia" w:ascii="宋体" w:hAnsi="宋体" w:eastAsia="宋体" w:cs="宋体"/>
          <w:b/>
          <w:kern w:val="2"/>
          <w:sz w:val="24"/>
          <w:szCs w:val="24"/>
        </w:rPr>
      </w:pPr>
      <w:r>
        <w:rPr>
          <w:rFonts w:hint="eastAsia" w:ascii="宋体" w:hAnsi="宋体" w:eastAsia="宋体" w:cs="宋体"/>
          <w:b/>
          <w:kern w:val="2"/>
          <w:sz w:val="24"/>
          <w:szCs w:val="24"/>
        </w:rPr>
        <w:t>（5）未响应招标文件实质性要求的。</w:t>
      </w:r>
    </w:p>
    <w:p>
      <w:pPr>
        <w:pStyle w:val="21"/>
        <w:snapToGrid w:val="0"/>
        <w:spacing w:line="360" w:lineRule="auto"/>
        <w:ind w:firstLine="472" w:firstLineChars="196"/>
        <w:rPr>
          <w:rFonts w:hint="eastAsia" w:ascii="宋体" w:hAnsi="宋体" w:eastAsia="宋体" w:cs="宋体"/>
          <w:b/>
          <w:kern w:val="2"/>
          <w:sz w:val="24"/>
          <w:szCs w:val="24"/>
        </w:rPr>
      </w:pPr>
      <w:r>
        <w:rPr>
          <w:rFonts w:hint="eastAsia" w:ascii="宋体" w:hAnsi="宋体" w:eastAsia="宋体" w:cs="宋体"/>
          <w:b/>
          <w:kern w:val="2"/>
          <w:sz w:val="24"/>
          <w:szCs w:val="24"/>
        </w:rPr>
        <w:t>2.4通过符合性审查的投标人不足3家，评标委员会不得继续评标，并出具评标报告。</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3.澄清补正</w:t>
      </w:r>
    </w:p>
    <w:p>
      <w:pPr>
        <w:snapToGrid w:val="0"/>
        <w:spacing w:line="360" w:lineRule="auto"/>
        <w:ind w:firstLine="480" w:firstLineChars="200"/>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4.投标文件修正</w:t>
      </w:r>
    </w:p>
    <w:p>
      <w:pPr>
        <w:pStyle w:val="7"/>
        <w:keepNext w:val="0"/>
        <w:keepLines w:val="0"/>
        <w:spacing w:before="0" w:after="0" w:line="360" w:lineRule="auto"/>
        <w:ind w:left="420" w:leftChars="200"/>
        <w:rPr>
          <w:rFonts w:hint="eastAsia" w:ascii="宋体" w:hAnsi="宋体" w:cs="宋体"/>
          <w:b w:val="0"/>
          <w:sz w:val="24"/>
        </w:rPr>
      </w:pPr>
      <w:r>
        <w:rPr>
          <w:rFonts w:hint="eastAsia" w:ascii="宋体" w:hAnsi="宋体" w:cs="宋体"/>
          <w:b w:val="0"/>
          <w:sz w:val="24"/>
        </w:rPr>
        <w:t xml:space="preserve">4.1投标文件报价出现前后不一致的，按照下列规定修正： </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（1）投标文件中开标一览表（报价表）内容与投标文件中相应内容不一致的，以开标一览表（报价表）为准；</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（2）大写金额和小写金额不一致的，以大写金额为准；</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（3）单价金额小数点或者百分比有明显错位的，以开标一览表的总价为准，并修改单价；</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（4）总价金额与按单价汇总金额不一致的，以单价金额计算结果为准。</w:t>
      </w:r>
    </w:p>
    <w:p>
      <w:pPr>
        <w:pStyle w:val="26"/>
        <w:snapToGrid w:val="0"/>
        <w:spacing w:line="360" w:lineRule="auto"/>
        <w:ind w:firstLine="480" w:firstLineChars="200"/>
        <w:rPr>
          <w:rFonts w:hint="eastAsia" w:hAnsi="宋体" w:cs="宋体"/>
          <w:sz w:val="24"/>
          <w:szCs w:val="24"/>
        </w:rPr>
      </w:pPr>
      <w:r>
        <w:rPr>
          <w:rFonts w:hint="eastAsia" w:hAnsi="宋体" w:cs="宋体"/>
          <w:sz w:val="24"/>
          <w:szCs w:val="24"/>
        </w:rPr>
        <w:t>同时出现两种以上不一致的，按照以上（1）-（4）规定的顺序修正。修正后的报价经投标人确认后产生约束力，投标人不确认的，</w:t>
      </w:r>
      <w:r>
        <w:rPr>
          <w:rFonts w:hint="eastAsia" w:hAnsi="宋体" w:cs="宋体"/>
          <w:b/>
          <w:kern w:val="2"/>
          <w:sz w:val="24"/>
          <w:szCs w:val="24"/>
        </w:rPr>
        <w:t>其投标无效</w:t>
      </w:r>
      <w:r>
        <w:rPr>
          <w:rFonts w:hint="eastAsia" w:hAnsi="宋体" w:cs="宋体"/>
          <w:sz w:val="24"/>
          <w:szCs w:val="24"/>
        </w:rPr>
        <w:t>。</w:t>
      </w:r>
    </w:p>
    <w:p>
      <w:pPr>
        <w:pStyle w:val="7"/>
        <w:keepNext w:val="0"/>
        <w:keepLines w:val="0"/>
        <w:spacing w:before="0" w:after="0" w:line="360" w:lineRule="auto"/>
        <w:rPr>
          <w:rFonts w:hint="eastAsia" w:ascii="宋体" w:hAnsi="宋体" w:cs="宋体"/>
          <w:b w:val="0"/>
          <w:sz w:val="24"/>
        </w:rPr>
      </w:pPr>
      <w:r>
        <w:rPr>
          <w:rFonts w:hint="eastAsia" w:ascii="宋体" w:hAnsi="宋体" w:cs="宋体"/>
          <w:b w:val="0"/>
          <w:sz w:val="24"/>
        </w:rPr>
        <w:t xml:space="preserve">    4.2经投标人确认修正后的报价若超过采购预算金额或者最高限价，</w:t>
      </w:r>
      <w:r>
        <w:rPr>
          <w:rFonts w:hint="eastAsia" w:ascii="宋体" w:hAnsi="宋体" w:cs="宋体"/>
          <w:sz w:val="24"/>
        </w:rPr>
        <w:t>投标人的投标文件作无效投标处理</w:t>
      </w:r>
      <w:r>
        <w:rPr>
          <w:rFonts w:hint="eastAsia" w:ascii="宋体" w:hAnsi="宋体" w:cs="宋体"/>
          <w:b w:val="0"/>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4.3经投标人确认修正后的报价作为签订合同的依据，并以此报价计算价格分。</w:t>
      </w:r>
    </w:p>
    <w:p>
      <w:pPr>
        <w:pStyle w:val="7"/>
        <w:keepNext w:val="0"/>
        <w:keepLines w:val="0"/>
        <w:spacing w:before="0" w:after="0" w:line="360" w:lineRule="auto"/>
        <w:ind w:left="420" w:leftChars="200"/>
        <w:rPr>
          <w:rFonts w:hint="eastAsia" w:ascii="宋体" w:hAnsi="宋体" w:cs="宋体"/>
          <w:sz w:val="24"/>
        </w:rPr>
      </w:pPr>
      <w:r>
        <w:rPr>
          <w:rFonts w:hint="eastAsia" w:ascii="宋体" w:hAnsi="宋体" w:cs="宋体"/>
          <w:sz w:val="24"/>
        </w:rPr>
        <w:t>5.比较与评价</w:t>
      </w:r>
    </w:p>
    <w:p>
      <w:pPr>
        <w:snapToGrid w:val="0"/>
        <w:spacing w:line="360" w:lineRule="auto"/>
        <w:ind w:firstLine="480" w:firstLineChars="200"/>
        <w:rPr>
          <w:rFonts w:hint="eastAsia" w:ascii="宋体" w:hAnsi="宋体" w:cs="宋体"/>
          <w:sz w:val="24"/>
        </w:rPr>
      </w:pPr>
      <w:r>
        <w:rPr>
          <w:rFonts w:hint="eastAsia" w:ascii="宋体" w:hAnsi="宋体" w:cs="宋体"/>
          <w:sz w:val="24"/>
        </w:rPr>
        <w:t>5.1采用综合评分法的</w:t>
      </w:r>
    </w:p>
    <w:p>
      <w:pPr>
        <w:snapToGrid w:val="0"/>
        <w:spacing w:line="360" w:lineRule="auto"/>
        <w:ind w:firstLine="480" w:firstLineChars="200"/>
        <w:rPr>
          <w:rFonts w:hint="eastAsia" w:ascii="宋体" w:hAnsi="宋体" w:cs="宋体"/>
          <w:sz w:val="24"/>
        </w:rPr>
      </w:pPr>
      <w:r>
        <w:rPr>
          <w:rFonts w:hint="eastAsia" w:ascii="宋体" w:hAnsi="宋体" w:cs="宋体"/>
          <w:sz w:val="24"/>
        </w:rPr>
        <w:t>（1）评标委员会按照招标文件中规定的评标方法及评标标准，对符合性审查合格的投标文件进行商务和技术评估，综合比较与评价。</w:t>
      </w:r>
    </w:p>
    <w:p>
      <w:pPr>
        <w:snapToGrid w:val="0"/>
        <w:spacing w:line="360" w:lineRule="auto"/>
        <w:ind w:firstLine="480" w:firstLineChars="200"/>
        <w:rPr>
          <w:rFonts w:hint="eastAsia" w:ascii="宋体" w:hAnsi="宋体" w:cs="宋体"/>
          <w:sz w:val="24"/>
        </w:rPr>
      </w:pPr>
      <w:r>
        <w:rPr>
          <w:rFonts w:hint="eastAsia" w:ascii="宋体" w:hAnsi="宋体" w:cs="宋体"/>
          <w:sz w:val="24"/>
        </w:rPr>
        <w:t>（2）评标委员会独立对每个投标人的投标文件进行评价，并汇总每个投标人的得分。</w:t>
      </w:r>
    </w:p>
    <w:p>
      <w:pPr>
        <w:snapToGrid w:val="0"/>
        <w:spacing w:line="360" w:lineRule="auto"/>
        <w:ind w:firstLine="480" w:firstLineChars="20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 w:val="24"/>
        </w:rPr>
        <w:t>投标人不能证明其报价合理性的，评标委员会将其作为无效投标处理</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（3）评标委员会按照招标文件中规定的评标方法和标准计算各投标人的报价得分。在计算过程中，不得去掉最高报价或者最低报价。</w:t>
      </w:r>
    </w:p>
    <w:p>
      <w:pPr>
        <w:snapToGrid w:val="0"/>
        <w:spacing w:line="360" w:lineRule="auto"/>
        <w:ind w:firstLine="480" w:firstLineChars="200"/>
        <w:rPr>
          <w:rFonts w:hint="eastAsia" w:ascii="宋体" w:hAnsi="宋体" w:cs="宋体"/>
          <w:sz w:val="24"/>
        </w:rPr>
      </w:pPr>
      <w:r>
        <w:rPr>
          <w:rFonts w:hint="eastAsia" w:ascii="宋体" w:hAnsi="宋体" w:cs="宋体"/>
          <w:sz w:val="24"/>
        </w:rPr>
        <w:t>（4）各投标人的得分为所有评委的有效评分的算术平均数。</w:t>
      </w:r>
    </w:p>
    <w:p>
      <w:pPr>
        <w:snapToGrid w:val="0"/>
        <w:spacing w:line="360" w:lineRule="auto"/>
        <w:ind w:firstLine="480" w:firstLineChars="200"/>
        <w:rPr>
          <w:rFonts w:hint="eastAsia" w:ascii="宋体" w:hAnsi="宋体" w:cs="宋体"/>
          <w:sz w:val="24"/>
        </w:rPr>
      </w:pPr>
      <w:r>
        <w:rPr>
          <w:rFonts w:hint="eastAsia" w:ascii="宋体" w:hAnsi="宋体" w:cs="宋体"/>
          <w:sz w:val="24"/>
        </w:rPr>
        <w:t>（5）评标委员会按照招标文件中的规定推荐中标候选人。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80" w:firstLineChars="200"/>
        <w:rPr>
          <w:rFonts w:hint="eastAsia" w:ascii="宋体" w:hAnsi="宋体" w:cs="宋体"/>
          <w:sz w:val="24"/>
        </w:rPr>
      </w:pPr>
      <w:r>
        <w:rPr>
          <w:rFonts w:hint="eastAsia" w:ascii="宋体" w:hAnsi="宋体" w:cs="宋体"/>
          <w:sz w:val="24"/>
        </w:rPr>
        <w:t>5.2采用</w:t>
      </w:r>
      <w:r>
        <w:rPr>
          <w:rFonts w:hint="eastAsia" w:ascii="宋体" w:hAnsi="宋体" w:cs="宋体"/>
          <w:sz w:val="24"/>
          <w:szCs w:val="32"/>
        </w:rPr>
        <w:t>最低评标价法</w:t>
      </w:r>
      <w:r>
        <w:rPr>
          <w:rFonts w:hint="eastAsia" w:ascii="宋体" w:hAnsi="宋体" w:cs="宋体"/>
          <w:sz w:val="24"/>
        </w:rPr>
        <w:t>的</w:t>
      </w:r>
    </w:p>
    <w:p>
      <w:pPr>
        <w:snapToGrid w:val="0"/>
        <w:spacing w:line="360" w:lineRule="auto"/>
        <w:ind w:firstLine="484" w:firstLineChars="202"/>
        <w:jc w:val="left"/>
        <w:rPr>
          <w:rFonts w:hint="eastAsia" w:ascii="宋体" w:hAnsi="宋体" w:cs="宋体"/>
          <w:sz w:val="24"/>
        </w:rPr>
      </w:pPr>
      <w:r>
        <w:rPr>
          <w:rFonts w:hint="eastAsia" w:ascii="宋体" w:hAnsi="宋体" w:cs="宋体"/>
          <w:sz w:val="24"/>
        </w:rPr>
        <w:t>（1）评标委员会按照招标文件中规定的评标方法及评标标准，对符合性审查合格的投标文件报价进行比较。</w:t>
      </w:r>
    </w:p>
    <w:p>
      <w:pPr>
        <w:snapToGrid w:val="0"/>
        <w:spacing w:line="360" w:lineRule="auto"/>
        <w:ind w:firstLine="460" w:firstLineChars="202"/>
        <w:jc w:val="left"/>
        <w:rPr>
          <w:rFonts w:hint="eastAsia" w:ascii="宋体" w:hAnsi="宋体" w:cs="宋体"/>
          <w:spacing w:val="-6"/>
          <w:sz w:val="24"/>
        </w:rPr>
      </w:pPr>
      <w:r>
        <w:rPr>
          <w:rFonts w:hint="eastAsia" w:ascii="宋体" w:hAnsi="宋体" w:cs="宋体"/>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pacing w:val="-6"/>
          <w:sz w:val="24"/>
        </w:rPr>
        <w:t>投标人不能证明其报价合理性的，评标委员会将其作为无效投标处理</w:t>
      </w:r>
      <w:r>
        <w:rPr>
          <w:rFonts w:hint="eastAsia" w:ascii="宋体" w:hAnsi="宋体" w:cs="宋体"/>
          <w:spacing w:val="-6"/>
          <w:sz w:val="24"/>
        </w:rPr>
        <w:t>。</w:t>
      </w:r>
    </w:p>
    <w:p>
      <w:pPr>
        <w:snapToGrid w:val="0"/>
        <w:spacing w:line="360" w:lineRule="auto"/>
        <w:ind w:firstLine="484" w:firstLineChars="202"/>
        <w:jc w:val="left"/>
        <w:rPr>
          <w:rFonts w:hint="eastAsia" w:ascii="宋体" w:hAnsi="宋体" w:cs="宋体"/>
          <w:sz w:val="24"/>
        </w:rPr>
      </w:pPr>
      <w:r>
        <w:rPr>
          <w:rFonts w:hint="eastAsia" w:ascii="宋体" w:hAnsi="宋体" w:cs="宋体"/>
          <w:sz w:val="24"/>
        </w:rPr>
        <w:t>（3）评标委员会按照招标文件中的规定推荐中标候选人。</w:t>
      </w:r>
    </w:p>
    <w:p>
      <w:pPr>
        <w:snapToGrid w:val="0"/>
        <w:spacing w:line="360" w:lineRule="auto"/>
        <w:ind w:firstLine="484" w:firstLineChars="202"/>
        <w:jc w:val="left"/>
        <w:rPr>
          <w:rFonts w:hint="eastAsia" w:ascii="宋体" w:hAnsi="宋体" w:cs="宋体"/>
          <w:sz w:val="24"/>
        </w:rPr>
      </w:pPr>
      <w:r>
        <w:rPr>
          <w:rFonts w:hint="eastAsia" w:ascii="宋体" w:hAnsi="宋体" w:cs="宋体"/>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hint="eastAsia" w:ascii="宋体" w:hAnsi="宋体" w:cs="宋体"/>
        </w:rPr>
      </w:pPr>
      <w:r>
        <w:rPr>
          <w:rFonts w:hint="eastAsia" w:ascii="宋体" w:hAnsi="宋体" w:cs="宋体"/>
        </w:rPr>
        <w:br w:type="page"/>
      </w:r>
      <w:r>
        <w:rPr>
          <w:rFonts w:hint="eastAsia" w:ascii="宋体" w:hAnsi="宋体" w:cs="宋体"/>
          <w:b/>
          <w:bCs/>
          <w:sz w:val="32"/>
          <w:szCs w:val="32"/>
        </w:rPr>
        <w:t>三、评标标准</w:t>
      </w:r>
    </w:p>
    <w:p>
      <w:pPr>
        <w:pStyle w:val="5"/>
        <w:keepNext w:val="0"/>
        <w:keepLines w:val="0"/>
        <w:jc w:val="center"/>
        <w:rPr>
          <w:rFonts w:hint="eastAsia" w:ascii="宋体" w:hAnsi="宋体" w:cs="宋体"/>
        </w:rPr>
      </w:pPr>
      <w:r>
        <w:rPr>
          <w:rFonts w:hint="eastAsia" w:ascii="宋体" w:hAnsi="宋体" w:cs="宋体"/>
        </w:rPr>
        <w:t>综合评分法</w:t>
      </w:r>
    </w:p>
    <w:p>
      <w:pPr>
        <w:pStyle w:val="26"/>
        <w:spacing w:line="360" w:lineRule="auto"/>
        <w:ind w:firstLine="420"/>
        <w:rPr>
          <w:rFonts w:hint="eastAsia" w:hAnsi="宋体" w:cs="宋体"/>
          <w:bCs/>
          <w:sz w:val="24"/>
          <w:szCs w:val="24"/>
        </w:rPr>
      </w:pPr>
      <w:r>
        <w:rPr>
          <w:rFonts w:hint="eastAsia" w:hAnsi="宋体" w:cs="宋体"/>
          <w:bCs/>
          <w:sz w:val="24"/>
          <w:szCs w:val="24"/>
        </w:rPr>
        <w:t>注：1.计分方法按四舍五入取至百分位；</w:t>
      </w:r>
    </w:p>
    <w:p>
      <w:pPr>
        <w:rPr>
          <w:rFonts w:hint="eastAsia" w:ascii="宋体" w:hAnsi="宋体" w:cs="宋体"/>
          <w:bCs/>
          <w:kern w:val="0"/>
          <w:sz w:val="24"/>
        </w:rPr>
      </w:pPr>
      <w:r>
        <w:rPr>
          <w:rFonts w:hint="eastAsia" w:hAnsi="宋体" w:cs="宋体"/>
          <w:bCs/>
          <w:sz w:val="24"/>
        </w:rPr>
        <w:t xml:space="preserve">    </w:t>
      </w:r>
      <w:r>
        <w:rPr>
          <w:rFonts w:hAnsi="宋体" w:cs="宋体"/>
          <w:bCs/>
          <w:sz w:val="24"/>
        </w:rPr>
        <w:t xml:space="preserve">    </w:t>
      </w:r>
      <w:r>
        <w:rPr>
          <w:rFonts w:hint="eastAsia" w:ascii="宋体" w:hAnsi="宋体" w:cs="宋体"/>
          <w:bCs/>
          <w:kern w:val="0"/>
          <w:sz w:val="24"/>
        </w:rPr>
        <w:t>2.因落实政府采购政策进行价格调整的，以调整后的价格计算评标基准价和投标报价。</w:t>
      </w:r>
    </w:p>
    <w:p>
      <w:pPr>
        <w:pStyle w:val="26"/>
        <w:spacing w:line="360" w:lineRule="auto"/>
        <w:ind w:firstLine="420"/>
        <w:rPr>
          <w:rFonts w:hint="eastAsia" w:hAnsi="宋体" w:cs="宋体"/>
          <w:bCs/>
          <w:sz w:val="24"/>
          <w:szCs w:val="24"/>
        </w:rPr>
      </w:pPr>
    </w:p>
    <w:tbl>
      <w:tblPr>
        <w:tblStyle w:val="4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850"/>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bCs/>
                <w:sz w:val="24"/>
              </w:rPr>
            </w:pPr>
            <w:r>
              <w:rPr>
                <w:rFonts w:hint="eastAsia" w:ascii="宋体" w:hAnsi="宋体" w:cs="宋体"/>
                <w:bCs/>
                <w:sz w:val="24"/>
              </w:rPr>
              <w:t>序号</w:t>
            </w:r>
          </w:p>
        </w:tc>
        <w:tc>
          <w:tcPr>
            <w:tcW w:w="1271"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bCs/>
                <w:sz w:val="24"/>
              </w:rPr>
            </w:pPr>
            <w:r>
              <w:rPr>
                <w:rFonts w:hint="eastAsia" w:ascii="宋体" w:hAnsi="宋体" w:cs="宋体"/>
                <w:bCs/>
                <w:sz w:val="24"/>
              </w:rPr>
              <w:t>评审因素</w:t>
            </w:r>
          </w:p>
        </w:tc>
        <w:tc>
          <w:tcPr>
            <w:tcW w:w="85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bCs/>
                <w:sz w:val="24"/>
              </w:rPr>
            </w:pPr>
            <w:r>
              <w:rPr>
                <w:rFonts w:hint="eastAsia" w:ascii="宋体" w:hAnsi="宋体" w:cs="宋体"/>
                <w:bCs/>
                <w:sz w:val="24"/>
              </w:rPr>
              <w:t>分值</w:t>
            </w:r>
          </w:p>
        </w:tc>
        <w:tc>
          <w:tcPr>
            <w:tcW w:w="5918"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int="eastAsia" w:hAnsi="宋体" w:cs="宋体"/>
                <w:b/>
                <w:bCs/>
                <w:kern w:val="2"/>
                <w:sz w:val="24"/>
                <w:szCs w:val="24"/>
              </w:rPr>
            </w:pPr>
            <w:r>
              <w:rPr>
                <w:rFonts w:hint="eastAsia"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bCs/>
                <w:sz w:val="24"/>
              </w:rPr>
            </w:pPr>
            <w:r>
              <w:rPr>
                <w:rFonts w:hint="eastAsia" w:ascii="宋体" w:hAnsi="宋体" w:cs="宋体"/>
                <w:bCs/>
                <w:sz w:val="24"/>
              </w:rPr>
              <w:t>1</w:t>
            </w:r>
          </w:p>
        </w:tc>
        <w:tc>
          <w:tcPr>
            <w:tcW w:w="1271"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价格分（满分</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0分）</w:t>
            </w:r>
          </w:p>
          <w:p>
            <w:pPr>
              <w:pStyle w:val="2"/>
              <w:rPr>
                <w:color w:val="000000" w:themeColor="text1"/>
                <w14:textFill>
                  <w14:solidFill>
                    <w14:schemeClr w14:val="tx1"/>
                  </w14:solidFill>
                </w14:textFill>
              </w:rPr>
            </w:pPr>
          </w:p>
        </w:tc>
        <w:tc>
          <w:tcPr>
            <w:tcW w:w="85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投标报价（满分</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0分）</w:t>
            </w:r>
          </w:p>
        </w:tc>
        <w:tc>
          <w:tcPr>
            <w:tcW w:w="5918" w:type="dxa"/>
            <w:tcBorders>
              <w:top w:val="single" w:color="auto" w:sz="4" w:space="0"/>
              <w:left w:val="single" w:color="auto" w:sz="4" w:space="0"/>
              <w:bottom w:val="single" w:color="auto" w:sz="4" w:space="0"/>
              <w:right w:val="single" w:color="auto" w:sz="4" w:space="0"/>
            </w:tcBorders>
          </w:tcPr>
          <w:p>
            <w:pPr>
              <w:pStyle w:val="26"/>
              <w:spacing w:line="360" w:lineRule="auto"/>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一、政府采购政策扣除</w:t>
            </w:r>
          </w:p>
          <w:p>
            <w:pPr>
              <w:snapToGrid w:val="0"/>
              <w:spacing w:line="360" w:lineRule="auto"/>
              <w:ind w:firstLine="506" w:firstLineChars="211"/>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评标报价为投标人的投标报价进行政策性扣除后的价格，评标报价只是作为评标时使用。最终中标人的中标金额等于投标报价。</w:t>
            </w:r>
          </w:p>
          <w:p>
            <w:pPr>
              <w:pStyle w:val="26"/>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Ansi="宋体" w:cs="宋体"/>
                <w:bCs/>
                <w:color w:val="000000" w:themeColor="text1"/>
                <w:sz w:val="24"/>
                <w:szCs w:val="24"/>
                <w14:textFill>
                  <w14:solidFill>
                    <w14:schemeClr w14:val="tx1"/>
                  </w14:solidFill>
                </w14:textFill>
              </w:rPr>
              <w:t>2</w:t>
            </w:r>
            <w:r>
              <w:rPr>
                <w:rFonts w:hint="eastAsia" w:hAnsi="宋体" w:cs="宋体"/>
                <w:bCs/>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w:t>
            </w:r>
            <w:r>
              <w:rPr>
                <w:rFonts w:hint="eastAsia" w:hAnsi="宋体" w:cs="宋体"/>
                <w:bCs/>
                <w:color w:val="000000" w:themeColor="text1"/>
                <w:sz w:val="24"/>
                <w14:textFill>
                  <w14:solidFill>
                    <w14:schemeClr w14:val="tx1"/>
                  </w14:solidFill>
                </w14:textFill>
              </w:rPr>
              <w:t>在其投标文件中提供《中小企业声明函》，且投标的全部</w:t>
            </w:r>
            <w:r>
              <w:rPr>
                <w:rFonts w:hint="eastAsia" w:hAnsi="宋体" w:cs="宋体"/>
                <w:color w:val="000000" w:themeColor="text1"/>
                <w:sz w:val="24"/>
                <w:szCs w:val="24"/>
                <w14:textFill>
                  <w14:solidFill>
                    <w14:schemeClr w14:val="tx1"/>
                  </w14:solidFill>
                </w14:textFill>
              </w:rPr>
              <w:t>货物由小微企业制造，</w:t>
            </w:r>
            <w:r>
              <w:rPr>
                <w:rFonts w:hint="eastAsia" w:hAnsi="宋体" w:cs="宋体"/>
                <w:bCs/>
                <w:color w:val="000000" w:themeColor="text1"/>
                <w:sz w:val="24"/>
                <w:szCs w:val="24"/>
                <w14:textFill>
                  <w14:solidFill>
                    <w14:schemeClr w14:val="tx1"/>
                  </w14:solidFill>
                </w14:textFill>
              </w:rPr>
              <w:t>对投标报价给予</w:t>
            </w:r>
            <w:r>
              <w:rPr>
                <w:rFonts w:hint="eastAsia" w:hAnsi="宋体" w:cs="宋体"/>
                <w:bCs/>
                <w:color w:val="000000" w:themeColor="text1"/>
                <w:sz w:val="24"/>
                <w:szCs w:val="24"/>
                <w:lang w:val="en-US" w:eastAsia="zh-CN"/>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0%的扣除，用扣除后的价格参加评审，即评审价=投标报价×（1-</w:t>
            </w:r>
            <w:r>
              <w:rPr>
                <w:rFonts w:hint="eastAsia" w:hAnsi="宋体" w:cs="宋体"/>
                <w:bCs/>
                <w:color w:val="000000" w:themeColor="text1"/>
                <w:sz w:val="24"/>
                <w:szCs w:val="24"/>
                <w:lang w:val="en-US" w:eastAsia="zh-CN"/>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0%）；大中型企业与小微企业组成联合体或者大中型企业向一家或者多家小微企业分包，且联合协议或者分包意向协议约定小微企业的合同份额占到合同总金额30%以上的，对联合体或者大中型企业的报价给予</w:t>
            </w:r>
            <w:r>
              <w:rPr>
                <w:rFonts w:hint="eastAsia" w:hAnsi="宋体" w:cs="宋体"/>
                <w:bCs/>
                <w:color w:val="000000" w:themeColor="text1"/>
                <w:sz w:val="24"/>
                <w:szCs w:val="24"/>
                <w:lang w:val="en-US" w:eastAsia="zh-CN"/>
                <w14:textFill>
                  <w14:solidFill>
                    <w14:schemeClr w14:val="tx1"/>
                  </w14:solidFill>
                </w14:textFill>
              </w:rPr>
              <w:t>4</w:t>
            </w:r>
            <w:r>
              <w:rPr>
                <w:rFonts w:hint="eastAsia" w:hAnsi="宋体" w:cs="宋体"/>
                <w:bCs/>
                <w:color w:val="000000" w:themeColor="text1"/>
                <w:sz w:val="24"/>
                <w:szCs w:val="24"/>
                <w14:textFill>
                  <w14:solidFill>
                    <w14:schemeClr w14:val="tx1"/>
                  </w14:solidFill>
                </w14:textFill>
              </w:rPr>
              <w:t>%的扣除，用扣除后的价格参加评审。符合上述规定对报价给予扣除的，扣除后的价格为评标价，即评标价=投标报价×（1 - 扣除比例）；不符合上述给予扣除情形的，评标价=投标报价。</w:t>
            </w:r>
          </w:p>
          <w:p>
            <w:pPr>
              <w:pStyle w:val="26"/>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Ansi="宋体" w:cs="宋体"/>
                <w:bCs/>
                <w:color w:val="000000" w:themeColor="text1"/>
                <w:sz w:val="24"/>
                <w:szCs w:val="24"/>
                <w14:textFill>
                  <w14:solidFill>
                    <w14:schemeClr w14:val="tx1"/>
                  </w14:solidFill>
                </w14:textFill>
              </w:rPr>
              <w:t>3</w:t>
            </w:r>
            <w:r>
              <w:rPr>
                <w:rFonts w:hint="eastAsia" w:hAnsi="宋体" w:cs="宋体"/>
                <w:bCs/>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bCs/>
                <w:color w:val="000000" w:themeColor="text1"/>
                <w:sz w:val="24"/>
                <w14:textFill>
                  <w14:solidFill>
                    <w14:schemeClr w14:val="tx1"/>
                  </w14:solidFill>
                </w14:textFill>
              </w:rPr>
              <w:t>监狱企业属于小型、微型企业的，</w:t>
            </w:r>
            <w:r>
              <w:rPr>
                <w:rFonts w:hint="eastAsia" w:hAnsi="宋体" w:cs="宋体"/>
                <w:color w:val="000000" w:themeColor="text1"/>
                <w:sz w:val="24"/>
                <w:szCs w:val="24"/>
                <w14:textFill>
                  <w14:solidFill>
                    <w14:schemeClr w14:val="tx1"/>
                  </w14:solidFill>
                </w14:textFill>
              </w:rPr>
              <w:t>不重复享受政策。</w:t>
            </w:r>
          </w:p>
          <w:p>
            <w:pPr>
              <w:pStyle w:val="26"/>
              <w:spacing w:line="360" w:lineRule="auto"/>
              <w:ind w:firstLine="480" w:firstLineChars="200"/>
              <w:outlineLvl w:val="0"/>
              <w:rPr>
                <w:rFonts w:hint="eastAsia" w:hAnsi="宋体" w:cs="宋体"/>
                <w:color w:val="000000" w:themeColor="text1"/>
                <w:sz w:val="24"/>
                <w:szCs w:val="24"/>
                <w14:textFill>
                  <w14:solidFill>
                    <w14:schemeClr w14:val="tx1"/>
                  </w14:solidFill>
                </w14:textFill>
              </w:rPr>
            </w:pPr>
            <w:r>
              <w:rPr>
                <w:rFonts w:hAnsi="宋体" w:cs="宋体"/>
                <w:bCs/>
                <w:color w:val="000000" w:themeColor="text1"/>
                <w:sz w:val="24"/>
                <w:szCs w:val="24"/>
                <w14:textFill>
                  <w14:solidFill>
                    <w14:schemeClr w14:val="tx1"/>
                  </w14:solidFill>
                </w14:textFill>
              </w:rPr>
              <w:t>4</w:t>
            </w:r>
            <w:r>
              <w:rPr>
                <w:rFonts w:hint="eastAsia" w:hAnsi="宋体" w:cs="宋体"/>
                <w:bCs/>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6"/>
              <w:spacing w:line="360" w:lineRule="auto"/>
              <w:outlineLvl w:val="0"/>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二、投标报价分（满分</w:t>
            </w:r>
            <w:r>
              <w:rPr>
                <w:rFonts w:hint="eastAsia" w:hAnsi="宋体" w:cs="宋体"/>
                <w:b/>
                <w:color w:val="000000" w:themeColor="text1"/>
                <w:sz w:val="24"/>
                <w:szCs w:val="24"/>
                <w:lang w:val="en-US" w:eastAsia="zh-CN"/>
                <w14:textFill>
                  <w14:solidFill>
                    <w14:schemeClr w14:val="tx1"/>
                  </w14:solidFill>
                </w14:textFill>
              </w:rPr>
              <w:t>3</w:t>
            </w:r>
            <w:r>
              <w:rPr>
                <w:rFonts w:hint="eastAsia" w:hAnsi="宋体" w:cs="宋体"/>
                <w:b/>
                <w:color w:val="000000" w:themeColor="text1"/>
                <w:sz w:val="24"/>
                <w:szCs w:val="24"/>
                <w14:textFill>
                  <w14:solidFill>
                    <w14:schemeClr w14:val="tx1"/>
                  </w14:solidFill>
                </w14:textFill>
              </w:rPr>
              <w:t>0分）</w:t>
            </w:r>
          </w:p>
          <w:p>
            <w:pPr>
              <w:pStyle w:val="26"/>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投标报价分采用低价优先法计算，满足招标文件要求且评标价最低的有效投标人的评标价为评标基准价，其投标报价分为满分。</w:t>
            </w:r>
          </w:p>
          <w:p>
            <w:pPr>
              <w:pStyle w:val="26"/>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2.其他投标人的价格分统一按照下列公式计算：</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某有效投标人的投标报价分=（评标基准价／某有效投标人评标报价）×</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b/>
                <w:sz w:val="24"/>
              </w:rPr>
            </w:pPr>
            <w:r>
              <w:rPr>
                <w:rFonts w:hint="eastAsia" w:ascii="宋体" w:hAnsi="宋体" w:cs="宋体"/>
                <w:b/>
                <w:sz w:val="24"/>
              </w:rPr>
              <w:t>2</w:t>
            </w:r>
          </w:p>
          <w:p>
            <w:pPr>
              <w:spacing w:line="360" w:lineRule="auto"/>
              <w:jc w:val="center"/>
              <w:rPr>
                <w:rFonts w:hint="eastAsia" w:ascii="宋体" w:hAnsi="宋体" w:cs="宋体"/>
                <w:b/>
                <w:sz w:val="24"/>
              </w:rPr>
            </w:pPr>
          </w:p>
        </w:tc>
        <w:tc>
          <w:tcPr>
            <w:tcW w:w="1271" w:type="dxa"/>
            <w:vMerge w:val="restart"/>
            <w:tcBorders>
              <w:top w:val="single" w:color="auto" w:sz="4" w:space="0"/>
              <w:left w:val="single" w:color="auto" w:sz="4" w:space="0"/>
              <w:right w:val="single" w:color="auto" w:sz="4" w:space="0"/>
            </w:tcBorders>
            <w:vAlign w:val="center"/>
          </w:tcPr>
          <w:p>
            <w:pPr>
              <w:adjustRightInd w:val="0"/>
              <w:spacing w:line="360" w:lineRule="auto"/>
              <w:ind w:left="-105" w:leftChars="-50" w:right="-105" w:rightChars="-50"/>
              <w:jc w:val="center"/>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技术分</w:t>
            </w:r>
          </w:p>
          <w:p>
            <w:pPr>
              <w:adjustRightInd w:val="0"/>
              <w:spacing w:line="360" w:lineRule="auto"/>
              <w:ind w:left="-105" w:leftChars="-50" w:right="-105" w:rightChars="-50"/>
              <w:jc w:val="center"/>
              <w:textAlignment w:val="baseline"/>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满分</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w:t>
            </w:r>
          </w:p>
        </w:tc>
        <w:tc>
          <w:tcPr>
            <w:tcW w:w="850"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产品性能（满分</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1分）</w:t>
            </w: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bookmarkStart w:id="157" w:name="OLE_LINK14"/>
            <w:r>
              <w:rPr>
                <w:rFonts w:hint="eastAsia" w:ascii="宋体" w:hAnsi="宋体" w:cs="宋体"/>
                <w:color w:val="000000" w:themeColor="text1"/>
                <w:sz w:val="24"/>
                <w14:textFill>
                  <w14:solidFill>
                    <w14:schemeClr w14:val="tx1"/>
                  </w14:solidFill>
                </w14:textFill>
              </w:rPr>
              <w:t>根据《技术参数及性能（配置）要求》中各项技术参数的逐项响应情况，完全满足或允许负偏离的技术参数不超过3项负偏离的得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1分</w:t>
            </w:r>
            <w:bookmarkEnd w:id="157"/>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b/>
                <w:sz w:val="24"/>
              </w:rPr>
            </w:pPr>
          </w:p>
        </w:tc>
        <w:tc>
          <w:tcPr>
            <w:tcW w:w="1271" w:type="dxa"/>
            <w:vMerge w:val="continue"/>
            <w:tcBorders>
              <w:left w:val="single" w:color="auto" w:sz="4" w:space="0"/>
              <w:right w:val="single" w:color="auto" w:sz="4" w:space="0"/>
            </w:tcBorders>
            <w:vAlign w:val="center"/>
          </w:tcPr>
          <w:p>
            <w:pPr>
              <w:adjustRightInd w:val="0"/>
              <w:spacing w:line="360" w:lineRule="auto"/>
              <w:ind w:left="-105" w:leftChars="-50" w:right="-105" w:rightChars="-50"/>
              <w:jc w:val="center"/>
              <w:textAlignment w:val="baseline"/>
              <w:rPr>
                <w:rFonts w:hint="eastAsia" w:ascii="宋体" w:hAnsi="宋体" w:cs="宋体"/>
                <w:b/>
                <w:bCs/>
                <w:sz w:val="24"/>
              </w:rPr>
            </w:pPr>
          </w:p>
        </w:tc>
        <w:tc>
          <w:tcPr>
            <w:tcW w:w="850"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bCs/>
                <w:sz w:val="24"/>
              </w:rPr>
            </w:pP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158" w:name="OLE_LINK15"/>
            <w:r>
              <w:rPr>
                <w:rFonts w:hint="eastAsia" w:ascii="宋体" w:hAnsi="宋体" w:cs="宋体"/>
                <w:color w:val="000000" w:themeColor="text1"/>
                <w:sz w:val="24"/>
                <w14:textFill>
                  <w14:solidFill>
                    <w14:schemeClr w14:val="tx1"/>
                  </w14:solidFill>
                </w14:textFill>
              </w:rPr>
              <w:t>根据《技术参数及性能（配置）要求》中各项技术参数的响应情况由评委进行评分。打“◆”条款为重要技术参数，完全满足或优于招标文件要求的，且在投标文件中提供相关证明材料的（投标产品厂家的正式彩页或厂家的官网截图或厂家出具的材料或有资质的第三方检测机构出具的检测报告复印件等）每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分，满分20分，不提供证明材料不加分。</w:t>
            </w:r>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hint="eastAsia" w:ascii="宋体" w:hAnsi="宋体" w:cs="宋体"/>
                <w:sz w:val="24"/>
              </w:rPr>
            </w:pPr>
            <w:r>
              <w:rPr>
                <w:rFonts w:hint="eastAsia" w:ascii="宋体" w:hAnsi="宋体" w:cs="宋体"/>
                <w:sz w:val="24"/>
              </w:rPr>
              <w:t>项目实施方案（满分6分）</w:t>
            </w: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jc w:val="left"/>
              <w:rPr>
                <w:rFonts w:hint="eastAsia" w:ascii="宋体" w:hAnsi="宋体" w:cs="宋体"/>
                <w:bCs/>
                <w:sz w:val="24"/>
              </w:rPr>
            </w:pPr>
            <w:bookmarkStart w:id="159" w:name="OLE_LINK16"/>
            <w:r>
              <w:rPr>
                <w:rFonts w:hint="eastAsia" w:ascii="宋体" w:hAnsi="宋体" w:cs="宋体"/>
                <w:bCs/>
                <w:sz w:val="24"/>
              </w:rPr>
              <w:t>一档（2分）：方案内容简单，对供货、安装、验收等</w:t>
            </w:r>
            <w:r>
              <w:rPr>
                <w:rFonts w:hint="eastAsia" w:ascii="宋体" w:hAnsi="宋体" w:cs="宋体"/>
                <w:bCs/>
                <w:sz w:val="24"/>
                <w:lang w:eastAsia="zh-CN"/>
              </w:rPr>
              <w:t>三项</w:t>
            </w:r>
            <w:r>
              <w:rPr>
                <w:rFonts w:hint="eastAsia" w:ascii="宋体" w:hAnsi="宋体" w:cs="宋体"/>
                <w:bCs/>
                <w:sz w:val="24"/>
              </w:rPr>
              <w:t>内容只有简单描述或</w:t>
            </w:r>
            <w:r>
              <w:rPr>
                <w:rFonts w:hint="eastAsia" w:ascii="宋体" w:hAnsi="宋体" w:cs="宋体"/>
                <w:bCs/>
                <w:sz w:val="24"/>
                <w:lang w:eastAsia="zh-CN"/>
              </w:rPr>
              <w:t>以上三项</w:t>
            </w:r>
            <w:r>
              <w:rPr>
                <w:rFonts w:hint="eastAsia" w:ascii="宋体" w:hAnsi="宋体" w:cs="宋体"/>
                <w:bCs/>
                <w:sz w:val="24"/>
              </w:rPr>
              <w:t>内容</w:t>
            </w:r>
            <w:r>
              <w:rPr>
                <w:rFonts w:hint="eastAsia" w:ascii="宋体" w:hAnsi="宋体" w:cs="宋体"/>
                <w:bCs/>
                <w:sz w:val="24"/>
                <w:lang w:eastAsia="zh-CN"/>
              </w:rPr>
              <w:t>有缺项</w:t>
            </w:r>
            <w:r>
              <w:rPr>
                <w:rFonts w:hint="eastAsia" w:ascii="宋体" w:hAnsi="宋体" w:cs="宋体"/>
                <w:bCs/>
                <w:sz w:val="24"/>
              </w:rPr>
              <w:t>；</w:t>
            </w:r>
          </w:p>
          <w:p>
            <w:pPr>
              <w:suppressAutoHyphens/>
              <w:spacing w:line="360" w:lineRule="auto"/>
              <w:jc w:val="left"/>
              <w:rPr>
                <w:rFonts w:hint="eastAsia" w:ascii="宋体" w:hAnsi="宋体" w:cs="宋体"/>
                <w:bCs/>
                <w:sz w:val="24"/>
              </w:rPr>
            </w:pPr>
            <w:r>
              <w:rPr>
                <w:rFonts w:hint="eastAsia" w:ascii="宋体" w:hAnsi="宋体" w:cs="宋体"/>
                <w:bCs/>
                <w:sz w:val="24"/>
              </w:rPr>
              <w:t>二档（4分）：方案内容详细，对供货、安装、验收等内容均有响应描述，基本满足本项目的要求。</w:t>
            </w:r>
          </w:p>
          <w:p>
            <w:pPr>
              <w:suppressAutoHyphens/>
              <w:spacing w:line="360" w:lineRule="auto"/>
              <w:jc w:val="left"/>
              <w:rPr>
                <w:rFonts w:hint="eastAsia" w:ascii="宋体" w:hAnsi="宋体" w:cs="宋体"/>
                <w:bCs/>
                <w:sz w:val="24"/>
              </w:rPr>
            </w:pPr>
            <w:r>
              <w:rPr>
                <w:rFonts w:hint="eastAsia" w:ascii="宋体" w:hAnsi="宋体" w:cs="宋体"/>
                <w:bCs/>
                <w:sz w:val="24"/>
              </w:rPr>
              <w:t>三档（6分）：有详细可行的供货方案，有详细且</w:t>
            </w:r>
            <w:r>
              <w:rPr>
                <w:rFonts w:hint="eastAsia" w:ascii="宋体" w:hAnsi="宋体" w:cs="宋体"/>
                <w:bCs/>
                <w:sz w:val="24"/>
                <w:lang w:eastAsia="zh-CN"/>
              </w:rPr>
              <w:t>可行</w:t>
            </w:r>
            <w:r>
              <w:rPr>
                <w:rFonts w:hint="eastAsia" w:ascii="宋体" w:hAnsi="宋体" w:cs="宋体"/>
                <w:bCs/>
                <w:sz w:val="24"/>
              </w:rPr>
              <w:t>的安装调试方案和验收方案（针对本项目需求有具体描述），有专门的项目小组为本项目服务，项目小组人员充足且技术能力强（</w:t>
            </w:r>
            <w:r>
              <w:rPr>
                <w:rFonts w:hint="eastAsia" w:ascii="宋体" w:hAnsi="宋体" w:cs="宋体"/>
                <w:bCs/>
                <w:sz w:val="24"/>
                <w:lang w:eastAsia="zh-CN"/>
              </w:rPr>
              <w:t>至少提供</w:t>
            </w:r>
            <w:r>
              <w:rPr>
                <w:rFonts w:hint="eastAsia" w:ascii="宋体" w:hAnsi="宋体" w:cs="宋体"/>
                <w:bCs/>
                <w:sz w:val="24"/>
                <w:lang w:val="en-US" w:eastAsia="zh-CN"/>
              </w:rPr>
              <w:t>2名的技术人员的中级或以上职称或相关学历证明文件，投标时</w:t>
            </w:r>
            <w:r>
              <w:rPr>
                <w:rFonts w:hint="eastAsia" w:ascii="宋体" w:hAnsi="宋体" w:cs="宋体"/>
                <w:bCs/>
                <w:sz w:val="24"/>
              </w:rPr>
              <w:t>需提供人员的名单及技术能力证明材料）。项目的进度和质量有保障，完全满足本项目的要求。</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hint="eastAsia" w:ascii="宋体" w:hAnsi="宋体" w:cs="宋体"/>
                <w:sz w:val="24"/>
              </w:rPr>
            </w:pPr>
            <w:r>
              <w:rPr>
                <w:rFonts w:hint="eastAsia" w:ascii="宋体" w:hAnsi="宋体" w:cs="宋体"/>
                <w:sz w:val="24"/>
              </w:rPr>
              <w:t>售后服务</w:t>
            </w:r>
          </w:p>
          <w:p>
            <w:pPr>
              <w:spacing w:line="360" w:lineRule="auto"/>
              <w:jc w:val="center"/>
              <w:rPr>
                <w:rFonts w:hint="eastAsia" w:ascii="宋体" w:hAnsi="宋体" w:cs="宋体"/>
                <w:sz w:val="24"/>
              </w:rPr>
            </w:pPr>
            <w:r>
              <w:rPr>
                <w:rFonts w:hint="eastAsia" w:ascii="宋体" w:hAnsi="宋体" w:cs="宋体"/>
                <w:sz w:val="24"/>
              </w:rPr>
              <w:t>（满分9分）</w:t>
            </w: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jc w:val="left"/>
              <w:rPr>
                <w:rFonts w:hint="eastAsia" w:ascii="宋体" w:hAnsi="宋体" w:cs="宋体"/>
                <w:bCs/>
                <w:sz w:val="24"/>
              </w:rPr>
            </w:pPr>
            <w:bookmarkStart w:id="160" w:name="OLE_LINK17"/>
            <w:r>
              <w:rPr>
                <w:rFonts w:hint="eastAsia" w:ascii="宋体" w:hAnsi="宋体" w:cs="宋体"/>
                <w:bCs/>
                <w:sz w:val="24"/>
              </w:rPr>
              <w:t>一档（3分）：</w:t>
            </w:r>
            <w:r>
              <w:rPr>
                <w:rFonts w:hint="eastAsia" w:ascii="宋体" w:hAnsi="宋体" w:cs="宋体"/>
                <w:sz w:val="24"/>
              </w:rPr>
              <w:t>有明确售后服务承诺，售后服务措施、响应机制及保障措施完善，售后服务人员落实，岗位职责明确，制定定期维护 (注明时间)、免费技术培训方案，对设备在使用过程中可能出现的问题进行分析并提出针对性解决办法。</w:t>
            </w:r>
          </w:p>
          <w:p>
            <w:pPr>
              <w:suppressAutoHyphens/>
              <w:spacing w:line="360" w:lineRule="auto"/>
              <w:jc w:val="left"/>
              <w:rPr>
                <w:rFonts w:hint="eastAsia" w:ascii="宋体" w:hAnsi="宋体" w:cs="宋体"/>
                <w:bCs/>
                <w:sz w:val="24"/>
              </w:rPr>
            </w:pPr>
            <w:r>
              <w:rPr>
                <w:rFonts w:hint="eastAsia" w:ascii="宋体" w:hAnsi="宋体" w:cs="宋体"/>
                <w:bCs/>
                <w:sz w:val="24"/>
              </w:rPr>
              <w:t>二档（6分）：</w:t>
            </w:r>
            <w:r>
              <w:rPr>
                <w:rFonts w:hint="eastAsia" w:ascii="宋体" w:hAnsi="宋体" w:cs="宋体"/>
                <w:sz w:val="24"/>
              </w:rPr>
              <w:t>在上一档的基础上</w:t>
            </w:r>
            <w:r>
              <w:rPr>
                <w:rFonts w:hint="eastAsia" w:ascii="宋体" w:hAnsi="宋体" w:cs="宋体"/>
                <w:bCs/>
                <w:sz w:val="24"/>
              </w:rPr>
              <w:t>，分别针对产品提出明确的</w:t>
            </w:r>
            <w:r>
              <w:rPr>
                <w:rFonts w:hint="eastAsia" w:ascii="宋体" w:hAnsi="宋体" w:cs="宋体"/>
                <w:sz w:val="24"/>
              </w:rPr>
              <w:t>质量保证期</w:t>
            </w:r>
            <w:r>
              <w:rPr>
                <w:rFonts w:hint="eastAsia" w:ascii="宋体" w:hAnsi="宋体" w:cs="宋体"/>
                <w:bCs/>
                <w:sz w:val="24"/>
              </w:rPr>
              <w:t>内和</w:t>
            </w:r>
            <w:r>
              <w:rPr>
                <w:rFonts w:hint="eastAsia" w:ascii="宋体" w:hAnsi="宋体" w:cs="宋体"/>
                <w:sz w:val="24"/>
              </w:rPr>
              <w:t>质量保证期</w:t>
            </w:r>
            <w:r>
              <w:rPr>
                <w:rFonts w:hint="eastAsia" w:ascii="宋体" w:hAnsi="宋体" w:cs="宋体"/>
                <w:bCs/>
                <w:sz w:val="24"/>
              </w:rPr>
              <w:t>外的售后承诺和措施，</w:t>
            </w:r>
            <w:r>
              <w:rPr>
                <w:rFonts w:hint="eastAsia" w:ascii="宋体" w:hAnsi="宋体" w:cs="宋体"/>
                <w:sz w:val="24"/>
              </w:rPr>
              <w:t>提供质量保证期内的紧急情况下的售后预案和质量保证期满后的服务方案，明确拟投入项目的售后服务负责人及联系方式等，对如何实现维修及时响应有详细描述且可行</w:t>
            </w:r>
            <w:r>
              <w:rPr>
                <w:rFonts w:hint="eastAsia" w:ascii="宋体" w:hAnsi="宋体" w:cs="宋体"/>
                <w:bCs/>
                <w:sz w:val="24"/>
              </w:rPr>
              <w:t>。</w:t>
            </w:r>
          </w:p>
          <w:p>
            <w:pPr>
              <w:suppressAutoHyphens/>
              <w:spacing w:line="360" w:lineRule="auto"/>
              <w:jc w:val="left"/>
              <w:rPr>
                <w:rFonts w:hint="eastAsia" w:ascii="宋体" w:hAnsi="宋体" w:cs="宋体"/>
                <w:sz w:val="24"/>
              </w:rPr>
            </w:pPr>
            <w:r>
              <w:rPr>
                <w:rFonts w:hint="eastAsia" w:ascii="宋体" w:hAnsi="宋体" w:cs="宋体"/>
                <w:bCs/>
                <w:sz w:val="24"/>
              </w:rPr>
              <w:t>三档（9分）：</w:t>
            </w:r>
            <w:r>
              <w:rPr>
                <w:rFonts w:hint="eastAsia" w:ascii="宋体" w:hAnsi="宋体" w:cs="宋体"/>
                <w:sz w:val="24"/>
              </w:rPr>
              <w:t>在上一档的基础上，承诺中标后提供所有投标产品生产厂家针对本项目的售后服务承诺（如不能提供则视为违约），承诺部分或全部产品出现故障后在一周内无法修复</w:t>
            </w:r>
            <w:r>
              <w:rPr>
                <w:rFonts w:hint="eastAsia" w:ascii="宋体" w:hAnsi="宋体" w:cs="宋体"/>
                <w:sz w:val="24"/>
                <w:lang w:eastAsia="zh-CN"/>
              </w:rPr>
              <w:t>时</w:t>
            </w:r>
            <w:r>
              <w:rPr>
                <w:rFonts w:hint="eastAsia" w:ascii="宋体" w:hAnsi="宋体" w:cs="宋体"/>
                <w:sz w:val="24"/>
              </w:rPr>
              <w:t xml:space="preserve">提供原厂同品质的替代品供采购人使用，承诺部分或全部产品在满足基本质量保证期后，质量保证期有延长的（不少于半年）（如不实现承诺则视为违约）。 </w:t>
            </w:r>
          </w:p>
          <w:p>
            <w:pPr>
              <w:spacing w:line="360" w:lineRule="auto"/>
              <w:rPr>
                <w:rFonts w:hint="eastAsia" w:ascii="宋体" w:hAnsi="宋体" w:cs="宋体"/>
                <w:sz w:val="24"/>
              </w:rPr>
            </w:pPr>
            <w:r>
              <w:rPr>
                <w:rFonts w:hint="eastAsia" w:ascii="宋体" w:hAnsi="宋体" w:cs="宋体"/>
                <w:bCs/>
                <w:sz w:val="24"/>
              </w:rPr>
              <w:t>不满足以上评分项的不得分。</w:t>
            </w:r>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3</w:t>
            </w:r>
          </w:p>
        </w:tc>
        <w:tc>
          <w:tcPr>
            <w:tcW w:w="1271"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hint="eastAsia" w:ascii="宋体" w:hAnsi="宋体" w:cs="宋体"/>
                <w:sz w:val="24"/>
              </w:rPr>
            </w:pPr>
            <w:r>
              <w:rPr>
                <w:rFonts w:hint="eastAsia" w:ascii="宋体" w:hAnsi="宋体" w:cs="宋体"/>
                <w:sz w:val="24"/>
              </w:rPr>
              <w:t>商务分</w:t>
            </w:r>
          </w:p>
          <w:p>
            <w:pPr>
              <w:adjustRightInd w:val="0"/>
              <w:spacing w:line="360" w:lineRule="auto"/>
              <w:jc w:val="center"/>
              <w:textAlignment w:val="baseline"/>
              <w:rPr>
                <w:rFonts w:hint="eastAsia" w:ascii="宋体" w:hAnsi="宋体" w:cs="宋体"/>
                <w:sz w:val="24"/>
              </w:rPr>
            </w:pPr>
            <w:r>
              <w:rPr>
                <w:rFonts w:hint="eastAsia" w:ascii="宋体" w:hAnsi="宋体" w:cs="宋体"/>
                <w:sz w:val="24"/>
              </w:rPr>
              <w:t>（满分14分）</w:t>
            </w: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60" w:lineRule="auto"/>
              <w:jc w:val="center"/>
              <w:rPr>
                <w:rFonts w:hint="eastAsia" w:ascii="宋体" w:hAnsi="宋体" w:cs="宋体"/>
                <w:sz w:val="24"/>
              </w:rPr>
            </w:pPr>
            <w:r>
              <w:rPr>
                <w:rFonts w:hint="eastAsia" w:ascii="宋体" w:hAnsi="宋体" w:cs="宋体"/>
                <w:sz w:val="24"/>
              </w:rPr>
              <w:t>信誉分</w:t>
            </w:r>
          </w:p>
          <w:p>
            <w:pPr>
              <w:spacing w:line="360" w:lineRule="auto"/>
              <w:jc w:val="center"/>
              <w:rPr>
                <w:rFonts w:hint="eastAsia" w:ascii="宋体" w:hAnsi="宋体" w:cs="宋体"/>
                <w:sz w:val="24"/>
              </w:rPr>
            </w:pPr>
            <w:r>
              <w:rPr>
                <w:rFonts w:hint="eastAsia" w:ascii="宋体" w:hAnsi="宋体" w:cs="宋体"/>
                <w:sz w:val="24"/>
              </w:rPr>
              <w:t>（2分）</w:t>
            </w:r>
          </w:p>
        </w:tc>
        <w:tc>
          <w:tcPr>
            <w:tcW w:w="5918" w:type="dxa"/>
            <w:tcBorders>
              <w:top w:val="single" w:color="auto" w:sz="4" w:space="0"/>
              <w:left w:val="single" w:color="auto" w:sz="4" w:space="0"/>
              <w:bottom w:val="single" w:color="auto" w:sz="4" w:space="0"/>
              <w:right w:val="single" w:color="auto" w:sz="4" w:space="0"/>
            </w:tcBorders>
          </w:tcPr>
          <w:p>
            <w:pPr>
              <w:suppressAutoHyphens/>
              <w:spacing w:line="360" w:lineRule="auto"/>
              <w:jc w:val="left"/>
              <w:rPr>
                <w:rFonts w:hint="eastAsia" w:ascii="宋体" w:hAnsi="宋体" w:cs="宋体"/>
                <w:sz w:val="24"/>
              </w:rPr>
            </w:pPr>
            <w:bookmarkStart w:id="161" w:name="OLE_LINK18"/>
            <w:r>
              <w:rPr>
                <w:rFonts w:hint="eastAsia" w:ascii="宋体" w:hAnsi="宋体" w:cs="宋体"/>
                <w:sz w:val="24"/>
              </w:rPr>
              <w:t>投标人具有有效的ISO9001质量体系认证，</w:t>
            </w:r>
            <w:r>
              <w:rPr>
                <w:rFonts w:hint="eastAsia" w:ascii="宋体" w:hAnsi="宋体" w:cs="宋体"/>
                <w:sz w:val="24"/>
                <w:lang w:eastAsia="zh-CN"/>
              </w:rPr>
              <w:t>且</w:t>
            </w:r>
            <w:r>
              <w:rPr>
                <w:rFonts w:hint="eastAsia" w:ascii="宋体" w:hAnsi="宋体" w:cs="宋体"/>
                <w:sz w:val="24"/>
              </w:rPr>
              <w:t>投标文件提供有效证书复印件加盖电子公章,得2分。</w:t>
            </w:r>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b/>
                <w:sz w:val="24"/>
              </w:rPr>
            </w:pPr>
          </w:p>
        </w:tc>
        <w:tc>
          <w:tcPr>
            <w:tcW w:w="1271"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sz w:val="24"/>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60" w:lineRule="auto"/>
              <w:jc w:val="center"/>
              <w:rPr>
                <w:rFonts w:hint="eastAsia" w:ascii="宋体" w:hAnsi="宋体" w:cs="宋体"/>
                <w:sz w:val="24"/>
              </w:rPr>
            </w:pPr>
            <w:bookmarkStart w:id="162" w:name="OLE_LINK20"/>
            <w:r>
              <w:rPr>
                <w:rFonts w:hint="eastAsia" w:ascii="宋体" w:hAnsi="宋体" w:cs="宋体"/>
                <w:sz w:val="24"/>
              </w:rPr>
              <w:t>业绩分</w:t>
            </w:r>
          </w:p>
          <w:p>
            <w:pPr>
              <w:spacing w:line="360" w:lineRule="auto"/>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分）</w:t>
            </w:r>
            <w:bookmarkEnd w:id="162"/>
          </w:p>
        </w:tc>
        <w:tc>
          <w:tcPr>
            <w:tcW w:w="5918" w:type="dxa"/>
            <w:tcBorders>
              <w:top w:val="single" w:color="auto" w:sz="4" w:space="0"/>
              <w:left w:val="single" w:color="auto" w:sz="4" w:space="0"/>
              <w:bottom w:val="single" w:color="auto" w:sz="4" w:space="0"/>
              <w:right w:val="single" w:color="auto" w:sz="4" w:space="0"/>
            </w:tcBorders>
          </w:tcPr>
          <w:p>
            <w:pPr>
              <w:suppressAutoHyphens/>
              <w:spacing w:line="360" w:lineRule="auto"/>
              <w:jc w:val="left"/>
              <w:rPr>
                <w:rFonts w:hint="eastAsia" w:ascii="宋体" w:hAnsi="宋体" w:cs="宋体"/>
                <w:color w:val="000000" w:themeColor="text1"/>
                <w:sz w:val="24"/>
                <w14:textFill>
                  <w14:solidFill>
                    <w14:schemeClr w14:val="tx1"/>
                  </w14:solidFill>
                </w14:textFill>
              </w:rPr>
            </w:pPr>
            <w:bookmarkStart w:id="163" w:name="OLE_LINK19"/>
            <w:r>
              <w:rPr>
                <w:rFonts w:hint="eastAsia" w:ascii="宋体" w:hAnsi="宋体" w:cs="宋体"/>
                <w:color w:val="000000" w:themeColor="text1"/>
                <w:sz w:val="24"/>
                <w:lang w:val="zh-CN"/>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2021</w:t>
            </w:r>
            <w:r>
              <w:rPr>
                <w:rFonts w:hint="eastAsia" w:ascii="宋体" w:hAnsi="宋体" w:cs="宋体"/>
                <w:color w:val="000000" w:themeColor="text1"/>
                <w:sz w:val="24"/>
                <w:lang w:val="zh-CN"/>
                <w14:textFill>
                  <w14:solidFill>
                    <w14:schemeClr w14:val="tx1"/>
                  </w14:solidFill>
                </w14:textFill>
              </w:rPr>
              <w:t>年1月1日（以合同签订时间为</w:t>
            </w:r>
            <w:r>
              <w:rPr>
                <w:rFonts w:hint="eastAsia" w:ascii="宋体" w:hAnsi="宋体" w:cs="宋体"/>
                <w:b w:val="0"/>
                <w:bCs w:val="0"/>
                <w:color w:val="000000" w:themeColor="text1"/>
                <w:sz w:val="24"/>
                <w:lang w:val="zh-CN"/>
                <w14:textFill>
                  <w14:solidFill>
                    <w14:schemeClr w14:val="tx1"/>
                  </w14:solidFill>
                </w14:textFill>
              </w:rPr>
              <w:t>准）</w:t>
            </w:r>
            <w:r>
              <w:rPr>
                <w:rFonts w:hint="eastAsia" w:ascii="宋体" w:hAnsi="宋体" w:cs="宋体"/>
                <w:b w:val="0"/>
                <w:bCs w:val="0"/>
                <w:color w:val="000000" w:themeColor="text1"/>
                <w:sz w:val="24"/>
                <w:lang w:val="en-US" w:eastAsia="zh-CN"/>
                <w14:textFill>
                  <w14:solidFill>
                    <w14:schemeClr w14:val="tx1"/>
                  </w14:solidFill>
                </w14:textFill>
              </w:rPr>
              <w:t>至</w:t>
            </w:r>
            <w:r>
              <w:rPr>
                <w:rFonts w:hint="eastAsia" w:ascii="宋体" w:hAnsi="宋体" w:cs="宋体"/>
                <w:b w:val="0"/>
                <w:bCs w:val="0"/>
                <w:color w:val="000000" w:themeColor="text1"/>
                <w:sz w:val="24"/>
                <w14:textFill>
                  <w14:solidFill>
                    <w14:schemeClr w14:val="tx1"/>
                  </w14:solidFill>
                </w14:textFill>
              </w:rPr>
              <w:t>提交投标文件截止时间</w:t>
            </w:r>
            <w:r>
              <w:rPr>
                <w:rFonts w:hint="eastAsia" w:ascii="宋体" w:hAnsi="宋体" w:cs="宋体"/>
                <w:b w:val="0"/>
                <w:bCs w:val="0"/>
                <w:color w:val="000000" w:themeColor="text1"/>
                <w:sz w:val="24"/>
                <w:lang w:val="en-US" w:eastAsia="zh-CN"/>
                <w14:textFill>
                  <w14:solidFill>
                    <w14:schemeClr w14:val="tx1"/>
                  </w14:solidFill>
                </w14:textFill>
              </w:rPr>
              <w:t>前</w:t>
            </w:r>
            <w:r>
              <w:rPr>
                <w:rFonts w:hint="eastAsia" w:ascii="宋体" w:hAnsi="宋体" w:cs="宋体"/>
                <w:b w:val="0"/>
                <w:bCs w:val="0"/>
                <w:color w:val="000000" w:themeColor="text1"/>
                <w:sz w:val="24"/>
                <w:lang w:val="zh-CN"/>
                <w14:textFill>
                  <w14:solidFill>
                    <w14:schemeClr w14:val="tx1"/>
                  </w14:solidFill>
                </w14:textFill>
              </w:rPr>
              <w:t>承接同类项目，每有1项</w:t>
            </w:r>
            <w:r>
              <w:rPr>
                <w:rFonts w:hint="eastAsia" w:ascii="宋体" w:hAnsi="宋体" w:cs="宋体"/>
                <w:color w:val="000000" w:themeColor="text1"/>
                <w:sz w:val="24"/>
                <w:lang w:val="zh-CN"/>
                <w14:textFill>
                  <w14:solidFill>
                    <w14:schemeClr w14:val="tx1"/>
                  </w14:solidFill>
                </w14:textFill>
              </w:rPr>
              <w:t>业绩得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分，本项最多得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分，须提供该业绩项目的采购合同文本复印件和能够证明该业绩项目已经通过采购单位验收合格的相关证明文件复印件。</w:t>
            </w:r>
            <w:r>
              <w:rPr>
                <w:rFonts w:hint="eastAsia" w:ascii="宋体" w:hAnsi="宋体" w:cs="宋体"/>
                <w:color w:val="000000" w:themeColor="text1"/>
                <w:sz w:val="24"/>
                <w:lang w:val="en-US" w:eastAsia="zh-CN"/>
                <w14:textFill>
                  <w14:solidFill>
                    <w14:schemeClr w14:val="tx1"/>
                  </w14:solidFill>
                </w14:textFill>
              </w:rPr>
              <w:t>未提供相关证明材料的</w:t>
            </w:r>
            <w:r>
              <w:rPr>
                <w:rFonts w:hint="eastAsia" w:ascii="宋体" w:hAnsi="宋体" w:cs="宋体"/>
                <w:color w:val="000000" w:themeColor="text1"/>
                <w:sz w:val="24"/>
                <w:lang w:val="zh-CN"/>
                <w14:textFill>
                  <w14:solidFill>
                    <w14:schemeClr w14:val="tx1"/>
                  </w14:solidFill>
                </w14:textFill>
              </w:rPr>
              <w:t>不得分。</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4"/>
            <w:tcBorders>
              <w:left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总分=1+2+3</w:t>
            </w:r>
          </w:p>
        </w:tc>
      </w:tr>
    </w:tbl>
    <w:p>
      <w:pPr>
        <w:spacing w:line="360" w:lineRule="auto"/>
        <w:jc w:val="center"/>
        <w:rPr>
          <w:rFonts w:hint="eastAsia" w:ascii="宋体" w:hAnsi="宋体" w:cs="宋体"/>
          <w:sz w:val="30"/>
          <w:szCs w:val="30"/>
        </w:rPr>
      </w:pPr>
    </w:p>
    <w:p>
      <w:pPr>
        <w:jc w:val="center"/>
        <w:rPr>
          <w:rFonts w:hint="eastAsia" w:ascii="宋体" w:hAnsi="宋体" w:cs="宋体"/>
          <w:sz w:val="30"/>
          <w:szCs w:val="30"/>
        </w:rPr>
      </w:pPr>
      <w:r>
        <w:rPr>
          <w:rFonts w:hint="eastAsia" w:ascii="宋体" w:hAnsi="宋体" w:cs="宋体"/>
          <w:sz w:val="30"/>
          <w:szCs w:val="30"/>
        </w:rPr>
        <w:t>四、中标候选人推荐原则</w:t>
      </w:r>
    </w:p>
    <w:p>
      <w:pPr>
        <w:pStyle w:val="26"/>
        <w:spacing w:line="360" w:lineRule="auto"/>
        <w:contextualSpacing/>
        <w:rPr>
          <w:rFonts w:hint="eastAsia" w:hAnsi="宋体" w:cs="宋体"/>
          <w:b/>
          <w:kern w:val="2"/>
          <w:sz w:val="24"/>
          <w:szCs w:val="24"/>
        </w:rPr>
      </w:pPr>
    </w:p>
    <w:p>
      <w:pPr>
        <w:pStyle w:val="26"/>
        <w:spacing w:line="360" w:lineRule="auto"/>
        <w:ind w:firstLine="480" w:firstLineChars="200"/>
        <w:contextualSpacing/>
        <w:rPr>
          <w:rFonts w:hint="eastAsia" w:hAnsi="宋体" w:cs="宋体"/>
          <w:kern w:val="2"/>
          <w:sz w:val="24"/>
          <w:szCs w:val="24"/>
        </w:rPr>
      </w:pPr>
      <w:r>
        <w:rPr>
          <w:rFonts w:hint="eastAsia" w:hAnsi="宋体" w:cs="宋体"/>
          <w:kern w:val="2"/>
          <w:sz w:val="24"/>
          <w:szCs w:val="24"/>
        </w:rPr>
        <w:t>1</w:t>
      </w:r>
      <w:r>
        <w:rPr>
          <w:rFonts w:hAnsi="宋体" w:cs="宋体"/>
          <w:kern w:val="2"/>
          <w:sz w:val="24"/>
          <w:szCs w:val="24"/>
        </w:rPr>
        <w:t>.</w:t>
      </w:r>
      <w:r>
        <w:rPr>
          <w:rFonts w:hint="eastAsia" w:hAnsi="宋体" w:cs="宋体"/>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hAnsi="宋体" w:cs="宋体"/>
          <w:sz w:val="24"/>
        </w:rPr>
        <w:t>质量保证期</w:t>
      </w:r>
      <w:r>
        <w:rPr>
          <w:rFonts w:hint="eastAsia" w:hAnsi="宋体" w:cs="宋体"/>
          <w:kern w:val="2"/>
          <w:sz w:val="24"/>
          <w:szCs w:val="24"/>
        </w:rPr>
        <w:t>长优先、交货期短优先、故障响应时间短优先的顺序确定中标候选人。</w:t>
      </w:r>
    </w:p>
    <w:p>
      <w:pPr>
        <w:pStyle w:val="6"/>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kern w:val="2"/>
          <w:sz w:val="24"/>
          <w:szCs w:val="24"/>
        </w:rPr>
        <w:t>.1</w:t>
      </w:r>
      <w:r>
        <w:rPr>
          <w:rFonts w:hint="eastAsia" w:ascii="宋体" w:hAnsi="宋体" w:eastAsia="宋体" w:cs="宋体"/>
          <w:kern w:val="2"/>
          <w:sz w:val="24"/>
          <w:szCs w:val="24"/>
        </w:rPr>
        <w:t xml:space="preserve"> 规定推荐，确定后其他同品牌投标人不作为中标候选人。</w:t>
      </w:r>
    </w:p>
    <w:p>
      <w:bookmarkStart w:id="164" w:name="_Toc74320804"/>
    </w:p>
    <w:p>
      <w:pPr>
        <w:pStyle w:val="2"/>
      </w:pPr>
    </w:p>
    <w:p/>
    <w:p>
      <w:pPr>
        <w:pStyle w:val="2"/>
      </w:pPr>
    </w:p>
    <w:p>
      <w:pPr>
        <w:pStyle w:val="3"/>
        <w:jc w:val="center"/>
        <w:rPr>
          <w:rFonts w:hint="eastAsia" w:ascii="宋体" w:hAnsi="宋体" w:cs="宋体"/>
        </w:rPr>
      </w:pPr>
      <w:r>
        <w:rPr>
          <w:rFonts w:hint="eastAsia" w:ascii="宋体" w:hAnsi="宋体" w:cs="宋体"/>
        </w:rPr>
        <w:t>第五章  拟签订的合同文本</w:t>
      </w:r>
      <w:bookmarkEnd w:id="164"/>
    </w:p>
    <w:p>
      <w:pPr>
        <w:snapToGrid w:val="0"/>
        <w:spacing w:line="360" w:lineRule="auto"/>
        <w:rPr>
          <w:rFonts w:hint="eastAsia" w:ascii="宋体" w:hAnsi="宋体" w:cs="宋体"/>
          <w:sz w:val="24"/>
        </w:rPr>
      </w:pPr>
      <w:r>
        <w:rPr>
          <w:rFonts w:hint="eastAsia" w:ascii="宋体" w:hAnsi="宋体" w:cs="宋体"/>
          <w:b/>
          <w:sz w:val="24"/>
        </w:rPr>
        <w:t xml:space="preserve">一般货物类： </w:t>
      </w:r>
    </w:p>
    <w:p>
      <w:pPr>
        <w:snapToGrid w:val="0"/>
        <w:spacing w:line="360" w:lineRule="auto"/>
        <w:jc w:val="center"/>
        <w:rPr>
          <w:rFonts w:hint="eastAsia" w:ascii="宋体" w:hAnsi="宋体" w:cs="宋体"/>
          <w:b/>
          <w:bCs/>
          <w:sz w:val="32"/>
          <w:szCs w:val="32"/>
        </w:rPr>
      </w:pPr>
    </w:p>
    <w:p>
      <w:pPr>
        <w:snapToGrid w:val="0"/>
        <w:spacing w:line="360" w:lineRule="auto"/>
        <w:jc w:val="center"/>
        <w:rPr>
          <w:rFonts w:hint="eastAsia" w:ascii="宋体" w:hAnsi="宋体" w:cs="宋体"/>
          <w:b/>
          <w:bCs/>
          <w:sz w:val="32"/>
          <w:szCs w:val="32"/>
        </w:rPr>
      </w:pPr>
      <w:r>
        <w:rPr>
          <w:rFonts w:hint="eastAsia" w:ascii="宋体" w:hAnsi="宋体" w:cs="宋体"/>
          <w:b/>
          <w:bCs/>
          <w:sz w:val="32"/>
          <w:szCs w:val="32"/>
        </w:rPr>
        <w:t>《广西壮族自治区政府采购合同》</w:t>
      </w:r>
    </w:p>
    <w:p>
      <w:pPr>
        <w:spacing w:line="460" w:lineRule="exact"/>
        <w:rPr>
          <w:rFonts w:hint="eastAsia" w:ascii="宋体" w:hAnsi="宋体" w:cs="宋体"/>
          <w:sz w:val="24"/>
        </w:rPr>
      </w:pPr>
      <w:r>
        <w:rPr>
          <w:rFonts w:hint="eastAsia" w:ascii="宋体" w:hAnsi="宋体" w:cs="宋体"/>
          <w:sz w:val="24"/>
        </w:rPr>
        <w:t>项目名称：</w:t>
      </w:r>
    </w:p>
    <w:p>
      <w:pPr>
        <w:spacing w:line="440" w:lineRule="exact"/>
        <w:rPr>
          <w:rFonts w:hint="eastAsia" w:ascii="宋体" w:hAnsi="宋体" w:cs="宋体"/>
          <w:sz w:val="24"/>
        </w:rPr>
      </w:pPr>
      <w:r>
        <w:rPr>
          <w:rFonts w:hint="eastAsia" w:ascii="宋体" w:hAnsi="宋体" w:cs="宋体"/>
          <w:sz w:val="24"/>
        </w:rPr>
        <w:t>合同编号：</w:t>
      </w:r>
    </w:p>
    <w:p>
      <w:pPr>
        <w:spacing w:line="440" w:lineRule="exact"/>
        <w:rPr>
          <w:rFonts w:hint="eastAsia" w:ascii="宋体" w:hAnsi="宋体" w:cs="宋体"/>
          <w:sz w:val="24"/>
        </w:rPr>
      </w:pPr>
      <w:r>
        <w:rPr>
          <w:rFonts w:hint="eastAsia" w:ascii="宋体" w:hAnsi="宋体" w:cs="宋体"/>
          <w:sz w:val="24"/>
        </w:rPr>
        <w:t>采购人（甲方）：</w:t>
      </w:r>
      <w:r>
        <w:rPr>
          <w:rFonts w:hint="eastAsia" w:ascii="宋体" w:hAnsi="宋体" w:cs="宋体"/>
          <w:sz w:val="24"/>
          <w:u w:val="single"/>
        </w:rPr>
        <w:t>广西大学</w:t>
      </w:r>
      <w:r>
        <w:rPr>
          <w:rFonts w:hint="eastAsia" w:ascii="宋体" w:hAnsi="宋体" w:cs="宋体"/>
          <w:sz w:val="24"/>
        </w:rPr>
        <w:t xml:space="preserve">                      </w:t>
      </w:r>
    </w:p>
    <w:p>
      <w:pPr>
        <w:spacing w:line="440" w:lineRule="exact"/>
        <w:rPr>
          <w:rFonts w:hint="eastAsia"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hint="eastAsia" w:ascii="宋体" w:hAnsi="宋体" w:cs="宋体"/>
          <w:sz w:val="24"/>
        </w:rPr>
      </w:pPr>
      <w:r>
        <w:rPr>
          <w:rFonts w:hint="eastAsia" w:ascii="宋体" w:hAnsi="宋体" w:cs="宋体"/>
          <w:sz w:val="24"/>
        </w:rPr>
        <w:t>招标编号：</w:t>
      </w:r>
    </w:p>
    <w:p>
      <w:pPr>
        <w:spacing w:line="440" w:lineRule="exact"/>
        <w:rPr>
          <w:rFonts w:hint="eastAsia" w:ascii="宋体" w:hAnsi="宋体" w:cs="宋体"/>
          <w:sz w:val="24"/>
        </w:rPr>
      </w:pPr>
      <w:r>
        <w:rPr>
          <w:rFonts w:hint="eastAsia" w:ascii="宋体" w:hAnsi="宋体" w:cs="宋体"/>
          <w:sz w:val="24"/>
        </w:rPr>
        <w:t>签订地点：</w:t>
      </w:r>
      <w:r>
        <w:rPr>
          <w:rFonts w:hint="eastAsia" w:ascii="宋体" w:hAnsi="宋体" w:cs="宋体"/>
          <w:sz w:val="24"/>
          <w:u w:val="single"/>
        </w:rPr>
        <w:t>广西壮族自治区南宁市西乡塘区</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根据《中华人民共和国政府采购法》《中华人民共和国民法典》等法律、法规规定，按照招标文件规定条款和中标（成交）供应商承诺，甲乙双方签订本合同。</w:t>
      </w:r>
    </w:p>
    <w:p>
      <w:pPr>
        <w:snapToGrid w:val="0"/>
        <w:spacing w:line="360" w:lineRule="auto"/>
        <w:ind w:firstLine="482" w:firstLineChars="200"/>
        <w:rPr>
          <w:rFonts w:hint="eastAsia" w:ascii="宋体" w:hAnsi="宋体" w:cs="宋体"/>
          <w:b/>
          <w:sz w:val="24"/>
        </w:rPr>
      </w:pPr>
      <w:r>
        <w:rPr>
          <w:rFonts w:hint="eastAsia" w:ascii="宋体" w:hAnsi="宋体" w:cs="宋体"/>
          <w:b/>
          <w:sz w:val="24"/>
        </w:rPr>
        <w:t>第一条　合同标的</w:t>
      </w:r>
    </w:p>
    <w:p>
      <w:pPr>
        <w:snapToGrid w:val="0"/>
        <w:spacing w:line="360" w:lineRule="auto"/>
        <w:ind w:firstLine="480" w:firstLineChars="200"/>
        <w:rPr>
          <w:rFonts w:hint="eastAsia" w:ascii="宋体" w:hAnsi="宋体" w:cs="宋体"/>
          <w:sz w:val="24"/>
        </w:rPr>
      </w:pPr>
      <w:r>
        <w:rPr>
          <w:rFonts w:hint="eastAsia" w:ascii="宋体" w:hAnsi="宋体" w:cs="宋体"/>
          <w:sz w:val="24"/>
        </w:rPr>
        <w:t>1.供货一览表</w:t>
      </w:r>
    </w:p>
    <w:tbl>
      <w:tblPr>
        <w:tblStyle w:val="48"/>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hint="eastAsia" w:ascii="宋体" w:hAnsi="宋体" w:cs="宋体"/>
                <w:b/>
                <w:sz w:val="24"/>
              </w:rPr>
            </w:pPr>
            <w:r>
              <w:rPr>
                <w:rFonts w:hint="eastAsia" w:ascii="宋体" w:hAnsi="宋体" w:cs="宋体"/>
                <w:b/>
                <w:sz w:val="24"/>
              </w:rPr>
              <w:t>序号</w:t>
            </w:r>
          </w:p>
        </w:tc>
        <w:tc>
          <w:tcPr>
            <w:tcW w:w="1034" w:type="dxa"/>
            <w:vAlign w:val="center"/>
          </w:tcPr>
          <w:p>
            <w:pPr>
              <w:snapToGrid w:val="0"/>
              <w:spacing w:line="46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标的名称</w:t>
            </w:r>
          </w:p>
        </w:tc>
        <w:tc>
          <w:tcPr>
            <w:tcW w:w="1134" w:type="dxa"/>
            <w:vAlign w:val="center"/>
          </w:tcPr>
          <w:p>
            <w:pPr>
              <w:snapToGrid w:val="0"/>
              <w:spacing w:line="460" w:lineRule="exact"/>
              <w:jc w:val="center"/>
              <w:rPr>
                <w:rFonts w:hint="eastAsia" w:ascii="宋体" w:hAnsi="宋体" w:cs="宋体"/>
                <w:b/>
                <w:sz w:val="24"/>
              </w:rPr>
            </w:pPr>
            <w:r>
              <w:rPr>
                <w:rFonts w:hint="eastAsia" w:ascii="宋体" w:hAnsi="宋体" w:cs="宋体"/>
                <w:b/>
                <w:sz w:val="24"/>
              </w:rPr>
              <w:t>品牌</w:t>
            </w:r>
          </w:p>
        </w:tc>
        <w:tc>
          <w:tcPr>
            <w:tcW w:w="1276" w:type="dxa"/>
            <w:vAlign w:val="center"/>
          </w:tcPr>
          <w:p>
            <w:pPr>
              <w:snapToGrid w:val="0"/>
              <w:spacing w:line="460" w:lineRule="exact"/>
              <w:jc w:val="center"/>
              <w:rPr>
                <w:rFonts w:hint="eastAsia" w:ascii="宋体" w:hAnsi="宋体" w:cs="宋体"/>
                <w:b/>
                <w:sz w:val="24"/>
              </w:rPr>
            </w:pPr>
            <w:r>
              <w:rPr>
                <w:rFonts w:hint="eastAsia" w:ascii="宋体" w:hAnsi="宋体" w:cs="宋体"/>
                <w:b/>
                <w:sz w:val="24"/>
              </w:rPr>
              <w:t>型号</w:t>
            </w:r>
          </w:p>
        </w:tc>
        <w:tc>
          <w:tcPr>
            <w:tcW w:w="1134" w:type="dxa"/>
            <w:vAlign w:val="center"/>
          </w:tcPr>
          <w:p>
            <w:pPr>
              <w:snapToGrid w:val="0"/>
              <w:jc w:val="center"/>
              <w:rPr>
                <w:rFonts w:hint="eastAsia" w:ascii="宋体" w:hAnsi="宋体" w:cs="宋体"/>
                <w:b/>
                <w:sz w:val="24"/>
              </w:rPr>
            </w:pPr>
            <w:r>
              <w:rPr>
                <w:rFonts w:hint="eastAsia" w:ascii="宋体" w:hAnsi="宋体" w:cs="宋体"/>
                <w:b/>
                <w:sz w:val="24"/>
              </w:rPr>
              <w:t>生产厂家</w:t>
            </w:r>
          </w:p>
        </w:tc>
        <w:tc>
          <w:tcPr>
            <w:tcW w:w="992" w:type="dxa"/>
            <w:vAlign w:val="center"/>
          </w:tcPr>
          <w:p>
            <w:pPr>
              <w:snapToGrid w:val="0"/>
              <w:jc w:val="center"/>
              <w:rPr>
                <w:rFonts w:hint="eastAsia" w:ascii="宋体" w:hAnsi="宋体" w:cs="宋体"/>
                <w:b/>
                <w:sz w:val="24"/>
              </w:rPr>
            </w:pPr>
            <w:r>
              <w:rPr>
                <w:rFonts w:hint="eastAsia" w:ascii="宋体" w:hAnsi="宋体" w:cs="宋体"/>
                <w:b/>
                <w:sz w:val="24"/>
              </w:rPr>
              <w:t>产地</w:t>
            </w:r>
          </w:p>
        </w:tc>
        <w:tc>
          <w:tcPr>
            <w:tcW w:w="709" w:type="dxa"/>
            <w:vAlign w:val="center"/>
          </w:tcPr>
          <w:p>
            <w:pPr>
              <w:snapToGrid w:val="0"/>
              <w:jc w:val="center"/>
              <w:rPr>
                <w:rFonts w:hint="eastAsia" w:ascii="宋体" w:hAnsi="宋体" w:cs="宋体"/>
                <w:b/>
                <w:sz w:val="24"/>
              </w:rPr>
            </w:pPr>
            <w:r>
              <w:rPr>
                <w:rFonts w:hint="eastAsia" w:ascii="宋体" w:hAnsi="宋体" w:cs="宋体"/>
                <w:b/>
                <w:sz w:val="24"/>
              </w:rPr>
              <w:t>数  量</w:t>
            </w:r>
          </w:p>
        </w:tc>
        <w:tc>
          <w:tcPr>
            <w:tcW w:w="830" w:type="dxa"/>
            <w:vAlign w:val="center"/>
          </w:tcPr>
          <w:p>
            <w:pPr>
              <w:snapToGrid w:val="0"/>
              <w:jc w:val="center"/>
              <w:rPr>
                <w:rFonts w:hint="eastAsia" w:ascii="宋体" w:hAnsi="宋体" w:cs="宋体"/>
                <w:b/>
                <w:sz w:val="24"/>
              </w:rPr>
            </w:pPr>
            <w:r>
              <w:rPr>
                <w:rFonts w:hint="eastAsia" w:ascii="宋体" w:hAnsi="宋体" w:cs="宋体"/>
                <w:b/>
                <w:sz w:val="24"/>
              </w:rPr>
              <w:t>单位</w:t>
            </w:r>
          </w:p>
        </w:tc>
        <w:tc>
          <w:tcPr>
            <w:tcW w:w="1722" w:type="dxa"/>
            <w:vAlign w:val="center"/>
          </w:tcPr>
          <w:p>
            <w:pPr>
              <w:snapToGrid w:val="0"/>
              <w:jc w:val="center"/>
              <w:rPr>
                <w:rFonts w:hint="eastAsia" w:ascii="宋体" w:hAnsi="宋体" w:cs="宋体"/>
                <w:b/>
                <w:sz w:val="24"/>
              </w:rPr>
            </w:pPr>
            <w:r>
              <w:rPr>
                <w:rFonts w:hint="eastAsia" w:ascii="宋体" w:hAnsi="宋体" w:cs="宋体"/>
                <w:b/>
                <w:sz w:val="24"/>
              </w:rPr>
              <w:t>单  价</w:t>
            </w:r>
          </w:p>
          <w:p>
            <w:pPr>
              <w:snapToGrid w:val="0"/>
              <w:jc w:val="center"/>
              <w:rPr>
                <w:rFonts w:hint="eastAsia" w:ascii="宋体" w:hAnsi="宋体" w:cs="宋体"/>
                <w:b/>
                <w:sz w:val="24"/>
              </w:rPr>
            </w:pPr>
            <w:r>
              <w:rPr>
                <w:rFonts w:hint="eastAsia" w:ascii="宋体" w:hAnsi="宋体" w:cs="宋体"/>
                <w:b/>
                <w:sz w:val="24"/>
              </w:rPr>
              <w:t>（元/人民币）</w:t>
            </w:r>
          </w:p>
        </w:tc>
        <w:tc>
          <w:tcPr>
            <w:tcW w:w="1276" w:type="dxa"/>
            <w:vAlign w:val="center"/>
          </w:tcPr>
          <w:p>
            <w:pPr>
              <w:snapToGrid w:val="0"/>
              <w:jc w:val="center"/>
              <w:rPr>
                <w:rFonts w:hint="eastAsia" w:ascii="宋体" w:hAnsi="宋体" w:cs="宋体"/>
                <w:b/>
                <w:sz w:val="24"/>
              </w:rPr>
            </w:pPr>
            <w:r>
              <w:rPr>
                <w:rFonts w:hint="eastAsia" w:ascii="宋体" w:hAnsi="宋体" w:cs="宋体"/>
                <w:b/>
                <w:sz w:val="24"/>
              </w:rPr>
              <w:t>单项合计（元/人民币）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hint="eastAsia" w:ascii="宋体" w:hAnsi="宋体" w:cs="宋体"/>
                <w:sz w:val="24"/>
              </w:rPr>
            </w:pPr>
            <w:r>
              <w:rPr>
                <w:rFonts w:hint="eastAsia" w:ascii="宋体" w:hAnsi="宋体" w:cs="宋体"/>
                <w:sz w:val="24"/>
              </w:rPr>
              <w:t>1</w:t>
            </w:r>
          </w:p>
        </w:tc>
        <w:tc>
          <w:tcPr>
            <w:tcW w:w="1034" w:type="dxa"/>
            <w:vAlign w:val="center"/>
          </w:tcPr>
          <w:p>
            <w:pPr>
              <w:snapToGrid w:val="0"/>
              <w:spacing w:line="460" w:lineRule="exact"/>
              <w:jc w:val="center"/>
              <w:rPr>
                <w:rFonts w:hint="eastAsia" w:ascii="宋体" w:hAnsi="宋体" w:cs="宋体"/>
                <w:sz w:val="24"/>
              </w:rPr>
            </w:pPr>
          </w:p>
        </w:tc>
        <w:tc>
          <w:tcPr>
            <w:tcW w:w="1134" w:type="dxa"/>
            <w:vAlign w:val="center"/>
          </w:tcPr>
          <w:p>
            <w:pPr>
              <w:snapToGrid w:val="0"/>
              <w:spacing w:line="460" w:lineRule="exact"/>
              <w:jc w:val="center"/>
              <w:rPr>
                <w:rFonts w:hint="eastAsia" w:ascii="宋体" w:hAnsi="宋体" w:cs="宋体"/>
                <w:sz w:val="24"/>
              </w:rPr>
            </w:pPr>
          </w:p>
        </w:tc>
        <w:tc>
          <w:tcPr>
            <w:tcW w:w="1276" w:type="dxa"/>
            <w:vAlign w:val="center"/>
          </w:tcPr>
          <w:p>
            <w:pPr>
              <w:snapToGrid w:val="0"/>
              <w:spacing w:line="460" w:lineRule="exact"/>
              <w:jc w:val="center"/>
              <w:rPr>
                <w:rFonts w:hint="eastAsia" w:ascii="宋体" w:hAnsi="宋体" w:cs="宋体"/>
                <w:sz w:val="24"/>
              </w:rPr>
            </w:pPr>
          </w:p>
        </w:tc>
        <w:tc>
          <w:tcPr>
            <w:tcW w:w="1134" w:type="dxa"/>
          </w:tcPr>
          <w:p>
            <w:pPr>
              <w:snapToGrid w:val="0"/>
              <w:spacing w:line="460" w:lineRule="exact"/>
              <w:jc w:val="center"/>
              <w:rPr>
                <w:rFonts w:hint="eastAsia" w:ascii="宋体" w:hAnsi="宋体" w:cs="宋体"/>
                <w:sz w:val="24"/>
              </w:rPr>
            </w:pPr>
          </w:p>
        </w:tc>
        <w:tc>
          <w:tcPr>
            <w:tcW w:w="992" w:type="dxa"/>
            <w:vAlign w:val="center"/>
          </w:tcPr>
          <w:p>
            <w:pPr>
              <w:snapToGrid w:val="0"/>
              <w:spacing w:line="460" w:lineRule="exact"/>
              <w:jc w:val="center"/>
              <w:rPr>
                <w:rFonts w:hint="eastAsia" w:ascii="宋体" w:hAnsi="宋体" w:cs="宋体"/>
                <w:sz w:val="24"/>
              </w:rPr>
            </w:pPr>
          </w:p>
        </w:tc>
        <w:tc>
          <w:tcPr>
            <w:tcW w:w="709" w:type="dxa"/>
            <w:vAlign w:val="center"/>
          </w:tcPr>
          <w:p>
            <w:pPr>
              <w:snapToGrid w:val="0"/>
              <w:spacing w:line="460" w:lineRule="exact"/>
              <w:jc w:val="center"/>
              <w:rPr>
                <w:rFonts w:hint="eastAsia" w:ascii="宋体" w:hAnsi="宋体" w:cs="宋体"/>
                <w:sz w:val="24"/>
              </w:rPr>
            </w:pPr>
          </w:p>
        </w:tc>
        <w:tc>
          <w:tcPr>
            <w:tcW w:w="830" w:type="dxa"/>
          </w:tcPr>
          <w:p>
            <w:pPr>
              <w:snapToGrid w:val="0"/>
              <w:spacing w:line="460" w:lineRule="exact"/>
              <w:jc w:val="center"/>
              <w:rPr>
                <w:rFonts w:hint="eastAsia" w:ascii="宋体" w:hAnsi="宋体" w:cs="宋体"/>
                <w:sz w:val="24"/>
              </w:rPr>
            </w:pPr>
          </w:p>
        </w:tc>
        <w:tc>
          <w:tcPr>
            <w:tcW w:w="1722" w:type="dxa"/>
            <w:vAlign w:val="center"/>
          </w:tcPr>
          <w:p>
            <w:pPr>
              <w:snapToGrid w:val="0"/>
              <w:spacing w:line="460" w:lineRule="exact"/>
              <w:jc w:val="center"/>
              <w:rPr>
                <w:rFonts w:hint="eastAsia" w:ascii="宋体" w:hAnsi="宋体" w:cs="宋体"/>
                <w:sz w:val="24"/>
              </w:rPr>
            </w:pPr>
          </w:p>
        </w:tc>
        <w:tc>
          <w:tcPr>
            <w:tcW w:w="1276" w:type="dxa"/>
          </w:tcPr>
          <w:p>
            <w:pPr>
              <w:snapToGrid w:val="0"/>
              <w:spacing w:line="4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hint="eastAsia" w:ascii="宋体" w:hAnsi="宋体" w:cs="宋体"/>
                <w:sz w:val="24"/>
              </w:rPr>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 </w:t>
            </w:r>
          </w:p>
        </w:tc>
      </w:tr>
    </w:tbl>
    <w:p>
      <w:pPr>
        <w:snapToGrid w:val="0"/>
        <w:spacing w:line="460" w:lineRule="exact"/>
        <w:ind w:firstLine="480" w:firstLineChars="200"/>
        <w:rPr>
          <w:rFonts w:hint="eastAsia" w:ascii="宋体" w:hAnsi="宋体" w:cs="宋体"/>
          <w:sz w:val="24"/>
        </w:rPr>
      </w:pPr>
      <w:r>
        <w:rPr>
          <w:rFonts w:hint="eastAsia" w:ascii="宋体" w:hAnsi="宋体" w:cs="宋体"/>
          <w:sz w:val="24"/>
        </w:rPr>
        <w:t>2.合同合计金额包括货物价款、配套软件、标准附件、备品备件、专用工具、包装、运输、装卸、货到就位、安装、调试、检验、技术培训、技术资料、售后服务、保险、投标费用、一切税金等全部费用，甲方不再支付合同合计金额以外的其他费用。</w:t>
      </w:r>
    </w:p>
    <w:p>
      <w:pPr>
        <w:snapToGrid w:val="0"/>
        <w:spacing w:line="460" w:lineRule="exact"/>
        <w:ind w:firstLine="482" w:firstLineChars="200"/>
        <w:rPr>
          <w:rFonts w:hint="eastAsia" w:ascii="宋体" w:hAnsi="宋体" w:cs="宋体"/>
          <w:sz w:val="24"/>
        </w:rPr>
      </w:pPr>
      <w:r>
        <w:rPr>
          <w:rFonts w:hint="eastAsia" w:ascii="宋体" w:hAnsi="宋体" w:cs="宋体"/>
          <w:b/>
          <w:sz w:val="24"/>
        </w:rPr>
        <w:t>第二条　质量要求</w:t>
      </w:r>
    </w:p>
    <w:p>
      <w:pPr>
        <w:snapToGrid w:val="0"/>
        <w:spacing w:line="460" w:lineRule="exact"/>
        <w:ind w:firstLine="480" w:firstLineChars="200"/>
        <w:rPr>
          <w:rFonts w:hint="eastAsia" w:ascii="宋体" w:hAnsi="宋体" w:cs="宋体"/>
          <w:sz w:val="24"/>
        </w:rPr>
      </w:pPr>
      <w:r>
        <w:rPr>
          <w:rFonts w:hint="eastAsia" w:ascii="宋体" w:hAnsi="宋体" w:cs="宋体"/>
          <w:sz w:val="24"/>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460" w:lineRule="exact"/>
        <w:ind w:firstLine="480" w:firstLineChars="200"/>
        <w:rPr>
          <w:rFonts w:hint="eastAsia"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2.乙方所提供的货物必须是全新、未使用的原装产品，且在正常安装、使用和保养条件下，其使用寿命期内各项指标均达到招标文件规定或者投标文件承诺的质量要求。</w:t>
      </w:r>
    </w:p>
    <w:p>
      <w:pPr>
        <w:snapToGrid w:val="0"/>
        <w:spacing w:line="460" w:lineRule="exact"/>
        <w:ind w:firstLine="482" w:firstLineChars="200"/>
        <w:rPr>
          <w:rFonts w:hint="eastAsia" w:ascii="宋体" w:hAnsi="宋体" w:cs="宋体"/>
          <w:sz w:val="24"/>
        </w:rPr>
      </w:pPr>
      <w:r>
        <w:rPr>
          <w:rFonts w:hint="eastAsia" w:ascii="宋体" w:hAnsi="宋体" w:cs="宋体"/>
          <w:b/>
          <w:sz w:val="24"/>
        </w:rPr>
        <w:t>第三条　权利保证</w:t>
      </w:r>
    </w:p>
    <w:p>
      <w:pPr>
        <w:snapToGrid w:val="0"/>
        <w:spacing w:line="460" w:lineRule="exact"/>
        <w:ind w:firstLine="480" w:firstLineChars="200"/>
        <w:rPr>
          <w:rFonts w:hint="eastAsia" w:ascii="宋体" w:hAnsi="宋体" w:cs="宋体"/>
          <w:sz w:val="24"/>
        </w:rPr>
      </w:pPr>
      <w:r>
        <w:rPr>
          <w:rFonts w:hint="eastAsia" w:ascii="宋体" w:hAnsi="宋体" w:cs="宋体"/>
          <w:sz w:val="24"/>
        </w:rPr>
        <w:t>1.乙方应保证所提供货物在使用时不会侵犯任何第三方的专利权、商标权、工业设计权或者其他权利，不涉及任何法律纠纷。</w:t>
      </w:r>
    </w:p>
    <w:p>
      <w:pPr>
        <w:snapToGrid w:val="0"/>
        <w:spacing w:line="460" w:lineRule="exact"/>
        <w:ind w:firstLine="480" w:firstLineChars="200"/>
        <w:rPr>
          <w:rFonts w:hint="eastAsia" w:ascii="宋体" w:hAnsi="宋体" w:cs="宋体"/>
          <w:sz w:val="24"/>
        </w:rPr>
      </w:pPr>
      <w:r>
        <w:rPr>
          <w:rFonts w:hint="eastAsia" w:ascii="宋体" w:hAnsi="宋体" w:cs="宋体"/>
          <w:sz w:val="24"/>
        </w:rPr>
        <w:t>2.乙方应按招标文件规定或者投标文件承诺的时间向甲方提供使用货物的有关技术资料。</w:t>
      </w:r>
    </w:p>
    <w:p>
      <w:pPr>
        <w:snapToGrid w:val="0"/>
        <w:spacing w:line="460" w:lineRule="exact"/>
        <w:ind w:firstLine="480" w:firstLineChars="200"/>
        <w:rPr>
          <w:rFonts w:hint="eastAsia"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480" w:firstLineChars="200"/>
        <w:rPr>
          <w:rFonts w:hint="eastAsia" w:ascii="宋体" w:hAnsi="宋体" w:cs="宋体"/>
          <w:sz w:val="24"/>
        </w:rPr>
      </w:pPr>
      <w:r>
        <w:rPr>
          <w:rFonts w:hint="eastAsia" w:ascii="宋体" w:hAnsi="宋体" w:cs="宋体"/>
          <w:sz w:val="24"/>
        </w:rPr>
        <w:t>4.乙方保证将要交付的货物的所有权完全属于乙方且无任何抵押、质押、查封等产权瑕疵。</w:t>
      </w:r>
    </w:p>
    <w:p>
      <w:pPr>
        <w:snapToGrid w:val="0"/>
        <w:spacing w:line="460" w:lineRule="exact"/>
        <w:ind w:firstLine="482" w:firstLineChars="200"/>
        <w:rPr>
          <w:rFonts w:hint="eastAsia" w:ascii="宋体" w:hAnsi="宋体" w:cs="宋体"/>
          <w:b/>
          <w:sz w:val="24"/>
        </w:rPr>
      </w:pPr>
      <w:r>
        <w:rPr>
          <w:rFonts w:hint="eastAsia" w:ascii="宋体" w:hAnsi="宋体" w:cs="宋体"/>
          <w:b/>
          <w:sz w:val="24"/>
        </w:rPr>
        <w:t>第四条　包装、运输和签收</w:t>
      </w:r>
    </w:p>
    <w:p>
      <w:pPr>
        <w:snapToGrid w:val="0"/>
        <w:spacing w:line="460" w:lineRule="exact"/>
        <w:ind w:firstLine="480" w:firstLineChars="200"/>
        <w:rPr>
          <w:rFonts w:hint="eastAsia" w:ascii="宋体" w:hAnsi="宋体" w:cs="宋体"/>
          <w:sz w:val="24"/>
        </w:rPr>
      </w:pPr>
      <w:r>
        <w:rPr>
          <w:rFonts w:hint="eastAsia" w:ascii="宋体" w:hAnsi="宋体" w:cs="宋体"/>
          <w:sz w:val="24"/>
        </w:rPr>
        <w:t>1.乙方提供的货物均应包装完整，每一包装单元内应附详细的装箱单和质量合格证。</w:t>
      </w:r>
    </w:p>
    <w:p>
      <w:pPr>
        <w:pStyle w:val="26"/>
        <w:snapToGrid w:val="0"/>
        <w:spacing w:line="440" w:lineRule="exact"/>
        <w:ind w:firstLine="480" w:firstLineChars="200"/>
        <w:rPr>
          <w:rFonts w:hint="eastAsia" w:hAnsi="宋体" w:cs="宋体"/>
          <w:sz w:val="24"/>
          <w:szCs w:val="24"/>
        </w:rPr>
      </w:pPr>
      <w:r>
        <w:rPr>
          <w:rFonts w:hint="eastAsia" w:hAnsi="宋体" w:cs="宋体"/>
          <w:sz w:val="24"/>
          <w:szCs w:val="24"/>
        </w:rPr>
        <w:t>2.货物的运输：</w:t>
      </w:r>
      <w:r>
        <w:rPr>
          <w:rFonts w:hint="eastAsia" w:hAnsi="宋体" w:cs="宋体"/>
          <w:sz w:val="24"/>
          <w:szCs w:val="24"/>
          <w:u w:val="single"/>
        </w:rPr>
        <w:t xml:space="preserve">  。</w:t>
      </w:r>
    </w:p>
    <w:p>
      <w:pPr>
        <w:pStyle w:val="26"/>
        <w:snapToGrid w:val="0"/>
        <w:spacing w:line="440" w:lineRule="exact"/>
        <w:ind w:firstLine="480" w:firstLineChars="200"/>
        <w:rPr>
          <w:rFonts w:hint="eastAsia" w:hAnsi="宋体" w:cs="宋体"/>
          <w:sz w:val="24"/>
          <w:szCs w:val="24"/>
        </w:rPr>
      </w:pPr>
      <w:r>
        <w:rPr>
          <w:rFonts w:hint="eastAsia" w:hAnsi="宋体" w:cs="宋体"/>
          <w:sz w:val="24"/>
          <w:szCs w:val="24"/>
        </w:rPr>
        <w:t>3.乙方负责货物运输，货物运输合理损耗及计算方法：</w:t>
      </w:r>
      <w:r>
        <w:rPr>
          <w:rFonts w:hint="eastAsia" w:hAnsi="宋体" w:cs="宋体"/>
          <w:sz w:val="24"/>
          <w:szCs w:val="24"/>
          <w:u w:val="single"/>
        </w:rPr>
        <w:t>甲方不接受损耗。</w:t>
      </w:r>
    </w:p>
    <w:p>
      <w:pPr>
        <w:pStyle w:val="26"/>
        <w:snapToGrid w:val="0"/>
        <w:spacing w:line="440" w:lineRule="exact"/>
        <w:ind w:firstLine="480" w:firstLineChars="200"/>
        <w:rPr>
          <w:rFonts w:hint="eastAsia" w:hAnsi="宋体" w:cs="宋体"/>
          <w:sz w:val="24"/>
          <w:szCs w:val="24"/>
        </w:rPr>
      </w:pPr>
      <w:r>
        <w:rPr>
          <w:rFonts w:hAnsi="宋体" w:cs="宋体"/>
          <w:sz w:val="24"/>
          <w:szCs w:val="24"/>
        </w:rPr>
        <w:t>4.</w:t>
      </w:r>
      <w:r>
        <w:rPr>
          <w:rFonts w:hint="eastAsia" w:hAnsi="宋体" w:cs="宋体"/>
          <w:sz w:val="24"/>
          <w:szCs w:val="24"/>
        </w:rPr>
        <w:t>乙方应在货物发运前对其进行满足运输距离、防潮、防震、防锈和防破损装卸等要求包装，以保证货物安全运达甲方指定地点。</w:t>
      </w:r>
    </w:p>
    <w:p>
      <w:pPr>
        <w:pStyle w:val="26"/>
        <w:snapToGrid w:val="0"/>
        <w:spacing w:line="440" w:lineRule="exact"/>
        <w:ind w:firstLine="480" w:firstLineChars="200"/>
        <w:rPr>
          <w:rFonts w:hint="eastAsia" w:hAnsi="宋体" w:cs="宋体"/>
          <w:sz w:val="24"/>
          <w:szCs w:val="24"/>
        </w:rPr>
      </w:pPr>
      <w:r>
        <w:rPr>
          <w:rFonts w:hAnsi="宋体" w:cs="宋体"/>
          <w:sz w:val="24"/>
          <w:szCs w:val="24"/>
        </w:rPr>
        <w:t>5.</w:t>
      </w:r>
      <w:r>
        <w:rPr>
          <w:rFonts w:hint="eastAsia" w:hAnsi="宋体" w:cs="宋体"/>
          <w:sz w:val="24"/>
          <w:szCs w:val="24"/>
        </w:rPr>
        <w:t>使用说明书（货物属于进口产品的，供货时应同时附上中文使用说明书）、质量检验证明书、随配附件和工具以及清单一并附于货物内。</w:t>
      </w:r>
    </w:p>
    <w:p>
      <w:pPr>
        <w:pStyle w:val="26"/>
        <w:snapToGrid w:val="0"/>
        <w:spacing w:line="440" w:lineRule="exact"/>
        <w:ind w:firstLine="480" w:firstLineChars="200"/>
        <w:rPr>
          <w:rFonts w:hint="eastAsia" w:hAnsi="宋体" w:cs="宋体"/>
          <w:sz w:val="24"/>
          <w:szCs w:val="24"/>
        </w:rPr>
      </w:pPr>
      <w:r>
        <w:rPr>
          <w:rFonts w:hAnsi="宋体" w:cs="宋体"/>
          <w:sz w:val="24"/>
          <w:szCs w:val="24"/>
        </w:rPr>
        <w:t>6</w:t>
      </w:r>
      <w:r>
        <w:rPr>
          <w:rFonts w:hint="eastAsia" w:hAnsi="宋体" w:cs="宋体"/>
          <w:sz w:val="24"/>
          <w:szCs w:val="24"/>
        </w:rPr>
        <w:t>.乙方在货物发运手续办理完毕后2</w:t>
      </w:r>
      <w:r>
        <w:rPr>
          <w:rFonts w:hAnsi="宋体" w:cs="宋体"/>
          <w:sz w:val="24"/>
          <w:szCs w:val="24"/>
        </w:rPr>
        <w:t>4</w:t>
      </w:r>
      <w:r>
        <w:rPr>
          <w:rFonts w:hint="eastAsia" w:hAnsi="宋体" w:cs="宋体"/>
          <w:sz w:val="24"/>
          <w:szCs w:val="24"/>
        </w:rPr>
        <w:t>小时内或者货到甲方4</w:t>
      </w:r>
      <w:r>
        <w:rPr>
          <w:rFonts w:hAnsi="宋体" w:cs="宋体"/>
          <w:sz w:val="24"/>
          <w:szCs w:val="24"/>
        </w:rPr>
        <w:t>8</w:t>
      </w:r>
      <w:r>
        <w:rPr>
          <w:rFonts w:hint="eastAsia" w:hAnsi="宋体" w:cs="宋体"/>
          <w:sz w:val="24"/>
          <w:szCs w:val="24"/>
        </w:rPr>
        <w:t>小时前通知甲方，以准备接货。</w:t>
      </w:r>
    </w:p>
    <w:p>
      <w:pPr>
        <w:pStyle w:val="26"/>
        <w:snapToGrid w:val="0"/>
        <w:spacing w:line="440" w:lineRule="exact"/>
        <w:ind w:firstLine="480" w:firstLineChars="200"/>
        <w:rPr>
          <w:rFonts w:hint="eastAsia" w:hAnsi="宋体" w:cs="宋体"/>
          <w:sz w:val="24"/>
          <w:szCs w:val="24"/>
        </w:rPr>
      </w:pPr>
      <w:r>
        <w:rPr>
          <w:rFonts w:hAnsi="宋体" w:cs="宋体"/>
          <w:sz w:val="24"/>
          <w:szCs w:val="24"/>
        </w:rPr>
        <w:t>7</w:t>
      </w:r>
      <w:r>
        <w:rPr>
          <w:rFonts w:hint="eastAsia" w:hAnsi="宋体" w:cs="宋体"/>
          <w:sz w:val="24"/>
          <w:szCs w:val="24"/>
        </w:rPr>
        <w:t>.货物在规定的交付期限内由乙方送达甲方指定的地点，乙方同时需通知甲方货物已送达，甲方清点货物后签收，货物签收不作为最终验收合格的依据。</w:t>
      </w:r>
    </w:p>
    <w:p>
      <w:pPr>
        <w:snapToGrid w:val="0"/>
        <w:spacing w:line="460" w:lineRule="exact"/>
        <w:ind w:firstLine="482" w:firstLineChars="200"/>
        <w:rPr>
          <w:rFonts w:hint="eastAsia" w:hAnsi="宋体" w:cs="宋体"/>
          <w:b/>
          <w:sz w:val="24"/>
        </w:rPr>
      </w:pPr>
      <w:r>
        <w:rPr>
          <w:rFonts w:hint="eastAsia" w:ascii="宋体" w:hAnsi="宋体" w:cs="宋体"/>
          <w:b/>
          <w:sz w:val="24"/>
        </w:rPr>
        <w:t>第五条　</w:t>
      </w:r>
      <w:r>
        <w:rPr>
          <w:rFonts w:hint="eastAsia" w:hAnsi="宋体" w:cs="宋体"/>
          <w:b/>
          <w:sz w:val="24"/>
        </w:rPr>
        <w:t>安装和培训</w:t>
      </w:r>
    </w:p>
    <w:p>
      <w:pPr>
        <w:snapToGrid w:val="0"/>
        <w:spacing w:line="460" w:lineRule="exact"/>
        <w:ind w:firstLine="480" w:firstLineChars="200"/>
        <w:rPr>
          <w:rFonts w:hint="eastAsia" w:ascii="宋体" w:hAnsi="宋体" w:cs="宋体"/>
          <w:sz w:val="24"/>
        </w:rPr>
      </w:pPr>
      <w:r>
        <w:rPr>
          <w:rFonts w:hint="eastAsia" w:ascii="宋体" w:hAnsi="宋体" w:cs="宋体"/>
          <w:sz w:val="24"/>
        </w:rPr>
        <w:t>1.甲方应提供必要安装条件（如场地、电源、水源等）。</w:t>
      </w:r>
    </w:p>
    <w:p>
      <w:pPr>
        <w:snapToGrid w:val="0"/>
        <w:spacing w:line="460" w:lineRule="exact"/>
        <w:ind w:firstLine="480" w:firstLineChars="200"/>
        <w:rPr>
          <w:rFonts w:hint="eastAsia" w:ascii="宋体" w:hAnsi="宋体" w:cs="宋体"/>
          <w:sz w:val="24"/>
          <w:u w:val="single"/>
        </w:rPr>
      </w:pPr>
      <w:r>
        <w:rPr>
          <w:rFonts w:hint="eastAsia" w:ascii="宋体" w:hAnsi="宋体" w:cs="宋体"/>
          <w:sz w:val="24"/>
        </w:rPr>
        <w:t>2.乙方投标文件承诺负责甲方有关人员的培训：</w:t>
      </w:r>
      <w:r>
        <w:rPr>
          <w:rFonts w:hint="eastAsia" w:ascii="宋体" w:hAnsi="宋体" w:cs="宋体"/>
          <w:sz w:val="24"/>
          <w:u w:val="single"/>
        </w:rPr>
        <w:t>根据甲方要求开展。</w:t>
      </w:r>
    </w:p>
    <w:p>
      <w:pPr>
        <w:snapToGrid w:val="0"/>
        <w:spacing w:line="460" w:lineRule="exact"/>
        <w:ind w:firstLine="480" w:firstLineChars="200"/>
      </w:pPr>
      <w:r>
        <w:rPr>
          <w:rFonts w:hint="eastAsia" w:ascii="宋体" w:hAnsi="宋体" w:cs="宋体"/>
          <w:sz w:val="24"/>
        </w:rPr>
        <w:t>3.培训时间、地点：</w:t>
      </w:r>
      <w:r>
        <w:rPr>
          <w:rFonts w:hint="eastAsia" w:ascii="宋体" w:hAnsi="宋体" w:cs="宋体"/>
          <w:sz w:val="24"/>
          <w:u w:val="single"/>
        </w:rPr>
        <w:t>甲方指定。</w:t>
      </w:r>
    </w:p>
    <w:p>
      <w:pPr>
        <w:snapToGrid w:val="0"/>
        <w:spacing w:line="460" w:lineRule="exact"/>
        <w:ind w:firstLine="482" w:firstLineChars="200"/>
        <w:rPr>
          <w:rFonts w:hint="eastAsia" w:ascii="宋体" w:hAnsi="宋体" w:cs="宋体"/>
          <w:sz w:val="24"/>
        </w:rPr>
      </w:pPr>
      <w:r>
        <w:rPr>
          <w:rFonts w:hint="eastAsia" w:ascii="宋体" w:hAnsi="宋体" w:cs="宋体"/>
          <w:b/>
          <w:sz w:val="24"/>
        </w:rPr>
        <w:t>第六条　调试、交付和验收</w:t>
      </w:r>
    </w:p>
    <w:p>
      <w:pPr>
        <w:snapToGrid w:val="0"/>
        <w:spacing w:line="460" w:lineRule="exact"/>
        <w:ind w:firstLine="480" w:firstLineChars="200"/>
        <w:rPr>
          <w:rFonts w:hint="eastAsia" w:ascii="宋体" w:hAnsi="宋体" w:cs="宋体"/>
          <w:sz w:val="24"/>
          <w:u w:val="single"/>
        </w:rPr>
      </w:pPr>
      <w:r>
        <w:rPr>
          <w:rFonts w:hint="eastAsia" w:ascii="宋体" w:hAnsi="宋体" w:cs="宋体"/>
          <w:sz w:val="24"/>
        </w:rPr>
        <w:t>1.交付时间：国产设备自签订合同之日起</w:t>
      </w:r>
      <w:r>
        <w:rPr>
          <w:rFonts w:ascii="宋体" w:hAnsi="宋体" w:cs="宋体"/>
          <w:sz w:val="24"/>
        </w:rPr>
        <w:t>**</w:t>
      </w:r>
      <w:r>
        <w:rPr>
          <w:rFonts w:hint="eastAsia" w:ascii="宋体" w:hAnsi="宋体" w:cs="宋体"/>
          <w:sz w:val="24"/>
        </w:rPr>
        <w:t>日历天内到货安装调试完成并通过验收。进口设备自签订合同之日起</w:t>
      </w:r>
      <w:r>
        <w:rPr>
          <w:rFonts w:ascii="宋体" w:hAnsi="宋体" w:cs="宋体"/>
          <w:sz w:val="24"/>
        </w:rPr>
        <w:t>**</w:t>
      </w:r>
      <w:r>
        <w:rPr>
          <w:rFonts w:hint="eastAsia" w:ascii="宋体" w:hAnsi="宋体" w:cs="宋体"/>
          <w:sz w:val="24"/>
        </w:rPr>
        <w:t>日历天内到货安装调试完成并通过验收。交付地点：</w:t>
      </w:r>
      <w:r>
        <w:rPr>
          <w:rFonts w:hint="eastAsia" w:ascii="宋体" w:hAnsi="宋体" w:cs="宋体"/>
          <w:sz w:val="24"/>
          <w:u w:val="single"/>
        </w:rPr>
        <w:t>甲方指定地点。</w:t>
      </w:r>
    </w:p>
    <w:p>
      <w:pPr>
        <w:snapToGrid w:val="0"/>
        <w:spacing w:line="460" w:lineRule="exact"/>
        <w:ind w:firstLine="480" w:firstLineChars="200"/>
        <w:rPr>
          <w:rFonts w:hint="eastAsia" w:ascii="宋体" w:hAnsi="宋体" w:cs="宋体"/>
          <w:sz w:val="24"/>
        </w:rPr>
      </w:pPr>
      <w:r>
        <w:rPr>
          <w:rFonts w:hint="eastAsia" w:ascii="宋体" w:hAnsi="宋体" w:cs="宋体"/>
          <w:sz w:val="24"/>
        </w:rPr>
        <w:t>2.乙方提供不符合招标文件规定或者投标文件承诺的和本合同规定的货物，甲方有权拒绝接受。</w:t>
      </w:r>
    </w:p>
    <w:p>
      <w:pPr>
        <w:snapToGrid w:val="0"/>
        <w:spacing w:line="360" w:lineRule="auto"/>
        <w:ind w:firstLine="480" w:firstLineChars="200"/>
        <w:rPr>
          <w:rFonts w:hint="eastAsia"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pStyle w:val="57"/>
        <w:spacing w:line="360" w:lineRule="auto"/>
        <w:rPr>
          <w:rFonts w:hint="eastAsia" w:ascii="宋体" w:hAnsi="宋体" w:cs="宋体"/>
          <w:sz w:val="24"/>
          <w:szCs w:val="24"/>
        </w:rPr>
      </w:pPr>
      <w:r>
        <w:rPr>
          <w:rFonts w:ascii="宋体" w:hAnsi="宋体"/>
          <w:sz w:val="24"/>
          <w:szCs w:val="24"/>
        </w:rPr>
        <w:t xml:space="preserve">   4.</w:t>
      </w:r>
      <w:r>
        <w:rPr>
          <w:rFonts w:hint="eastAsia" w:ascii="宋体" w:hAnsi="宋体" w:cs="宋体"/>
          <w:sz w:val="24"/>
          <w:szCs w:val="24"/>
        </w:rPr>
        <w:t>乙方应对产品作出全面检查和对验收文件进行整理，并列出清单，作为甲方验收和使用的技术条件依据，检验的结果应随货物交甲方。</w:t>
      </w:r>
    </w:p>
    <w:p>
      <w:pPr>
        <w:pStyle w:val="26"/>
        <w:snapToGrid w:val="0"/>
        <w:spacing w:line="360" w:lineRule="auto"/>
        <w:ind w:firstLine="480" w:firstLineChars="200"/>
        <w:rPr>
          <w:rFonts w:hint="eastAsia" w:hAnsi="宋体" w:cs="宋体"/>
          <w:sz w:val="24"/>
          <w:szCs w:val="24"/>
        </w:rPr>
      </w:pPr>
      <w:r>
        <w:rPr>
          <w:rFonts w:hAnsi="宋体"/>
          <w:sz w:val="24"/>
          <w:szCs w:val="24"/>
        </w:rPr>
        <w:t>5.</w:t>
      </w: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hint="eastAsia" w:ascii="宋体" w:hAnsi="宋体" w:cs="宋体"/>
          <w:sz w:val="24"/>
        </w:rPr>
      </w:pPr>
      <w:r>
        <w:rPr>
          <w:rFonts w:ascii="宋体" w:hAnsi="宋体" w:cs="宋体"/>
          <w:sz w:val="24"/>
        </w:rPr>
        <w:t>6.</w:t>
      </w:r>
      <w:r>
        <w:rPr>
          <w:rFonts w:hint="eastAsia" w:ascii="宋体" w:hAnsi="宋体" w:cs="宋体"/>
          <w:sz w:val="24"/>
        </w:rPr>
        <w:t>乙方应当在到货并安装、调试完毕后，达到验收条件时以书面形式提请甲方进行验收，甲方应在收到验收请求后</w:t>
      </w:r>
      <w:r>
        <w:rPr>
          <w:rFonts w:ascii="宋体" w:hAnsi="宋体" w:cs="宋体"/>
          <w:sz w:val="24"/>
        </w:rPr>
        <w:t>5</w:t>
      </w:r>
      <w:r>
        <w:rPr>
          <w:rFonts w:hint="eastAsia" w:ascii="宋体" w:hAnsi="宋体" w:cs="宋体"/>
          <w:sz w:val="24"/>
        </w:rPr>
        <w:t>个工作日内组织开展验收。验收合格后由甲乙双方签署货物验收单并加盖甲方公章，甲乙双方各执壹份。</w:t>
      </w:r>
    </w:p>
    <w:p>
      <w:pPr>
        <w:pStyle w:val="26"/>
        <w:snapToGrid w:val="0"/>
        <w:spacing w:line="360" w:lineRule="auto"/>
        <w:ind w:firstLine="480" w:firstLineChars="200"/>
        <w:rPr>
          <w:rFonts w:hint="eastAsia" w:hAnsi="宋体" w:cs="宋体"/>
          <w:sz w:val="24"/>
          <w:szCs w:val="24"/>
        </w:rPr>
      </w:pPr>
      <w:r>
        <w:rPr>
          <w:rFonts w:hAnsi="宋体"/>
          <w:sz w:val="24"/>
          <w:szCs w:val="24"/>
        </w:rPr>
        <w:t>7.</w:t>
      </w:r>
      <w:r>
        <w:rPr>
          <w:rFonts w:hint="eastAsia" w:hAnsi="宋体" w:cs="宋体"/>
          <w:sz w:val="24"/>
          <w:szCs w:val="24"/>
        </w:rPr>
        <w:t>对技术复杂的货物，甲方可请国家认可的专业检测机构参与初步验收及最终验收，并由其出具质量检测报告。</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sz w:val="24"/>
        </w:rPr>
        <w:t>8.</w:t>
      </w:r>
      <w:r>
        <w:rPr>
          <w:rFonts w:hint="eastAsia" w:ascii="宋体" w:hAnsi="宋体" w:cs="宋体"/>
          <w:sz w:val="24"/>
        </w:rPr>
        <w:t>甲方委托采购代</w:t>
      </w:r>
      <w:r>
        <w:rPr>
          <w:rFonts w:hint="eastAsia" w:ascii="宋体" w:hAnsi="宋体" w:cs="宋体"/>
          <w:color w:val="000000" w:themeColor="text1"/>
          <w:sz w:val="24"/>
          <w14:textFill>
            <w14:solidFill>
              <w14:schemeClr w14:val="tx1"/>
            </w14:solidFill>
          </w14:textFill>
        </w:rPr>
        <w:t>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pPr>
        <w:snapToGrid w:val="0"/>
        <w:spacing w:line="360" w:lineRule="auto"/>
        <w:ind w:firstLine="480" w:firstLineChars="200"/>
        <w:rPr>
          <w:rFonts w:hint="eastAsia" w:ascii="宋体" w:hAnsi="宋体" w:cs="宋体"/>
          <w:sz w:val="24"/>
          <w:u w:val="single"/>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甲方对验收有异议的，在验收后</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个工作</w:t>
      </w:r>
      <w:r>
        <w:rPr>
          <w:rFonts w:hint="eastAsia" w:ascii="宋体" w:hAnsi="宋体" w:cs="宋体"/>
          <w:sz w:val="24"/>
        </w:rPr>
        <w:t>日内以书面形式向乙方提出，乙方应自收到甲方书面异议后7日内及时予以解决。</w:t>
      </w:r>
    </w:p>
    <w:p>
      <w:pPr>
        <w:snapToGrid w:val="0"/>
        <w:spacing w:line="360" w:lineRule="auto"/>
        <w:ind w:left="-61" w:firstLine="514"/>
        <w:rPr>
          <w:rFonts w:hint="eastAsia" w:ascii="宋体" w:hAnsi="宋体" w:cs="宋体"/>
          <w:sz w:val="24"/>
        </w:rPr>
      </w:pPr>
      <w:r>
        <w:rPr>
          <w:rFonts w:ascii="宋体" w:hAnsi="宋体" w:cs="宋体"/>
          <w:sz w:val="24"/>
        </w:rPr>
        <w:t>10.</w:t>
      </w:r>
      <w:r>
        <w:rPr>
          <w:rFonts w:hint="eastAsia" w:ascii="宋体" w:hAnsi="宋体" w:cs="宋体"/>
          <w:sz w:val="24"/>
        </w:rPr>
        <w:t>验收时乙方必须在现场，验收完毕后作出验收结果报告；验收过程所产生的一切费用均由乙方承担。</w:t>
      </w:r>
    </w:p>
    <w:p>
      <w:pPr>
        <w:snapToGrid w:val="0"/>
        <w:spacing w:line="360" w:lineRule="auto"/>
        <w:ind w:firstLine="480" w:firstLineChars="200"/>
        <w:rPr>
          <w:rFonts w:hint="eastAsia" w:ascii="宋体" w:hAnsi="宋体" w:cs="宋体"/>
          <w:sz w:val="24"/>
        </w:rPr>
      </w:pPr>
      <w:r>
        <w:rPr>
          <w:rFonts w:ascii="宋体" w:hAnsi="宋体" w:cs="宋体"/>
          <w:sz w:val="24"/>
        </w:rPr>
        <w:t>11.</w:t>
      </w:r>
      <w:r>
        <w:rPr>
          <w:rFonts w:hint="eastAsia" w:ascii="宋体" w:hAnsi="宋体" w:cs="宋体"/>
          <w:sz w:val="24"/>
        </w:rPr>
        <w:t>货物在交付甲方前发生的风险均由乙方负责。</w:t>
      </w:r>
    </w:p>
    <w:p>
      <w:pPr>
        <w:snapToGrid w:val="0"/>
        <w:spacing w:line="360" w:lineRule="auto"/>
        <w:ind w:firstLine="480" w:firstLineChars="200"/>
      </w:pPr>
      <w:r>
        <w:rPr>
          <w:rFonts w:ascii="宋体" w:hAnsi="宋体" w:cs="宋体"/>
          <w:sz w:val="24"/>
        </w:rPr>
        <w:t>12.</w:t>
      </w:r>
      <w:r>
        <w:rPr>
          <w:rFonts w:hint="eastAsia" w:ascii="宋体" w:hAnsi="宋体" w:cs="宋体"/>
          <w:sz w:val="24"/>
        </w:rPr>
        <w:t>本合同的验收条款与采购需求商务条款中的验收要求互为补充。</w:t>
      </w:r>
    </w:p>
    <w:p>
      <w:pPr>
        <w:snapToGrid w:val="0"/>
        <w:spacing w:line="360" w:lineRule="auto"/>
        <w:ind w:firstLine="482" w:firstLineChars="200"/>
        <w:rPr>
          <w:rFonts w:hint="eastAsia" w:ascii="宋体" w:hAnsi="宋体" w:cs="宋体"/>
          <w:b/>
          <w:sz w:val="24"/>
        </w:rPr>
      </w:pPr>
      <w:r>
        <w:rPr>
          <w:rFonts w:hint="eastAsia" w:ascii="宋体" w:hAnsi="宋体" w:cs="宋体"/>
          <w:b/>
          <w:sz w:val="24"/>
        </w:rPr>
        <w:t>第七条　付款方式</w:t>
      </w:r>
    </w:p>
    <w:p>
      <w:pPr>
        <w:snapToGrid w:val="0"/>
        <w:spacing w:line="360" w:lineRule="auto"/>
        <w:ind w:firstLine="480" w:firstLineChars="200"/>
        <w:rPr>
          <w:rFonts w:hint="eastAsia" w:ascii="宋体" w:hAnsi="宋体" w:cs="宋体"/>
          <w:sz w:val="24"/>
        </w:rPr>
      </w:pPr>
      <w:r>
        <w:rPr>
          <w:rFonts w:hint="eastAsia" w:ascii="宋体" w:hAnsi="宋体" w:cs="宋体"/>
          <w:sz w:val="24"/>
          <w:u w:val="single"/>
        </w:rPr>
        <w:t>本项目无预付款,全部货物安装调试完毕并经验收合格后,甲方一次性向乙方支付全部合同款（无息）；付款前，乙方开具等额增值税专用发票给采购人。</w:t>
      </w:r>
    </w:p>
    <w:p>
      <w:pPr>
        <w:snapToGrid w:val="0"/>
        <w:spacing w:line="460" w:lineRule="exact"/>
        <w:ind w:firstLine="482" w:firstLineChars="200"/>
        <w:rPr>
          <w:rFonts w:hint="eastAsia" w:ascii="宋体" w:hAnsi="宋体" w:cs="宋体"/>
          <w:b/>
          <w:sz w:val="24"/>
        </w:rPr>
      </w:pPr>
      <w:r>
        <w:rPr>
          <w:rFonts w:hint="eastAsia" w:ascii="宋体" w:hAnsi="宋体" w:cs="宋体"/>
          <w:b/>
          <w:sz w:val="24"/>
        </w:rPr>
        <w:t>第八条　履约保证金</w:t>
      </w:r>
    </w:p>
    <w:p>
      <w:pPr>
        <w:snapToGrid w:val="0"/>
        <w:spacing w:line="4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u w:val="single"/>
        </w:rPr>
        <w:t>1.履约保证金金额：</w:t>
      </w:r>
      <w:r>
        <w:rPr>
          <w:rFonts w:hint="eastAsia" w:ascii="宋体" w:hAnsi="宋体" w:cs="宋体"/>
          <w:sz w:val="24"/>
          <w:u w:val="single"/>
          <w:lang w:eastAsia="zh-Hans"/>
        </w:rPr>
        <w:t>合同金额的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乙方在签订合同时交至指定账户（履约保证金缴纳时须备注项目编号及项目名称：</w:t>
      </w:r>
      <w:r>
        <w:rPr>
          <w:rFonts w:hint="eastAsia" w:ascii="宋体" w:hAnsi="宋体" w:cs="宋体"/>
          <w:sz w:val="24"/>
          <w:u w:val="single"/>
        </w:rPr>
        <w:t>GXZC20</w:t>
      </w:r>
      <w:r>
        <w:rPr>
          <w:rFonts w:ascii="宋体" w:hAnsi="宋体" w:cs="宋体"/>
          <w:sz w:val="24"/>
          <w:u w:val="single"/>
        </w:rPr>
        <w:t>**</w:t>
      </w:r>
      <w:r>
        <w:rPr>
          <w:rFonts w:hint="eastAsia" w:ascii="宋体" w:hAnsi="宋体" w:cs="宋体"/>
          <w:sz w:val="24"/>
          <w:u w:val="single"/>
        </w:rPr>
        <w:t>-G1-00</w:t>
      </w:r>
      <w:r>
        <w:rPr>
          <w:rFonts w:ascii="宋体" w:hAnsi="宋体" w:cs="宋体"/>
          <w:sz w:val="24"/>
          <w:u w:val="single"/>
        </w:rPr>
        <w:t>0000</w:t>
      </w:r>
      <w:r>
        <w:rPr>
          <w:rFonts w:hint="eastAsia" w:ascii="宋体" w:hAnsi="宋体" w:cs="宋体"/>
          <w:sz w:val="24"/>
          <w:u w:val="single"/>
        </w:rPr>
        <w:t>-</w:t>
      </w:r>
      <w:r>
        <w:rPr>
          <w:rFonts w:ascii="宋体" w:hAnsi="宋体" w:cs="宋体"/>
          <w:sz w:val="24"/>
          <w:u w:val="single"/>
        </w:rPr>
        <w:t>****</w:t>
      </w:r>
      <w:r>
        <w:rPr>
          <w:rFonts w:hint="eastAsia" w:ascii="宋体" w:hAnsi="宋体" w:cs="宋体"/>
          <w:sz w:val="24"/>
          <w:u w:val="single"/>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履约保证金）。</w:t>
      </w:r>
    </w:p>
    <w:p>
      <w:pPr>
        <w:snapToGrid w:val="0"/>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2.履约保证金递交方式：银行转账、支票、汇票、本票、保函等非现金方式。由中标人在签订合同时</w:t>
      </w:r>
      <w:bookmarkStart w:id="174" w:name="_GoBack"/>
      <w:bookmarkEnd w:id="174"/>
      <w:r>
        <w:rPr>
          <w:rFonts w:hint="eastAsia" w:ascii="宋体" w:hAnsi="宋体" w:cs="宋体"/>
          <w:color w:val="000000" w:themeColor="text1"/>
          <w:sz w:val="24"/>
          <w14:textFill>
            <w14:solidFill>
              <w14:schemeClr w14:val="tx1"/>
            </w14:solidFill>
          </w14:textFill>
        </w:rPr>
        <w:t>按规定的金额直接缴入以下采购人账户。</w:t>
      </w:r>
    </w:p>
    <w:p>
      <w:pPr>
        <w:snapToGrid w:val="0"/>
        <w:spacing w:line="460" w:lineRule="exact"/>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3.履约保证金退付方式、时间及条件：乙方若不能完</w:t>
      </w:r>
      <w:r>
        <w:rPr>
          <w:rFonts w:hint="eastAsia" w:ascii="宋体" w:hAnsi="宋体" w:cs="宋体"/>
          <w:sz w:val="24"/>
        </w:rPr>
        <w:t>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pPr>
        <w:snapToGrid w:val="0"/>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4.备注：</w:t>
      </w:r>
    </w:p>
    <w:p>
      <w:pPr>
        <w:snapToGrid w:val="0"/>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（1）履约保证金必须足额缴纳，或出具的保函额度必须足额且保函有效期不能低于合同履行期限（即签订采购合同之日起至履行完合同约定的权利及义务之日止），否则视为无效履约保证金。</w:t>
      </w:r>
    </w:p>
    <w:p>
      <w:pPr>
        <w:snapToGrid w:val="0"/>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（2）采用保函的，必须为无条件保函，否则视为无效履约保证金。</w:t>
      </w:r>
    </w:p>
    <w:p>
      <w:pPr>
        <w:snapToGrid w:val="0"/>
        <w:spacing w:line="460" w:lineRule="exact"/>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（3）</w:t>
      </w:r>
      <w:r>
        <w:rPr>
          <w:rFonts w:ascii="宋体" w:hAnsi="宋体" w:cs="宋体"/>
          <w:b/>
          <w:color w:val="000000" w:themeColor="text1"/>
          <w:sz w:val="24"/>
          <w14:textFill>
            <w14:solidFill>
              <w14:schemeClr w14:val="tx1"/>
            </w14:solidFill>
          </w14:textFill>
        </w:rPr>
        <w:t>履约保证金缴纳时须明确备注项目</w:t>
      </w:r>
      <w:r>
        <w:rPr>
          <w:rFonts w:hint="eastAsia" w:ascii="宋体" w:hAnsi="宋体" w:cs="宋体"/>
          <w:b/>
          <w:color w:val="000000" w:themeColor="text1"/>
          <w:sz w:val="24"/>
          <w14:textFill>
            <w14:solidFill>
              <w14:schemeClr w14:val="tx1"/>
            </w14:solidFill>
          </w14:textFill>
        </w:rPr>
        <w:t>名称（编号）：</w:t>
      </w:r>
      <w:r>
        <w:rPr>
          <w:rFonts w:ascii="宋体" w:hAnsi="宋体" w:cs="宋体"/>
          <w:b/>
          <w:color w:val="000000" w:themeColor="text1"/>
          <w:sz w:val="24"/>
          <w:u w:val="single"/>
          <w14:textFill>
            <w14:solidFill>
              <w14:schemeClr w14:val="tx1"/>
            </w14:solidFill>
          </w14:textFill>
        </w:rPr>
        <w:t>****</w:t>
      </w:r>
      <w:r>
        <w:rPr>
          <w:rFonts w:ascii="宋体" w:hAnsi="宋体" w:cs="宋体"/>
          <w:b/>
          <w:sz w:val="24"/>
          <w:u w:val="single"/>
        </w:rPr>
        <w:t>*****</w:t>
      </w:r>
      <w:r>
        <w:rPr>
          <w:rFonts w:hint="eastAsia" w:ascii="宋体" w:hAnsi="宋体" w:cs="宋体"/>
          <w:b/>
          <w:sz w:val="24"/>
        </w:rPr>
        <w:t>（</w:t>
      </w:r>
      <w:r>
        <w:rPr>
          <w:rFonts w:ascii="宋体" w:hAnsi="宋体" w:cs="宋体"/>
          <w:b/>
          <w:sz w:val="24"/>
        </w:rPr>
        <w:t>GXZC2023-C3-000000-****</w:t>
      </w:r>
      <w:r>
        <w:rPr>
          <w:rFonts w:hint="eastAsia" w:ascii="宋体" w:hAnsi="宋体" w:cs="宋体"/>
          <w:b/>
          <w:sz w:val="24"/>
        </w:rPr>
        <w:t>）履约保证金。</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户名： 广西大学</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pPr>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pPr>
        <w:snapToGrid w:val="0"/>
        <w:spacing w:line="460" w:lineRule="exact"/>
        <w:ind w:firstLine="514"/>
        <w:rPr>
          <w:rFonts w:hint="eastAsia" w:ascii="宋体" w:hAnsi="宋体" w:cs="宋体"/>
          <w:b/>
          <w:sz w:val="24"/>
        </w:rPr>
      </w:pPr>
      <w:r>
        <w:rPr>
          <w:rFonts w:hint="eastAsia" w:ascii="宋体" w:hAnsi="宋体" w:cs="宋体"/>
          <w:b/>
          <w:sz w:val="24"/>
        </w:rPr>
        <w:t>第九条  税费</w:t>
      </w:r>
    </w:p>
    <w:p>
      <w:pPr>
        <w:snapToGrid w:val="0"/>
        <w:spacing w:line="460" w:lineRule="exact"/>
        <w:ind w:firstLine="514"/>
        <w:rPr>
          <w:rFonts w:hint="eastAsia" w:ascii="宋体" w:hAnsi="宋体" w:cs="宋体"/>
          <w:sz w:val="24"/>
        </w:rPr>
      </w:pPr>
      <w:r>
        <w:rPr>
          <w:rFonts w:hint="eastAsia" w:ascii="宋体" w:hAnsi="宋体" w:cs="宋体"/>
          <w:sz w:val="24"/>
        </w:rPr>
        <w:t>本合同执行中相关的一切税费均由乙方负担，合同另有约定的除外。</w:t>
      </w:r>
    </w:p>
    <w:p>
      <w:pPr>
        <w:snapToGrid w:val="0"/>
        <w:spacing w:line="460" w:lineRule="exact"/>
        <w:ind w:firstLine="514"/>
        <w:rPr>
          <w:rFonts w:hint="eastAsia" w:ascii="宋体" w:hAnsi="宋体" w:cs="宋体"/>
          <w:sz w:val="24"/>
        </w:rPr>
      </w:pPr>
      <w:r>
        <w:rPr>
          <w:rFonts w:hint="eastAsia" w:ascii="宋体" w:hAnsi="宋体" w:cs="宋体"/>
          <w:b/>
          <w:sz w:val="24"/>
        </w:rPr>
        <w:t>第十条  质量保证、售后服务</w:t>
      </w:r>
    </w:p>
    <w:p>
      <w:pPr>
        <w:snapToGrid w:val="0"/>
        <w:spacing w:line="460" w:lineRule="exact"/>
        <w:ind w:firstLine="480" w:firstLineChars="200"/>
        <w:rPr>
          <w:rFonts w:hint="eastAsia" w:ascii="宋体" w:hAnsi="宋体" w:cs="宋体"/>
          <w:bCs/>
          <w:kern w:val="0"/>
          <w:sz w:val="24"/>
        </w:rPr>
      </w:pPr>
      <w:r>
        <w:rPr>
          <w:rFonts w:hint="eastAsia" w:hAnsi="宋体" w:cs="宋体"/>
          <w:sz w:val="24"/>
        </w:rPr>
        <w:t>1</w:t>
      </w:r>
      <w:r>
        <w:rPr>
          <w:rFonts w:hint="eastAsia" w:ascii="宋体" w:hAnsi="宋体" w:cs="宋体"/>
          <w:bCs/>
          <w:kern w:val="0"/>
          <w:sz w:val="24"/>
        </w:rPr>
        <w:t>.乙方应按照国家有关法律法规和“三包”规定以及招投标文件（采购文件）和本合同所附的《售后服务承诺》，为甲方提供售后服务。</w:t>
      </w:r>
    </w:p>
    <w:p>
      <w:pPr>
        <w:snapToGrid w:val="0"/>
        <w:spacing w:line="460" w:lineRule="exact"/>
        <w:ind w:firstLine="480" w:firstLineChars="200"/>
        <w:rPr>
          <w:rFonts w:hint="eastAsia" w:ascii="宋体" w:hAnsi="宋体" w:cs="宋体"/>
          <w:bCs/>
          <w:kern w:val="0"/>
          <w:sz w:val="24"/>
        </w:rPr>
      </w:pPr>
      <w:r>
        <w:rPr>
          <w:rFonts w:hint="eastAsia" w:ascii="宋体" w:hAnsi="宋体" w:cs="宋体"/>
          <w:bCs/>
          <w:kern w:val="0"/>
          <w:sz w:val="24"/>
        </w:rPr>
        <w:t>2.乙方应按招标文件规定的设备和软件性能、技术要求、质量标准向甲方提供未经使用的全新产品。对达不到要求者，根据实际情况，经双方协商，可按以下办法处理：</w:t>
      </w:r>
    </w:p>
    <w:p>
      <w:pPr>
        <w:snapToGrid w:val="0"/>
        <w:spacing w:line="460" w:lineRule="exact"/>
        <w:ind w:firstLine="480" w:firstLineChars="200"/>
        <w:rPr>
          <w:rFonts w:hint="eastAsia" w:ascii="宋体" w:hAnsi="宋体" w:cs="宋体"/>
          <w:bCs/>
          <w:kern w:val="0"/>
          <w:sz w:val="24"/>
        </w:rPr>
      </w:pPr>
      <w:r>
        <w:rPr>
          <w:rFonts w:hint="eastAsia" w:ascii="宋体" w:hAnsi="宋体" w:cs="宋体"/>
          <w:bCs/>
          <w:kern w:val="0"/>
          <w:sz w:val="24"/>
        </w:rPr>
        <w:t>（1）更换：由乙方承担所发生的全部费用。</w:t>
      </w:r>
    </w:p>
    <w:p>
      <w:pPr>
        <w:snapToGrid w:val="0"/>
        <w:spacing w:line="460" w:lineRule="exact"/>
        <w:ind w:firstLine="480" w:firstLineChars="200"/>
        <w:rPr>
          <w:rFonts w:hint="eastAsia" w:ascii="宋体" w:hAnsi="宋体" w:cs="宋体"/>
          <w:bCs/>
          <w:kern w:val="0"/>
          <w:sz w:val="24"/>
        </w:rPr>
      </w:pPr>
      <w:r>
        <w:rPr>
          <w:rFonts w:hint="eastAsia" w:ascii="宋体" w:hAnsi="宋体" w:cs="宋体"/>
          <w:bCs/>
          <w:kern w:val="0"/>
          <w:sz w:val="24"/>
        </w:rPr>
        <w:t>（2）贬值处理：由甲乙双方合议定价。</w:t>
      </w:r>
    </w:p>
    <w:p>
      <w:pPr>
        <w:snapToGrid w:val="0"/>
        <w:spacing w:line="460" w:lineRule="exact"/>
        <w:ind w:firstLine="480" w:firstLineChars="200"/>
        <w:rPr>
          <w:rFonts w:hint="eastAsia" w:ascii="宋体" w:hAnsi="宋体" w:cs="宋体"/>
          <w:bCs/>
          <w:kern w:val="0"/>
          <w:sz w:val="24"/>
        </w:rPr>
      </w:pPr>
      <w:r>
        <w:rPr>
          <w:rFonts w:hint="eastAsia" w:ascii="宋体" w:hAnsi="宋体" w:cs="宋体"/>
          <w:bCs/>
          <w:kern w:val="0"/>
          <w:sz w:val="24"/>
        </w:rPr>
        <w:t>（3）退货处理：乙方应退还甲方支付的合同款，同时应承担该货物的直接费用（运输、保险、检验、货款利息及银行手续费等）。</w:t>
      </w:r>
    </w:p>
    <w:p>
      <w:pPr>
        <w:snapToGrid w:val="0"/>
        <w:spacing w:line="460" w:lineRule="exact"/>
        <w:ind w:firstLine="480" w:firstLineChars="200"/>
        <w:rPr>
          <w:rFonts w:hint="eastAsia" w:ascii="宋体" w:hAnsi="宋体" w:cs="宋体"/>
          <w:bCs/>
          <w:kern w:val="0"/>
          <w:sz w:val="24"/>
        </w:rPr>
      </w:pPr>
      <w:r>
        <w:rPr>
          <w:rFonts w:hint="eastAsia" w:ascii="宋体" w:hAnsi="宋体" w:cs="宋体"/>
          <w:bCs/>
          <w:kern w:val="0"/>
          <w:sz w:val="24"/>
        </w:rPr>
        <w:t>如果双方不能就上述第（1）、（2）项达成协议，则甲方有权单方选择第（3）项方式。</w:t>
      </w:r>
    </w:p>
    <w:p>
      <w:pPr>
        <w:snapToGrid w:val="0"/>
        <w:spacing w:line="460" w:lineRule="exact"/>
        <w:ind w:firstLine="480" w:firstLineChars="200"/>
        <w:rPr>
          <w:rFonts w:hint="eastAsia" w:ascii="宋体" w:hAnsi="宋体" w:cs="宋体"/>
          <w:bCs/>
          <w:kern w:val="0"/>
          <w:sz w:val="24"/>
        </w:rPr>
      </w:pPr>
      <w:r>
        <w:rPr>
          <w:rFonts w:ascii="宋体" w:hAnsi="宋体" w:cs="宋体"/>
          <w:bCs/>
          <w:kern w:val="0"/>
          <w:sz w:val="24"/>
        </w:rPr>
        <w:t>3</w:t>
      </w:r>
      <w:r>
        <w:rPr>
          <w:rFonts w:hint="eastAsia" w:ascii="宋体" w:hAnsi="宋体" w:cs="宋体"/>
          <w:bCs/>
          <w:kern w:val="0"/>
          <w:sz w:val="24"/>
        </w:rPr>
        <w:t>.乙方提供的服务承诺和售后服务及质量保证期责任等其他具体约定事项（见合同附件）。</w:t>
      </w:r>
    </w:p>
    <w:p>
      <w:pPr>
        <w:snapToGrid w:val="0"/>
        <w:spacing w:line="460" w:lineRule="exact"/>
        <w:ind w:firstLine="480" w:firstLineChars="200"/>
        <w:rPr>
          <w:rFonts w:hint="eastAsia" w:ascii="宋体" w:hAnsi="宋体" w:cs="宋体"/>
          <w:bCs/>
          <w:kern w:val="0"/>
          <w:sz w:val="24"/>
        </w:rPr>
      </w:pPr>
      <w:r>
        <w:rPr>
          <w:rFonts w:hAnsi="宋体" w:cs="宋体"/>
          <w:sz w:val="24"/>
        </w:rPr>
        <w:t>4</w:t>
      </w:r>
      <w:r>
        <w:rPr>
          <w:rFonts w:hint="eastAsia" w:ascii="宋体" w:hAnsi="宋体" w:cs="宋体"/>
          <w:bCs/>
          <w:kern w:val="0"/>
          <w:sz w:val="24"/>
        </w:rPr>
        <w:t>.乙方除承担运输、安装、调试、验收与培训等义务外，还将为甲方提供技术支持，包括</w:t>
      </w:r>
      <w:r>
        <w:rPr>
          <w:rFonts w:hint="eastAsia" w:ascii="宋体" w:hAnsi="宋体" w:cs="宋体"/>
          <w:sz w:val="24"/>
        </w:rPr>
        <w:t>质量保证期</w:t>
      </w:r>
      <w:r>
        <w:rPr>
          <w:rFonts w:hint="eastAsia" w:ascii="宋体" w:hAnsi="宋体" w:cs="宋体"/>
          <w:bCs/>
          <w:kern w:val="0"/>
          <w:sz w:val="24"/>
        </w:rPr>
        <w:t>外的技术指导。</w:t>
      </w:r>
    </w:p>
    <w:p>
      <w:pPr>
        <w:snapToGrid w:val="0"/>
        <w:spacing w:line="460" w:lineRule="exact"/>
        <w:ind w:firstLine="480" w:firstLineChars="200"/>
        <w:rPr>
          <w:rFonts w:hint="eastAsia" w:ascii="宋体" w:hAnsi="宋体" w:cs="宋体"/>
          <w:bCs/>
          <w:kern w:val="0"/>
          <w:sz w:val="24"/>
        </w:rPr>
      </w:pPr>
      <w:r>
        <w:rPr>
          <w:rFonts w:hAnsi="宋体" w:cs="宋体"/>
          <w:sz w:val="24"/>
        </w:rPr>
        <w:t>5</w:t>
      </w:r>
      <w:r>
        <w:rPr>
          <w:rFonts w:hint="eastAsia" w:ascii="宋体" w:hAnsi="宋体" w:cs="宋体"/>
          <w:bCs/>
          <w:kern w:val="0"/>
          <w:sz w:val="24"/>
        </w:rPr>
        <w:t>.在</w:t>
      </w:r>
      <w:r>
        <w:rPr>
          <w:rFonts w:hint="eastAsia" w:ascii="宋体" w:hAnsi="宋体" w:cs="宋体"/>
          <w:sz w:val="24"/>
        </w:rPr>
        <w:t>质量保证期</w:t>
      </w:r>
      <w:r>
        <w:rPr>
          <w:rFonts w:hint="eastAsia" w:ascii="宋体" w:hAnsi="宋体" w:cs="宋体"/>
          <w:bCs/>
          <w:kern w:val="0"/>
          <w:sz w:val="24"/>
        </w:rPr>
        <w:t>内，乙方应对货物出现的质量及安全问题负责处理解决并承担一切费用。</w:t>
      </w:r>
    </w:p>
    <w:p>
      <w:pPr>
        <w:snapToGrid w:val="0"/>
        <w:spacing w:line="460" w:lineRule="exact"/>
        <w:ind w:firstLine="480" w:firstLineChars="200"/>
        <w:rPr>
          <w:rFonts w:hint="eastAsia" w:ascii="宋体" w:hAnsi="宋体" w:cs="宋体"/>
          <w:bCs/>
          <w:kern w:val="0"/>
          <w:sz w:val="24"/>
        </w:rPr>
      </w:pPr>
      <w:r>
        <w:rPr>
          <w:rFonts w:hAnsi="宋体" w:cs="宋体"/>
          <w:sz w:val="24"/>
        </w:rPr>
        <w:t>6</w:t>
      </w:r>
      <w:r>
        <w:rPr>
          <w:rFonts w:hint="eastAsia" w:ascii="宋体" w:hAnsi="宋体" w:cs="宋体"/>
          <w:bCs/>
          <w:kern w:val="0"/>
          <w:sz w:val="24"/>
        </w:rPr>
        <w:t>.超过</w:t>
      </w:r>
      <w:r>
        <w:rPr>
          <w:rFonts w:hint="eastAsia" w:ascii="宋体" w:hAnsi="宋体" w:cs="宋体"/>
          <w:sz w:val="24"/>
        </w:rPr>
        <w:t>质量保证期</w:t>
      </w:r>
      <w:r>
        <w:rPr>
          <w:rFonts w:hint="eastAsia" w:ascii="宋体" w:hAnsi="宋体" w:cs="宋体"/>
          <w:bCs/>
          <w:kern w:val="0"/>
          <w:sz w:val="24"/>
        </w:rPr>
        <w:t>的机器设备，终身维修，维修时只收部件成本费。</w:t>
      </w:r>
    </w:p>
    <w:p>
      <w:pPr>
        <w:snapToGrid w:val="0"/>
        <w:spacing w:line="460" w:lineRule="exact"/>
        <w:ind w:firstLine="480" w:firstLineChars="200"/>
        <w:rPr>
          <w:rFonts w:hint="eastAsia" w:ascii="宋体" w:hAnsi="宋体" w:cs="宋体"/>
          <w:sz w:val="24"/>
        </w:rPr>
      </w:pPr>
      <w:r>
        <w:rPr>
          <w:rFonts w:hAnsi="宋体" w:cs="宋体"/>
          <w:sz w:val="24"/>
        </w:rPr>
        <w:t>7</w:t>
      </w:r>
      <w:r>
        <w:rPr>
          <w:rFonts w:hint="eastAsia" w:ascii="宋体" w:hAnsi="宋体" w:cs="宋体"/>
          <w:bCs/>
          <w:kern w:val="0"/>
          <w:sz w:val="24"/>
        </w:rPr>
        <w:t>.货物</w:t>
      </w:r>
      <w:r>
        <w:rPr>
          <w:rFonts w:hint="eastAsia" w:ascii="宋体" w:hAnsi="宋体" w:cs="宋体"/>
          <w:sz w:val="24"/>
        </w:rPr>
        <w:t>质量保证期</w:t>
      </w:r>
      <w:r>
        <w:rPr>
          <w:rFonts w:hint="eastAsia" w:ascii="宋体" w:hAnsi="宋体" w:cs="宋体"/>
          <w:bCs/>
          <w:kern w:val="0"/>
          <w:sz w:val="24"/>
        </w:rPr>
        <w:t>：</w:t>
      </w:r>
      <w:r>
        <w:rPr>
          <w:rFonts w:hint="eastAsia" w:ascii="宋体" w:hAnsi="宋体" w:cs="宋体"/>
          <w:sz w:val="24"/>
          <w:u w:val="single"/>
        </w:rPr>
        <w:t>按国家有关产品“三包”规定执行“三包”政策，质量保证期不少于</w:t>
      </w:r>
      <w:r>
        <w:rPr>
          <w:rFonts w:ascii="宋体" w:hAnsi="宋体" w:cs="宋体"/>
          <w:sz w:val="24"/>
          <w:u w:val="single"/>
        </w:rPr>
        <w:t>*</w:t>
      </w:r>
      <w:r>
        <w:rPr>
          <w:rFonts w:hint="eastAsia" w:ascii="宋体" w:hAnsi="宋体" w:cs="宋体"/>
          <w:sz w:val="24"/>
          <w:u w:val="single"/>
        </w:rPr>
        <w:t>年（质量保证期自货物验收合格之日起计。分项货物或配置有明确要求的按分项要求；生产厂家承诺的</w:t>
      </w:r>
      <w:r>
        <w:rPr>
          <w:rFonts w:hint="eastAsia" w:ascii="宋体" w:hAnsi="宋体" w:cs="宋体"/>
          <w:bCs/>
          <w:kern w:val="0"/>
          <w:sz w:val="24"/>
          <w:u w:val="single"/>
        </w:rPr>
        <w:t>质量保证期</w:t>
      </w:r>
      <w:r>
        <w:rPr>
          <w:rFonts w:hint="eastAsia" w:ascii="宋体" w:hAnsi="宋体" w:cs="宋体"/>
          <w:sz w:val="24"/>
          <w:u w:val="single"/>
        </w:rPr>
        <w:t>更长的按生产厂家的承诺；</w:t>
      </w:r>
      <w:r>
        <w:rPr>
          <w:rFonts w:hint="eastAsia" w:ascii="宋体" w:hAnsi="宋体" w:cs="宋体"/>
          <w:bCs/>
          <w:kern w:val="0"/>
          <w:sz w:val="24"/>
          <w:u w:val="single"/>
        </w:rPr>
        <w:t>乙方响应文件承诺更优的，以乙方响应文件承诺为准</w:t>
      </w:r>
      <w:r>
        <w:rPr>
          <w:rFonts w:hint="eastAsia" w:ascii="宋体" w:hAnsi="宋体" w:cs="宋体"/>
          <w:sz w:val="24"/>
          <w:u w:val="single"/>
        </w:rPr>
        <w:t>）</w:t>
      </w:r>
      <w:r>
        <w:rPr>
          <w:rFonts w:hint="eastAsia" w:ascii="宋体" w:hAnsi="宋体" w:cs="宋体"/>
          <w:bCs/>
          <w:kern w:val="0"/>
          <w:sz w:val="24"/>
          <w:u w:val="single"/>
        </w:rPr>
        <w:t>。</w:t>
      </w:r>
    </w:p>
    <w:p>
      <w:pPr>
        <w:snapToGrid w:val="0"/>
        <w:spacing w:line="460" w:lineRule="exact"/>
        <w:ind w:firstLine="482" w:firstLineChars="200"/>
        <w:rPr>
          <w:rFonts w:hint="eastAsia" w:ascii="宋体" w:hAnsi="宋体" w:cs="宋体"/>
          <w:b/>
          <w:sz w:val="24"/>
        </w:rPr>
      </w:pPr>
      <w:r>
        <w:rPr>
          <w:rFonts w:hint="eastAsia" w:ascii="宋体" w:hAnsi="宋体" w:cs="宋体"/>
          <w:b/>
          <w:sz w:val="24"/>
        </w:rPr>
        <w:t>第十一条　违约责任</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3.因包装、运输引起的货物损坏，按质量不合格处理。</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4.合同一方不履行合同义务、履行合同义务不符合约定或者违反合同项下所作保证的，应向对方承担继续履行、采取修理、更换、退货等补救措施或者赔偿损失等违约责任。</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5.乙方未能按时交付货物的，应向甲方支付迟延交付违约金。迟延交付违约金的计算方法如下：</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日，每日迟延交付违约金为合同总价的 1.5‰；</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到第6</w:t>
      </w:r>
      <w:r>
        <w:rPr>
          <w:rFonts w:hAnsi="宋体" w:cs="宋体"/>
          <w:sz w:val="24"/>
          <w:szCs w:val="24"/>
        </w:rPr>
        <w:t>0</w:t>
      </w:r>
      <w:r>
        <w:rPr>
          <w:rFonts w:hint="eastAsia" w:hAnsi="宋体" w:cs="宋体"/>
          <w:sz w:val="24"/>
          <w:szCs w:val="24"/>
        </w:rPr>
        <w:t>日，每日迟延交付违约金为合同总价的 3‰；</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日起，每日迟延交付违约金为合同总价的5‰。</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6.甲方未能按合同约定支付合同价款的，应向乙方支付延迟付款违约金。迟延付款违约金的计算方法如下：</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日，每日迟延付款违约金为迟延付款金额的1.5‰；</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日到第60日，每日迟延付款违约金为迟延付款金额的3‰；</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日起，每日迟延付款违约金为迟延付款金额的 5‰。迟延付款违约金的总额不得超过迟延付款金额的30% 。</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7.乙方未按本合同和投标文件承诺提供售后服务的，乙方应按本合同总价的5%向甲方支付违约金。</w:t>
      </w:r>
    </w:p>
    <w:p>
      <w:pPr>
        <w:pStyle w:val="26"/>
        <w:snapToGrid w:val="0"/>
        <w:spacing w:line="440" w:lineRule="exact"/>
        <w:ind w:firstLine="480" w:firstLineChars="200"/>
        <w:rPr>
          <w:rFonts w:hint="eastAsia" w:cs="宋体"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乙方违约，甲方对本合同享有单方解除权。</w:t>
      </w:r>
    </w:p>
    <w:p>
      <w:pPr>
        <w:pStyle w:val="26"/>
        <w:snapToGrid w:val="0"/>
        <w:spacing w:line="440" w:lineRule="exact"/>
        <w:ind w:firstLine="480" w:firstLineChars="20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.因某一方</w:t>
      </w:r>
      <w:r>
        <w:rPr>
          <w:rFonts w:hint="eastAsia" w:asciiTheme="minorEastAsia" w:hAnsiTheme="minorEastAsia" w:eastAsiaTheme="minorEastAsia"/>
          <w:bCs/>
          <w:sz w:val="24"/>
          <w:shd w:val="clear" w:color="auto" w:fill="FFFFFF"/>
        </w:rPr>
        <w:t>单方面</w:t>
      </w:r>
      <w:r>
        <w:rPr>
          <w:rFonts w:hint="eastAsia" w:cs="宋体" w:asciiTheme="minorEastAsia" w:hAnsiTheme="minorEastAsia" w:eastAsiaTheme="minorEastAsia"/>
          <w:sz w:val="24"/>
          <w:szCs w:val="24"/>
        </w:rPr>
        <w:t>原因导致变更、中止或者终止</w:t>
      </w:r>
      <w:bookmarkStart w:id="165" w:name="_Hlk123747227"/>
      <w:r>
        <w:rPr>
          <w:rFonts w:hint="eastAsia" w:asciiTheme="minorEastAsia" w:hAnsiTheme="minorEastAsia" w:eastAsiaTheme="minorEastAsia"/>
          <w:bCs/>
          <w:sz w:val="24"/>
          <w:shd w:val="clear" w:color="auto" w:fill="FFFFFF"/>
        </w:rPr>
        <w:t>本</w:t>
      </w:r>
      <w:bookmarkEnd w:id="165"/>
      <w:r>
        <w:rPr>
          <w:rFonts w:hint="eastAsia" w:cs="宋体" w:asciiTheme="minorEastAsia" w:hAnsiTheme="minorEastAsia" w:eastAsiaTheme="minorEastAsia"/>
          <w:sz w:val="24"/>
          <w:szCs w:val="24"/>
        </w:rPr>
        <w:t>合同的，该方应当对另一方</w:t>
      </w:r>
      <w:r>
        <w:rPr>
          <w:rFonts w:hint="eastAsia" w:asciiTheme="minorEastAsia" w:hAnsiTheme="minorEastAsia" w:eastAsiaTheme="minorEastAsia"/>
          <w:bCs/>
          <w:sz w:val="24"/>
          <w:shd w:val="clear" w:color="auto" w:fill="FFFFFF"/>
        </w:rPr>
        <w:t>因此</w:t>
      </w:r>
      <w:r>
        <w:rPr>
          <w:rFonts w:hint="eastAsia" w:cs="宋体" w:asciiTheme="minorEastAsia" w:hAnsiTheme="minorEastAsia" w:eastAsiaTheme="minorEastAsia"/>
          <w:sz w:val="24"/>
          <w:szCs w:val="24"/>
        </w:rPr>
        <w:t>受到的损失予以赔偿或者补偿。</w:t>
      </w:r>
    </w:p>
    <w:p>
      <w:pPr>
        <w:pStyle w:val="26"/>
        <w:snapToGrid w:val="0"/>
        <w:spacing w:line="440" w:lineRule="exact"/>
        <w:ind w:firstLine="480" w:firstLineChars="200"/>
        <w:rPr>
          <w:rFonts w:hint="eastAsia" w:hAnsi="宋体" w:cs="宋体"/>
          <w:color w:val="000000" w:themeColor="text1"/>
          <w:sz w:val="24"/>
          <w:szCs w:val="24"/>
          <w14:textFill>
            <w14:solidFill>
              <w14:schemeClr w14:val="tx1"/>
            </w14:solidFill>
          </w14:textFill>
        </w:rPr>
      </w:pPr>
      <w:r>
        <w:rPr>
          <w:rFonts w:hAnsi="宋体" w:cs="宋体"/>
          <w:sz w:val="24"/>
          <w:szCs w:val="24"/>
        </w:rPr>
        <w:t>10</w:t>
      </w:r>
      <w:r>
        <w:rPr>
          <w:rFonts w:hint="eastAsia" w:hAnsi="宋体" w:cs="宋体"/>
          <w:sz w:val="24"/>
          <w:szCs w:val="24"/>
        </w:rPr>
        <w:t>.乙方提供的货物在质量保证期内，因设计、工艺或者材料的缺陷和其它质量原因造成的问题，由乙方负责，</w:t>
      </w:r>
      <w:r>
        <w:rPr>
          <w:rFonts w:hint="eastAsia" w:hAnsi="宋体" w:cs="宋体"/>
          <w:color w:val="000000" w:themeColor="text1"/>
          <w:sz w:val="24"/>
          <w:szCs w:val="24"/>
          <w14:textFill>
            <w14:solidFill>
              <w14:schemeClr w14:val="tx1"/>
            </w14:solidFill>
          </w14:textFill>
        </w:rPr>
        <w:t>费用从余款或者履约保证金中扣除，不足另补。</w:t>
      </w:r>
    </w:p>
    <w:p>
      <w:pPr>
        <w:pStyle w:val="26"/>
        <w:snapToGrid w:val="0"/>
        <w:spacing w:line="44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.甲乙双方有其他违约行为的，由违约方向对方支付违约货款额的5%，违约货款额的5%不足以赔偿经济损失的，须按实际损失作出赔偿。</w:t>
      </w:r>
    </w:p>
    <w:p>
      <w:pPr>
        <w:pStyle w:val="26"/>
        <w:snapToGrid w:val="0"/>
        <w:spacing w:line="440" w:lineRule="exact"/>
        <w:ind w:firstLine="470" w:firstLineChars="196"/>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.其他违约责任按《中华人民共和国民法典》处理。</w:t>
      </w:r>
    </w:p>
    <w:p>
      <w:pPr>
        <w:pStyle w:val="26"/>
        <w:snapToGrid w:val="0"/>
        <w:spacing w:line="460" w:lineRule="exact"/>
        <w:ind w:firstLine="472" w:firstLineChars="196"/>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第十二条  不可抗力事件处理</w:t>
      </w:r>
    </w:p>
    <w:p>
      <w:pPr>
        <w:pStyle w:val="26"/>
        <w:snapToGrid w:val="0"/>
        <w:spacing w:line="460" w:lineRule="exact"/>
        <w:ind w:firstLine="470" w:firstLineChars="196"/>
        <w:rPr>
          <w:rFonts w:hint="eastAsia" w:hAnsi="宋体" w:cs="宋体"/>
          <w:sz w:val="24"/>
          <w:szCs w:val="24"/>
        </w:rPr>
      </w:pPr>
      <w:r>
        <w:rPr>
          <w:rFonts w:hint="eastAsia" w:hAnsi="宋体" w:cs="宋体"/>
          <w:color w:val="000000" w:themeColor="text1"/>
          <w:sz w:val="24"/>
          <w:szCs w:val="24"/>
          <w14:textFill>
            <w14:solidFill>
              <w14:schemeClr w14:val="tx1"/>
            </w14:solidFill>
          </w14:textFill>
        </w:rPr>
        <w:t>1.在合同有效期内，任何一方因不可抗力事件导</w:t>
      </w:r>
      <w:r>
        <w:rPr>
          <w:rFonts w:hint="eastAsia" w:hAnsi="宋体" w:cs="宋体"/>
          <w:sz w:val="24"/>
          <w:szCs w:val="24"/>
        </w:rPr>
        <w:t>致不能履行合同，则合同履行期可延长，其延长期与不可抗力影响期相同。</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2.不可抗力事件发生后，应立即通知对方，并寄送有关权威机构出具的证明。</w:t>
      </w:r>
    </w:p>
    <w:p>
      <w:pPr>
        <w:snapToGrid w:val="0"/>
        <w:spacing w:line="460" w:lineRule="exact"/>
        <w:ind w:firstLine="480" w:firstLineChars="200"/>
        <w:rPr>
          <w:rFonts w:hint="eastAsia" w:ascii="宋体" w:hAnsi="宋体" w:cs="宋体"/>
          <w:sz w:val="24"/>
        </w:rPr>
      </w:pPr>
      <w:r>
        <w:rPr>
          <w:rFonts w:hint="eastAsia" w:ascii="宋体" w:hAnsi="宋体" w:cs="宋体"/>
          <w:sz w:val="24"/>
        </w:rPr>
        <w:t>3.不可抗力事件延续</w:t>
      </w:r>
      <w:r>
        <w:rPr>
          <w:rFonts w:ascii="宋体" w:hAnsi="宋体" w:cs="宋体"/>
          <w:sz w:val="24"/>
        </w:rPr>
        <w:t>60</w:t>
      </w:r>
      <w:r>
        <w:rPr>
          <w:rFonts w:hint="eastAsia" w:ascii="宋体" w:hAnsi="宋体" w:cs="宋体"/>
          <w:sz w:val="24"/>
        </w:rPr>
        <w:t>天以上，双方应通过友好协商，确定是否继续履行合同。</w:t>
      </w:r>
    </w:p>
    <w:p>
      <w:pPr>
        <w:snapToGrid w:val="0"/>
        <w:spacing w:line="460" w:lineRule="exact"/>
        <w:ind w:firstLine="482" w:firstLineChars="200"/>
        <w:rPr>
          <w:rFonts w:hint="eastAsia" w:ascii="宋体" w:hAnsi="宋体" w:cs="宋体"/>
          <w:sz w:val="24"/>
        </w:rPr>
      </w:pPr>
      <w:r>
        <w:rPr>
          <w:rFonts w:hint="eastAsia" w:ascii="宋体" w:hAnsi="宋体" w:cs="宋体"/>
          <w:b/>
          <w:sz w:val="24"/>
        </w:rPr>
        <w:t>第十三条  合同争议解决</w:t>
      </w:r>
    </w:p>
    <w:p>
      <w:pPr>
        <w:snapToGrid w:val="0"/>
        <w:spacing w:line="460" w:lineRule="exact"/>
        <w:ind w:firstLine="480" w:firstLineChars="200"/>
        <w:rPr>
          <w:rFonts w:hint="eastAsia"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80" w:firstLineChars="200"/>
        <w:rPr>
          <w:rFonts w:hint="eastAsia" w:ascii="宋体" w:hAnsi="宋体" w:cs="宋体"/>
          <w:sz w:val="24"/>
        </w:rPr>
      </w:pPr>
      <w:r>
        <w:rPr>
          <w:rFonts w:hint="eastAsia" w:ascii="宋体" w:hAnsi="宋体" w:cs="宋体"/>
          <w:sz w:val="24"/>
        </w:rPr>
        <w:t>2.因履行本合同引起的或者与本合同有关的争议，甲乙双方应首先通过友好协商解决，如果协商不能解决，任何一方可向甲方所在地有管辖权的人民法院提起诉讼。</w:t>
      </w:r>
    </w:p>
    <w:p>
      <w:pPr>
        <w:snapToGrid w:val="0"/>
        <w:spacing w:line="460" w:lineRule="exact"/>
        <w:ind w:firstLine="514"/>
        <w:rPr>
          <w:rFonts w:hint="eastAsia" w:ascii="宋体" w:hAnsi="宋体" w:cs="宋体"/>
          <w:sz w:val="24"/>
        </w:rPr>
      </w:pPr>
      <w:r>
        <w:rPr>
          <w:rFonts w:hint="eastAsia" w:ascii="宋体" w:hAnsi="宋体" w:cs="宋体"/>
          <w:sz w:val="24"/>
        </w:rPr>
        <w:t>3.诉讼期间，本合同无争议部分须继续履行。</w:t>
      </w:r>
    </w:p>
    <w:p>
      <w:pPr>
        <w:pStyle w:val="26"/>
        <w:snapToGrid w:val="0"/>
        <w:spacing w:line="460" w:lineRule="exact"/>
        <w:ind w:firstLine="472" w:firstLineChars="196"/>
        <w:rPr>
          <w:rFonts w:hint="eastAsia" w:hAnsi="宋体" w:cs="宋体"/>
          <w:b/>
          <w:sz w:val="24"/>
          <w:szCs w:val="24"/>
        </w:rPr>
      </w:pPr>
      <w:r>
        <w:rPr>
          <w:rFonts w:hint="eastAsia" w:hAnsi="宋体" w:cs="宋体"/>
          <w:b/>
          <w:sz w:val="24"/>
          <w:szCs w:val="24"/>
        </w:rPr>
        <w:t>第十四条  合同生效及其他</w:t>
      </w:r>
    </w:p>
    <w:p>
      <w:pPr>
        <w:pStyle w:val="26"/>
        <w:snapToGrid w:val="0"/>
        <w:spacing w:line="460" w:lineRule="exact"/>
        <w:ind w:firstLine="480" w:firstLineChars="200"/>
        <w:rPr>
          <w:rFonts w:hint="eastAsia" w:hAnsi="宋体" w:cs="宋体"/>
          <w:kern w:val="2"/>
          <w:sz w:val="24"/>
          <w:szCs w:val="24"/>
        </w:rPr>
      </w:pPr>
      <w:r>
        <w:rPr>
          <w:rFonts w:hint="eastAsia" w:hAnsi="宋体" w:cs="宋体"/>
          <w:kern w:val="2"/>
          <w:sz w:val="24"/>
          <w:szCs w:val="24"/>
        </w:rPr>
        <w:t>1.合同自双方法定代表人或者委托代理人签字并加盖单位公章或合同专用章之日起生效（委托代理人签字的须后附授权委托书，格式自拟）。</w:t>
      </w:r>
    </w:p>
    <w:p>
      <w:pPr>
        <w:pStyle w:val="26"/>
        <w:snapToGrid w:val="0"/>
        <w:spacing w:line="460" w:lineRule="exact"/>
        <w:ind w:firstLine="480" w:firstLineChars="200"/>
        <w:rPr>
          <w:rFonts w:hint="eastAsia" w:hAnsi="宋体" w:cs="宋体"/>
          <w:kern w:val="2"/>
          <w:sz w:val="24"/>
          <w:szCs w:val="24"/>
        </w:rPr>
      </w:pPr>
      <w:r>
        <w:rPr>
          <w:rFonts w:hint="eastAsia" w:hAnsi="宋体" w:cs="宋体"/>
          <w:kern w:val="2"/>
          <w:sz w:val="24"/>
          <w:szCs w:val="24"/>
        </w:rPr>
        <w:t>2.本合同未尽事宜，遵照《中华人民共和国民法典》有关条文执行。</w:t>
      </w:r>
    </w:p>
    <w:p>
      <w:pPr>
        <w:pStyle w:val="26"/>
        <w:snapToGrid w:val="0"/>
        <w:spacing w:line="460" w:lineRule="exact"/>
        <w:ind w:firstLine="480" w:firstLineChars="200"/>
        <w:rPr>
          <w:rFonts w:hint="eastAsia"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napToGrid w:val="0"/>
        <w:spacing w:line="460" w:lineRule="exact"/>
        <w:ind w:firstLine="482" w:firstLineChars="200"/>
        <w:rPr>
          <w:rFonts w:hint="eastAsia" w:ascii="宋体" w:hAnsi="宋体" w:cs="宋体"/>
          <w:b/>
          <w:sz w:val="24"/>
        </w:rPr>
      </w:pPr>
      <w:r>
        <w:rPr>
          <w:rFonts w:hint="eastAsia" w:ascii="宋体" w:hAnsi="宋体" w:cs="宋体"/>
          <w:b/>
          <w:sz w:val="24"/>
        </w:rPr>
        <w:t>第十五条　合同的变更、终止与转让</w:t>
      </w:r>
    </w:p>
    <w:p>
      <w:pPr>
        <w:snapToGrid w:val="0"/>
        <w:spacing w:line="460" w:lineRule="exact"/>
        <w:ind w:firstLine="480" w:firstLineChars="200"/>
        <w:rPr>
          <w:rFonts w:hint="eastAsia"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pPr>
        <w:snapToGrid w:val="0"/>
        <w:spacing w:line="460" w:lineRule="exact"/>
        <w:ind w:firstLine="514"/>
        <w:rPr>
          <w:rFonts w:hint="eastAsia" w:ascii="宋体" w:hAnsi="宋体" w:cs="宋体"/>
          <w:sz w:val="24"/>
        </w:rPr>
      </w:pPr>
      <w:r>
        <w:rPr>
          <w:rFonts w:hint="eastAsia" w:ascii="宋体" w:hAnsi="宋体" w:cs="宋体"/>
          <w:sz w:val="24"/>
        </w:rPr>
        <w:t>2.乙方不得擅自转让其应履行的合同义务。</w:t>
      </w:r>
    </w:p>
    <w:p>
      <w:pPr>
        <w:pStyle w:val="26"/>
        <w:snapToGrid w:val="0"/>
        <w:spacing w:line="460" w:lineRule="exact"/>
        <w:ind w:firstLine="472" w:firstLineChars="196"/>
        <w:rPr>
          <w:rFonts w:hint="eastAsia" w:hAnsi="宋体" w:cs="宋体"/>
          <w:sz w:val="24"/>
          <w:szCs w:val="24"/>
        </w:rPr>
      </w:pPr>
      <w:r>
        <w:rPr>
          <w:rFonts w:hint="eastAsia" w:hAnsi="宋体" w:cs="宋体"/>
          <w:b/>
          <w:sz w:val="24"/>
          <w:szCs w:val="24"/>
        </w:rPr>
        <w:t>第十六条　</w:t>
      </w:r>
      <w:r>
        <w:rPr>
          <w:rFonts w:hint="eastAsia" w:hAnsi="宋体" w:cs="宋体"/>
          <w:spacing w:val="-2"/>
          <w:sz w:val="24"/>
          <w:szCs w:val="24"/>
        </w:rPr>
        <w:t>本</w:t>
      </w:r>
      <w:r>
        <w:rPr>
          <w:rFonts w:hint="eastAsia" w:hAnsi="宋体" w:cs="宋体"/>
          <w:sz w:val="24"/>
          <w:szCs w:val="24"/>
        </w:rPr>
        <w:t>合同书</w:t>
      </w:r>
      <w:r>
        <w:rPr>
          <w:rFonts w:hint="eastAsia" w:hAnsi="宋体" w:cs="宋体"/>
          <w:spacing w:val="-2"/>
          <w:sz w:val="24"/>
          <w:szCs w:val="24"/>
        </w:rPr>
        <w:t>与</w:t>
      </w:r>
      <w:r>
        <w:rPr>
          <w:rFonts w:hint="eastAsia" w:hAnsi="宋体" w:cs="宋体"/>
          <w:sz w:val="24"/>
          <w:szCs w:val="24"/>
        </w:rPr>
        <w:t>下</w:t>
      </w:r>
      <w:r>
        <w:rPr>
          <w:rFonts w:hint="eastAsia" w:hAnsi="宋体" w:cs="宋体"/>
          <w:spacing w:val="-2"/>
          <w:sz w:val="24"/>
          <w:szCs w:val="24"/>
        </w:rPr>
        <w:t>列</w:t>
      </w:r>
      <w:r>
        <w:rPr>
          <w:rFonts w:hint="eastAsia" w:hAnsi="宋体" w:cs="宋体"/>
          <w:sz w:val="24"/>
          <w:szCs w:val="24"/>
        </w:rPr>
        <w:t>文</w:t>
      </w:r>
      <w:r>
        <w:rPr>
          <w:rFonts w:hint="eastAsia" w:hAnsi="宋体" w:cs="宋体"/>
          <w:spacing w:val="-2"/>
          <w:sz w:val="24"/>
          <w:szCs w:val="24"/>
        </w:rPr>
        <w:t>件一</w:t>
      </w:r>
      <w:r>
        <w:rPr>
          <w:rFonts w:hint="eastAsia" w:hAnsi="宋体" w:cs="宋体"/>
          <w:sz w:val="24"/>
          <w:szCs w:val="24"/>
        </w:rPr>
        <w:t>起构</w:t>
      </w:r>
      <w:r>
        <w:rPr>
          <w:rFonts w:hint="eastAsia" w:hAnsi="宋体" w:cs="宋体"/>
          <w:spacing w:val="-2"/>
          <w:sz w:val="24"/>
          <w:szCs w:val="24"/>
        </w:rPr>
        <w:t>成</w:t>
      </w:r>
      <w:r>
        <w:rPr>
          <w:rFonts w:hint="eastAsia" w:hAnsi="宋体" w:cs="宋体"/>
          <w:sz w:val="24"/>
          <w:szCs w:val="24"/>
        </w:rPr>
        <w:t>合</w:t>
      </w:r>
      <w:r>
        <w:rPr>
          <w:rFonts w:hint="eastAsia" w:hAnsi="宋体" w:cs="宋体"/>
          <w:spacing w:val="-2"/>
          <w:sz w:val="24"/>
          <w:szCs w:val="24"/>
        </w:rPr>
        <w:t>同</w:t>
      </w:r>
      <w:r>
        <w:rPr>
          <w:rFonts w:hint="eastAsia" w:hAnsi="宋体" w:cs="宋体"/>
          <w:sz w:val="24"/>
          <w:szCs w:val="24"/>
        </w:rPr>
        <w:t>文</w:t>
      </w:r>
      <w:r>
        <w:rPr>
          <w:rFonts w:hint="eastAsia" w:hAnsi="宋体" w:cs="宋体"/>
          <w:spacing w:val="-2"/>
          <w:sz w:val="24"/>
          <w:szCs w:val="24"/>
        </w:rPr>
        <w:t>件</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1.中标通知书</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2.采购需求</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3.投标函</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4.开标一览表及设备性能配置清单</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5.商务要求偏离表和技术要求偏离表</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6.售后服务承诺</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7.其他合同文件</w:t>
      </w:r>
    </w:p>
    <w:p>
      <w:pPr>
        <w:pStyle w:val="26"/>
        <w:snapToGrid w:val="0"/>
        <w:spacing w:line="460" w:lineRule="exact"/>
        <w:ind w:firstLine="470" w:firstLineChars="196"/>
        <w:rPr>
          <w:rFonts w:hint="eastAsia" w:hAnsi="宋体" w:cs="宋体"/>
          <w:sz w:val="24"/>
          <w:szCs w:val="24"/>
        </w:rPr>
      </w:pPr>
      <w:r>
        <w:rPr>
          <w:rFonts w:hint="eastAsia" w:hAnsi="宋体" w:cs="宋体"/>
          <w:sz w:val="24"/>
          <w:szCs w:val="24"/>
        </w:rPr>
        <w:t>上述合同文件互相补充和解释。如果合同文件之间存在矛盾或者不一致之处，以上述文件 的排列顺序在先者为准。</w:t>
      </w:r>
    </w:p>
    <w:p>
      <w:pPr>
        <w:snapToGrid w:val="0"/>
        <w:spacing w:line="460" w:lineRule="exact"/>
        <w:ind w:firstLine="482" w:firstLineChars="200"/>
        <w:rPr>
          <w:rFonts w:hint="eastAsia" w:ascii="宋体" w:hAnsi="宋体" w:cs="宋体"/>
          <w:sz w:val="24"/>
        </w:rPr>
      </w:pPr>
      <w:r>
        <w:rPr>
          <w:rFonts w:hint="eastAsia" w:ascii="宋体" w:hAnsi="宋体" w:cs="宋体"/>
          <w:b/>
          <w:sz w:val="24"/>
        </w:rPr>
        <w:t>第十七条　</w:t>
      </w:r>
      <w:r>
        <w:rPr>
          <w:rFonts w:hint="eastAsia" w:ascii="宋体" w:hAnsi="宋体" w:cs="宋体"/>
          <w:sz w:val="24"/>
        </w:rPr>
        <w:t>本合同一式柒份，具有同等法律效力，甲方伍份，乙方壹份，采购代理机构壹份。</w:t>
      </w:r>
    </w:p>
    <w:p>
      <w:pPr>
        <w:pStyle w:val="2"/>
      </w:pPr>
    </w:p>
    <w:p>
      <w:pPr>
        <w:spacing w:line="460" w:lineRule="exact"/>
        <w:ind w:firstLine="480" w:firstLineChars="200"/>
        <w:rPr>
          <w:rFonts w:hint="eastAsia" w:ascii="宋体" w:hAnsi="宋体" w:cs="宋体"/>
          <w:sz w:val="24"/>
        </w:rPr>
      </w:pPr>
      <w:r>
        <w:rPr>
          <w:rFonts w:hint="eastAsia" w:ascii="宋体" w:hAnsi="宋体" w:cs="宋体"/>
          <w:sz w:val="24"/>
        </w:rPr>
        <w:t>以下无正文。</w:t>
      </w:r>
    </w:p>
    <w:p>
      <w:pPr>
        <w:snapToGrid w:val="0"/>
        <w:spacing w:line="460" w:lineRule="exact"/>
        <w:rPr>
          <w:rFonts w:hint="eastAsia" w:ascii="宋体" w:hAnsi="宋体" w:cs="宋体"/>
          <w:sz w:val="24"/>
        </w:rPr>
      </w:pPr>
    </w:p>
    <w:tbl>
      <w:tblPr>
        <w:tblStyle w:val="4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pPr>
              <w:snapToGrid w:val="0"/>
              <w:spacing w:line="460" w:lineRule="exact"/>
              <w:rPr>
                <w:rFonts w:hint="eastAsia" w:ascii="宋体" w:hAnsi="宋体" w:cs="宋体"/>
                <w:sz w:val="24"/>
              </w:rPr>
            </w:pPr>
            <w:r>
              <w:rPr>
                <w:rFonts w:hint="eastAsia" w:ascii="宋体" w:hAnsi="宋体" w:cs="宋体"/>
                <w:sz w:val="24"/>
              </w:rPr>
              <w:t xml:space="preserve">甲方（章）           </w:t>
            </w:r>
          </w:p>
          <w:p>
            <w:pPr>
              <w:snapToGrid w:val="0"/>
              <w:spacing w:line="460" w:lineRule="exact"/>
              <w:jc w:val="center"/>
              <w:rPr>
                <w:rFonts w:hint="eastAsia" w:ascii="宋体" w:hAnsi="宋体" w:cs="宋体"/>
                <w:sz w:val="24"/>
              </w:rPr>
            </w:pPr>
            <w:r>
              <w:rPr>
                <w:rFonts w:hint="eastAsia" w:ascii="宋体" w:hAnsi="宋体" w:cs="宋体"/>
                <w:sz w:val="24"/>
              </w:rPr>
              <w:t>广西大学</w:t>
            </w:r>
          </w:p>
          <w:p>
            <w:pPr>
              <w:snapToGrid w:val="0"/>
              <w:spacing w:line="460" w:lineRule="exact"/>
              <w:ind w:firstLine="1080" w:firstLineChars="450"/>
              <w:jc w:val="right"/>
              <w:rPr>
                <w:rFonts w:hint="eastAsia" w:ascii="宋体" w:hAnsi="宋体" w:cs="宋体"/>
                <w:sz w:val="24"/>
              </w:rPr>
            </w:pPr>
            <w:r>
              <w:rPr>
                <w:rFonts w:hint="eastAsia" w:ascii="宋体" w:hAnsi="宋体" w:cs="宋体"/>
                <w:sz w:val="24"/>
              </w:rPr>
              <w:t>年   月   日</w:t>
            </w:r>
          </w:p>
        </w:tc>
        <w:tc>
          <w:tcPr>
            <w:tcW w:w="4360" w:type="dxa"/>
            <w:vAlign w:val="center"/>
          </w:tcPr>
          <w:p>
            <w:pPr>
              <w:snapToGrid w:val="0"/>
              <w:spacing w:line="460" w:lineRule="exact"/>
              <w:rPr>
                <w:rFonts w:hint="eastAsia" w:ascii="宋体" w:hAnsi="宋体" w:cs="宋体"/>
                <w:sz w:val="24"/>
              </w:rPr>
            </w:pPr>
            <w:r>
              <w:rPr>
                <w:rFonts w:hint="eastAsia" w:ascii="宋体" w:hAnsi="宋体" w:cs="宋体"/>
                <w:sz w:val="24"/>
              </w:rPr>
              <w:t xml:space="preserve">乙方（章）              </w:t>
            </w:r>
          </w:p>
          <w:p>
            <w:pPr>
              <w:snapToGrid w:val="0"/>
              <w:spacing w:line="460" w:lineRule="exact"/>
              <w:jc w:val="right"/>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hint="eastAsia" w:ascii="宋体" w:hAnsi="宋体" w:cs="宋体"/>
                <w:sz w:val="24"/>
              </w:rPr>
            </w:pPr>
            <w:r>
              <w:rPr>
                <w:rFonts w:hint="eastAsia" w:ascii="宋体" w:hAnsi="宋体" w:cs="宋体"/>
                <w:sz w:val="24"/>
              </w:rPr>
              <w:t>单位地址：广西壮族自治区南宁市大学东路100号</w:t>
            </w:r>
          </w:p>
        </w:tc>
        <w:tc>
          <w:tcPr>
            <w:tcW w:w="4360" w:type="dxa"/>
            <w:vAlign w:val="center"/>
          </w:tcPr>
          <w:p>
            <w:pPr>
              <w:pStyle w:val="43"/>
              <w:spacing w:beforeAutospacing="0" w:afterAutospacing="0" w:line="460" w:lineRule="exact"/>
              <w:rPr>
                <w:rFonts w:hint="eastAsia" w:cs="宋体"/>
              </w:rPr>
            </w:pPr>
            <w:r>
              <w:rPr>
                <w:rFonts w:hint="eastAsia" w:cs="宋体"/>
              </w:rPr>
              <w:t>单位地址：</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hint="eastAsia" w:ascii="宋体" w:hAnsi="宋体" w:cs="宋体"/>
                <w:sz w:val="24"/>
              </w:rPr>
            </w:pPr>
            <w:r>
              <w:rPr>
                <w:rFonts w:hint="eastAsia" w:ascii="宋体" w:hAnsi="宋体" w:cs="宋体"/>
                <w:sz w:val="24"/>
              </w:rPr>
              <w:t>法定代表人（签字）：</w:t>
            </w:r>
          </w:p>
        </w:tc>
        <w:tc>
          <w:tcPr>
            <w:tcW w:w="4360" w:type="dxa"/>
            <w:vAlign w:val="center"/>
          </w:tcPr>
          <w:p>
            <w:pPr>
              <w:snapToGrid w:val="0"/>
              <w:spacing w:line="460" w:lineRule="exact"/>
              <w:rPr>
                <w:rFonts w:hint="eastAsia" w:ascii="宋体" w:hAnsi="宋体" w:cs="宋体"/>
                <w:sz w:val="24"/>
              </w:rPr>
            </w:pPr>
            <w:r>
              <w:rPr>
                <w:rFonts w:hint="eastAsia" w:ascii="宋体" w:hAnsi="宋体" w:cs="宋体"/>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hint="eastAsia" w:ascii="宋体" w:hAnsi="宋体" w:cs="宋体"/>
                <w:sz w:val="24"/>
              </w:rPr>
            </w:pPr>
            <w:r>
              <w:rPr>
                <w:rFonts w:hint="eastAsia" w:ascii="宋体" w:hAnsi="宋体" w:cs="宋体"/>
                <w:sz w:val="24"/>
              </w:rPr>
              <w:t>委托代理人（签字）：</w:t>
            </w:r>
          </w:p>
        </w:tc>
        <w:tc>
          <w:tcPr>
            <w:tcW w:w="4360" w:type="dxa"/>
            <w:vAlign w:val="center"/>
          </w:tcPr>
          <w:p>
            <w:pPr>
              <w:snapToGrid w:val="0"/>
              <w:spacing w:line="460" w:lineRule="exact"/>
              <w:rPr>
                <w:rFonts w:hint="eastAsia" w:ascii="宋体" w:hAnsi="宋体" w:cs="宋体"/>
                <w:sz w:val="24"/>
              </w:rPr>
            </w:pPr>
            <w:r>
              <w:rPr>
                <w:rFonts w:hint="eastAsia" w:ascii="宋体" w:hAnsi="宋体" w:cs="宋体"/>
                <w:sz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hint="eastAsia" w:ascii="宋体" w:hAnsi="宋体" w:cs="宋体"/>
                <w:sz w:val="24"/>
              </w:rPr>
            </w:pPr>
            <w:r>
              <w:rPr>
                <w:rFonts w:hint="eastAsia" w:ascii="宋体" w:hAnsi="宋体" w:cs="宋体"/>
                <w:sz w:val="24"/>
              </w:rPr>
              <w:t>电话：</w:t>
            </w:r>
            <w:r>
              <w:rPr>
                <w:rFonts w:ascii="宋体" w:hAnsi="宋体" w:cs="宋体"/>
                <w:sz w:val="24"/>
              </w:rPr>
              <w:t xml:space="preserve">0771-*******     </w:t>
            </w:r>
          </w:p>
        </w:tc>
        <w:tc>
          <w:tcPr>
            <w:tcW w:w="4360" w:type="dxa"/>
            <w:vAlign w:val="center"/>
          </w:tcPr>
          <w:p>
            <w:pPr>
              <w:widowControl/>
              <w:spacing w:line="460" w:lineRule="exact"/>
              <w:jc w:val="left"/>
              <w:rPr>
                <w:rFonts w:hint="eastAsia" w:ascii="宋体" w:hAnsi="宋体" w:cs="宋体"/>
                <w:kern w:val="0"/>
                <w:sz w:val="24"/>
              </w:rPr>
            </w:pPr>
            <w:r>
              <w:rPr>
                <w:rFonts w:hint="eastAsia" w:ascii="宋体" w:hAnsi="宋体" w:cs="宋体"/>
                <w:kern w:val="0"/>
                <w:sz w:val="24"/>
              </w:rPr>
              <w:t>电话：</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hint="eastAsia" w:ascii="宋体" w:hAnsi="宋体" w:cs="宋体"/>
                <w:kern w:val="0"/>
                <w:sz w:val="24"/>
              </w:rPr>
            </w:pPr>
            <w:r>
              <w:rPr>
                <w:rFonts w:hint="eastAsia" w:ascii="宋体" w:hAnsi="宋体" w:cs="宋体"/>
                <w:kern w:val="0"/>
                <w:sz w:val="24"/>
              </w:rPr>
              <w:t>电子邮箱：gxdxsbk@163.com</w:t>
            </w:r>
          </w:p>
        </w:tc>
        <w:tc>
          <w:tcPr>
            <w:tcW w:w="4360" w:type="dxa"/>
            <w:vAlign w:val="center"/>
          </w:tcPr>
          <w:p>
            <w:pPr>
              <w:snapToGrid w:val="0"/>
              <w:spacing w:line="460" w:lineRule="exact"/>
              <w:rPr>
                <w:rFonts w:hint="eastAsia" w:ascii="宋体" w:hAnsi="宋体" w:cs="宋体"/>
                <w:kern w:val="0"/>
                <w:sz w:val="24"/>
              </w:rPr>
            </w:pPr>
            <w:r>
              <w:rPr>
                <w:rFonts w:hint="eastAsia" w:ascii="宋体" w:hAnsi="宋体" w:cs="宋体"/>
                <w:kern w:val="0"/>
                <w:sz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hint="eastAsia" w:ascii="宋体" w:hAnsi="宋体" w:cs="宋体"/>
                <w:kern w:val="0"/>
                <w:sz w:val="24"/>
              </w:rPr>
            </w:pPr>
            <w:r>
              <w:rPr>
                <w:rFonts w:hint="eastAsia" w:ascii="宋体" w:hAnsi="宋体" w:cs="宋体"/>
                <w:kern w:val="0"/>
                <w:sz w:val="24"/>
              </w:rPr>
              <w:t>开户银行：中国银行广西南宁市西大支行</w:t>
            </w:r>
          </w:p>
        </w:tc>
        <w:tc>
          <w:tcPr>
            <w:tcW w:w="4360" w:type="dxa"/>
            <w:vAlign w:val="center"/>
          </w:tcPr>
          <w:p>
            <w:pPr>
              <w:widowControl/>
              <w:spacing w:line="460" w:lineRule="exact"/>
              <w:jc w:val="left"/>
              <w:rPr>
                <w:rFonts w:hint="eastAsia" w:ascii="宋体" w:hAnsi="宋体" w:cs="宋体"/>
                <w:kern w:val="0"/>
                <w:sz w:val="24"/>
              </w:rPr>
            </w:pPr>
            <w:r>
              <w:rPr>
                <w:rFonts w:hint="eastAsia" w:ascii="宋体" w:hAnsi="宋体" w:cs="宋体"/>
                <w:kern w:val="0"/>
                <w:sz w:val="24"/>
              </w:rPr>
              <w:t>开户银行：</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pStyle w:val="43"/>
              <w:spacing w:beforeAutospacing="0" w:afterAutospacing="0"/>
              <w:rPr>
                <w:rFonts w:hint="eastAsia" w:cs="宋体"/>
              </w:rPr>
            </w:pPr>
            <w:r>
              <w:rPr>
                <w:rFonts w:hint="eastAsia" w:cs="宋体"/>
              </w:rPr>
              <w:t>账号：6184 5748 4938</w:t>
            </w:r>
          </w:p>
        </w:tc>
        <w:tc>
          <w:tcPr>
            <w:tcW w:w="4360" w:type="dxa"/>
            <w:vAlign w:val="center"/>
          </w:tcPr>
          <w:p>
            <w:pPr>
              <w:widowControl/>
              <w:spacing w:line="460" w:lineRule="exact"/>
              <w:jc w:val="left"/>
              <w:rPr>
                <w:rFonts w:hint="eastAsia" w:ascii="宋体" w:hAnsi="宋体" w:cs="宋体"/>
              </w:rPr>
            </w:pPr>
            <w:r>
              <w:rPr>
                <w:rFonts w:hint="eastAsia" w:ascii="宋体" w:hAnsi="宋体" w:cs="宋体"/>
              </w:rPr>
              <w:t>账号：</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pPr>
              <w:pStyle w:val="43"/>
              <w:spacing w:beforeAutospacing="0" w:afterAutospacing="0"/>
              <w:rPr>
                <w:rFonts w:hint="eastAsia" w:cs="宋体"/>
              </w:rPr>
            </w:pPr>
            <w:r>
              <w:rPr>
                <w:rFonts w:hint="eastAsia" w:cs="宋体"/>
              </w:rPr>
              <w:t>邮政编码：530004</w:t>
            </w:r>
          </w:p>
        </w:tc>
        <w:tc>
          <w:tcPr>
            <w:tcW w:w="4360" w:type="dxa"/>
            <w:vAlign w:val="center"/>
          </w:tcPr>
          <w:p>
            <w:pPr>
              <w:widowControl/>
              <w:spacing w:line="460" w:lineRule="exact"/>
              <w:jc w:val="left"/>
              <w:rPr>
                <w:rFonts w:hint="eastAsia" w:ascii="宋体" w:hAnsi="宋体" w:cs="宋体"/>
                <w:kern w:val="0"/>
                <w:sz w:val="24"/>
              </w:rPr>
            </w:pPr>
            <w:r>
              <w:rPr>
                <w:rFonts w:hint="eastAsia" w:ascii="宋体" w:hAnsi="宋体" w:cs="宋体"/>
                <w:kern w:val="0"/>
                <w:sz w:val="24"/>
              </w:rPr>
              <w:t>邮政编码：</w:t>
            </w:r>
            <w:r>
              <w:rPr>
                <w:rFonts w:hint="eastAsia" w:ascii="宋体" w:hAnsi="宋体" w:cs="宋体"/>
                <w:kern w:val="0"/>
                <w:sz w:val="24"/>
                <w:lang w:bidi="ar"/>
              </w:rPr>
              <w:t xml:space="preserve"> </w:t>
            </w:r>
          </w:p>
        </w:tc>
      </w:tr>
    </w:tbl>
    <w:p>
      <w:pPr>
        <w:spacing w:line="460" w:lineRule="exact"/>
        <w:rPr>
          <w:rFonts w:hint="eastAsia" w:ascii="宋体" w:hAnsi="宋体" w:cs="宋体"/>
          <w:b/>
          <w:bCs/>
          <w:kern w:val="0"/>
          <w:sz w:val="24"/>
        </w:rPr>
      </w:pPr>
      <w:r>
        <w:rPr>
          <w:rFonts w:hint="eastAsia" w:ascii="宋体" w:hAnsi="宋体" w:cs="宋体"/>
          <w:b/>
          <w:bCs/>
          <w:kern w:val="0"/>
          <w:sz w:val="24"/>
        </w:rPr>
        <w:br w:type="page"/>
      </w:r>
    </w:p>
    <w:p>
      <w:pPr>
        <w:jc w:val="center"/>
        <w:rPr>
          <w:rFonts w:hint="eastAsia" w:ascii="宋体" w:hAnsi="宋体"/>
          <w:sz w:val="32"/>
          <w:szCs w:val="32"/>
        </w:rPr>
      </w:pPr>
      <w:r>
        <w:rPr>
          <w:rFonts w:hint="eastAsia" w:ascii="宋体" w:hAnsi="宋体" w:cs="@方正仿宋简体"/>
          <w:b/>
          <w:bCs/>
          <w:kern w:val="0"/>
          <w:sz w:val="32"/>
          <w:szCs w:val="32"/>
        </w:rPr>
        <w:t>广西大学采购项目履约保证金退付意见书</w:t>
      </w:r>
    </w:p>
    <w:tbl>
      <w:tblPr>
        <w:tblStyle w:val="48"/>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8" w:type="dxa"/>
            <w:vMerge w:val="restart"/>
            <w:vAlign w:val="center"/>
          </w:tcPr>
          <w:p>
            <w:pPr>
              <w:jc w:val="center"/>
              <w:rPr>
                <w:rFonts w:hint="eastAsia" w:ascii="宋体" w:hAnsi="宋体"/>
                <w:sz w:val="24"/>
              </w:rPr>
            </w:pPr>
            <w:r>
              <w:rPr>
                <w:rFonts w:hint="eastAsia" w:ascii="宋体" w:hAnsi="宋体"/>
                <w:sz w:val="24"/>
              </w:rPr>
              <w:t>供应商申请</w:t>
            </w:r>
          </w:p>
        </w:tc>
        <w:tc>
          <w:tcPr>
            <w:tcW w:w="7632" w:type="dxa"/>
            <w:vAlign w:val="center"/>
          </w:tcPr>
          <w:p>
            <w:pPr>
              <w:rPr>
                <w:rFonts w:hint="eastAsia"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Merge w:val="continue"/>
          </w:tcPr>
          <w:p>
            <w:pPr>
              <w:rPr>
                <w:rFonts w:hint="eastAsia" w:ascii="宋体" w:hAnsi="宋体"/>
                <w:sz w:val="24"/>
              </w:rPr>
            </w:pPr>
          </w:p>
        </w:tc>
        <w:tc>
          <w:tcPr>
            <w:tcW w:w="7632" w:type="dxa"/>
            <w:vAlign w:val="center"/>
          </w:tcPr>
          <w:p>
            <w:pPr>
              <w:rPr>
                <w:rFonts w:hint="eastAsia" w:ascii="宋体" w:hAnsi="宋体"/>
                <w:sz w:val="24"/>
              </w:rPr>
            </w:pPr>
            <w:r>
              <w:rPr>
                <w:rFonts w:hint="eastAsia" w:ascii="宋体" w:hAnsi="宋体"/>
                <w:sz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1418" w:type="dxa"/>
            <w:vMerge w:val="continue"/>
          </w:tcPr>
          <w:p>
            <w:pPr>
              <w:rPr>
                <w:rFonts w:hint="eastAsia" w:ascii="宋体" w:hAnsi="宋体"/>
                <w:sz w:val="24"/>
              </w:rPr>
            </w:pPr>
          </w:p>
        </w:tc>
        <w:tc>
          <w:tcPr>
            <w:tcW w:w="7632" w:type="dxa"/>
          </w:tcPr>
          <w:p>
            <w:pPr>
              <w:rPr>
                <w:rFonts w:hint="eastAsia" w:ascii="宋体" w:hAnsi="宋体"/>
                <w:sz w:val="24"/>
              </w:rPr>
            </w:pPr>
          </w:p>
          <w:p>
            <w:pPr>
              <w:ind w:firstLine="600" w:firstLineChars="250"/>
              <w:rPr>
                <w:rFonts w:hint="eastAsia" w:ascii="宋体" w:hAnsi="宋体"/>
                <w:sz w:val="24"/>
              </w:rPr>
            </w:pPr>
            <w:r>
              <w:rPr>
                <w:rFonts w:hint="eastAsia" w:ascii="宋体" w:hAnsi="宋体"/>
                <w:sz w:val="24"/>
              </w:rPr>
              <w:t>该项目已于</w:t>
            </w:r>
            <w:r>
              <w:rPr>
                <w:rFonts w:hint="eastAsia" w:ascii="宋体" w:hAnsi="宋体"/>
                <w:sz w:val="24"/>
                <w:u w:val="single"/>
              </w:rPr>
              <w:t xml:space="preserve">   年    月   日</w:t>
            </w:r>
            <w:r>
              <w:rPr>
                <w:rFonts w:hint="eastAsia" w:ascii="宋体" w:hAnsi="宋体"/>
                <w:sz w:val="24"/>
              </w:rPr>
              <w:t xml:space="preserve">按合同要求履约完成。根据合同规定，可将履约保证金（大写）人民币 </w:t>
            </w:r>
            <w:r>
              <w:rPr>
                <w:rFonts w:hint="eastAsia" w:ascii="宋体" w:hAnsi="宋体"/>
                <w:sz w:val="24"/>
                <w:u w:val="single"/>
              </w:rPr>
              <w:t xml:space="preserve">                 （小写）￥            </w:t>
            </w:r>
            <w:r>
              <w:rPr>
                <w:rFonts w:ascii="宋体" w:hAnsi="宋体"/>
                <w:sz w:val="24"/>
                <w:u w:val="single"/>
              </w:rPr>
              <w:t>.00</w:t>
            </w:r>
            <w:r>
              <w:rPr>
                <w:rFonts w:hint="eastAsia" w:ascii="宋体" w:hAnsi="宋体"/>
                <w:sz w:val="24"/>
              </w:rPr>
              <w:t>退付到达以下帐户：</w:t>
            </w:r>
          </w:p>
          <w:p>
            <w:pPr>
              <w:rPr>
                <w:rFonts w:hint="eastAsia" w:ascii="宋体" w:hAnsi="宋体"/>
                <w:sz w:val="24"/>
              </w:rPr>
            </w:pPr>
          </w:p>
          <w:p>
            <w:pPr>
              <w:spacing w:line="420" w:lineRule="exact"/>
              <w:rPr>
                <w:rFonts w:hint="eastAsia" w:ascii="宋体" w:hAnsi="宋体"/>
                <w:sz w:val="24"/>
              </w:rPr>
            </w:pPr>
            <w:r>
              <w:rPr>
                <w:rFonts w:hint="eastAsia" w:ascii="宋体" w:hAnsi="宋体"/>
                <w:sz w:val="24"/>
              </w:rPr>
              <w:t>单位名称：</w:t>
            </w:r>
          </w:p>
          <w:p>
            <w:pPr>
              <w:spacing w:line="420" w:lineRule="exact"/>
              <w:rPr>
                <w:rFonts w:hint="eastAsia" w:ascii="宋体" w:hAnsi="宋体"/>
                <w:sz w:val="24"/>
              </w:rPr>
            </w:pPr>
            <w:r>
              <w:rPr>
                <w:rFonts w:hint="eastAsia" w:ascii="宋体" w:hAnsi="宋体"/>
                <w:sz w:val="24"/>
              </w:rPr>
              <w:t>开户银行：</w:t>
            </w:r>
          </w:p>
          <w:p>
            <w:pPr>
              <w:spacing w:line="420" w:lineRule="exact"/>
              <w:rPr>
                <w:rFonts w:hint="eastAsia" w:ascii="宋体" w:hAnsi="宋体"/>
                <w:sz w:val="24"/>
              </w:rPr>
            </w:pPr>
            <w:r>
              <w:rPr>
                <w:rFonts w:hint="eastAsia" w:ascii="宋体" w:hAnsi="宋体"/>
                <w:sz w:val="24"/>
              </w:rPr>
              <w:t>银行帐号：</w:t>
            </w:r>
          </w:p>
          <w:p>
            <w:pPr>
              <w:rPr>
                <w:rFonts w:hint="eastAsia" w:ascii="宋体" w:hAnsi="宋体"/>
                <w:sz w:val="24"/>
              </w:rPr>
            </w:pPr>
          </w:p>
          <w:p>
            <w:pPr>
              <w:spacing w:line="420" w:lineRule="exact"/>
              <w:rPr>
                <w:rFonts w:hint="eastAsia" w:ascii="宋体" w:hAnsi="宋体"/>
                <w:sz w:val="24"/>
              </w:rPr>
            </w:pPr>
            <w:r>
              <w:rPr>
                <w:rFonts w:hint="eastAsia" w:ascii="宋体" w:hAnsi="宋体"/>
                <w:sz w:val="24"/>
              </w:rPr>
              <w:t>联系人：</w:t>
            </w:r>
          </w:p>
          <w:p>
            <w:pPr>
              <w:spacing w:line="420" w:lineRule="exact"/>
              <w:rPr>
                <w:rFonts w:hint="eastAsia" w:ascii="宋体" w:hAnsi="宋体"/>
                <w:sz w:val="24"/>
              </w:rPr>
            </w:pPr>
            <w:r>
              <w:rPr>
                <w:rFonts w:hint="eastAsia" w:ascii="宋体" w:hAnsi="宋体"/>
                <w:sz w:val="24"/>
              </w:rPr>
              <w:t>联系电话：</w:t>
            </w:r>
          </w:p>
          <w:p>
            <w:pPr>
              <w:rPr>
                <w:rFonts w:hint="eastAsia" w:ascii="宋体" w:hAnsi="宋体"/>
                <w:sz w:val="24"/>
              </w:rPr>
            </w:pPr>
          </w:p>
          <w:p>
            <w:pPr>
              <w:spacing w:line="420" w:lineRule="exact"/>
              <w:rPr>
                <w:rFonts w:hint="eastAsia" w:ascii="宋体" w:hAnsi="宋体"/>
                <w:sz w:val="24"/>
              </w:rPr>
            </w:pPr>
            <w:r>
              <w:rPr>
                <w:rFonts w:hint="eastAsia" w:ascii="宋体" w:hAnsi="宋体"/>
                <w:sz w:val="24"/>
              </w:rPr>
              <w:t xml:space="preserve">                                 供应商（签章）：</w:t>
            </w:r>
          </w:p>
          <w:p>
            <w:pPr>
              <w:spacing w:line="420" w:lineRule="exac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418" w:type="dxa"/>
            <w:vAlign w:val="center"/>
          </w:tcPr>
          <w:p>
            <w:pPr>
              <w:jc w:val="center"/>
              <w:rPr>
                <w:rFonts w:hint="eastAsia" w:ascii="宋体" w:hAnsi="宋体"/>
                <w:sz w:val="24"/>
              </w:rPr>
            </w:pPr>
            <w:r>
              <w:rPr>
                <w:rFonts w:hint="eastAsia" w:ascii="宋体" w:hAnsi="宋体"/>
                <w:sz w:val="24"/>
              </w:rPr>
              <w:t>使用单位</w:t>
            </w:r>
          </w:p>
          <w:p>
            <w:pPr>
              <w:jc w:val="center"/>
              <w:rPr>
                <w:rFonts w:hint="eastAsia" w:ascii="宋体" w:hAnsi="宋体"/>
                <w:sz w:val="24"/>
              </w:rPr>
            </w:pPr>
            <w:r>
              <w:rPr>
                <w:rFonts w:hint="eastAsia" w:ascii="宋体" w:hAnsi="宋体"/>
                <w:sz w:val="24"/>
              </w:rPr>
              <w:t>意见</w:t>
            </w:r>
          </w:p>
        </w:tc>
        <w:tc>
          <w:tcPr>
            <w:tcW w:w="7632" w:type="dxa"/>
          </w:tcPr>
          <w:p>
            <w:pPr>
              <w:rPr>
                <w:rFonts w:hint="eastAsia" w:ascii="宋体" w:hAnsi="宋体"/>
                <w:sz w:val="24"/>
              </w:rPr>
            </w:pPr>
            <w:r>
              <w:rPr>
                <w:rFonts w:hint="eastAsia" w:ascii="宋体" w:hAnsi="宋体"/>
                <w:sz w:val="24"/>
              </w:rPr>
              <w:t>（退付意见：是否同意退付履约保证金）</w:t>
            </w:r>
          </w:p>
          <w:p>
            <w:pPr>
              <w:spacing w:line="420" w:lineRule="exact"/>
              <w:rPr>
                <w:rFonts w:hint="eastAsia" w:ascii="宋体" w:hAnsi="宋体"/>
                <w:sz w:val="24"/>
              </w:rPr>
            </w:pPr>
          </w:p>
          <w:p>
            <w:pPr>
              <w:spacing w:line="420" w:lineRule="exact"/>
              <w:rPr>
                <w:rFonts w:hint="eastAsia" w:ascii="宋体" w:hAnsi="宋体"/>
                <w:sz w:val="24"/>
              </w:rPr>
            </w:pPr>
            <w:r>
              <w:rPr>
                <w:rFonts w:hint="eastAsia" w:ascii="宋体" w:hAnsi="宋体"/>
                <w:sz w:val="24"/>
              </w:rPr>
              <w:t>项目负责人意见：</w:t>
            </w:r>
          </w:p>
          <w:p>
            <w:pPr>
              <w:spacing w:line="420" w:lineRule="exact"/>
              <w:rPr>
                <w:rFonts w:hint="eastAsia" w:ascii="宋体" w:hAnsi="宋体"/>
                <w:sz w:val="24"/>
              </w:rPr>
            </w:pPr>
          </w:p>
          <w:p>
            <w:pPr>
              <w:spacing w:line="420" w:lineRule="exact"/>
              <w:rPr>
                <w:rFonts w:hint="eastAsia" w:ascii="宋体" w:hAnsi="宋体"/>
                <w:sz w:val="24"/>
              </w:rPr>
            </w:pPr>
            <w:r>
              <w:rPr>
                <w:rFonts w:hint="eastAsia" w:ascii="宋体" w:hAnsi="宋体"/>
                <w:sz w:val="24"/>
              </w:rPr>
              <w:t>联系人：</w:t>
            </w:r>
          </w:p>
          <w:p>
            <w:pPr>
              <w:spacing w:line="420" w:lineRule="exact"/>
              <w:rPr>
                <w:rFonts w:hint="eastAsia" w:ascii="宋体" w:hAnsi="宋体"/>
                <w:sz w:val="24"/>
              </w:rPr>
            </w:pPr>
            <w:r>
              <w:rPr>
                <w:rFonts w:hint="eastAsia" w:ascii="宋体" w:hAnsi="宋体"/>
                <w:sz w:val="24"/>
              </w:rPr>
              <w:t>联系电话：</w:t>
            </w:r>
          </w:p>
          <w:p>
            <w:pPr>
              <w:rPr>
                <w:rFonts w:hint="eastAsia" w:ascii="宋体" w:hAnsi="宋体"/>
                <w:sz w:val="24"/>
              </w:rPr>
            </w:pPr>
          </w:p>
          <w:p>
            <w:pPr>
              <w:rPr>
                <w:rFonts w:hint="eastAsia" w:ascii="宋体" w:hAnsi="宋体"/>
                <w:sz w:val="24"/>
              </w:rPr>
            </w:pPr>
            <w:r>
              <w:rPr>
                <w:rFonts w:hint="eastAsia" w:ascii="宋体" w:hAnsi="宋体"/>
                <w:sz w:val="24"/>
              </w:rPr>
              <w:t xml:space="preserve">                                  单位（签章）：</w:t>
            </w:r>
          </w:p>
          <w:p>
            <w:pPr>
              <w:spacing w:line="420" w:lineRule="exac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18" w:type="dxa"/>
            <w:vAlign w:val="center"/>
          </w:tcPr>
          <w:p>
            <w:pPr>
              <w:jc w:val="center"/>
              <w:rPr>
                <w:rFonts w:hint="eastAsia" w:ascii="宋体" w:hAnsi="宋体"/>
                <w:sz w:val="24"/>
              </w:rPr>
            </w:pPr>
            <w:r>
              <w:rPr>
                <w:rFonts w:hint="eastAsia" w:ascii="宋体" w:hAnsi="宋体"/>
                <w:sz w:val="24"/>
              </w:rPr>
              <w:t>国有资产与实验室管理处（招标与采购管理中心）意见</w:t>
            </w:r>
          </w:p>
        </w:tc>
        <w:tc>
          <w:tcPr>
            <w:tcW w:w="7632" w:type="dxa"/>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ind w:firstLine="3840" w:firstLineChars="1600"/>
              <w:rPr>
                <w:rFonts w:hint="eastAsia" w:ascii="宋体" w:hAnsi="宋体"/>
                <w:sz w:val="24"/>
              </w:rPr>
            </w:pPr>
            <w:r>
              <w:rPr>
                <w:rFonts w:hint="eastAsia" w:ascii="宋体" w:hAnsi="宋体"/>
                <w:sz w:val="24"/>
              </w:rPr>
              <w:t>单位（签章）：</w:t>
            </w:r>
          </w:p>
          <w:p>
            <w:pPr>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napToGrid w:val="0"/>
        <w:jc w:val="center"/>
        <w:rPr>
          <w:rFonts w:hint="eastAsia" w:ascii="宋体" w:hAnsi="宋体" w:cs="宋体"/>
          <w:bCs/>
          <w:sz w:val="32"/>
          <w:szCs w:val="32"/>
        </w:rPr>
      </w:pPr>
    </w:p>
    <w:p>
      <w:pPr>
        <w:snapToGrid w:val="0"/>
        <w:jc w:val="center"/>
        <w:rPr>
          <w:rFonts w:hint="eastAsia" w:ascii="宋体" w:hAnsi="宋体" w:cs="宋体"/>
          <w:bCs/>
          <w:sz w:val="32"/>
          <w:szCs w:val="32"/>
        </w:rPr>
      </w:pPr>
    </w:p>
    <w:p>
      <w:pPr>
        <w:pStyle w:val="3"/>
        <w:jc w:val="center"/>
        <w:rPr>
          <w:rFonts w:hint="eastAsia" w:ascii="宋体" w:hAnsi="宋体" w:cs="宋体"/>
        </w:rPr>
      </w:pPr>
      <w:bookmarkStart w:id="166" w:name="_Toc74320805"/>
      <w:r>
        <w:rPr>
          <w:rFonts w:hint="eastAsia" w:ascii="宋体" w:hAnsi="宋体" w:cs="宋体"/>
        </w:rPr>
        <w:t>第六章　投标文件格式</w:t>
      </w:r>
      <w:bookmarkEnd w:id="166"/>
    </w:p>
    <w:p>
      <w:pPr>
        <w:rPr>
          <w:rFonts w:hint="eastAsia" w:ascii="宋体" w:hAnsi="宋体" w:cs="宋体"/>
          <w:b/>
          <w:sz w:val="28"/>
          <w:szCs w:val="28"/>
        </w:rPr>
      </w:pPr>
      <w:bookmarkStart w:id="167" w:name="_Toc19686836"/>
      <w:bookmarkStart w:id="168" w:name="_Toc254970557"/>
      <w:bookmarkStart w:id="169" w:name="_Toc254970698"/>
      <w:r>
        <w:rPr>
          <w:rFonts w:hint="eastAsia" w:ascii="宋体" w:hAnsi="宋体" w:cs="宋体"/>
          <w:b/>
          <w:sz w:val="28"/>
          <w:szCs w:val="28"/>
        </w:rPr>
        <w:t>一、报价文件格式</w:t>
      </w:r>
      <w:bookmarkEnd w:id="167"/>
    </w:p>
    <w:p>
      <w:pPr>
        <w:snapToGrid w:val="0"/>
        <w:spacing w:before="120" w:beforeLines="50" w:after="50" w:line="360" w:lineRule="auto"/>
        <w:ind w:left="142"/>
        <w:jc w:val="left"/>
        <w:rPr>
          <w:rFonts w:hint="eastAsia" w:ascii="宋体" w:hAnsi="宋体" w:cs="宋体"/>
          <w:sz w:val="24"/>
        </w:rPr>
      </w:pPr>
      <w:r>
        <w:rPr>
          <w:rFonts w:hint="eastAsia" w:ascii="宋体" w:hAnsi="宋体" w:cs="宋体"/>
          <w:b/>
          <w:sz w:val="24"/>
        </w:rPr>
        <w:t xml:space="preserve">1. 报价文件封面格式： </w:t>
      </w:r>
    </w:p>
    <w:p>
      <w:pPr>
        <w:snapToGrid w:val="0"/>
        <w:spacing w:before="120" w:beforeLines="50" w:after="50" w:line="400" w:lineRule="exact"/>
        <w:rPr>
          <w:rFonts w:hint="eastAsia" w:ascii="宋体" w:hAnsi="宋体" w:cs="宋体"/>
          <w:bCs/>
          <w:sz w:val="24"/>
        </w:rPr>
      </w:pPr>
      <w:r>
        <w:rPr>
          <w:rFonts w:hint="eastAsia" w:ascii="宋体" w:hAnsi="宋体" w:cs="宋体"/>
          <w:sz w:val="24"/>
        </w:rPr>
        <w:t xml:space="preserve">                                                   </w:t>
      </w:r>
    </w:p>
    <w:p>
      <w:pPr>
        <w:snapToGrid w:val="0"/>
        <w:spacing w:before="120" w:beforeLines="50" w:after="50" w:line="400" w:lineRule="exact"/>
        <w:jc w:val="center"/>
        <w:rPr>
          <w:rFonts w:hint="eastAsia" w:ascii="宋体" w:hAnsi="宋体" w:cs="宋体"/>
          <w:bCs/>
          <w:sz w:val="24"/>
        </w:rPr>
      </w:pPr>
    </w:p>
    <w:p>
      <w:pPr>
        <w:snapToGrid w:val="0"/>
        <w:spacing w:before="120" w:beforeLines="50" w:after="50"/>
        <w:jc w:val="center"/>
        <w:rPr>
          <w:rFonts w:hint="eastAsia" w:ascii="宋体" w:hAnsi="宋体" w:cs="宋体"/>
          <w:sz w:val="84"/>
          <w:szCs w:val="84"/>
        </w:rPr>
      </w:pPr>
      <w:r>
        <w:rPr>
          <w:rFonts w:hint="eastAsia" w:ascii="宋体" w:hAnsi="宋体" w:cs="宋体"/>
          <w:sz w:val="84"/>
          <w:szCs w:val="84"/>
        </w:rPr>
        <w:t>投  标  文  件</w:t>
      </w:r>
    </w:p>
    <w:p>
      <w:pPr>
        <w:snapToGrid w:val="0"/>
        <w:spacing w:before="120" w:beforeLines="50" w:after="50" w:line="400" w:lineRule="exact"/>
        <w:jc w:val="center"/>
        <w:rPr>
          <w:rFonts w:hint="eastAsia" w:ascii="宋体" w:hAnsi="宋体" w:cs="宋体"/>
          <w:bCs/>
          <w:sz w:val="32"/>
          <w:szCs w:val="32"/>
        </w:rPr>
      </w:pPr>
    </w:p>
    <w:p>
      <w:pPr>
        <w:snapToGrid w:val="0"/>
        <w:spacing w:before="120" w:beforeLines="50" w:after="50" w:line="400" w:lineRule="exact"/>
        <w:jc w:val="center"/>
        <w:rPr>
          <w:rFonts w:hint="eastAsia" w:ascii="宋体" w:hAnsi="宋体" w:cs="宋体"/>
          <w:sz w:val="48"/>
          <w:szCs w:val="48"/>
        </w:rPr>
      </w:pPr>
      <w:r>
        <w:rPr>
          <w:rFonts w:hint="eastAsia" w:ascii="宋体" w:hAnsi="宋体" w:cs="宋体"/>
          <w:sz w:val="48"/>
          <w:szCs w:val="48"/>
        </w:rPr>
        <w:t>报  价  文  件</w:t>
      </w:r>
    </w:p>
    <w:p>
      <w:pPr>
        <w:snapToGrid w:val="0"/>
        <w:spacing w:before="120" w:beforeLines="50" w:after="50" w:line="400" w:lineRule="exact"/>
        <w:rPr>
          <w:rFonts w:hint="eastAsia" w:ascii="宋体" w:hAnsi="宋体" w:cs="宋体"/>
          <w:bCs/>
          <w:sz w:val="24"/>
          <w:szCs w:val="20"/>
        </w:rPr>
      </w:pPr>
    </w:p>
    <w:p>
      <w:pPr>
        <w:snapToGrid w:val="0"/>
        <w:spacing w:before="120" w:beforeLines="50" w:after="50" w:line="400" w:lineRule="exact"/>
        <w:rPr>
          <w:rFonts w:hint="eastAsia" w:ascii="宋体" w:hAnsi="宋体" w:cs="宋体"/>
          <w:bCs/>
          <w:sz w:val="24"/>
          <w:szCs w:val="20"/>
        </w:rPr>
      </w:pPr>
    </w:p>
    <w:p>
      <w:pPr>
        <w:snapToGrid w:val="0"/>
        <w:spacing w:before="120" w:beforeLines="50" w:after="50" w:line="400" w:lineRule="exact"/>
        <w:ind w:firstLine="1960" w:firstLineChars="700"/>
        <w:rPr>
          <w:rFonts w:hint="eastAsia" w:ascii="宋体" w:hAnsi="宋体" w:cs="宋体"/>
          <w:bCs/>
          <w:sz w:val="28"/>
          <w:szCs w:val="21"/>
        </w:rPr>
      </w:pPr>
    </w:p>
    <w:p>
      <w:pPr>
        <w:snapToGrid w:val="0"/>
        <w:spacing w:before="120" w:beforeLines="50" w:after="50" w:line="400" w:lineRule="exact"/>
        <w:ind w:firstLine="1960" w:firstLineChars="700"/>
        <w:rPr>
          <w:rFonts w:hint="eastAsia" w:ascii="宋体" w:hAnsi="宋体" w:cs="宋体"/>
          <w:bCs/>
          <w:sz w:val="28"/>
          <w:szCs w:val="21"/>
        </w:rPr>
      </w:pPr>
    </w:p>
    <w:p>
      <w:pPr>
        <w:snapToGrid w:val="0"/>
        <w:spacing w:before="120" w:beforeLines="50" w:after="50" w:line="400" w:lineRule="exact"/>
        <w:ind w:firstLine="1960" w:firstLineChars="700"/>
        <w:rPr>
          <w:rFonts w:hint="eastAsia" w:ascii="宋体" w:hAnsi="宋体" w:cs="宋体"/>
          <w:bCs/>
          <w:sz w:val="28"/>
          <w:szCs w:val="28"/>
        </w:rPr>
      </w:pPr>
      <w:r>
        <w:rPr>
          <w:rFonts w:hint="eastAsia" w:ascii="宋体" w:hAnsi="宋体" w:cs="宋体"/>
          <w:bCs/>
          <w:sz w:val="28"/>
          <w:szCs w:val="28"/>
        </w:rPr>
        <w:t xml:space="preserve">项目名称： </w:t>
      </w:r>
    </w:p>
    <w:p>
      <w:pPr>
        <w:snapToGrid w:val="0"/>
        <w:spacing w:before="120" w:beforeLines="50" w:after="50" w:line="400" w:lineRule="exact"/>
        <w:ind w:firstLine="1960" w:firstLineChars="700"/>
        <w:rPr>
          <w:rFonts w:hint="eastAsia" w:ascii="宋体" w:hAnsi="宋体" w:cs="宋体"/>
          <w:bCs/>
          <w:sz w:val="28"/>
          <w:szCs w:val="28"/>
        </w:rPr>
      </w:pPr>
      <w:r>
        <w:rPr>
          <w:rFonts w:hint="eastAsia" w:ascii="宋体" w:hAnsi="宋体" w:cs="宋体"/>
          <w:bCs/>
          <w:sz w:val="28"/>
          <w:szCs w:val="28"/>
        </w:rPr>
        <w:t xml:space="preserve">项目编号： </w:t>
      </w:r>
    </w:p>
    <w:p>
      <w:pPr>
        <w:snapToGrid w:val="0"/>
        <w:spacing w:before="120" w:beforeLines="50" w:after="50" w:line="400" w:lineRule="exact"/>
        <w:ind w:firstLine="1960" w:firstLineChars="700"/>
        <w:rPr>
          <w:rFonts w:hint="eastAsia" w:ascii="宋体" w:hAnsi="宋体" w:cs="宋体"/>
          <w:bCs/>
          <w:sz w:val="28"/>
          <w:szCs w:val="28"/>
        </w:rPr>
      </w:pPr>
      <w:r>
        <w:rPr>
          <w:rFonts w:hint="eastAsia" w:ascii="宋体" w:hAnsi="宋体" w:cs="宋体"/>
          <w:bCs/>
          <w:sz w:val="28"/>
          <w:szCs w:val="28"/>
        </w:rPr>
        <w:t>所投分标：</w:t>
      </w:r>
    </w:p>
    <w:p>
      <w:pPr>
        <w:snapToGrid w:val="0"/>
        <w:spacing w:before="120" w:beforeLines="50" w:after="50" w:line="400" w:lineRule="exact"/>
        <w:ind w:firstLine="1960" w:firstLineChars="700"/>
        <w:rPr>
          <w:rFonts w:hint="eastAsia" w:ascii="宋体" w:hAnsi="宋体" w:cs="宋体"/>
          <w:bCs/>
          <w:sz w:val="28"/>
          <w:szCs w:val="28"/>
        </w:rPr>
      </w:pPr>
      <w:r>
        <w:rPr>
          <w:rFonts w:hint="eastAsia" w:ascii="宋体" w:hAnsi="宋体" w:cs="宋体"/>
          <w:bCs/>
          <w:sz w:val="28"/>
          <w:szCs w:val="28"/>
        </w:rPr>
        <w:t>投标人名称：</w:t>
      </w:r>
    </w:p>
    <w:p>
      <w:pPr>
        <w:snapToGrid w:val="0"/>
        <w:spacing w:before="120" w:beforeLines="50" w:after="50" w:line="400" w:lineRule="exact"/>
        <w:ind w:firstLine="1960" w:firstLineChars="700"/>
        <w:rPr>
          <w:rFonts w:hint="eastAsia" w:ascii="宋体" w:hAnsi="宋体" w:cs="宋体"/>
          <w:bCs/>
          <w:sz w:val="28"/>
          <w:szCs w:val="28"/>
        </w:rPr>
      </w:pPr>
      <w:r>
        <w:rPr>
          <w:rFonts w:hint="eastAsia" w:ascii="宋体" w:hAnsi="宋体" w:cs="宋体"/>
          <w:bCs/>
          <w:sz w:val="28"/>
          <w:szCs w:val="28"/>
        </w:rPr>
        <w:t>投标人地址：</w:t>
      </w:r>
    </w:p>
    <w:p>
      <w:pPr>
        <w:pStyle w:val="8"/>
        <w:snapToGrid w:val="0"/>
        <w:spacing w:before="50" w:after="50" w:line="400" w:lineRule="exact"/>
        <w:ind w:firstLine="1120" w:firstLineChars="400"/>
        <w:rPr>
          <w:rFonts w:hint="eastAsia" w:ascii="宋体" w:hAnsi="宋体" w:cs="宋体"/>
          <w:bCs/>
          <w:sz w:val="28"/>
          <w:szCs w:val="28"/>
        </w:rPr>
      </w:pPr>
    </w:p>
    <w:p>
      <w:pPr>
        <w:snapToGrid w:val="0"/>
        <w:spacing w:before="120" w:beforeLines="50" w:after="50" w:line="400" w:lineRule="exact"/>
        <w:rPr>
          <w:rFonts w:hint="eastAsia" w:ascii="宋体" w:hAnsi="宋体" w:cs="宋体"/>
          <w:sz w:val="32"/>
          <w:szCs w:val="21"/>
        </w:rPr>
      </w:pPr>
      <w:r>
        <w:rPr>
          <w:rFonts w:hint="eastAsia" w:ascii="宋体" w:hAnsi="宋体" w:cs="宋体"/>
          <w:sz w:val="24"/>
        </w:rPr>
        <w:t xml:space="preserve">                             </w:t>
      </w:r>
      <w:r>
        <w:rPr>
          <w:rFonts w:hint="eastAsia" w:ascii="宋体" w:hAnsi="宋体" w:cs="宋体"/>
          <w:sz w:val="28"/>
          <w:szCs w:val="28"/>
        </w:rPr>
        <w:t xml:space="preserve">      年  月  日</w:t>
      </w:r>
    </w:p>
    <w:p>
      <w:pPr>
        <w:snapToGrid w:val="0"/>
        <w:spacing w:before="120" w:beforeLines="50" w:after="50" w:line="360" w:lineRule="auto"/>
        <w:jc w:val="left"/>
        <w:rPr>
          <w:rFonts w:hint="eastAsia" w:ascii="宋体" w:hAnsi="宋体" w:cs="宋体"/>
          <w:sz w:val="24"/>
          <w:szCs w:val="20"/>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pPr>
        <w:snapToGrid w:val="0"/>
        <w:spacing w:before="50" w:after="120" w:afterLines="50" w:line="360" w:lineRule="auto"/>
        <w:jc w:val="left"/>
        <w:rPr>
          <w:rFonts w:hint="eastAsia" w:ascii="宋体" w:hAnsi="宋体" w:cs="宋体"/>
          <w:b/>
          <w:sz w:val="24"/>
        </w:rPr>
      </w:pPr>
      <w:r>
        <w:rPr>
          <w:rFonts w:hint="eastAsia" w:ascii="宋体" w:hAnsi="宋体" w:cs="宋体"/>
          <w:sz w:val="24"/>
        </w:rPr>
        <w:t>根据招标文件规定及投标人提供的材料自行编写目录。</w:t>
      </w:r>
    </w:p>
    <w:p>
      <w:pPr>
        <w:snapToGrid w:val="0"/>
        <w:spacing w:before="120" w:beforeLines="50" w:after="50"/>
        <w:rPr>
          <w:rFonts w:hint="eastAsia" w:ascii="宋体" w:hAnsi="宋体" w:cs="宋体"/>
          <w:b/>
          <w:sz w:val="24"/>
        </w:rPr>
      </w:pPr>
    </w:p>
    <w:p>
      <w:pPr>
        <w:snapToGrid w:val="0"/>
        <w:spacing w:before="120" w:beforeLines="50" w:after="50"/>
        <w:rPr>
          <w:rFonts w:hint="eastAsia" w:ascii="宋体" w:hAnsi="宋体" w:cs="宋体"/>
          <w:b/>
          <w:sz w:val="24"/>
        </w:rPr>
      </w:pPr>
    </w:p>
    <w:p>
      <w:pPr>
        <w:snapToGrid w:val="0"/>
        <w:spacing w:before="120" w:beforeLines="50" w:after="50"/>
        <w:rPr>
          <w:rFonts w:hint="eastAsia" w:ascii="宋体" w:hAnsi="宋体" w:cs="宋体"/>
          <w:b/>
          <w:sz w:val="24"/>
        </w:rPr>
      </w:pPr>
    </w:p>
    <w:p>
      <w:pPr>
        <w:snapToGrid w:val="0"/>
        <w:spacing w:before="120" w:beforeLines="50" w:after="50"/>
        <w:ind w:left="142"/>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pPr>
        <w:snapToGrid w:val="0"/>
        <w:spacing w:before="120" w:beforeLines="50" w:after="50" w:line="360" w:lineRule="auto"/>
        <w:jc w:val="center"/>
        <w:rPr>
          <w:rFonts w:hint="eastAsia" w:ascii="宋体" w:hAnsi="宋体" w:cs="宋体"/>
          <w:bCs/>
          <w:sz w:val="44"/>
          <w:szCs w:val="44"/>
        </w:rPr>
      </w:pPr>
      <w:r>
        <w:rPr>
          <w:rFonts w:hint="eastAsia" w:ascii="宋体" w:hAnsi="宋体" w:cs="宋体"/>
          <w:bCs/>
          <w:sz w:val="44"/>
          <w:szCs w:val="44"/>
        </w:rPr>
        <w:t>投 标 函</w:t>
      </w:r>
    </w:p>
    <w:p>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p>
    <w:p>
      <w:pPr>
        <w:spacing w:line="360" w:lineRule="auto"/>
        <w:ind w:firstLine="480"/>
        <w:contextualSpacing/>
        <w:rPr>
          <w:rFonts w:hint="eastAsia"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）的招标公告，签字代表</w:t>
      </w:r>
      <w:r>
        <w:rPr>
          <w:rFonts w:hint="eastAsia" w:ascii="宋体" w:hAnsi="宋体" w:cs="宋体"/>
          <w:sz w:val="24"/>
          <w:u w:val="single"/>
        </w:rPr>
        <w:t xml:space="preserve">         </w:t>
      </w:r>
      <w:r>
        <w:rPr>
          <w:rFonts w:hint="eastAsia" w:ascii="宋体" w:hAnsi="宋体" w:cs="宋体"/>
          <w:sz w:val="24"/>
        </w:rPr>
        <w:t>（姓名）经正式授权并代表投标人</w:t>
      </w:r>
      <w:r>
        <w:rPr>
          <w:rFonts w:hint="eastAsia" w:ascii="宋体" w:hAnsi="宋体" w:cs="宋体"/>
          <w:sz w:val="24"/>
          <w:u w:val="single"/>
        </w:rPr>
        <w:t xml:space="preserve">                 </w:t>
      </w:r>
      <w:r>
        <w:rPr>
          <w:rFonts w:hint="eastAsia" w:ascii="宋体" w:hAnsi="宋体" w:cs="宋体"/>
          <w:sz w:val="24"/>
        </w:rPr>
        <w:t>（投标人名称）提交投标文件。</w:t>
      </w:r>
    </w:p>
    <w:p>
      <w:pPr>
        <w:spacing w:line="360" w:lineRule="auto"/>
        <w:ind w:firstLine="480" w:firstLineChars="200"/>
        <w:contextualSpacing/>
        <w:rPr>
          <w:rFonts w:hint="eastAsia" w:ascii="宋体" w:hAnsi="宋体" w:cs="宋体"/>
          <w:sz w:val="24"/>
        </w:rPr>
      </w:pPr>
      <w:r>
        <w:rPr>
          <w:rFonts w:hint="eastAsia" w:ascii="宋体" w:hAnsi="宋体" w:cs="宋体"/>
          <w:sz w:val="24"/>
        </w:rPr>
        <w:t>据此函，我方宣布同意如下：</w:t>
      </w:r>
    </w:p>
    <w:p>
      <w:pPr>
        <w:spacing w:line="360" w:lineRule="auto"/>
        <w:ind w:firstLine="480" w:firstLineChars="200"/>
        <w:contextualSpacing/>
        <w:rPr>
          <w:rFonts w:hint="eastAsia"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contextualSpacing/>
        <w:rPr>
          <w:rFonts w:hint="eastAsia"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s="宋体"/>
          <w:sz w:val="24"/>
        </w:rPr>
      </w:pPr>
      <w:r>
        <w:rPr>
          <w:rFonts w:hint="eastAsia" w:ascii="宋体" w:hAnsi="宋体" w:cs="宋体"/>
          <w:sz w:val="24"/>
        </w:rPr>
        <w:t>5.我方同意按照贵方要求提供与投标有关的一切数据或者资料。</w:t>
      </w:r>
    </w:p>
    <w:p>
      <w:pPr>
        <w:spacing w:line="360" w:lineRule="auto"/>
        <w:ind w:firstLine="480" w:firstLineChars="200"/>
        <w:contextualSpacing/>
        <w:rPr>
          <w:rFonts w:hint="eastAsia" w:ascii="宋体" w:hAnsi="宋体" w:cs="宋体"/>
          <w:sz w:val="24"/>
        </w:rPr>
      </w:pPr>
      <w:r>
        <w:rPr>
          <w:rFonts w:hint="eastAsia" w:ascii="宋体" w:hAnsi="宋体" w:cs="宋体"/>
          <w:sz w:val="24"/>
        </w:rPr>
        <w:t>6.我方向贵方提交的所有投标文件、资料都是准确的和真实的。</w:t>
      </w:r>
    </w:p>
    <w:p>
      <w:pPr>
        <w:spacing w:line="360" w:lineRule="auto"/>
        <w:ind w:firstLine="480" w:firstLineChars="200"/>
        <w:contextualSpacing/>
        <w:rPr>
          <w:rFonts w:hint="eastAsia"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contextualSpacing/>
        <w:rPr>
          <w:rFonts w:hint="eastAsia"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360" w:lineRule="auto"/>
        <w:ind w:firstLine="480" w:firstLineChars="200"/>
        <w:contextualSpacing/>
        <w:rPr>
          <w:rFonts w:hint="eastAsia" w:ascii="宋体" w:hAnsi="宋体" w:cs="宋体"/>
          <w:kern w:val="0"/>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contextualSpacing/>
        <w:rPr>
          <w:rFonts w:hint="eastAsia" w:ascii="宋体" w:hAnsi="宋体" w:cs="宋体"/>
          <w:sz w:val="24"/>
        </w:rPr>
      </w:pPr>
      <w:r>
        <w:rPr>
          <w:rFonts w:ascii="宋体" w:hAnsi="宋体" w:cs="宋体"/>
          <w:sz w:val="24"/>
        </w:rPr>
        <w:t>9</w:t>
      </w:r>
      <w:r>
        <w:rPr>
          <w:rFonts w:hint="eastAsia" w:ascii="宋体" w:hAnsi="宋体" w:cs="宋体"/>
          <w:sz w:val="24"/>
        </w:rPr>
        <w:t>.</w:t>
      </w:r>
      <w:r>
        <w:rPr>
          <w:rFonts w:ascii="宋体" w:hAnsi="宋体" w:cs="宋体"/>
          <w:sz w:val="24"/>
        </w:rPr>
        <w:t>我方若中标，将采取      （</w:t>
      </w:r>
      <w:r>
        <w:rPr>
          <w:rFonts w:hint="eastAsia" w:ascii="宋体" w:hAnsi="宋体" w:cs="宋体"/>
          <w:sz w:val="24"/>
        </w:rPr>
        <w:t>汽车、火车、飞机等</w:t>
      </w:r>
      <w:r>
        <w:rPr>
          <w:rFonts w:ascii="宋体" w:hAnsi="宋体" w:cs="宋体"/>
          <w:sz w:val="24"/>
        </w:rPr>
        <w:t>）方式运输货物。</w:t>
      </w:r>
    </w:p>
    <w:p>
      <w:pPr>
        <w:spacing w:line="360" w:lineRule="auto"/>
        <w:ind w:firstLine="480" w:firstLineChars="200"/>
        <w:contextualSpacing/>
      </w:pPr>
      <w:r>
        <w:rPr>
          <w:rFonts w:hint="eastAsia" w:ascii="宋体" w:hAnsi="宋体" w:cs="宋体"/>
          <w:sz w:val="24"/>
        </w:rPr>
        <w:t>1</w:t>
      </w:r>
      <w:r>
        <w:rPr>
          <w:rFonts w:ascii="宋体" w:hAnsi="宋体" w:cs="宋体"/>
          <w:sz w:val="24"/>
        </w:rPr>
        <w:t>0.</w:t>
      </w:r>
      <w:r>
        <w:rPr>
          <w:rFonts w:hint="eastAsia" w:ascii="宋体" w:hAnsi="宋体" w:cs="宋体"/>
          <w:sz w:val="24"/>
        </w:rPr>
        <w:t>我方若中标，除非发生不可抗力，承诺与采购人及时签订《采购合同》。如果放弃，自愿按照本文件之《供应商须知正文》第30.4条的要求承担法律责任和失信惩戒。</w:t>
      </w:r>
    </w:p>
    <w:p>
      <w:pPr>
        <w:spacing w:line="360" w:lineRule="auto"/>
        <w:ind w:firstLine="480" w:firstLineChars="200"/>
        <w:contextualSpacing/>
        <w:rPr>
          <w:rFonts w:hint="eastAsia" w:ascii="宋体" w:hAnsi="宋体" w:cs="宋体"/>
          <w:sz w:val="24"/>
        </w:rPr>
      </w:pPr>
      <w:r>
        <w:rPr>
          <w:rFonts w:ascii="宋体" w:hAnsi="宋体" w:cs="宋体"/>
          <w:sz w:val="24"/>
        </w:rPr>
        <w:t>11</w:t>
      </w:r>
      <w:r>
        <w:rPr>
          <w:rFonts w:hint="eastAsia" w:ascii="宋体" w:hAnsi="宋体" w:cs="宋体"/>
          <w:sz w:val="24"/>
        </w:rPr>
        <w:t>.与本投标有关的一切正式往来信函请寄：</w:t>
      </w:r>
    </w:p>
    <w:p>
      <w:pPr>
        <w:spacing w:line="360" w:lineRule="auto"/>
        <w:ind w:firstLine="480" w:firstLineChars="200"/>
        <w:contextualSpacing/>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p>
    <w:p>
      <w:pPr>
        <w:spacing w:line="360" w:lineRule="auto"/>
        <w:ind w:firstLine="480" w:firstLineChars="200"/>
        <w:contextualSpacing/>
        <w:rPr>
          <w:rFonts w:hint="eastAsia"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line="360" w:lineRule="auto"/>
        <w:ind w:firstLine="480" w:firstLineChars="200"/>
        <w:contextualSpacing/>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pPr>
        <w:spacing w:line="360" w:lineRule="auto"/>
        <w:ind w:firstLine="480" w:firstLineChars="200"/>
        <w:contextualSpacing/>
        <w:jc w:val="left"/>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contextualSpacing/>
        <w:jc w:val="left"/>
        <w:rPr>
          <w:rFonts w:hint="eastAsia"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hint="eastAsia" w:ascii="宋体" w:hAnsi="宋体" w:cs="宋体"/>
          <w:sz w:val="24"/>
        </w:rPr>
        <w:t xml:space="preserve"> </w:t>
      </w:r>
    </w:p>
    <w:p>
      <w:pPr>
        <w:pStyle w:val="26"/>
        <w:spacing w:line="360" w:lineRule="auto"/>
        <w:contextualSpacing/>
        <w:jc w:val="center"/>
        <w:rPr>
          <w:rFonts w:hint="eastAsia" w:hAnsi="宋体" w:cs="宋体"/>
          <w:sz w:val="24"/>
          <w:szCs w:val="24"/>
          <w:u w:val="single"/>
        </w:rPr>
      </w:pPr>
      <w:r>
        <w:rPr>
          <w:rFonts w:hint="eastAsia" w:hAnsi="宋体" w:cs="宋体"/>
          <w:sz w:val="24"/>
          <w:szCs w:val="24"/>
        </w:rPr>
        <w:t xml:space="preserve">                                    投标人（公章）：</w:t>
      </w:r>
      <w:r>
        <w:rPr>
          <w:rFonts w:hint="eastAsia" w:hAnsi="宋体" w:cs="宋体"/>
          <w:sz w:val="24"/>
          <w:szCs w:val="24"/>
          <w:u w:val="single"/>
        </w:rPr>
        <w:t xml:space="preserve"> </w:t>
      </w:r>
      <w:r>
        <w:rPr>
          <w:rFonts w:hAnsi="宋体" w:cs="宋体"/>
          <w:sz w:val="24"/>
          <w:szCs w:val="24"/>
          <w:u w:val="single"/>
        </w:rPr>
        <w:t xml:space="preserve">          </w:t>
      </w:r>
    </w:p>
    <w:p>
      <w:pPr>
        <w:pStyle w:val="26"/>
        <w:spacing w:line="360" w:lineRule="auto"/>
        <w:contextualSpacing/>
        <w:rPr>
          <w:rFonts w:hint="eastAsia" w:hAnsi="宋体" w:cs="宋体"/>
          <w:sz w:val="24"/>
          <w:szCs w:val="24"/>
        </w:rPr>
      </w:pPr>
      <w:r>
        <w:rPr>
          <w:rFonts w:hint="eastAsia" w:hAnsi="宋体" w:cs="宋体"/>
          <w:sz w:val="24"/>
          <w:szCs w:val="24"/>
        </w:rPr>
        <w:t xml:space="preserve">                                                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napToGrid w:val="0"/>
        <w:spacing w:before="120" w:beforeLines="50" w:after="50" w:line="360" w:lineRule="auto"/>
        <w:jc w:val="left"/>
        <w:rPr>
          <w:rFonts w:hint="eastAsia" w:ascii="宋体" w:hAnsi="宋体" w:cs="宋体"/>
          <w:b/>
          <w:sz w:val="24"/>
          <w:szCs w:val="20"/>
        </w:rPr>
      </w:pPr>
      <w:r>
        <w:rPr>
          <w:rFonts w:hint="eastAsia" w:ascii="宋体" w:hAnsi="宋体" w:cs="宋体"/>
          <w:sz w:val="24"/>
          <w:u w:val="single"/>
        </w:rPr>
        <w:br w:type="page"/>
      </w:r>
      <w:r>
        <w:rPr>
          <w:rFonts w:hint="eastAsia" w:ascii="宋体" w:hAnsi="宋体" w:cs="宋体"/>
          <w:b/>
          <w:sz w:val="24"/>
        </w:rPr>
        <w:t>4. 开标一览表</w:t>
      </w:r>
    </w:p>
    <w:p>
      <w:pPr>
        <w:snapToGrid w:val="0"/>
        <w:spacing w:before="50" w:after="50"/>
        <w:jc w:val="center"/>
        <w:rPr>
          <w:rFonts w:hint="eastAsia" w:ascii="宋体" w:hAnsi="宋体" w:cs="宋体"/>
          <w:b/>
          <w:sz w:val="32"/>
          <w:szCs w:val="32"/>
        </w:rPr>
      </w:pPr>
      <w:r>
        <w:rPr>
          <w:rFonts w:hint="eastAsia" w:ascii="宋体" w:hAnsi="宋体" w:cs="宋体"/>
          <w:b/>
          <w:sz w:val="32"/>
          <w:szCs w:val="32"/>
        </w:rPr>
        <w:t>开标一览表</w:t>
      </w:r>
    </w:p>
    <w:p>
      <w:pPr>
        <w:snapToGrid w:val="0"/>
        <w:spacing w:before="50" w:after="50"/>
        <w:jc w:val="center"/>
        <w:rPr>
          <w:rFonts w:hint="eastAsia" w:ascii="宋体" w:hAnsi="宋体" w:cs="宋体"/>
          <w:b/>
          <w:sz w:val="24"/>
        </w:rPr>
      </w:pPr>
    </w:p>
    <w:p>
      <w:pPr>
        <w:snapToGrid w:val="0"/>
        <w:spacing w:before="50" w:after="50" w:line="360" w:lineRule="auto"/>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pPr>
        <w:snapToGrid w:val="0"/>
        <w:spacing w:before="50" w:after="50" w:line="360" w:lineRule="auto"/>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货币单位：人民币元</w:t>
      </w:r>
    </w:p>
    <w:tbl>
      <w:tblPr>
        <w:tblStyle w:val="48"/>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69"/>
        <w:gridCol w:w="1441"/>
        <w:gridCol w:w="1134"/>
        <w:gridCol w:w="992"/>
        <w:gridCol w:w="709"/>
        <w:gridCol w:w="830"/>
        <w:gridCol w:w="146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hint="eastAsia" w:ascii="宋体" w:hAnsi="宋体" w:cs="宋体"/>
                <w:sz w:val="24"/>
              </w:rPr>
            </w:pPr>
            <w:r>
              <w:rPr>
                <w:rFonts w:hint="eastAsia" w:ascii="宋体" w:hAnsi="宋体" w:cs="宋体"/>
                <w:sz w:val="24"/>
              </w:rPr>
              <w:t>序号</w:t>
            </w:r>
          </w:p>
        </w:tc>
        <w:tc>
          <w:tcPr>
            <w:tcW w:w="1034" w:type="dxa"/>
            <w:vAlign w:val="center"/>
          </w:tcPr>
          <w:p>
            <w:pPr>
              <w:snapToGrid w:val="0"/>
              <w:spacing w:line="460" w:lineRule="exact"/>
              <w:jc w:val="center"/>
              <w:rPr>
                <w:rFonts w:hint="eastAsia" w:ascii="宋体" w:hAnsi="宋体" w:cs="宋体"/>
                <w:sz w:val="24"/>
              </w:rPr>
            </w:pPr>
            <w:r>
              <w:rPr>
                <w:rFonts w:hint="eastAsia" w:ascii="宋体" w:hAnsi="宋体" w:cs="宋体"/>
                <w:sz w:val="24"/>
              </w:rPr>
              <w:t>标的名称</w:t>
            </w:r>
          </w:p>
        </w:tc>
        <w:tc>
          <w:tcPr>
            <w:tcW w:w="969" w:type="dxa"/>
            <w:vAlign w:val="center"/>
          </w:tcPr>
          <w:p>
            <w:pPr>
              <w:snapToGrid w:val="0"/>
              <w:spacing w:line="460" w:lineRule="exact"/>
              <w:jc w:val="center"/>
              <w:rPr>
                <w:rFonts w:hint="eastAsia" w:ascii="宋体" w:hAnsi="宋体" w:cs="宋体"/>
                <w:sz w:val="24"/>
              </w:rPr>
            </w:pPr>
            <w:r>
              <w:rPr>
                <w:rFonts w:hint="eastAsia" w:ascii="宋体" w:hAnsi="宋体" w:cs="宋体"/>
                <w:sz w:val="24"/>
              </w:rPr>
              <w:t>品牌</w:t>
            </w:r>
          </w:p>
        </w:tc>
        <w:tc>
          <w:tcPr>
            <w:tcW w:w="1441" w:type="dxa"/>
            <w:vAlign w:val="center"/>
          </w:tcPr>
          <w:p>
            <w:pPr>
              <w:snapToGrid w:val="0"/>
              <w:spacing w:line="460" w:lineRule="exact"/>
              <w:jc w:val="center"/>
              <w:rPr>
                <w:rFonts w:hint="eastAsia" w:ascii="宋体" w:hAnsi="宋体" w:cs="宋体"/>
                <w:sz w:val="24"/>
              </w:rPr>
            </w:pPr>
            <w:r>
              <w:rPr>
                <w:rFonts w:hint="eastAsia" w:ascii="宋体" w:hAnsi="宋体" w:cs="宋体"/>
                <w:sz w:val="24"/>
              </w:rPr>
              <w:t>型号（与铭牌一致）</w:t>
            </w:r>
          </w:p>
        </w:tc>
        <w:tc>
          <w:tcPr>
            <w:tcW w:w="1134" w:type="dxa"/>
            <w:vAlign w:val="center"/>
          </w:tcPr>
          <w:p>
            <w:pPr>
              <w:snapToGrid w:val="0"/>
              <w:jc w:val="center"/>
              <w:rPr>
                <w:rFonts w:hint="eastAsia" w:ascii="宋体" w:hAnsi="宋体" w:cs="宋体"/>
                <w:sz w:val="24"/>
              </w:rPr>
            </w:pPr>
            <w:r>
              <w:rPr>
                <w:rFonts w:hint="eastAsia" w:ascii="宋体" w:hAnsi="宋体" w:cs="宋体"/>
                <w:sz w:val="24"/>
              </w:rPr>
              <w:t>生产厂家</w:t>
            </w:r>
          </w:p>
        </w:tc>
        <w:tc>
          <w:tcPr>
            <w:tcW w:w="992" w:type="dxa"/>
            <w:vAlign w:val="center"/>
          </w:tcPr>
          <w:p>
            <w:pPr>
              <w:snapToGrid w:val="0"/>
              <w:jc w:val="center"/>
              <w:rPr>
                <w:rFonts w:hint="eastAsia" w:ascii="宋体" w:hAnsi="宋体" w:cs="宋体"/>
                <w:sz w:val="24"/>
              </w:rPr>
            </w:pPr>
            <w:r>
              <w:rPr>
                <w:rFonts w:hint="eastAsia" w:ascii="宋体" w:hAnsi="宋体" w:cs="宋体"/>
                <w:sz w:val="24"/>
              </w:rPr>
              <w:t>产地</w:t>
            </w:r>
          </w:p>
        </w:tc>
        <w:tc>
          <w:tcPr>
            <w:tcW w:w="709" w:type="dxa"/>
            <w:vAlign w:val="center"/>
          </w:tcPr>
          <w:p>
            <w:pPr>
              <w:snapToGrid w:val="0"/>
              <w:spacing w:line="460" w:lineRule="exact"/>
              <w:jc w:val="center"/>
              <w:rPr>
                <w:rFonts w:hint="eastAsia" w:ascii="宋体" w:hAnsi="宋体" w:cs="宋体"/>
                <w:sz w:val="24"/>
              </w:rPr>
            </w:pPr>
            <w:r>
              <w:rPr>
                <w:rFonts w:hint="eastAsia" w:ascii="宋体" w:hAnsi="宋体" w:cs="宋体"/>
                <w:sz w:val="24"/>
              </w:rPr>
              <w:t>数  量①</w:t>
            </w:r>
          </w:p>
        </w:tc>
        <w:tc>
          <w:tcPr>
            <w:tcW w:w="830" w:type="dxa"/>
            <w:vAlign w:val="center"/>
          </w:tcPr>
          <w:p>
            <w:pPr>
              <w:snapToGrid w:val="0"/>
              <w:spacing w:line="460" w:lineRule="exact"/>
              <w:jc w:val="center"/>
              <w:rPr>
                <w:rFonts w:hint="eastAsia" w:ascii="宋体" w:hAnsi="宋体" w:cs="宋体"/>
                <w:sz w:val="24"/>
              </w:rPr>
            </w:pPr>
            <w:r>
              <w:rPr>
                <w:rFonts w:hint="eastAsia" w:ascii="宋体" w:hAnsi="宋体" w:cs="宋体"/>
                <w:sz w:val="24"/>
              </w:rPr>
              <w:t>单位</w:t>
            </w:r>
          </w:p>
        </w:tc>
        <w:tc>
          <w:tcPr>
            <w:tcW w:w="1464" w:type="dxa"/>
            <w:vAlign w:val="center"/>
          </w:tcPr>
          <w:p>
            <w:pPr>
              <w:snapToGrid w:val="0"/>
              <w:spacing w:line="460" w:lineRule="exact"/>
              <w:jc w:val="center"/>
              <w:rPr>
                <w:rFonts w:hint="eastAsia" w:ascii="宋体" w:hAnsi="宋体" w:cs="宋体"/>
                <w:sz w:val="24"/>
              </w:rPr>
            </w:pPr>
            <w:r>
              <w:rPr>
                <w:rFonts w:hint="eastAsia" w:ascii="宋体" w:hAnsi="宋体" w:cs="宋体"/>
                <w:sz w:val="24"/>
              </w:rPr>
              <w:t>单  价</w:t>
            </w:r>
          </w:p>
          <w:p>
            <w:pPr>
              <w:snapToGrid w:val="0"/>
              <w:spacing w:line="460" w:lineRule="exact"/>
              <w:jc w:val="center"/>
              <w:rPr>
                <w:rFonts w:hint="eastAsia" w:ascii="宋体" w:hAnsi="宋体" w:cs="宋体"/>
                <w:sz w:val="24"/>
              </w:rPr>
            </w:pPr>
            <w:r>
              <w:rPr>
                <w:rFonts w:hint="eastAsia" w:ascii="宋体" w:hAnsi="宋体" w:cs="宋体"/>
                <w:sz w:val="24"/>
              </w:rPr>
              <w:t>②</w:t>
            </w:r>
          </w:p>
        </w:tc>
        <w:tc>
          <w:tcPr>
            <w:tcW w:w="1534" w:type="dxa"/>
            <w:vAlign w:val="center"/>
          </w:tcPr>
          <w:p>
            <w:pPr>
              <w:snapToGrid w:val="0"/>
              <w:spacing w:before="50" w:after="50" w:line="460" w:lineRule="exact"/>
              <w:jc w:val="center"/>
              <w:rPr>
                <w:rFonts w:hint="eastAsia" w:ascii="宋体" w:hAnsi="宋体" w:cs="宋体"/>
                <w:sz w:val="24"/>
              </w:rPr>
            </w:pPr>
            <w:r>
              <w:rPr>
                <w:rFonts w:hint="eastAsia" w:ascii="宋体" w:hAnsi="宋体" w:cs="宋体"/>
                <w:sz w:val="24"/>
              </w:rPr>
              <w:t>投标报价</w:t>
            </w:r>
          </w:p>
          <w:p>
            <w:pPr>
              <w:snapToGrid w:val="0"/>
              <w:spacing w:line="460" w:lineRule="exact"/>
              <w:jc w:val="center"/>
              <w:rPr>
                <w:rFonts w:hint="eastAsia" w:ascii="宋体" w:hAnsi="宋体" w:cs="宋体"/>
                <w:sz w:val="24"/>
              </w:rPr>
            </w:pPr>
            <w:r>
              <w:rPr>
                <w:rFonts w:hint="eastAsia" w:ascii="宋体" w:hAnsi="宋体" w:cs="宋体"/>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hint="eastAsia" w:ascii="宋体" w:hAnsi="宋体" w:cs="宋体"/>
                <w:sz w:val="24"/>
              </w:rPr>
            </w:pPr>
            <w:r>
              <w:rPr>
                <w:rFonts w:hint="eastAsia" w:ascii="宋体" w:hAnsi="宋体" w:cs="宋体"/>
                <w:sz w:val="24"/>
              </w:rPr>
              <w:t>1</w:t>
            </w:r>
          </w:p>
        </w:tc>
        <w:tc>
          <w:tcPr>
            <w:tcW w:w="1034" w:type="dxa"/>
            <w:vAlign w:val="center"/>
          </w:tcPr>
          <w:p>
            <w:pPr>
              <w:snapToGrid w:val="0"/>
              <w:spacing w:line="460" w:lineRule="exact"/>
              <w:jc w:val="center"/>
              <w:rPr>
                <w:rFonts w:hint="eastAsia" w:ascii="宋体" w:hAnsi="宋体" w:cs="宋体"/>
                <w:sz w:val="24"/>
              </w:rPr>
            </w:pPr>
          </w:p>
        </w:tc>
        <w:tc>
          <w:tcPr>
            <w:tcW w:w="969" w:type="dxa"/>
            <w:vAlign w:val="center"/>
          </w:tcPr>
          <w:p>
            <w:pPr>
              <w:snapToGrid w:val="0"/>
              <w:spacing w:line="460" w:lineRule="exact"/>
              <w:jc w:val="center"/>
              <w:rPr>
                <w:rFonts w:hint="eastAsia" w:ascii="宋体" w:hAnsi="宋体" w:cs="宋体"/>
                <w:sz w:val="24"/>
              </w:rPr>
            </w:pPr>
          </w:p>
        </w:tc>
        <w:tc>
          <w:tcPr>
            <w:tcW w:w="1441" w:type="dxa"/>
            <w:vAlign w:val="center"/>
          </w:tcPr>
          <w:p>
            <w:pPr>
              <w:snapToGrid w:val="0"/>
              <w:spacing w:line="460" w:lineRule="exact"/>
              <w:jc w:val="center"/>
              <w:rPr>
                <w:rFonts w:hint="eastAsia" w:ascii="宋体" w:hAnsi="宋体" w:cs="宋体"/>
                <w:sz w:val="24"/>
              </w:rPr>
            </w:pPr>
          </w:p>
        </w:tc>
        <w:tc>
          <w:tcPr>
            <w:tcW w:w="1134" w:type="dxa"/>
          </w:tcPr>
          <w:p>
            <w:pPr>
              <w:snapToGrid w:val="0"/>
              <w:spacing w:line="460" w:lineRule="exact"/>
              <w:jc w:val="center"/>
              <w:rPr>
                <w:rFonts w:hint="eastAsia" w:ascii="宋体" w:hAnsi="宋体" w:cs="宋体"/>
                <w:sz w:val="24"/>
              </w:rPr>
            </w:pPr>
          </w:p>
        </w:tc>
        <w:tc>
          <w:tcPr>
            <w:tcW w:w="992" w:type="dxa"/>
            <w:vAlign w:val="center"/>
          </w:tcPr>
          <w:p>
            <w:pPr>
              <w:snapToGrid w:val="0"/>
              <w:spacing w:line="460" w:lineRule="exact"/>
              <w:jc w:val="center"/>
              <w:rPr>
                <w:rFonts w:hint="eastAsia" w:ascii="宋体" w:hAnsi="宋体" w:cs="宋体"/>
                <w:sz w:val="24"/>
              </w:rPr>
            </w:pPr>
          </w:p>
        </w:tc>
        <w:tc>
          <w:tcPr>
            <w:tcW w:w="709" w:type="dxa"/>
            <w:vAlign w:val="center"/>
          </w:tcPr>
          <w:p>
            <w:pPr>
              <w:pStyle w:val="122"/>
              <w:snapToGrid w:val="0"/>
              <w:spacing w:line="460" w:lineRule="exact"/>
              <w:ind w:left="360" w:firstLine="0" w:firstLineChars="0"/>
              <w:rPr>
                <w:rFonts w:hint="eastAsia" w:ascii="宋体" w:hAnsi="宋体" w:cs="宋体"/>
                <w:sz w:val="24"/>
              </w:rPr>
            </w:pPr>
          </w:p>
        </w:tc>
        <w:tc>
          <w:tcPr>
            <w:tcW w:w="830" w:type="dxa"/>
          </w:tcPr>
          <w:p>
            <w:pPr>
              <w:snapToGrid w:val="0"/>
              <w:spacing w:line="460" w:lineRule="exact"/>
              <w:jc w:val="center"/>
              <w:rPr>
                <w:rFonts w:hint="eastAsia" w:ascii="宋体" w:hAnsi="宋体" w:cs="宋体"/>
                <w:sz w:val="24"/>
              </w:rPr>
            </w:pPr>
          </w:p>
        </w:tc>
        <w:tc>
          <w:tcPr>
            <w:tcW w:w="1464" w:type="dxa"/>
            <w:vAlign w:val="center"/>
          </w:tcPr>
          <w:p>
            <w:pPr>
              <w:pStyle w:val="122"/>
              <w:snapToGrid w:val="0"/>
              <w:spacing w:line="460" w:lineRule="exact"/>
              <w:ind w:left="360" w:firstLine="0" w:firstLineChars="0"/>
              <w:rPr>
                <w:rFonts w:hint="eastAsia" w:ascii="宋体" w:hAnsi="宋体" w:cs="宋体"/>
                <w:sz w:val="24"/>
              </w:rPr>
            </w:pPr>
          </w:p>
        </w:tc>
        <w:tc>
          <w:tcPr>
            <w:tcW w:w="1534" w:type="dxa"/>
          </w:tcPr>
          <w:p>
            <w:pPr>
              <w:snapToGrid w:val="0"/>
              <w:spacing w:line="4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hint="eastAsia" w:ascii="宋体" w:hAnsi="宋体" w:cs="宋体"/>
                <w:sz w:val="24"/>
              </w:rPr>
            </w:pPr>
          </w:p>
        </w:tc>
        <w:tc>
          <w:tcPr>
            <w:tcW w:w="1034" w:type="dxa"/>
            <w:vAlign w:val="center"/>
          </w:tcPr>
          <w:p>
            <w:pPr>
              <w:snapToGrid w:val="0"/>
              <w:spacing w:line="460" w:lineRule="exact"/>
              <w:jc w:val="center"/>
              <w:rPr>
                <w:rFonts w:hint="eastAsia" w:ascii="宋体" w:hAnsi="宋体" w:cs="宋体"/>
                <w:sz w:val="24"/>
              </w:rPr>
            </w:pPr>
          </w:p>
        </w:tc>
        <w:tc>
          <w:tcPr>
            <w:tcW w:w="969" w:type="dxa"/>
            <w:vAlign w:val="center"/>
          </w:tcPr>
          <w:p>
            <w:pPr>
              <w:snapToGrid w:val="0"/>
              <w:spacing w:line="460" w:lineRule="exact"/>
              <w:jc w:val="center"/>
              <w:rPr>
                <w:rFonts w:hint="eastAsia" w:ascii="宋体" w:hAnsi="宋体" w:cs="宋体"/>
                <w:sz w:val="24"/>
              </w:rPr>
            </w:pPr>
          </w:p>
        </w:tc>
        <w:tc>
          <w:tcPr>
            <w:tcW w:w="1441" w:type="dxa"/>
            <w:vAlign w:val="center"/>
          </w:tcPr>
          <w:p>
            <w:pPr>
              <w:snapToGrid w:val="0"/>
              <w:spacing w:line="460" w:lineRule="exact"/>
              <w:jc w:val="center"/>
              <w:rPr>
                <w:rFonts w:hint="eastAsia" w:ascii="宋体" w:hAnsi="宋体" w:cs="宋体"/>
                <w:sz w:val="24"/>
              </w:rPr>
            </w:pPr>
          </w:p>
        </w:tc>
        <w:tc>
          <w:tcPr>
            <w:tcW w:w="1134" w:type="dxa"/>
          </w:tcPr>
          <w:p>
            <w:pPr>
              <w:snapToGrid w:val="0"/>
              <w:spacing w:line="460" w:lineRule="exact"/>
              <w:jc w:val="center"/>
              <w:rPr>
                <w:rFonts w:hint="eastAsia" w:ascii="宋体" w:hAnsi="宋体" w:cs="宋体"/>
                <w:sz w:val="24"/>
              </w:rPr>
            </w:pPr>
          </w:p>
        </w:tc>
        <w:tc>
          <w:tcPr>
            <w:tcW w:w="992" w:type="dxa"/>
            <w:vAlign w:val="center"/>
          </w:tcPr>
          <w:p>
            <w:pPr>
              <w:snapToGrid w:val="0"/>
              <w:spacing w:line="460" w:lineRule="exact"/>
              <w:jc w:val="center"/>
              <w:rPr>
                <w:rFonts w:hint="eastAsia" w:ascii="宋体" w:hAnsi="宋体" w:cs="宋体"/>
                <w:sz w:val="24"/>
              </w:rPr>
            </w:pPr>
          </w:p>
        </w:tc>
        <w:tc>
          <w:tcPr>
            <w:tcW w:w="709" w:type="dxa"/>
            <w:vAlign w:val="center"/>
          </w:tcPr>
          <w:p>
            <w:pPr>
              <w:pStyle w:val="122"/>
              <w:snapToGrid w:val="0"/>
              <w:spacing w:line="460" w:lineRule="exact"/>
              <w:ind w:left="360" w:firstLine="0" w:firstLineChars="0"/>
              <w:rPr>
                <w:rFonts w:hint="eastAsia" w:ascii="宋体" w:hAnsi="宋体" w:cs="宋体"/>
                <w:sz w:val="24"/>
              </w:rPr>
            </w:pPr>
          </w:p>
        </w:tc>
        <w:tc>
          <w:tcPr>
            <w:tcW w:w="830" w:type="dxa"/>
          </w:tcPr>
          <w:p>
            <w:pPr>
              <w:snapToGrid w:val="0"/>
              <w:spacing w:line="460" w:lineRule="exact"/>
              <w:jc w:val="center"/>
              <w:rPr>
                <w:rFonts w:hint="eastAsia" w:ascii="宋体" w:hAnsi="宋体" w:cs="宋体"/>
                <w:sz w:val="24"/>
              </w:rPr>
            </w:pPr>
          </w:p>
        </w:tc>
        <w:tc>
          <w:tcPr>
            <w:tcW w:w="1464" w:type="dxa"/>
            <w:vAlign w:val="center"/>
          </w:tcPr>
          <w:p>
            <w:pPr>
              <w:pStyle w:val="122"/>
              <w:snapToGrid w:val="0"/>
              <w:spacing w:line="460" w:lineRule="exact"/>
              <w:ind w:left="360" w:firstLine="0" w:firstLineChars="0"/>
              <w:rPr>
                <w:rFonts w:hint="eastAsia" w:ascii="宋体" w:hAnsi="宋体" w:cs="宋体"/>
                <w:sz w:val="24"/>
              </w:rPr>
            </w:pPr>
          </w:p>
        </w:tc>
        <w:tc>
          <w:tcPr>
            <w:tcW w:w="1534" w:type="dxa"/>
          </w:tcPr>
          <w:p>
            <w:pPr>
              <w:snapToGrid w:val="0"/>
              <w:spacing w:line="4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u w:val="single"/>
              </w:rPr>
              <w:t>元整</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pPr>
              <w:snapToGrid w:val="0"/>
              <w:spacing w:line="460" w:lineRule="exact"/>
              <w:jc w:val="left"/>
              <w:rPr>
                <w:rFonts w:hint="eastAsia" w:ascii="宋体" w:hAnsi="宋体" w:cs="宋体"/>
                <w:sz w:val="24"/>
              </w:rPr>
            </w:pPr>
            <w:r>
              <w:rPr>
                <w:rFonts w:hint="eastAsia" w:ascii="宋体" w:hAnsi="宋体" w:cs="宋体"/>
                <w:sz w:val="24"/>
              </w:rPr>
              <w:t>交付时间：</w:t>
            </w:r>
          </w:p>
        </w:tc>
      </w:tr>
    </w:tbl>
    <w:p>
      <w:pPr>
        <w:snapToGrid w:val="0"/>
        <w:spacing w:before="50" w:after="50"/>
        <w:jc w:val="left"/>
        <w:rPr>
          <w:rFonts w:hint="eastAsia"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pPr>
        <w:ind w:firstLine="480" w:firstLineChars="200"/>
        <w:contextualSpacing/>
        <w:jc w:val="left"/>
        <w:rPr>
          <w:rFonts w:hint="eastAsia" w:ascii="楷体" w:hAnsi="楷体" w:eastAsia="楷体"/>
        </w:rPr>
      </w:pPr>
      <w:r>
        <w:rPr>
          <w:rFonts w:ascii="楷体" w:hAnsi="楷体" w:eastAsia="楷体" w:cs="宋体"/>
          <w:sz w:val="24"/>
        </w:rPr>
        <w:t>1.</w:t>
      </w:r>
      <w:r>
        <w:rPr>
          <w:rFonts w:hint="eastAsia" w:ascii="楷体" w:hAnsi="楷体" w:eastAsia="楷体" w:cs="宋体"/>
          <w:sz w:val="24"/>
        </w:rPr>
        <w:t>开标一览表中“标的名称、数量、单位、品牌、型号、生产厂家、产地”必须如实填写完整，定制产品在型号栏中填写“定制”。</w:t>
      </w:r>
      <w:r>
        <w:rPr>
          <w:rFonts w:hint="eastAsia" w:ascii="楷体" w:hAnsi="楷体" w:eastAsia="楷体" w:cs="宋体"/>
          <w:b/>
          <w:sz w:val="24"/>
        </w:rPr>
        <w:t>填写有缺漏</w:t>
      </w:r>
      <w:r>
        <w:rPr>
          <w:rFonts w:hint="eastAsia" w:ascii="楷体" w:hAnsi="楷体" w:eastAsia="楷体" w:cs="宋体"/>
          <w:b/>
          <w:bCs/>
          <w:sz w:val="24"/>
        </w:rPr>
        <w:t>的，</w:t>
      </w:r>
      <w:r>
        <w:rPr>
          <w:rFonts w:hint="eastAsia" w:ascii="楷体" w:hAnsi="楷体" w:eastAsia="楷体" w:cs="宋体"/>
          <w:b/>
          <w:sz w:val="24"/>
        </w:rPr>
        <w:t>其响应文件按无效响应处理。</w:t>
      </w:r>
    </w:p>
    <w:p>
      <w:pPr>
        <w:snapToGrid w:val="0"/>
        <w:spacing w:before="50" w:after="50"/>
        <w:ind w:firstLine="480" w:firstLineChars="200"/>
        <w:jc w:val="left"/>
        <w:rPr>
          <w:rFonts w:hint="eastAsia" w:ascii="楷体" w:hAnsi="楷体" w:eastAsia="楷体" w:cs="宋体"/>
          <w:sz w:val="24"/>
        </w:rPr>
      </w:pPr>
      <w:r>
        <w:rPr>
          <w:rFonts w:ascii="楷体" w:hAnsi="楷体" w:eastAsia="楷体" w:cs="宋体"/>
          <w:sz w:val="24"/>
        </w:rPr>
        <w:t>2.</w:t>
      </w:r>
      <w:r>
        <w:rPr>
          <w:rFonts w:ascii="楷体" w:hAnsi="楷体" w:eastAsia="楷体" w:cs="宋体"/>
          <w:b/>
          <w:sz w:val="24"/>
        </w:rPr>
        <w:t>所填写的型号与货物铭牌一致。</w:t>
      </w:r>
    </w:p>
    <w:p>
      <w:pPr>
        <w:snapToGrid w:val="0"/>
        <w:spacing w:before="50" w:after="50"/>
        <w:ind w:firstLine="480" w:firstLineChars="200"/>
        <w:jc w:val="left"/>
        <w:rPr>
          <w:rFonts w:hint="eastAsia" w:ascii="楷体" w:hAnsi="楷体" w:eastAsia="楷体" w:cs="宋体"/>
          <w:b/>
          <w:sz w:val="24"/>
        </w:rPr>
      </w:pPr>
      <w:r>
        <w:rPr>
          <w:rFonts w:ascii="楷体" w:hAnsi="楷体" w:eastAsia="楷体" w:cs="宋体"/>
          <w:bCs/>
          <w:sz w:val="24"/>
        </w:rPr>
        <w:t>3.</w:t>
      </w:r>
      <w:r>
        <w:rPr>
          <w:rFonts w:hint="eastAsia" w:ascii="楷体" w:hAnsi="楷体" w:eastAsia="楷体" w:cs="宋体"/>
          <w:sz w:val="24"/>
        </w:rPr>
        <w:t>报价一经涂改，应在涂改处加盖投标人公章或者由法定代表人或者委托代理人签字或者盖章</w:t>
      </w:r>
      <w:r>
        <w:rPr>
          <w:rFonts w:hint="eastAsia" w:ascii="楷体" w:hAnsi="楷体" w:eastAsia="楷体" w:cs="宋体"/>
          <w:b/>
          <w:sz w:val="24"/>
        </w:rPr>
        <w:t>，否则其投标作无效标处理。</w:t>
      </w:r>
    </w:p>
    <w:p>
      <w:pPr>
        <w:snapToGrid w:val="0"/>
        <w:spacing w:before="50" w:after="50"/>
        <w:ind w:firstLine="482" w:firstLineChars="200"/>
        <w:jc w:val="left"/>
        <w:rPr>
          <w:rFonts w:hint="eastAsia" w:ascii="楷体" w:hAnsi="楷体" w:eastAsia="楷体" w:cs="宋体"/>
          <w:sz w:val="24"/>
        </w:rPr>
      </w:pPr>
      <w:r>
        <w:rPr>
          <w:rFonts w:ascii="楷体" w:hAnsi="楷体" w:eastAsia="楷体" w:cs="宋体"/>
          <w:b/>
          <w:sz w:val="24"/>
        </w:rPr>
        <w:t>4.</w:t>
      </w:r>
      <w:r>
        <w:rPr>
          <w:rFonts w:hint="eastAsia" w:ascii="楷体" w:hAnsi="楷体" w:eastAsia="楷体" w:cs="宋体"/>
          <w:sz w:val="24"/>
        </w:rPr>
        <w:t>投标人的开标一览表必须加盖投标人公章并由法定代表人或者委托代理人签字，</w:t>
      </w:r>
      <w:r>
        <w:rPr>
          <w:rFonts w:hint="eastAsia" w:ascii="楷体" w:hAnsi="楷体" w:eastAsia="楷体" w:cs="宋体"/>
          <w:b/>
          <w:sz w:val="24"/>
        </w:rPr>
        <w:t>否则其投标作无效标处理</w:t>
      </w:r>
      <w:r>
        <w:rPr>
          <w:rFonts w:hint="eastAsia" w:ascii="楷体" w:hAnsi="楷体" w:eastAsia="楷体" w:cs="宋体"/>
          <w:sz w:val="24"/>
        </w:rPr>
        <w:t>。</w:t>
      </w:r>
    </w:p>
    <w:p>
      <w:pPr>
        <w:snapToGrid w:val="0"/>
        <w:spacing w:before="50" w:after="50"/>
        <w:ind w:firstLine="480" w:firstLineChars="200"/>
        <w:jc w:val="left"/>
        <w:rPr>
          <w:rFonts w:hint="eastAsia" w:ascii="楷体" w:hAnsi="楷体" w:eastAsia="楷体" w:cs="宋体"/>
          <w:sz w:val="24"/>
        </w:rPr>
      </w:pPr>
      <w:r>
        <w:rPr>
          <w:rFonts w:ascii="楷体" w:hAnsi="楷体" w:eastAsia="楷体" w:cs="宋体"/>
          <w:sz w:val="24"/>
        </w:rPr>
        <w:t>5.招标文件中列明采购专用耗材的，应按招标文件规定的耗材量或者按耗材的常规</w:t>
      </w:r>
      <w:r>
        <w:rPr>
          <w:rFonts w:hint="eastAsia" w:ascii="楷体" w:hAnsi="楷体" w:eastAsia="楷体" w:cs="宋体"/>
          <w:sz w:val="24"/>
        </w:rPr>
        <w:t>使用量提供报价。</w:t>
      </w:r>
    </w:p>
    <w:p>
      <w:pPr>
        <w:snapToGrid w:val="0"/>
        <w:spacing w:before="50" w:after="50"/>
        <w:ind w:firstLine="480" w:firstLineChars="200"/>
        <w:jc w:val="left"/>
        <w:rPr>
          <w:rFonts w:hint="eastAsia" w:ascii="楷体" w:hAnsi="楷体" w:eastAsia="楷体" w:cs="宋体"/>
          <w:sz w:val="24"/>
        </w:rPr>
      </w:pPr>
      <w:r>
        <w:rPr>
          <w:rFonts w:ascii="楷体" w:hAnsi="楷体" w:eastAsia="楷体" w:cs="宋体"/>
          <w:sz w:val="24"/>
        </w:rPr>
        <w:t>6.如为联合体投标，“投标人名称”处必须列明联合体各方名称，并标注联合体牵头人名称，</w:t>
      </w:r>
      <w:r>
        <w:rPr>
          <w:rFonts w:hint="eastAsia" w:ascii="楷体" w:hAnsi="楷体" w:eastAsia="楷体" w:cs="宋体"/>
          <w:b/>
          <w:sz w:val="24"/>
        </w:rPr>
        <w:t>否则其投标作无效标处理。</w:t>
      </w:r>
    </w:p>
    <w:p>
      <w:pPr>
        <w:snapToGrid w:val="0"/>
        <w:spacing w:before="50" w:after="50"/>
        <w:ind w:firstLine="456" w:firstLineChars="200"/>
        <w:jc w:val="left"/>
        <w:rPr>
          <w:rFonts w:hint="eastAsia" w:ascii="楷体" w:hAnsi="楷体" w:eastAsia="楷体" w:cs="宋体"/>
          <w:spacing w:val="-6"/>
          <w:sz w:val="24"/>
        </w:rPr>
      </w:pPr>
      <w:r>
        <w:rPr>
          <w:rFonts w:ascii="楷体" w:hAnsi="楷体" w:eastAsia="楷体" w:cs="宋体"/>
          <w:spacing w:val="-6"/>
          <w:sz w:val="24"/>
        </w:rPr>
        <w:t>7.如为联合体投标，盖章处须加盖联合体各方公章，</w:t>
      </w:r>
      <w:r>
        <w:rPr>
          <w:rFonts w:hint="eastAsia" w:ascii="楷体" w:hAnsi="楷体" w:eastAsia="楷体" w:cs="宋体"/>
          <w:b/>
          <w:spacing w:val="-6"/>
          <w:sz w:val="24"/>
        </w:rPr>
        <w:t>否则其投标作无效标处理。</w:t>
      </w:r>
    </w:p>
    <w:p>
      <w:pPr>
        <w:snapToGrid w:val="0"/>
        <w:spacing w:before="50" w:after="50"/>
        <w:ind w:firstLine="480" w:firstLineChars="200"/>
        <w:jc w:val="left"/>
        <w:rPr>
          <w:rFonts w:hint="eastAsia" w:ascii="楷体" w:hAnsi="楷体" w:eastAsia="楷体" w:cs="宋体"/>
          <w:spacing w:val="-6"/>
          <w:sz w:val="24"/>
        </w:rPr>
      </w:pPr>
      <w:r>
        <w:rPr>
          <w:rFonts w:ascii="楷体" w:hAnsi="楷体" w:eastAsia="楷体" w:cs="宋体"/>
          <w:sz w:val="24"/>
        </w:rPr>
        <w:t>8.</w:t>
      </w:r>
      <w:r>
        <w:rPr>
          <w:rFonts w:hint="eastAsia" w:ascii="楷体" w:hAnsi="楷体" w:eastAsia="楷体" w:cs="宋体"/>
          <w:sz w:val="24"/>
        </w:rPr>
        <w:t>投</w:t>
      </w:r>
      <w:r>
        <w:rPr>
          <w:rFonts w:hint="eastAsia" w:ascii="楷体" w:hAnsi="楷体" w:eastAsia="楷体" w:cs="宋体"/>
          <w:spacing w:val="-6"/>
          <w:sz w:val="24"/>
        </w:rPr>
        <w:t>标人需按本表格式填写，不得自行更改，如有多分标，按分标分别提供开标一览表，必须加盖投标人公章并由法定代表人或者委托代理人签字，否则投标无效。</w:t>
      </w:r>
    </w:p>
    <w:p>
      <w:pPr>
        <w:snapToGrid w:val="0"/>
        <w:spacing w:before="50" w:after="50"/>
        <w:ind w:firstLine="456" w:firstLineChars="200"/>
        <w:jc w:val="left"/>
        <w:rPr>
          <w:rFonts w:hint="eastAsia" w:ascii="楷体" w:hAnsi="楷体" w:eastAsia="楷体" w:cs="宋体"/>
          <w:spacing w:val="-6"/>
          <w:sz w:val="24"/>
        </w:rPr>
      </w:pPr>
      <w:r>
        <w:rPr>
          <w:rFonts w:ascii="楷体" w:hAnsi="楷体" w:eastAsia="楷体" w:cs="宋体"/>
          <w:spacing w:val="-6"/>
          <w:sz w:val="24"/>
        </w:rPr>
        <w:t>9.特别提示：采购代理机构将对项目名称和项目编号，中标人名称、地址和中标金额，主要中标标的</w:t>
      </w:r>
      <w:r>
        <w:rPr>
          <w:rFonts w:hint="eastAsia" w:ascii="楷体" w:hAnsi="楷体" w:eastAsia="楷体" w:cs="宋体"/>
          <w:spacing w:val="-6"/>
          <w:sz w:val="24"/>
        </w:rPr>
        <w:t>的名称、规格型号、品牌（如有）、数量、单价等予以公示。</w:t>
      </w:r>
    </w:p>
    <w:p>
      <w:pPr>
        <w:snapToGrid w:val="0"/>
        <w:spacing w:before="120" w:beforeLines="50" w:line="360" w:lineRule="auto"/>
        <w:ind w:right="482" w:firstLine="2400" w:firstLineChars="1000"/>
        <w:rPr>
          <w:rFonts w:hint="eastAsia"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napToGrid w:val="0"/>
        <w:spacing w:before="120" w:beforeLines="50" w:after="50" w:line="360" w:lineRule="auto"/>
        <w:ind w:right="480" w:firstLine="2400" w:firstLineChars="10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before="50" w:after="50"/>
        <w:ind w:left="-31" w:leftChars="-15" w:right="-817" w:rightChars="-389" w:firstLine="2160" w:firstLineChars="900"/>
        <w:rPr>
          <w:rFonts w:hint="eastAsia" w:ascii="宋体"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rPr>
          <w:rFonts w:hint="eastAsia" w:ascii="宋体" w:hAnsi="宋体" w:cs="宋体"/>
          <w:b/>
          <w:sz w:val="28"/>
          <w:szCs w:val="28"/>
        </w:rPr>
      </w:pPr>
      <w:r>
        <w:rPr>
          <w:rFonts w:hint="eastAsia" w:ascii="宋体" w:hAnsi="宋体" w:cs="宋体"/>
          <w:b/>
          <w:bCs/>
          <w:sz w:val="24"/>
        </w:rPr>
        <w:br w:type="page"/>
      </w:r>
      <w:bookmarkStart w:id="170" w:name="_Toc19686837"/>
      <w:r>
        <w:rPr>
          <w:rFonts w:hint="eastAsia" w:ascii="宋体" w:hAnsi="宋体" w:cs="宋体"/>
          <w:b/>
          <w:sz w:val="28"/>
          <w:szCs w:val="28"/>
        </w:rPr>
        <w:t>二、资格证明文件格式</w:t>
      </w:r>
      <w:bookmarkEnd w:id="168"/>
      <w:bookmarkEnd w:id="169"/>
      <w:bookmarkEnd w:id="170"/>
    </w:p>
    <w:p>
      <w:pPr>
        <w:numPr>
          <w:ilvl w:val="2"/>
          <w:numId w:val="7"/>
        </w:numPr>
        <w:snapToGrid w:val="0"/>
        <w:spacing w:before="120" w:beforeLines="50" w:after="50" w:line="360" w:lineRule="auto"/>
        <w:ind w:left="0" w:firstLine="0"/>
        <w:jc w:val="left"/>
        <w:rPr>
          <w:rFonts w:hint="eastAsia" w:ascii="宋体" w:hAnsi="宋体" w:cs="宋体"/>
          <w:b/>
          <w:sz w:val="24"/>
        </w:rPr>
      </w:pPr>
      <w:r>
        <w:rPr>
          <w:rFonts w:hint="eastAsia" w:ascii="宋体" w:hAnsi="宋体" w:cs="宋体"/>
          <w:b/>
          <w:sz w:val="24"/>
        </w:rPr>
        <w:t xml:space="preserve">资格证明文件封面格式： </w:t>
      </w:r>
    </w:p>
    <w:p>
      <w:pPr>
        <w:snapToGrid w:val="0"/>
        <w:spacing w:before="120" w:beforeLines="50" w:after="50"/>
        <w:rPr>
          <w:rFonts w:hint="eastAsia" w:ascii="宋体" w:hAnsi="宋体" w:cs="宋体"/>
          <w:bCs/>
          <w:sz w:val="32"/>
          <w:szCs w:val="20"/>
        </w:rPr>
      </w:pPr>
      <w:r>
        <w:rPr>
          <w:rFonts w:hint="eastAsia" w:ascii="宋体" w:hAnsi="宋体" w:cs="宋体"/>
          <w:sz w:val="24"/>
        </w:rPr>
        <w:t xml:space="preserve">                                                   </w:t>
      </w: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jc w:val="center"/>
        <w:rPr>
          <w:rFonts w:hint="eastAsia" w:ascii="宋体" w:hAnsi="宋体" w:cs="宋体"/>
          <w:sz w:val="84"/>
          <w:szCs w:val="84"/>
        </w:rPr>
      </w:pPr>
      <w:r>
        <w:rPr>
          <w:rFonts w:hint="eastAsia" w:ascii="宋体" w:hAnsi="宋体" w:cs="宋体"/>
          <w:sz w:val="84"/>
          <w:szCs w:val="84"/>
        </w:rPr>
        <w:t>投  标  文  件</w:t>
      </w: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jc w:val="center"/>
        <w:rPr>
          <w:rFonts w:hint="eastAsia" w:ascii="宋体" w:hAnsi="宋体" w:cs="宋体"/>
          <w:b/>
          <w:sz w:val="24"/>
          <w:szCs w:val="20"/>
        </w:rPr>
      </w:pPr>
      <w:r>
        <w:rPr>
          <w:rFonts w:hint="eastAsia" w:ascii="宋体" w:hAnsi="宋体" w:cs="宋体"/>
          <w:b/>
          <w:sz w:val="32"/>
          <w:szCs w:val="32"/>
        </w:rPr>
        <w:t>资 格 证 明 文 件</w:t>
      </w:r>
    </w:p>
    <w:p>
      <w:pPr>
        <w:snapToGrid w:val="0"/>
        <w:spacing w:before="120" w:beforeLines="50" w:after="50"/>
        <w:rPr>
          <w:rFonts w:hint="eastAsia" w:ascii="宋体" w:hAnsi="宋体" w:cs="宋体"/>
          <w:bCs/>
          <w:sz w:val="24"/>
          <w:szCs w:val="20"/>
        </w:rPr>
      </w:pPr>
    </w:p>
    <w:p>
      <w:pPr>
        <w:snapToGrid w:val="0"/>
        <w:spacing w:before="120" w:beforeLines="50" w:after="50"/>
        <w:rPr>
          <w:rFonts w:hint="eastAsia" w:ascii="宋体" w:hAnsi="宋体" w:cs="宋体"/>
          <w:bCs/>
          <w:sz w:val="24"/>
          <w:szCs w:val="20"/>
        </w:rPr>
      </w:pPr>
    </w:p>
    <w:p>
      <w:pPr>
        <w:snapToGrid w:val="0"/>
        <w:spacing w:before="120" w:beforeLines="50" w:after="50"/>
        <w:ind w:firstLine="1680" w:firstLineChars="600"/>
        <w:rPr>
          <w:rFonts w:hint="eastAsia" w:ascii="宋体" w:hAnsi="宋体" w:cs="宋体"/>
          <w:bCs/>
          <w:sz w:val="28"/>
          <w:szCs w:val="21"/>
        </w:rPr>
      </w:pPr>
    </w:p>
    <w:p>
      <w:pPr>
        <w:snapToGrid w:val="0"/>
        <w:spacing w:before="120" w:beforeLines="50" w:after="50"/>
        <w:ind w:firstLine="1680" w:firstLineChars="600"/>
        <w:rPr>
          <w:rFonts w:hint="eastAsia" w:ascii="宋体" w:hAnsi="宋体" w:cs="宋体"/>
          <w:bCs/>
          <w:sz w:val="28"/>
          <w:szCs w:val="21"/>
        </w:rPr>
      </w:pPr>
    </w:p>
    <w:p>
      <w:pPr>
        <w:snapToGrid w:val="0"/>
        <w:spacing w:before="120" w:beforeLines="50" w:after="50"/>
        <w:ind w:firstLine="1680" w:firstLineChars="600"/>
        <w:rPr>
          <w:rFonts w:hint="eastAsia" w:ascii="宋体" w:hAnsi="宋体" w:cs="宋体"/>
          <w:bCs/>
          <w:sz w:val="28"/>
          <w:szCs w:val="21"/>
        </w:rPr>
      </w:pPr>
      <w:r>
        <w:rPr>
          <w:rFonts w:hint="eastAsia" w:ascii="宋体" w:hAnsi="宋体" w:cs="宋体"/>
          <w:bCs/>
          <w:sz w:val="28"/>
          <w:szCs w:val="28"/>
        </w:rPr>
        <w:t>项目名称：</w:t>
      </w:r>
    </w:p>
    <w:p>
      <w:pPr>
        <w:snapToGrid w:val="0"/>
        <w:spacing w:before="120" w:beforeLines="50" w:after="50"/>
        <w:ind w:firstLine="1680" w:firstLineChars="600"/>
        <w:rPr>
          <w:rFonts w:hint="eastAsia" w:ascii="宋体" w:hAnsi="宋体" w:cs="宋体"/>
          <w:bCs/>
          <w:sz w:val="28"/>
          <w:szCs w:val="28"/>
        </w:rPr>
      </w:pPr>
      <w:r>
        <w:rPr>
          <w:rFonts w:hint="eastAsia" w:ascii="宋体" w:hAnsi="宋体" w:cs="宋体"/>
          <w:bCs/>
          <w:sz w:val="28"/>
          <w:szCs w:val="28"/>
        </w:rPr>
        <w:t>项目编号：</w:t>
      </w:r>
    </w:p>
    <w:p>
      <w:pPr>
        <w:snapToGrid w:val="0"/>
        <w:spacing w:before="120" w:beforeLines="50" w:after="50"/>
        <w:ind w:firstLine="1680" w:firstLineChars="600"/>
        <w:rPr>
          <w:rFonts w:hint="eastAsia" w:ascii="宋体" w:hAnsi="宋体" w:cs="宋体"/>
          <w:bCs/>
          <w:sz w:val="28"/>
          <w:szCs w:val="28"/>
        </w:rPr>
      </w:pPr>
      <w:r>
        <w:rPr>
          <w:rFonts w:hint="eastAsia" w:ascii="宋体" w:hAnsi="宋体" w:cs="宋体"/>
          <w:bCs/>
          <w:sz w:val="28"/>
          <w:szCs w:val="28"/>
        </w:rPr>
        <w:t>所投分标：</w:t>
      </w:r>
    </w:p>
    <w:p>
      <w:pPr>
        <w:pStyle w:val="8"/>
        <w:snapToGrid w:val="0"/>
        <w:spacing w:before="50" w:after="50"/>
        <w:ind w:firstLine="1680" w:firstLineChars="600"/>
        <w:rPr>
          <w:rFonts w:hint="eastAsia" w:ascii="宋体" w:hAnsi="宋体" w:cs="宋体"/>
          <w:bCs/>
          <w:sz w:val="28"/>
          <w:szCs w:val="28"/>
        </w:rPr>
      </w:pPr>
      <w:r>
        <w:rPr>
          <w:rFonts w:hint="eastAsia" w:ascii="宋体" w:hAnsi="宋体" w:cs="宋体"/>
          <w:bCs/>
          <w:sz w:val="28"/>
          <w:szCs w:val="28"/>
        </w:rPr>
        <w:t>投标人名称：</w:t>
      </w:r>
    </w:p>
    <w:p>
      <w:pPr>
        <w:pStyle w:val="8"/>
        <w:snapToGrid w:val="0"/>
        <w:spacing w:before="50" w:after="50"/>
        <w:ind w:firstLine="1680" w:firstLineChars="600"/>
        <w:rPr>
          <w:rFonts w:hint="eastAsia" w:ascii="宋体" w:hAnsi="宋体" w:cs="宋体"/>
          <w:bCs/>
          <w:sz w:val="28"/>
          <w:szCs w:val="28"/>
        </w:rPr>
      </w:pPr>
    </w:p>
    <w:p>
      <w:pPr>
        <w:pStyle w:val="8"/>
        <w:snapToGrid w:val="0"/>
        <w:spacing w:before="50" w:after="50"/>
        <w:ind w:firstLine="1680" w:firstLineChars="600"/>
        <w:rPr>
          <w:rFonts w:hint="eastAsia" w:ascii="宋体" w:hAnsi="宋体" w:cs="宋体"/>
          <w:bCs/>
          <w:sz w:val="28"/>
          <w:szCs w:val="28"/>
        </w:rPr>
      </w:pPr>
    </w:p>
    <w:p>
      <w:pPr>
        <w:snapToGrid w:val="0"/>
        <w:spacing w:before="120" w:beforeLines="50" w:after="50"/>
        <w:ind w:firstLine="1680" w:firstLineChars="600"/>
        <w:jc w:val="center"/>
        <w:rPr>
          <w:rFonts w:hint="eastAsia" w:ascii="宋体" w:hAnsi="宋体" w:cs="宋体"/>
          <w:sz w:val="28"/>
          <w:szCs w:val="28"/>
        </w:rPr>
      </w:pPr>
      <w:r>
        <w:rPr>
          <w:rFonts w:hint="eastAsia" w:ascii="宋体" w:hAnsi="宋体" w:cs="宋体"/>
          <w:sz w:val="28"/>
          <w:szCs w:val="28"/>
        </w:rPr>
        <w:t>年  月  日</w:t>
      </w:r>
    </w:p>
    <w:p>
      <w:pPr>
        <w:snapToGrid w:val="0"/>
        <w:spacing w:before="120" w:beforeLines="50" w:after="50"/>
        <w:rPr>
          <w:rFonts w:hint="eastAsia" w:ascii="宋体" w:hAnsi="宋体" w:cs="宋体"/>
          <w:sz w:val="24"/>
          <w:szCs w:val="20"/>
        </w:rPr>
      </w:pPr>
      <w:r>
        <w:rPr>
          <w:rFonts w:hint="eastAsia" w:ascii="宋体" w:hAnsi="宋体" w:cs="宋体"/>
          <w:sz w:val="24"/>
          <w:szCs w:val="20"/>
        </w:rPr>
        <w:t xml:space="preserve"> </w:t>
      </w:r>
    </w:p>
    <w:p>
      <w:pPr>
        <w:snapToGrid w:val="0"/>
        <w:spacing w:before="120" w:beforeLines="50" w:after="50"/>
        <w:rPr>
          <w:rFonts w:hint="eastAsia" w:ascii="宋体" w:hAnsi="宋体" w:cs="宋体"/>
          <w:sz w:val="24"/>
          <w:szCs w:val="20"/>
        </w:rPr>
      </w:pPr>
    </w:p>
    <w:p>
      <w:pPr>
        <w:numPr>
          <w:ilvl w:val="2"/>
          <w:numId w:val="7"/>
        </w:numPr>
        <w:snapToGrid w:val="0"/>
        <w:spacing w:before="120" w:beforeLines="50" w:after="50" w:line="360" w:lineRule="auto"/>
        <w:ind w:left="0" w:firstLine="0"/>
        <w:jc w:val="left"/>
        <w:rPr>
          <w:rFonts w:hint="eastAsia" w:ascii="宋体" w:hAnsi="宋体" w:cs="宋体"/>
          <w:sz w:val="24"/>
          <w:szCs w:val="20"/>
        </w:rPr>
      </w:pPr>
      <w:r>
        <w:rPr>
          <w:rFonts w:hint="eastAsia" w:ascii="宋体" w:hAnsi="宋体" w:cs="宋体"/>
          <w:b/>
          <w:bCs/>
          <w:sz w:val="24"/>
        </w:rPr>
        <w:br w:type="page"/>
      </w:r>
      <w:r>
        <w:rPr>
          <w:rFonts w:hint="eastAsia" w:ascii="宋体" w:hAnsi="宋体" w:cs="宋体"/>
          <w:b/>
          <w:bCs/>
          <w:sz w:val="24"/>
        </w:rPr>
        <w:t>资格证明文件目录</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根据招标文件规定及投标人提供的材料自行编写目录。</w:t>
      </w:r>
    </w:p>
    <w:p>
      <w:pPr>
        <w:snapToGrid w:val="0"/>
        <w:spacing w:before="50" w:after="120" w:afterLines="50"/>
        <w:jc w:val="left"/>
        <w:rPr>
          <w:rFonts w:hint="eastAsia" w:ascii="宋体" w:hAnsi="宋体" w:cs="宋体"/>
          <w:sz w:val="24"/>
        </w:rPr>
      </w:pPr>
    </w:p>
    <w:p>
      <w:pPr>
        <w:snapToGrid w:val="0"/>
        <w:spacing w:before="50" w:after="120" w:afterLines="50"/>
        <w:jc w:val="left"/>
        <w:rPr>
          <w:rFonts w:hint="eastAsia" w:ascii="宋体" w:hAnsi="宋体" w:cs="宋体"/>
          <w:sz w:val="24"/>
        </w:rPr>
      </w:pPr>
    </w:p>
    <w:p>
      <w:pPr>
        <w:numPr>
          <w:ilvl w:val="2"/>
          <w:numId w:val="7"/>
        </w:numPr>
        <w:snapToGrid w:val="0"/>
        <w:spacing w:before="120" w:beforeLines="50" w:after="50"/>
        <w:ind w:left="0" w:firstLine="0"/>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8"/>
          <w:szCs w:val="28"/>
        </w:rPr>
        <w:t>投标人直接控股、管理关系信息表</w:t>
      </w:r>
    </w:p>
    <w:p>
      <w:pPr>
        <w:snapToGrid w:val="0"/>
        <w:spacing w:before="50" w:after="120" w:afterLines="50"/>
        <w:jc w:val="center"/>
        <w:rPr>
          <w:rFonts w:hint="eastAsia" w:ascii="宋体" w:hAnsi="宋体" w:cs="宋体"/>
          <w:b/>
          <w:sz w:val="28"/>
          <w:szCs w:val="28"/>
        </w:rPr>
      </w:pPr>
    </w:p>
    <w:p>
      <w:pPr>
        <w:snapToGrid w:val="0"/>
        <w:spacing w:before="50" w:after="120" w:afterLines="50" w:line="360" w:lineRule="auto"/>
        <w:jc w:val="center"/>
        <w:rPr>
          <w:rFonts w:hint="eastAsia" w:ascii="宋体" w:hAnsi="宋体" w:cs="宋体"/>
          <w:b/>
          <w:sz w:val="32"/>
          <w:szCs w:val="32"/>
        </w:rPr>
      </w:pPr>
      <w:r>
        <w:rPr>
          <w:rFonts w:hint="eastAsia" w:ascii="宋体" w:hAnsi="宋体" w:cs="宋体"/>
          <w:b/>
          <w:sz w:val="32"/>
          <w:szCs w:val="32"/>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bl>
    <w:p>
      <w:pPr>
        <w:snapToGrid w:val="0"/>
        <w:spacing w:line="360" w:lineRule="auto"/>
        <w:jc w:val="left"/>
        <w:rPr>
          <w:rFonts w:hint="eastAsia" w:ascii="楷体" w:hAnsi="楷体" w:eastAsia="楷体" w:cs="宋体"/>
          <w:sz w:val="24"/>
        </w:rPr>
      </w:pPr>
    </w:p>
    <w:p>
      <w:pPr>
        <w:snapToGrid w:val="0"/>
        <w:spacing w:line="360" w:lineRule="auto"/>
        <w:jc w:val="left"/>
        <w:rPr>
          <w:rFonts w:hint="eastAsia" w:ascii="楷体" w:hAnsi="楷体" w:eastAsia="楷体" w:cs="宋体"/>
          <w:b/>
          <w:sz w:val="24"/>
        </w:rPr>
      </w:pPr>
      <w:r>
        <w:rPr>
          <w:rFonts w:hint="eastAsia" w:ascii="楷体" w:hAnsi="楷体" w:eastAsia="楷体" w:cs="宋体"/>
          <w:b/>
          <w:sz w:val="24"/>
        </w:rPr>
        <w:t>注：</w:t>
      </w:r>
    </w:p>
    <w:p>
      <w:pPr>
        <w:snapToGrid w:val="0"/>
        <w:spacing w:line="360" w:lineRule="auto"/>
        <w:ind w:firstLine="480" w:firstLineChars="200"/>
        <w:jc w:val="left"/>
        <w:rPr>
          <w:rFonts w:hint="eastAsia"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80" w:firstLineChars="200"/>
        <w:jc w:val="left"/>
        <w:rPr>
          <w:rFonts w:hint="eastAsia"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pPr>
        <w:snapToGrid w:val="0"/>
        <w:spacing w:line="360" w:lineRule="auto"/>
        <w:ind w:firstLine="480" w:firstLineChars="200"/>
        <w:jc w:val="left"/>
        <w:rPr>
          <w:rFonts w:hint="eastAsia" w:ascii="楷体" w:hAnsi="楷体" w:eastAsia="楷体" w:cs="宋体"/>
          <w:sz w:val="24"/>
        </w:rPr>
      </w:pPr>
      <w:r>
        <w:rPr>
          <w:rFonts w:ascii="楷体" w:hAnsi="楷体" w:eastAsia="楷体" w:cs="宋体"/>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before="120" w:beforeLines="50" w:line="360" w:lineRule="auto"/>
        <w:ind w:right="480" w:firstLine="3967" w:firstLineChars="1653"/>
        <w:rPr>
          <w:rFonts w:hint="eastAsia"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napToGrid w:val="0"/>
        <w:spacing w:before="120" w:beforeLines="50" w:after="50" w:line="360" w:lineRule="auto"/>
        <w:ind w:right="480" w:firstLine="4080" w:firstLineChars="17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before="120" w:beforeLines="50" w:after="50" w:line="360" w:lineRule="auto"/>
        <w:ind w:right="480" w:firstLine="4080" w:firstLineChars="1700"/>
        <w:rPr>
          <w:rFonts w:hint="eastAsia" w:ascii="宋体"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jc w:val="center"/>
        <w:rPr>
          <w:rFonts w:hint="eastAsia" w:ascii="宋体" w:hAnsi="宋体" w:cs="宋体"/>
          <w:b/>
          <w:sz w:val="28"/>
          <w:szCs w:val="28"/>
        </w:rPr>
      </w:pPr>
    </w:p>
    <w:p>
      <w:pPr>
        <w:snapToGrid w:val="0"/>
        <w:spacing w:line="360" w:lineRule="auto"/>
        <w:jc w:val="center"/>
        <w:rPr>
          <w:rFonts w:hint="eastAsia"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宋体" w:hAnsi="宋体" w:cs="宋体"/>
                <w:kern w:val="0"/>
                <w:sz w:val="24"/>
              </w:rPr>
            </w:pPr>
          </w:p>
        </w:tc>
      </w:tr>
    </w:tbl>
    <w:p>
      <w:pPr>
        <w:snapToGrid w:val="0"/>
        <w:spacing w:line="360" w:lineRule="auto"/>
        <w:jc w:val="left"/>
        <w:rPr>
          <w:rFonts w:hint="eastAsia" w:ascii="楷体" w:hAnsi="楷体" w:eastAsia="楷体" w:cs="宋体"/>
          <w:sz w:val="24"/>
        </w:rPr>
      </w:pPr>
    </w:p>
    <w:p>
      <w:pPr>
        <w:snapToGrid w:val="0"/>
        <w:spacing w:line="360" w:lineRule="auto"/>
        <w:jc w:val="left"/>
        <w:rPr>
          <w:rFonts w:hint="eastAsia" w:ascii="楷体" w:hAnsi="楷体" w:eastAsia="楷体" w:cs="宋体"/>
          <w:b/>
          <w:sz w:val="24"/>
        </w:rPr>
      </w:pPr>
      <w:r>
        <w:rPr>
          <w:rFonts w:hint="eastAsia" w:ascii="楷体" w:hAnsi="楷体" w:eastAsia="楷体" w:cs="宋体"/>
          <w:b/>
          <w:sz w:val="24"/>
        </w:rPr>
        <w:t>注：</w:t>
      </w:r>
    </w:p>
    <w:p>
      <w:pPr>
        <w:snapToGrid w:val="0"/>
        <w:spacing w:line="360" w:lineRule="auto"/>
        <w:ind w:firstLine="480" w:firstLineChars="200"/>
        <w:jc w:val="left"/>
        <w:rPr>
          <w:rFonts w:hint="eastAsia"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pPr>
        <w:snapToGrid w:val="0"/>
        <w:spacing w:line="360" w:lineRule="auto"/>
        <w:ind w:firstLine="480" w:firstLineChars="200"/>
        <w:jc w:val="left"/>
        <w:rPr>
          <w:rFonts w:hint="eastAsia" w:ascii="楷体" w:hAnsi="楷体" w:eastAsia="楷体" w:cs="宋体"/>
          <w:sz w:val="24"/>
        </w:rPr>
      </w:pPr>
      <w:r>
        <w:rPr>
          <w:rFonts w:ascii="楷体" w:hAnsi="楷体" w:eastAsia="楷体" w:cs="宋体"/>
          <w:sz w:val="24"/>
        </w:rPr>
        <w:t>3.供应商不存在直接管理关系的，则填“无”。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before="120" w:beforeLines="50" w:line="360" w:lineRule="auto"/>
        <w:ind w:right="480" w:firstLine="3967" w:firstLineChars="1653"/>
        <w:rPr>
          <w:rFonts w:hint="eastAsia"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napToGrid w:val="0"/>
        <w:spacing w:before="120" w:beforeLines="50" w:after="50" w:line="360" w:lineRule="auto"/>
        <w:ind w:right="480" w:firstLine="5520" w:firstLineChars="230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snapToGrid w:val="0"/>
        <w:spacing w:before="120" w:beforeLines="50" w:after="50" w:line="360" w:lineRule="auto"/>
        <w:ind w:right="480" w:firstLine="240" w:firstLineChars="100"/>
        <w:jc w:val="right"/>
        <w:rPr>
          <w:rFonts w:hint="eastAsia"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20" w:afterLines="50"/>
        <w:jc w:val="left"/>
        <w:rPr>
          <w:rFonts w:hint="eastAsia" w:ascii="宋体" w:hAnsi="宋体" w:cs="宋体"/>
          <w:szCs w:val="21"/>
        </w:rPr>
      </w:pPr>
    </w:p>
    <w:p>
      <w:pPr>
        <w:snapToGrid w:val="0"/>
        <w:spacing w:before="120" w:beforeLines="50" w:after="50"/>
        <w:jc w:val="left"/>
        <w:rPr>
          <w:rFonts w:hint="eastAsia" w:ascii="宋体" w:hAnsi="宋体" w:cs="宋体"/>
          <w:b/>
          <w:sz w:val="24"/>
          <w:szCs w:val="20"/>
        </w:rPr>
      </w:pPr>
    </w:p>
    <w:p>
      <w:pPr>
        <w:numPr>
          <w:ilvl w:val="2"/>
          <w:numId w:val="7"/>
        </w:numPr>
        <w:snapToGrid w:val="0"/>
        <w:spacing w:before="120" w:beforeLines="50" w:after="50"/>
        <w:ind w:left="0" w:firstLine="0"/>
        <w:jc w:val="left"/>
        <w:rPr>
          <w:rFonts w:hint="eastAsia" w:ascii="宋体" w:hAnsi="宋体" w:cs="宋体"/>
          <w:b/>
          <w:sz w:val="24"/>
          <w:szCs w:val="20"/>
        </w:rPr>
      </w:pPr>
      <w:r>
        <w:rPr>
          <w:rFonts w:hint="eastAsia" w:ascii="宋体" w:hAnsi="宋体" w:cs="宋体"/>
          <w:b/>
          <w:sz w:val="24"/>
        </w:rPr>
        <w:br w:type="page"/>
      </w:r>
      <w:r>
        <w:rPr>
          <w:rFonts w:hint="eastAsia" w:ascii="宋体" w:hAnsi="宋体" w:cs="宋体"/>
          <w:b/>
          <w:sz w:val="24"/>
        </w:rPr>
        <w:t>投标声明格式</w:t>
      </w:r>
    </w:p>
    <w:p>
      <w:pPr>
        <w:snapToGrid w:val="0"/>
        <w:spacing w:before="50" w:after="120" w:afterLines="50"/>
        <w:jc w:val="left"/>
        <w:rPr>
          <w:rFonts w:hint="eastAsia" w:ascii="宋体" w:hAnsi="宋体" w:cs="宋体"/>
        </w:rPr>
      </w:pPr>
    </w:p>
    <w:p>
      <w:pPr>
        <w:snapToGrid w:val="0"/>
        <w:spacing w:before="50" w:after="120" w:afterLines="50"/>
        <w:jc w:val="center"/>
        <w:rPr>
          <w:rFonts w:hint="eastAsia" w:ascii="宋体" w:hAnsi="宋体" w:cs="宋体"/>
          <w:bCs/>
          <w:sz w:val="44"/>
          <w:szCs w:val="44"/>
        </w:rPr>
      </w:pPr>
      <w:r>
        <w:rPr>
          <w:rFonts w:hint="eastAsia" w:ascii="宋体" w:hAnsi="宋体" w:cs="宋体"/>
          <w:bCs/>
          <w:sz w:val="44"/>
          <w:szCs w:val="44"/>
        </w:rPr>
        <w:t>投标声明</w:t>
      </w:r>
    </w:p>
    <w:p>
      <w:pPr>
        <w:snapToGrid w:val="0"/>
        <w:spacing w:before="50" w:after="120" w:afterLines="50"/>
        <w:jc w:val="center"/>
        <w:rPr>
          <w:rFonts w:hint="eastAsia" w:ascii="宋体" w:hAnsi="宋体" w:cs="宋体"/>
          <w:bCs/>
          <w:sz w:val="44"/>
          <w:szCs w:val="44"/>
        </w:rPr>
      </w:pPr>
    </w:p>
    <w:p>
      <w:pPr>
        <w:spacing w:line="400" w:lineRule="exact"/>
        <w:contextualSpacing/>
        <w:jc w:val="left"/>
        <w:rPr>
          <w:rFonts w:hint="eastAsia" w:ascii="宋体" w:hAnsi="宋体" w:cs="宋体"/>
          <w:sz w:val="24"/>
        </w:rPr>
      </w:pPr>
      <w:r>
        <w:rPr>
          <w:rFonts w:hint="eastAsia" w:ascii="宋体" w:hAnsi="宋体" w:cs="宋体"/>
          <w:sz w:val="24"/>
        </w:rPr>
        <w:t>（采购人名称）：</w:t>
      </w:r>
    </w:p>
    <w:p>
      <w:pPr>
        <w:spacing w:line="400" w:lineRule="exact"/>
        <w:ind w:firstLine="523" w:firstLineChars="218"/>
        <w:contextualSpacing/>
        <w:jc w:val="left"/>
        <w:rPr>
          <w:rFonts w:hint="eastAsia" w:ascii="宋体" w:hAnsi="宋体" w:cs="宋体"/>
          <w:sz w:val="24"/>
        </w:rPr>
      </w:pPr>
      <w:r>
        <w:rPr>
          <w:rFonts w:hint="eastAsia" w:ascii="宋体" w:hAnsi="宋体" w:cs="宋体"/>
          <w:sz w:val="24"/>
        </w:rPr>
        <w:t>我方参加贵单位组织</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）的政府采购活动。我方在此郑重声明：</w:t>
      </w:r>
    </w:p>
    <w:p>
      <w:pPr>
        <w:spacing w:line="400" w:lineRule="exact"/>
        <w:ind w:firstLine="480" w:firstLineChars="200"/>
        <w:contextualSpacing/>
        <w:jc w:val="left"/>
        <w:rPr>
          <w:rFonts w:hint="eastAsia"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s="宋体"/>
          <w:sz w:val="24"/>
        </w:rPr>
      </w:pPr>
      <w:r>
        <w:rPr>
          <w:rFonts w:hint="eastAsia" w:ascii="宋体" w:hAnsi="宋体" w:cs="宋体"/>
          <w:sz w:val="24"/>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s="宋体"/>
          <w:sz w:val="24"/>
        </w:rPr>
      </w:pPr>
      <w:r>
        <w:rPr>
          <w:rFonts w:hint="eastAsia" w:ascii="宋体" w:hAnsi="宋体" w:cs="宋体"/>
          <w:sz w:val="24"/>
        </w:rPr>
        <w:t>3..以上事项如有虚假或者隐瞒，我方愿意承担一切后果，并不再寻求任何旨在减轻或者免除法律责任的辩解。</w:t>
      </w:r>
    </w:p>
    <w:p>
      <w:pPr>
        <w:spacing w:line="400" w:lineRule="exact"/>
        <w:ind w:firstLine="480" w:firstLineChars="200"/>
        <w:contextualSpacing/>
        <w:jc w:val="left"/>
      </w:pPr>
      <w:r>
        <w:rPr>
          <w:rFonts w:hint="eastAsia" w:ascii="宋体" w:hAnsi="宋体" w:cs="宋体"/>
          <w:sz w:val="24"/>
        </w:rPr>
        <w:t>4.我方若中标，除非发生不可抗力，承诺与发包方及时签订《合同书》。如果弃标，自愿按照本文件之《投标人须知正文》第3</w:t>
      </w:r>
      <w:r>
        <w:rPr>
          <w:rFonts w:ascii="宋体" w:hAnsi="宋体" w:cs="宋体"/>
          <w:sz w:val="24"/>
        </w:rPr>
        <w:t>0.4</w:t>
      </w:r>
      <w:r>
        <w:rPr>
          <w:rFonts w:hint="eastAsia" w:ascii="宋体" w:hAnsi="宋体" w:cs="宋体"/>
          <w:sz w:val="24"/>
        </w:rPr>
        <w:t>条的要求承担法律责任和失信惩戒。</w:t>
      </w:r>
    </w:p>
    <w:p>
      <w:pPr>
        <w:spacing w:line="400" w:lineRule="exact"/>
        <w:contextualSpacing/>
        <w:jc w:val="left"/>
        <w:rPr>
          <w:rFonts w:hint="eastAsia" w:ascii="宋体" w:hAnsi="宋体" w:cs="宋体"/>
          <w:sz w:val="24"/>
        </w:rPr>
      </w:pPr>
      <w:r>
        <w:rPr>
          <w:rFonts w:hint="eastAsia" w:ascii="宋体" w:hAnsi="宋体" w:cs="宋体"/>
          <w:sz w:val="24"/>
        </w:rPr>
        <w:t xml:space="preserve">    特此承诺。</w:t>
      </w:r>
    </w:p>
    <w:p>
      <w:pPr>
        <w:spacing w:line="400" w:lineRule="exact"/>
        <w:contextualSpacing/>
        <w:jc w:val="left"/>
        <w:rPr>
          <w:rFonts w:hint="eastAsia" w:ascii="楷体" w:hAnsi="楷体" w:eastAsia="楷体" w:cs="宋体"/>
          <w:b/>
          <w:sz w:val="24"/>
        </w:rPr>
      </w:pPr>
      <w:r>
        <w:rPr>
          <w:rFonts w:hint="eastAsia" w:ascii="宋体" w:hAnsi="宋体" w:cs="宋体"/>
          <w:b/>
          <w:sz w:val="24"/>
        </w:rPr>
        <w:t xml:space="preserve">   </w:t>
      </w:r>
      <w:r>
        <w:rPr>
          <w:rFonts w:ascii="楷体" w:hAnsi="楷体" w:eastAsia="楷体" w:cs="宋体"/>
          <w:b/>
          <w:sz w:val="24"/>
        </w:rPr>
        <w:t xml:space="preserve"> 注：如为联合体投标，盖章处须加盖联合体各方公章并由联合体各方法定代表人分别签字，否则投标无效。</w:t>
      </w:r>
    </w:p>
    <w:p>
      <w:pPr>
        <w:spacing w:line="400" w:lineRule="exact"/>
        <w:contextualSpacing/>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sz w:val="24"/>
          <w:u w:val="single"/>
        </w:rPr>
        <w:t xml:space="preserve">             </w:t>
      </w:r>
    </w:p>
    <w:p>
      <w:pPr>
        <w:spacing w:line="400" w:lineRule="exact"/>
        <w:contextualSpacing/>
        <w:jc w:val="left"/>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spacing w:line="400" w:lineRule="exact"/>
        <w:contextualSpacing/>
        <w:jc w:val="left"/>
        <w:rPr>
          <w:rFonts w:hint="eastAsia" w:ascii="宋体" w:hAnsi="宋体" w:cs="宋体"/>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rPr>
          <w:rFonts w:hint="eastAsia" w:ascii="宋体" w:hAnsi="宋体" w:cs="宋体"/>
          <w:b/>
          <w:sz w:val="28"/>
          <w:szCs w:val="28"/>
        </w:rPr>
      </w:pPr>
      <w:bookmarkStart w:id="171" w:name="_Toc19686838"/>
      <w:r>
        <w:rPr>
          <w:rFonts w:hint="eastAsia" w:ascii="宋体" w:hAnsi="宋体" w:cs="宋体"/>
          <w:b/>
          <w:sz w:val="28"/>
          <w:szCs w:val="28"/>
        </w:rPr>
        <w:br w:type="page"/>
      </w:r>
      <w:r>
        <w:rPr>
          <w:rFonts w:hint="eastAsia" w:ascii="宋体" w:hAnsi="宋体" w:cs="宋体"/>
          <w:b/>
          <w:sz w:val="28"/>
          <w:szCs w:val="28"/>
        </w:rPr>
        <w:t>三、商务文件格式</w:t>
      </w:r>
      <w:bookmarkEnd w:id="171"/>
    </w:p>
    <w:p>
      <w:pPr>
        <w:snapToGrid w:val="0"/>
        <w:spacing w:before="120" w:beforeLines="50" w:after="50" w:line="360" w:lineRule="auto"/>
        <w:jc w:val="left"/>
        <w:rPr>
          <w:rFonts w:hint="eastAsia" w:ascii="宋体" w:hAnsi="宋体" w:cs="宋体"/>
          <w:b/>
          <w:sz w:val="24"/>
        </w:rPr>
      </w:pPr>
      <w:r>
        <w:rPr>
          <w:rFonts w:hint="eastAsia" w:ascii="宋体" w:hAnsi="宋体" w:cs="宋体"/>
          <w:b/>
          <w:sz w:val="24"/>
        </w:rPr>
        <w:t xml:space="preserve">1.商务文件封面格式： </w:t>
      </w:r>
    </w:p>
    <w:p>
      <w:pPr>
        <w:snapToGrid w:val="0"/>
        <w:spacing w:before="120" w:beforeLines="50" w:after="50"/>
        <w:rPr>
          <w:rFonts w:hint="eastAsia" w:ascii="宋体" w:hAnsi="宋体" w:cs="宋体"/>
          <w:bCs/>
          <w:sz w:val="32"/>
          <w:szCs w:val="20"/>
        </w:rPr>
      </w:pPr>
      <w:r>
        <w:rPr>
          <w:rFonts w:hint="eastAsia" w:ascii="宋体" w:hAnsi="宋体" w:cs="宋体"/>
          <w:sz w:val="24"/>
        </w:rPr>
        <w:t xml:space="preserve">                                                 </w:t>
      </w: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jc w:val="center"/>
        <w:rPr>
          <w:rFonts w:hint="eastAsia" w:ascii="宋体" w:hAnsi="宋体" w:cs="宋体"/>
          <w:sz w:val="84"/>
          <w:szCs w:val="84"/>
        </w:rPr>
      </w:pPr>
      <w:r>
        <w:rPr>
          <w:rFonts w:hint="eastAsia" w:ascii="宋体" w:hAnsi="宋体" w:cs="宋体"/>
          <w:sz w:val="84"/>
          <w:szCs w:val="84"/>
        </w:rPr>
        <w:t>投  标  文  件</w:t>
      </w: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jc w:val="center"/>
        <w:rPr>
          <w:rFonts w:hint="eastAsia" w:ascii="宋体" w:hAnsi="宋体" w:cs="宋体"/>
          <w:bCs/>
          <w:sz w:val="32"/>
          <w:szCs w:val="32"/>
        </w:rPr>
      </w:pPr>
      <w:r>
        <w:rPr>
          <w:rFonts w:hint="eastAsia" w:ascii="宋体" w:hAnsi="宋体" w:cs="宋体"/>
          <w:bCs/>
          <w:sz w:val="32"/>
          <w:szCs w:val="32"/>
        </w:rPr>
        <w:t>商  务  文  件</w:t>
      </w:r>
    </w:p>
    <w:p>
      <w:pPr>
        <w:snapToGrid w:val="0"/>
        <w:spacing w:before="120" w:beforeLines="50" w:after="50"/>
        <w:rPr>
          <w:rFonts w:hint="eastAsia" w:ascii="宋体" w:hAnsi="宋体" w:cs="宋体"/>
          <w:bCs/>
          <w:sz w:val="24"/>
          <w:szCs w:val="20"/>
        </w:rPr>
      </w:pPr>
    </w:p>
    <w:p>
      <w:pPr>
        <w:snapToGrid w:val="0"/>
        <w:spacing w:before="120" w:beforeLines="50" w:after="50"/>
        <w:ind w:firstLine="540" w:firstLineChars="225"/>
        <w:rPr>
          <w:rFonts w:hint="eastAsia" w:ascii="宋体" w:hAnsi="宋体" w:cs="宋体"/>
          <w:bCs/>
          <w:sz w:val="24"/>
        </w:rPr>
      </w:pPr>
    </w:p>
    <w:p>
      <w:pPr>
        <w:snapToGrid w:val="0"/>
        <w:spacing w:before="120" w:beforeLines="50" w:after="50"/>
        <w:ind w:firstLine="540" w:firstLineChars="225"/>
        <w:rPr>
          <w:rFonts w:hint="eastAsia" w:ascii="宋体" w:hAnsi="宋体" w:cs="宋体"/>
          <w:bCs/>
          <w:sz w:val="24"/>
        </w:rPr>
      </w:pPr>
    </w:p>
    <w:p>
      <w:pPr>
        <w:snapToGrid w:val="0"/>
        <w:spacing w:before="120" w:beforeLines="50" w:after="50"/>
        <w:ind w:firstLine="1680" w:firstLineChars="600"/>
        <w:rPr>
          <w:rFonts w:hint="eastAsia" w:ascii="宋体" w:hAnsi="宋体" w:cs="宋体"/>
          <w:bCs/>
          <w:sz w:val="28"/>
          <w:szCs w:val="28"/>
        </w:rPr>
      </w:pPr>
    </w:p>
    <w:p>
      <w:pPr>
        <w:snapToGrid w:val="0"/>
        <w:spacing w:before="120" w:beforeLines="50" w:after="50"/>
        <w:ind w:firstLine="1680" w:firstLineChars="600"/>
        <w:rPr>
          <w:rFonts w:hint="eastAsia" w:ascii="宋体" w:hAnsi="宋体" w:cs="宋体"/>
          <w:bCs/>
          <w:sz w:val="28"/>
          <w:szCs w:val="28"/>
        </w:rPr>
      </w:pPr>
      <w:r>
        <w:rPr>
          <w:rFonts w:hint="eastAsia" w:ascii="宋体" w:hAnsi="宋体" w:cs="宋体"/>
          <w:bCs/>
          <w:sz w:val="28"/>
          <w:szCs w:val="28"/>
        </w:rPr>
        <w:t>项目名称：</w:t>
      </w:r>
    </w:p>
    <w:p>
      <w:pPr>
        <w:snapToGrid w:val="0"/>
        <w:spacing w:before="120" w:beforeLines="50" w:after="50"/>
        <w:ind w:firstLine="1680" w:firstLineChars="600"/>
        <w:rPr>
          <w:rFonts w:hint="eastAsia" w:ascii="宋体" w:hAnsi="宋体" w:cs="宋体"/>
          <w:bCs/>
          <w:sz w:val="28"/>
          <w:szCs w:val="21"/>
        </w:rPr>
      </w:pPr>
      <w:r>
        <w:rPr>
          <w:rFonts w:hint="eastAsia" w:ascii="宋体" w:hAnsi="宋体" w:cs="宋体"/>
          <w:bCs/>
          <w:sz w:val="28"/>
          <w:szCs w:val="28"/>
        </w:rPr>
        <w:t>项目编号：</w:t>
      </w:r>
    </w:p>
    <w:p>
      <w:pPr>
        <w:snapToGrid w:val="0"/>
        <w:spacing w:before="120" w:beforeLines="50" w:after="50"/>
        <w:ind w:firstLine="1680" w:firstLineChars="600"/>
        <w:rPr>
          <w:rFonts w:hint="eastAsia" w:ascii="宋体" w:hAnsi="宋体" w:cs="宋体"/>
          <w:bCs/>
          <w:sz w:val="28"/>
          <w:szCs w:val="28"/>
        </w:rPr>
      </w:pPr>
      <w:r>
        <w:rPr>
          <w:rFonts w:hint="eastAsia" w:ascii="宋体" w:hAnsi="宋体" w:cs="宋体"/>
          <w:bCs/>
          <w:sz w:val="28"/>
          <w:szCs w:val="28"/>
        </w:rPr>
        <w:t>所投分标：</w:t>
      </w:r>
    </w:p>
    <w:p>
      <w:pPr>
        <w:pStyle w:val="8"/>
        <w:snapToGrid w:val="0"/>
        <w:spacing w:before="50" w:after="50"/>
        <w:ind w:firstLine="1680" w:firstLineChars="600"/>
        <w:rPr>
          <w:rFonts w:hint="eastAsia" w:ascii="宋体" w:hAnsi="宋体" w:cs="宋体"/>
          <w:bCs/>
          <w:sz w:val="28"/>
          <w:szCs w:val="28"/>
        </w:rPr>
      </w:pPr>
      <w:r>
        <w:rPr>
          <w:rFonts w:hint="eastAsia" w:ascii="宋体" w:hAnsi="宋体" w:cs="宋体"/>
          <w:bCs/>
          <w:sz w:val="28"/>
          <w:szCs w:val="28"/>
        </w:rPr>
        <w:t>投标人名称：</w:t>
      </w:r>
    </w:p>
    <w:p>
      <w:pPr>
        <w:pStyle w:val="8"/>
        <w:snapToGrid w:val="0"/>
        <w:spacing w:before="50" w:after="50"/>
        <w:ind w:firstLine="1680" w:firstLineChars="600"/>
        <w:rPr>
          <w:rFonts w:hint="eastAsia" w:ascii="宋体" w:hAnsi="宋体" w:cs="宋体"/>
          <w:bCs/>
          <w:sz w:val="28"/>
          <w:szCs w:val="28"/>
        </w:rPr>
      </w:pPr>
      <w:r>
        <w:rPr>
          <w:rFonts w:hint="eastAsia" w:ascii="宋体" w:hAnsi="宋体" w:cs="宋体"/>
          <w:bCs/>
          <w:sz w:val="28"/>
          <w:szCs w:val="28"/>
        </w:rPr>
        <w:t>投标人地址：</w:t>
      </w:r>
    </w:p>
    <w:p>
      <w:pPr>
        <w:pStyle w:val="8"/>
        <w:snapToGrid w:val="0"/>
        <w:spacing w:before="50" w:after="50"/>
        <w:ind w:firstLine="1680" w:firstLineChars="600"/>
        <w:rPr>
          <w:rFonts w:hint="eastAsia" w:ascii="宋体" w:hAnsi="宋体" w:cs="宋体"/>
          <w:bCs/>
          <w:sz w:val="28"/>
          <w:szCs w:val="28"/>
        </w:rPr>
      </w:pPr>
    </w:p>
    <w:p>
      <w:pPr>
        <w:snapToGrid w:val="0"/>
        <w:spacing w:before="120" w:beforeLines="50" w:after="50"/>
        <w:ind w:firstLine="1680" w:firstLineChars="600"/>
        <w:rPr>
          <w:rFonts w:hint="eastAsia" w:ascii="宋体" w:hAnsi="宋体" w:cs="宋体"/>
          <w:sz w:val="28"/>
          <w:szCs w:val="28"/>
        </w:rPr>
      </w:pPr>
      <w:r>
        <w:rPr>
          <w:rFonts w:hint="eastAsia" w:ascii="宋体" w:hAnsi="宋体" w:cs="宋体"/>
          <w:sz w:val="28"/>
          <w:szCs w:val="28"/>
        </w:rPr>
        <w:t xml:space="preserve">                        年  月  日</w:t>
      </w:r>
    </w:p>
    <w:p>
      <w:pPr>
        <w:snapToGrid w:val="0"/>
        <w:spacing w:before="120" w:beforeLines="50" w:after="50"/>
        <w:rPr>
          <w:rFonts w:hint="eastAsia" w:ascii="宋体" w:hAnsi="宋体" w:cs="宋体"/>
          <w:sz w:val="24"/>
          <w:szCs w:val="20"/>
        </w:rPr>
      </w:pPr>
      <w:r>
        <w:rPr>
          <w:rFonts w:hint="eastAsia" w:ascii="宋体" w:hAnsi="宋体" w:cs="宋体"/>
          <w:sz w:val="24"/>
          <w:szCs w:val="20"/>
        </w:rPr>
        <w:t xml:space="preserve"> </w:t>
      </w:r>
    </w:p>
    <w:p>
      <w:pPr>
        <w:snapToGrid w:val="0"/>
        <w:spacing w:line="360" w:lineRule="auto"/>
        <w:jc w:val="left"/>
        <w:rPr>
          <w:rFonts w:hint="eastAsia" w:ascii="宋体" w:hAnsi="宋体" w:cs="宋体"/>
          <w:b/>
          <w:bCs/>
          <w:sz w:val="28"/>
          <w:szCs w:val="28"/>
        </w:rPr>
      </w:pPr>
      <w:r>
        <w:rPr>
          <w:rFonts w:hint="eastAsia" w:ascii="宋体" w:hAnsi="宋体" w:cs="宋体"/>
          <w:sz w:val="24"/>
          <w:szCs w:val="20"/>
        </w:rPr>
        <w:br w:type="page"/>
      </w:r>
      <w:r>
        <w:rPr>
          <w:rFonts w:hint="eastAsia" w:ascii="宋体" w:hAnsi="宋体" w:cs="宋体"/>
          <w:b/>
          <w:bCs/>
          <w:sz w:val="24"/>
        </w:rPr>
        <w:t>2.商务文件目录</w:t>
      </w:r>
    </w:p>
    <w:p>
      <w:pPr>
        <w:snapToGrid w:val="0"/>
        <w:spacing w:before="50" w:after="120" w:afterLines="50" w:line="360" w:lineRule="auto"/>
        <w:ind w:firstLine="480" w:firstLineChars="200"/>
        <w:jc w:val="left"/>
        <w:rPr>
          <w:rFonts w:hint="eastAsia" w:ascii="宋体" w:hAnsi="宋体" w:cs="宋体"/>
          <w:b/>
          <w:bCs/>
          <w:sz w:val="32"/>
          <w:szCs w:val="32"/>
        </w:rPr>
      </w:pPr>
      <w:r>
        <w:rPr>
          <w:rFonts w:hint="eastAsia" w:ascii="宋体" w:hAnsi="宋体" w:cs="宋体"/>
          <w:sz w:val="24"/>
        </w:rPr>
        <w:t>根据招标文件规定及投标人提供的材料自行编写目录。</w:t>
      </w:r>
    </w:p>
    <w:p>
      <w:pPr>
        <w:snapToGrid w:val="0"/>
        <w:spacing w:before="50" w:after="120" w:afterLines="50"/>
        <w:jc w:val="left"/>
        <w:rPr>
          <w:rFonts w:hint="eastAsia" w:ascii="宋体" w:hAnsi="宋体" w:cs="宋体"/>
        </w:rPr>
      </w:pPr>
    </w:p>
    <w:p>
      <w:pPr>
        <w:snapToGrid w:val="0"/>
        <w:spacing w:before="120" w:beforeLines="50" w:after="50"/>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3.投标人参加本项目无串通投标行为的承诺</w:t>
      </w:r>
    </w:p>
    <w:p>
      <w:pPr>
        <w:snapToGrid w:val="0"/>
        <w:spacing w:before="120" w:beforeLines="50" w:after="50"/>
        <w:jc w:val="left"/>
        <w:rPr>
          <w:rFonts w:hint="eastAsia" w:ascii="宋体" w:hAnsi="宋体" w:cs="宋体"/>
          <w:b/>
          <w:sz w:val="24"/>
        </w:rPr>
      </w:pPr>
    </w:p>
    <w:p>
      <w:pPr>
        <w:spacing w:line="360" w:lineRule="auto"/>
        <w:ind w:left="420"/>
        <w:contextualSpacing/>
        <w:jc w:val="center"/>
        <w:rPr>
          <w:rFonts w:hint="eastAsia" w:ascii="宋体" w:hAnsi="宋体" w:cs="宋体"/>
          <w:b/>
          <w:sz w:val="24"/>
        </w:rPr>
      </w:pPr>
      <w:r>
        <w:rPr>
          <w:rFonts w:hint="eastAsia" w:ascii="宋体" w:hAnsi="宋体" w:cs="宋体"/>
          <w:bCs/>
          <w:spacing w:val="-11"/>
          <w:sz w:val="44"/>
          <w:szCs w:val="44"/>
        </w:rPr>
        <w:t>投标人参加本项目无串通投标行为的承诺函</w:t>
      </w:r>
    </w:p>
    <w:p>
      <w:pPr>
        <w:spacing w:line="440" w:lineRule="exact"/>
        <w:contextualSpacing/>
        <w:jc w:val="left"/>
        <w:rPr>
          <w:rFonts w:hint="eastAsia" w:ascii="宋体" w:hAnsi="宋体" w:cs="宋体"/>
          <w:b/>
          <w:sz w:val="24"/>
        </w:rPr>
      </w:pPr>
      <w:r>
        <w:rPr>
          <w:rFonts w:hint="eastAsia" w:ascii="宋体" w:hAnsi="宋体" w:cs="宋体"/>
          <w:b/>
          <w:sz w:val="24"/>
        </w:rPr>
        <w:t>一、我方承诺无下列相互串通投标的情形：</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1.不同投标人的投标文件由同一单位或者个人编制；</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2.不同投标人委托同一单位或者个人办理投标事宜；</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3.不同的投标人的投标文件载明的项目管理员为同一个人；</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4.不同投标人的投标文件异常一致或者投标报价呈规律性差异；</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5.不同投标人的投标文件相互混装；</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6.不同投标人的投标保证金从同一单位或者个人账户转出。</w:t>
      </w:r>
    </w:p>
    <w:p>
      <w:pPr>
        <w:spacing w:line="440" w:lineRule="exact"/>
        <w:contextualSpacing/>
        <w:jc w:val="left"/>
        <w:rPr>
          <w:rFonts w:hint="eastAsia" w:ascii="宋体" w:hAnsi="宋体" w:cs="宋体"/>
          <w:sz w:val="24"/>
        </w:rPr>
      </w:pPr>
      <w:r>
        <w:rPr>
          <w:rFonts w:hint="eastAsia" w:ascii="宋体" w:hAnsi="宋体" w:cs="宋体"/>
          <w:b/>
          <w:sz w:val="24"/>
        </w:rPr>
        <w:t>二、我方承诺无下列恶意串通的情形：</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3.投标人之间协商报价、技术方案等投标文件或者响应文件的实质性内容；</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6.投标人之间商定部分投标人放弃参加政府采购活动或者放弃中标；</w:t>
      </w:r>
    </w:p>
    <w:p>
      <w:pPr>
        <w:spacing w:line="440" w:lineRule="exact"/>
        <w:ind w:firstLine="470" w:firstLineChars="196"/>
        <w:contextualSpacing/>
        <w:jc w:val="left"/>
        <w:rPr>
          <w:rFonts w:hint="eastAsia"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pPr>
        <w:pStyle w:val="26"/>
        <w:spacing w:line="440" w:lineRule="exact"/>
        <w:ind w:firstLine="6840" w:firstLineChars="2850"/>
        <w:contextualSpacing/>
        <w:rPr>
          <w:rFonts w:hint="eastAsia" w:hAnsi="宋体" w:cs="宋体"/>
          <w:sz w:val="24"/>
          <w:szCs w:val="24"/>
        </w:rPr>
      </w:pPr>
    </w:p>
    <w:p>
      <w:pPr>
        <w:pStyle w:val="26"/>
        <w:spacing w:line="440" w:lineRule="exact"/>
        <w:contextualSpacing/>
        <w:jc w:val="center"/>
        <w:rPr>
          <w:rFonts w:hint="eastAsia" w:hAnsi="宋体" w:cs="宋体"/>
          <w:sz w:val="24"/>
          <w:szCs w:val="24"/>
          <w:u w:val="single"/>
        </w:rPr>
      </w:pPr>
      <w:r>
        <w:rPr>
          <w:rFonts w:hint="eastAsia" w:hAnsi="宋体" w:cs="宋体"/>
          <w:sz w:val="24"/>
          <w:szCs w:val="24"/>
        </w:rPr>
        <w:t xml:space="preserve">                                    投标人名称（公章）：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r>
        <w:rPr>
          <w:rFonts w:hAnsi="宋体" w:cs="宋体"/>
          <w:sz w:val="24"/>
          <w:szCs w:val="24"/>
        </w:rPr>
        <w:t xml:space="preserve">    </w:t>
      </w:r>
    </w:p>
    <w:p>
      <w:pPr>
        <w:pStyle w:val="26"/>
        <w:spacing w:line="440" w:lineRule="exact"/>
        <w:contextualSpacing/>
        <w:rPr>
          <w:rFonts w:hint="eastAsia" w:hAnsi="宋体" w:cs="宋体"/>
          <w:sz w:val="24"/>
        </w:rPr>
      </w:pPr>
      <w:r>
        <w:rPr>
          <w:rFonts w:hint="eastAsia" w:hAnsi="宋体" w:cs="宋体"/>
          <w:sz w:val="24"/>
        </w:rPr>
        <w:t xml:space="preserve">                                               </w:t>
      </w: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pPr>
        <w:snapToGrid w:val="0"/>
        <w:spacing w:before="120" w:beforeLines="50" w:after="50"/>
        <w:jc w:val="left"/>
        <w:rPr>
          <w:rFonts w:hint="eastAsia" w:ascii="宋体" w:hAnsi="宋体" w:cs="宋体"/>
          <w:b/>
          <w:sz w:val="24"/>
          <w:szCs w:val="20"/>
        </w:rPr>
      </w:pPr>
      <w:r>
        <w:rPr>
          <w:rFonts w:hint="eastAsia" w:ascii="宋体" w:hAnsi="宋体" w:cs="宋体"/>
          <w:b/>
          <w:sz w:val="24"/>
        </w:rPr>
        <w:br w:type="page"/>
      </w:r>
      <w:r>
        <w:rPr>
          <w:rFonts w:hint="eastAsia" w:ascii="宋体" w:hAnsi="宋体" w:cs="宋体"/>
          <w:b/>
          <w:sz w:val="24"/>
        </w:rPr>
        <w:t>4.法定代表人身份证明</w:t>
      </w:r>
    </w:p>
    <w:p>
      <w:pPr>
        <w:spacing w:before="240" w:beforeLines="100" w:after="120" w:afterLines="50"/>
        <w:ind w:left="540"/>
        <w:jc w:val="center"/>
        <w:rPr>
          <w:rFonts w:hint="eastAsia" w:ascii="宋体" w:hAnsi="宋体" w:cs="宋体"/>
          <w:bCs/>
          <w:sz w:val="44"/>
          <w:szCs w:val="44"/>
        </w:rPr>
      </w:pPr>
    </w:p>
    <w:p>
      <w:pPr>
        <w:spacing w:before="240" w:beforeLines="100" w:after="120" w:afterLines="50"/>
        <w:ind w:left="540"/>
        <w:jc w:val="center"/>
        <w:rPr>
          <w:rFonts w:hint="eastAsia" w:ascii="宋体" w:hAnsi="宋体" w:cs="宋体"/>
          <w:bCs/>
          <w:sz w:val="44"/>
          <w:szCs w:val="44"/>
        </w:rPr>
      </w:pPr>
      <w:r>
        <w:rPr>
          <w:rFonts w:hint="eastAsia" w:ascii="宋体" w:hAnsi="宋体" w:cs="宋体"/>
          <w:bCs/>
          <w:sz w:val="44"/>
          <w:szCs w:val="44"/>
        </w:rPr>
        <w:t>法定代表人身份证明</w:t>
      </w:r>
    </w:p>
    <w:p>
      <w:pPr>
        <w:spacing w:line="500" w:lineRule="exact"/>
        <w:ind w:left="54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spacing w:line="500" w:lineRule="exact"/>
        <w:ind w:left="54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left="54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ind w:left="540"/>
        <w:rPr>
          <w:rFonts w:hint="eastAsia"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ind w:left="540"/>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00" w:lineRule="exact"/>
        <w:ind w:left="54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spacing w:line="500" w:lineRule="exact"/>
        <w:ind w:left="540"/>
        <w:rPr>
          <w:rFonts w:hint="eastAsia" w:ascii="宋体" w:hAnsi="宋体" w:cs="宋体"/>
          <w:sz w:val="24"/>
        </w:rPr>
      </w:pPr>
      <w:r>
        <w:rPr>
          <w:rFonts w:hint="eastAsia" w:ascii="宋体" w:hAnsi="宋体" w:cs="宋体"/>
          <w:sz w:val="24"/>
        </w:rPr>
        <w:t>特此证明。</w:t>
      </w:r>
    </w:p>
    <w:p>
      <w:pPr>
        <w:spacing w:line="500" w:lineRule="exact"/>
        <w:ind w:left="540"/>
        <w:rPr>
          <w:rFonts w:hint="eastAsia" w:ascii="宋体" w:hAnsi="宋体" w:cs="宋体"/>
          <w:sz w:val="24"/>
        </w:rPr>
      </w:pPr>
    </w:p>
    <w:p>
      <w:pPr>
        <w:spacing w:line="500" w:lineRule="exact"/>
        <w:ind w:left="540"/>
        <w:rPr>
          <w:rFonts w:hint="eastAsia" w:ascii="宋体" w:hAnsi="宋体" w:cs="宋体"/>
          <w:sz w:val="24"/>
        </w:rPr>
      </w:pPr>
    </w:p>
    <w:p>
      <w:pPr>
        <w:spacing w:line="500" w:lineRule="exact"/>
        <w:ind w:left="540"/>
        <w:rPr>
          <w:rFonts w:hint="eastAsia" w:ascii="宋体" w:hAnsi="宋体" w:cs="宋体"/>
          <w:sz w:val="24"/>
        </w:rPr>
      </w:pPr>
      <w:r>
        <w:rPr>
          <w:rFonts w:hint="eastAsia" w:ascii="宋体" w:hAnsi="宋体" w:cs="宋体"/>
          <w:sz w:val="24"/>
        </w:rPr>
        <w:t>附件：法定代表人有效身份证正反面复印件</w:t>
      </w:r>
    </w:p>
    <w:p>
      <w:pPr>
        <w:spacing w:line="500" w:lineRule="exact"/>
        <w:ind w:left="540"/>
        <w:rPr>
          <w:rFonts w:hint="eastAsia" w:ascii="宋体" w:hAnsi="宋体" w:cs="宋体"/>
          <w:sz w:val="24"/>
        </w:rPr>
      </w:pPr>
    </w:p>
    <w:p>
      <w:pPr>
        <w:wordWrap w:val="0"/>
        <w:spacing w:line="500" w:lineRule="exact"/>
        <w:ind w:left="540"/>
        <w:jc w:val="right"/>
        <w:rPr>
          <w:rFonts w:hint="eastAsia" w:ascii="宋体" w:hAnsi="宋体" w:cs="宋体"/>
          <w:sz w:val="24"/>
          <w:u w:val="single"/>
        </w:rPr>
      </w:pPr>
      <w:r>
        <w:rPr>
          <w:rFonts w:hint="eastAsia" w:ascii="宋体" w:hAnsi="宋体" w:cs="宋体"/>
          <w:sz w:val="24"/>
        </w:rPr>
        <w:t>投标人名称（公章）：</w:t>
      </w:r>
      <w:r>
        <w:rPr>
          <w:rFonts w:hint="eastAsia" w:ascii="宋体" w:hAnsi="宋体" w:cs="宋体"/>
          <w:sz w:val="24"/>
          <w:u w:val="single"/>
        </w:rPr>
        <w:t xml:space="preserve"> </w:t>
      </w:r>
      <w:r>
        <w:rPr>
          <w:rFonts w:ascii="宋体" w:hAnsi="宋体" w:cs="宋体"/>
          <w:sz w:val="24"/>
          <w:u w:val="single"/>
        </w:rPr>
        <w:t xml:space="preserve">      </w:t>
      </w:r>
    </w:p>
    <w:p>
      <w:pPr>
        <w:spacing w:line="500" w:lineRule="exact"/>
        <w:ind w:left="540"/>
        <w:jc w:val="right"/>
        <w:rPr>
          <w:rFonts w:hint="eastAsia" w:ascii="宋体" w:hAnsi="宋体" w:cs="宋体"/>
          <w:sz w:val="24"/>
        </w:rPr>
      </w:pPr>
    </w:p>
    <w:p>
      <w:pPr>
        <w:snapToGrid w:val="0"/>
        <w:spacing w:before="120" w:beforeLines="50" w:after="50"/>
        <w:ind w:left="540"/>
        <w:jc w:val="right"/>
        <w:rPr>
          <w:rFonts w:hint="eastAsia"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pPr>
        <w:snapToGrid w:val="0"/>
        <w:spacing w:before="120" w:beforeLines="50" w:after="50"/>
        <w:jc w:val="center"/>
        <w:rPr>
          <w:rFonts w:hint="eastAsia" w:ascii="宋体" w:hAnsi="宋体" w:cs="宋体"/>
          <w:b/>
          <w:sz w:val="24"/>
        </w:rPr>
      </w:pPr>
    </w:p>
    <w:p>
      <w:pPr>
        <w:snapToGrid w:val="0"/>
        <w:spacing w:before="120" w:beforeLines="50" w:after="50"/>
        <w:jc w:val="left"/>
        <w:rPr>
          <w:rFonts w:hint="eastAsia" w:ascii="楷体" w:hAnsi="楷体" w:eastAsia="楷体" w:cs="宋体"/>
          <w:b/>
          <w:sz w:val="24"/>
          <w:szCs w:val="20"/>
        </w:rPr>
      </w:pPr>
      <w:r>
        <w:rPr>
          <w:rFonts w:hint="eastAsia" w:ascii="楷体" w:hAnsi="楷体" w:eastAsia="楷体" w:cs="宋体"/>
          <w:b/>
          <w:sz w:val="24"/>
        </w:rPr>
        <w:t>注：</w:t>
      </w:r>
      <w:r>
        <w:rPr>
          <w:rFonts w:hint="eastAsia" w:ascii="楷体" w:hAnsi="楷体" w:eastAsia="楷体" w:cs="宋体"/>
          <w:sz w:val="24"/>
        </w:rPr>
        <w:t>自然人投标的无需提供</w:t>
      </w:r>
    </w:p>
    <w:p>
      <w:pPr>
        <w:snapToGrid w:val="0"/>
        <w:spacing w:before="120" w:beforeLines="50" w:after="50"/>
        <w:jc w:val="left"/>
        <w:rPr>
          <w:rFonts w:hint="eastAsia" w:ascii="宋体" w:hAnsi="宋体" w:cs="宋体"/>
          <w:b/>
          <w:sz w:val="24"/>
          <w:szCs w:val="20"/>
        </w:rPr>
      </w:pPr>
      <w:r>
        <w:rPr>
          <w:rFonts w:hint="eastAsia" w:ascii="宋体" w:hAnsi="宋体" w:cs="宋体"/>
          <w:b/>
          <w:sz w:val="24"/>
        </w:rPr>
        <w:br w:type="page"/>
      </w:r>
      <w:r>
        <w:rPr>
          <w:rFonts w:hint="eastAsia" w:ascii="宋体" w:hAnsi="宋体" w:cs="宋体"/>
          <w:b/>
          <w:sz w:val="24"/>
        </w:rPr>
        <w:t>5.授权委托书格式</w:t>
      </w:r>
    </w:p>
    <w:p>
      <w:pPr>
        <w:snapToGrid w:val="0"/>
        <w:spacing w:before="120" w:beforeLines="50" w:after="50"/>
        <w:jc w:val="center"/>
        <w:rPr>
          <w:rFonts w:hint="eastAsia" w:ascii="宋体" w:hAnsi="宋体" w:cs="宋体"/>
          <w:b/>
          <w:sz w:val="44"/>
          <w:szCs w:val="44"/>
        </w:rPr>
      </w:pPr>
    </w:p>
    <w:p>
      <w:pPr>
        <w:spacing w:line="360" w:lineRule="auto"/>
        <w:contextualSpacing/>
        <w:jc w:val="center"/>
        <w:rPr>
          <w:rFonts w:hint="eastAsia" w:ascii="宋体" w:hAnsi="宋体" w:cs="宋体"/>
          <w:bCs/>
          <w:sz w:val="44"/>
          <w:szCs w:val="44"/>
        </w:rPr>
      </w:pPr>
      <w:r>
        <w:rPr>
          <w:rFonts w:hint="eastAsia" w:ascii="宋体" w:hAnsi="宋体" w:cs="宋体"/>
          <w:bCs/>
          <w:sz w:val="44"/>
          <w:szCs w:val="44"/>
        </w:rPr>
        <w:t>授权委托书</w:t>
      </w:r>
    </w:p>
    <w:p>
      <w:pPr>
        <w:spacing w:line="360" w:lineRule="auto"/>
        <w:contextualSpacing/>
        <w:jc w:val="center"/>
        <w:rPr>
          <w:rFonts w:hint="eastAsia" w:ascii="宋体" w:hAnsi="宋体" w:cs="宋体"/>
          <w:bCs/>
          <w:sz w:val="32"/>
          <w:szCs w:val="32"/>
        </w:rPr>
      </w:pPr>
      <w:r>
        <w:rPr>
          <w:rFonts w:hint="eastAsia" w:ascii="宋体" w:hAnsi="宋体" w:cs="宋体"/>
          <w:bCs/>
          <w:sz w:val="32"/>
          <w:szCs w:val="32"/>
        </w:rPr>
        <w:t>（非联合体投标格式）</w:t>
      </w:r>
    </w:p>
    <w:p>
      <w:pPr>
        <w:spacing w:line="360" w:lineRule="auto"/>
        <w:contextualSpacing/>
        <w:jc w:val="center"/>
        <w:rPr>
          <w:rFonts w:hint="eastAsia" w:ascii="宋体" w:hAnsi="宋体" w:cs="宋体"/>
          <w:bCs/>
          <w:sz w:val="24"/>
        </w:rPr>
      </w:pPr>
      <w:r>
        <w:rPr>
          <w:rFonts w:hint="eastAsia" w:ascii="宋体" w:hAnsi="宋体" w:cs="宋体"/>
          <w:bCs/>
          <w:sz w:val="32"/>
          <w:szCs w:val="32"/>
        </w:rPr>
        <w:t>（如有委托时）</w:t>
      </w:r>
    </w:p>
    <w:p>
      <w:pPr>
        <w:spacing w:line="440" w:lineRule="exact"/>
        <w:contextualSpacing/>
        <w:jc w:val="center"/>
        <w:rPr>
          <w:rFonts w:hint="eastAsia" w:ascii="宋体" w:hAnsi="宋体" w:cs="宋体"/>
          <w:b/>
          <w:sz w:val="24"/>
        </w:rPr>
      </w:pPr>
    </w:p>
    <w:p>
      <w:pPr>
        <w:spacing w:line="440" w:lineRule="exact"/>
        <w:contextualSpacing/>
        <w:rPr>
          <w:rFonts w:hint="eastAsia" w:ascii="宋体" w:hAnsi="宋体" w:cs="宋体"/>
          <w:b/>
          <w:bCs/>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pPr>
        <w:spacing w:line="440" w:lineRule="exact"/>
        <w:ind w:firstLine="566" w:firstLineChars="236"/>
        <w:contextualSpacing/>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pPr>
        <w:spacing w:line="440" w:lineRule="exact"/>
        <w:contextualSpacing/>
        <w:rPr>
          <w:rFonts w:hint="eastAsia" w:ascii="宋体" w:hAnsi="宋体" w:cs="宋体"/>
          <w:sz w:val="24"/>
        </w:rPr>
      </w:pPr>
      <w:r>
        <w:rPr>
          <w:rFonts w:hint="eastAsia" w:ascii="宋体" w:hAnsi="宋体" w:cs="宋体"/>
          <w:sz w:val="24"/>
        </w:rPr>
        <w:t xml:space="preserve">    我方对委托代理人的签字事项负全部责任。</w:t>
      </w:r>
    </w:p>
    <w:p>
      <w:pPr>
        <w:spacing w:line="440" w:lineRule="exact"/>
        <w:ind w:firstLine="480"/>
        <w:contextualSpacing/>
        <w:rPr>
          <w:rFonts w:hint="eastAsia" w:ascii="宋体" w:hAnsi="宋体" w:cs="宋体"/>
          <w:sz w:val="24"/>
        </w:rPr>
      </w:pPr>
      <w:r>
        <w:rPr>
          <w:rFonts w:hint="eastAsia" w:ascii="宋体" w:hAnsi="宋体" w:cs="宋体"/>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s="宋体"/>
          <w:sz w:val="24"/>
        </w:rPr>
      </w:pPr>
      <w:r>
        <w:rPr>
          <w:rFonts w:hint="eastAsia" w:ascii="宋体" w:hAnsi="宋体" w:cs="宋体"/>
          <w:sz w:val="24"/>
        </w:rPr>
        <w:t>委托代理人无转委托权，特此委托。</w:t>
      </w:r>
    </w:p>
    <w:p>
      <w:pPr>
        <w:spacing w:line="440" w:lineRule="exact"/>
        <w:ind w:firstLine="480"/>
        <w:contextualSpacing/>
        <w:rPr>
          <w:rFonts w:hint="eastAsia" w:ascii="宋体" w:hAnsi="宋体" w:cs="宋体"/>
          <w:sz w:val="24"/>
        </w:rPr>
      </w:pPr>
      <w:r>
        <w:rPr>
          <w:rFonts w:hint="eastAsia" w:ascii="宋体" w:hAnsi="宋体" w:cs="宋体"/>
          <w:sz w:val="24"/>
        </w:rPr>
        <w:t>附：法定代表人身份证明及委托代理人有效身份证正反面复印件</w:t>
      </w:r>
    </w:p>
    <w:p>
      <w:pPr>
        <w:spacing w:line="440" w:lineRule="exact"/>
        <w:contextualSpacing/>
        <w:rPr>
          <w:rFonts w:hint="eastAsia" w:ascii="宋体" w:hAnsi="宋体" w:cs="宋体"/>
          <w:sz w:val="24"/>
        </w:rPr>
      </w:pPr>
    </w:p>
    <w:p>
      <w:pPr>
        <w:spacing w:line="440" w:lineRule="exact"/>
        <w:contextualSpacing/>
        <w:rPr>
          <w:rFonts w:hint="eastAsia"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440" w:lineRule="exact"/>
        <w:contextualSpacing/>
        <w:rPr>
          <w:rFonts w:hint="eastAsia"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contextualSpacing/>
        <w:jc w:val="center"/>
        <w:rPr>
          <w:rFonts w:hint="eastAsia" w:ascii="宋体" w:hAnsi="宋体" w:cs="宋体"/>
          <w:sz w:val="24"/>
          <w:u w:val="single"/>
        </w:rPr>
      </w:pPr>
      <w:r>
        <w:rPr>
          <w:rFonts w:hint="eastAsia" w:ascii="宋体" w:hAnsi="宋体" w:cs="宋体"/>
          <w:sz w:val="24"/>
        </w:rPr>
        <w:t xml:space="preserve">                                                投标人（公章）：</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contextualSpacing/>
        <w:jc w:val="center"/>
        <w:rPr>
          <w:rFonts w:hint="eastAsia"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40" w:lineRule="exact"/>
        <w:contextualSpacing/>
        <w:rPr>
          <w:rFonts w:hint="eastAsia" w:ascii="楷体" w:hAnsi="楷体" w:eastAsia="楷体" w:cs="宋体"/>
          <w:b/>
          <w:sz w:val="24"/>
        </w:rPr>
      </w:pPr>
      <w:r>
        <w:rPr>
          <w:rFonts w:hint="eastAsia" w:ascii="楷体" w:hAnsi="楷体" w:eastAsia="楷体" w:cs="宋体"/>
          <w:b/>
          <w:sz w:val="24"/>
        </w:rPr>
        <w:t>注：</w:t>
      </w:r>
    </w:p>
    <w:p>
      <w:pPr>
        <w:spacing w:line="440" w:lineRule="exact"/>
        <w:ind w:firstLine="480" w:firstLineChars="200"/>
        <w:contextualSpacing/>
        <w:rPr>
          <w:rFonts w:hint="eastAsia" w:ascii="楷体" w:hAnsi="楷体" w:eastAsia="楷体" w:cs="宋体"/>
          <w:sz w:val="24"/>
        </w:rPr>
      </w:pPr>
      <w:r>
        <w:rPr>
          <w:rFonts w:ascii="楷体" w:hAnsi="楷体" w:eastAsia="楷体" w:cs="宋体"/>
          <w:sz w:val="24"/>
        </w:rPr>
        <w:t>1.</w:t>
      </w:r>
      <w:bookmarkStart w:id="172" w:name="_Hlk65851555"/>
      <w:bookmarkStart w:id="173" w:name="_Hlk65851620"/>
      <w:r>
        <w:rPr>
          <w:rFonts w:hint="eastAsia" w:ascii="楷体" w:hAnsi="楷体" w:eastAsia="楷体" w:cs="宋体"/>
          <w:sz w:val="24"/>
        </w:rPr>
        <w:t>法定代表人必须在授权委托书上亲笔签字或者盖章，</w:t>
      </w:r>
      <w:bookmarkEnd w:id="172"/>
      <w:r>
        <w:rPr>
          <w:rFonts w:hint="eastAsia" w:ascii="楷体" w:hAnsi="楷体" w:eastAsia="楷体" w:cs="宋体"/>
          <w:sz w:val="24"/>
        </w:rPr>
        <w:t>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bookmarkEnd w:id="173"/>
    </w:p>
    <w:p>
      <w:pPr>
        <w:spacing w:line="440" w:lineRule="exact"/>
        <w:ind w:firstLine="480" w:firstLineChars="200"/>
        <w:contextualSpacing/>
        <w:jc w:val="left"/>
        <w:rPr>
          <w:rFonts w:hint="eastAsia" w:ascii="楷体" w:hAnsi="楷体" w:eastAsia="楷体" w:cs="宋体"/>
          <w:sz w:val="24"/>
        </w:rPr>
      </w:pPr>
      <w:r>
        <w:rPr>
          <w:rFonts w:ascii="楷体" w:hAnsi="楷体" w:eastAsia="楷体" w:cs="宋体"/>
          <w:sz w:val="24"/>
        </w:rPr>
        <w:t>2.法人、其他组织投标时“我方”是指“我单位”，自然人投标时“我方”是指“本人”。</w:t>
      </w:r>
    </w:p>
    <w:p>
      <w:pPr>
        <w:snapToGrid w:val="0"/>
        <w:spacing w:before="120" w:beforeLines="50" w:after="50"/>
        <w:ind w:firstLine="566" w:firstLineChars="236"/>
        <w:jc w:val="center"/>
        <w:rPr>
          <w:rFonts w:hint="eastAsia" w:ascii="宋体" w:hAnsi="宋体" w:cs="宋体"/>
          <w:sz w:val="44"/>
          <w:szCs w:val="44"/>
        </w:rPr>
      </w:pPr>
      <w:r>
        <w:rPr>
          <w:rFonts w:hint="eastAsia" w:ascii="宋体" w:hAnsi="宋体" w:cs="宋体"/>
          <w:sz w:val="24"/>
        </w:rPr>
        <w:br w:type="page"/>
      </w:r>
      <w:r>
        <w:rPr>
          <w:rFonts w:hint="eastAsia" w:ascii="宋体" w:hAnsi="宋体" w:cs="宋体"/>
          <w:sz w:val="44"/>
          <w:szCs w:val="44"/>
        </w:rPr>
        <w:t>授权委托书</w:t>
      </w:r>
    </w:p>
    <w:p>
      <w:pPr>
        <w:snapToGrid w:val="0"/>
        <w:spacing w:before="120" w:beforeLines="50" w:after="50"/>
        <w:ind w:firstLine="755" w:firstLineChars="236"/>
        <w:jc w:val="center"/>
        <w:rPr>
          <w:rFonts w:hint="eastAsia" w:ascii="宋体" w:hAnsi="宋体" w:cs="宋体"/>
          <w:sz w:val="32"/>
          <w:szCs w:val="32"/>
        </w:rPr>
      </w:pPr>
      <w:r>
        <w:rPr>
          <w:rFonts w:hint="eastAsia" w:ascii="宋体" w:hAnsi="宋体" w:cs="宋体"/>
          <w:sz w:val="32"/>
          <w:szCs w:val="32"/>
        </w:rPr>
        <w:t>（联合体投标格式）</w:t>
      </w:r>
    </w:p>
    <w:p>
      <w:pPr>
        <w:snapToGrid w:val="0"/>
        <w:spacing w:before="120" w:beforeLines="50" w:after="50"/>
        <w:ind w:firstLine="755" w:firstLineChars="236"/>
        <w:jc w:val="center"/>
        <w:rPr>
          <w:rFonts w:hint="eastAsia" w:ascii="宋体" w:hAnsi="宋体" w:cs="宋体"/>
          <w:sz w:val="24"/>
        </w:rPr>
      </w:pPr>
      <w:r>
        <w:rPr>
          <w:rFonts w:hint="eastAsia" w:ascii="宋体" w:hAnsi="宋体" w:cs="宋体"/>
          <w:sz w:val="32"/>
          <w:szCs w:val="32"/>
        </w:rPr>
        <w:t>（如有委托时）</w:t>
      </w:r>
    </w:p>
    <w:p>
      <w:pPr>
        <w:spacing w:line="360" w:lineRule="auto"/>
        <w:contextualSpacing/>
        <w:jc w:val="left"/>
        <w:rPr>
          <w:rFonts w:hint="eastAsia" w:ascii="宋体" w:hAnsi="宋体" w:cs="宋体"/>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566" w:firstLineChars="236"/>
        <w:contextualSpacing/>
        <w:rPr>
          <w:rFonts w:hint="eastAsia"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 （牵头人名称）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（姓名）</w:t>
      </w:r>
      <w:r>
        <w:rPr>
          <w:rFonts w:hint="eastAsia" w:ascii="宋体" w:hAnsi="宋体" w:cs="宋体"/>
          <w:sz w:val="24"/>
        </w:rPr>
        <w:t>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pPr>
        <w:spacing w:line="360" w:lineRule="auto"/>
        <w:ind w:firstLine="566" w:firstLineChars="236"/>
        <w:contextualSpacing/>
        <w:rPr>
          <w:rFonts w:hint="eastAsia" w:ascii="宋体" w:hAnsi="宋体" w:cs="宋体"/>
          <w:sz w:val="24"/>
        </w:rPr>
      </w:pPr>
      <w:r>
        <w:rPr>
          <w:rFonts w:hint="eastAsia" w:ascii="宋体" w:hAnsi="宋体" w:cs="宋体"/>
          <w:sz w:val="24"/>
        </w:rPr>
        <w:t>我方对委托代理人的签字事项负全部责任。</w:t>
      </w:r>
    </w:p>
    <w:p>
      <w:pPr>
        <w:spacing w:line="360" w:lineRule="auto"/>
        <w:ind w:firstLine="566" w:firstLineChars="236"/>
        <w:contextualSpacing/>
        <w:rPr>
          <w:rFonts w:hint="eastAsia"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566" w:firstLineChars="236"/>
        <w:contextualSpacing/>
        <w:rPr>
          <w:rFonts w:hint="eastAsia" w:ascii="宋体" w:hAnsi="宋体" w:cs="宋体"/>
          <w:sz w:val="24"/>
        </w:rPr>
      </w:pPr>
      <w:r>
        <w:rPr>
          <w:rFonts w:hint="eastAsia" w:ascii="宋体" w:hAnsi="宋体" w:cs="宋体"/>
          <w:sz w:val="24"/>
        </w:rPr>
        <w:t>委托代理人无转委托权，特此委托。</w:t>
      </w:r>
    </w:p>
    <w:p>
      <w:pPr>
        <w:spacing w:line="360" w:lineRule="auto"/>
        <w:ind w:firstLine="566" w:firstLineChars="236"/>
        <w:contextualSpacing/>
        <w:rPr>
          <w:rFonts w:hint="eastAsia" w:ascii="宋体" w:hAnsi="宋体" w:cs="宋体"/>
          <w:sz w:val="24"/>
        </w:rPr>
      </w:pPr>
      <w:r>
        <w:rPr>
          <w:rFonts w:hint="eastAsia" w:ascii="宋体" w:hAnsi="宋体" w:cs="宋体"/>
          <w:sz w:val="24"/>
        </w:rPr>
        <w:t>附：牵头人法定代表人身份证明及委托代理人有效身份证正反面复印件</w:t>
      </w:r>
    </w:p>
    <w:p>
      <w:pPr>
        <w:spacing w:line="360" w:lineRule="auto"/>
        <w:ind w:firstLine="566" w:firstLineChars="236"/>
        <w:contextualSpacing/>
        <w:rPr>
          <w:rFonts w:hint="eastAsia" w:ascii="宋体" w:hAnsi="宋体" w:cs="宋体"/>
          <w:sz w:val="24"/>
        </w:rPr>
      </w:pPr>
    </w:p>
    <w:p>
      <w:pPr>
        <w:spacing w:line="360" w:lineRule="auto"/>
        <w:ind w:firstLine="566" w:firstLineChars="236"/>
        <w:contextualSpacing/>
        <w:rPr>
          <w:rFonts w:hint="eastAsia" w:ascii="宋体" w:hAnsi="宋体" w:cs="宋体"/>
          <w:sz w:val="24"/>
          <w:u w:val="single"/>
        </w:rPr>
      </w:pPr>
      <w:r>
        <w:rPr>
          <w:rFonts w:hint="eastAsia" w:ascii="宋体" w:hAnsi="宋体" w:cs="宋体"/>
          <w:sz w:val="24"/>
        </w:rPr>
        <w:t>牵头人法定代表人（签字）：</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566" w:firstLineChars="236"/>
        <w:contextualSpacing/>
        <w:rPr>
          <w:rFonts w:hint="eastAsia"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566" w:firstLineChars="236"/>
        <w:contextualSpacing/>
        <w:rPr>
          <w:rFonts w:hint="eastAsia"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pPr>
        <w:spacing w:line="360" w:lineRule="auto"/>
        <w:ind w:firstLine="566" w:firstLineChars="236"/>
        <w:contextualSpacing/>
        <w:rPr>
          <w:rFonts w:hint="eastAsia"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566" w:firstLineChars="236"/>
        <w:contextualSpacing/>
        <w:rPr>
          <w:rFonts w:hint="eastAsia"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pPr>
        <w:pStyle w:val="2"/>
      </w:pPr>
    </w:p>
    <w:p>
      <w:pPr>
        <w:spacing w:line="360" w:lineRule="auto"/>
        <w:contextualSpacing/>
        <w:rPr>
          <w:rFonts w:hint="eastAsia"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hint="eastAsia" w:ascii="楷体" w:hAnsi="楷体" w:eastAsia="楷体" w:cs="宋体"/>
          <w:sz w:val="24"/>
        </w:rPr>
      </w:pPr>
      <w:r>
        <w:rPr>
          <w:rFonts w:ascii="楷体" w:hAnsi="楷体" w:eastAsia="楷体" w:cs="宋体"/>
          <w:sz w:val="24"/>
        </w:rPr>
        <w:t>1.</w:t>
      </w:r>
      <w:r>
        <w:rPr>
          <w:rFonts w:hint="eastAsia" w:ascii="楷体" w:hAnsi="楷体" w:eastAsia="楷体" w:cs="宋体"/>
          <w:sz w:val="24"/>
        </w:rPr>
        <w:t>法定代表人必须在授权委托书上亲笔签字或者盖章，委托代理人必须在授权委托书上亲笔签字，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p>
    <w:p>
      <w:pPr>
        <w:spacing w:line="360" w:lineRule="auto"/>
        <w:ind w:firstLine="480" w:firstLineChars="200"/>
        <w:contextualSpacing/>
        <w:jc w:val="left"/>
        <w:rPr>
          <w:rFonts w:hint="eastAsia" w:ascii="楷体" w:hAnsi="楷体" w:eastAsia="楷体" w:cs="宋体"/>
          <w:sz w:val="24"/>
        </w:rPr>
      </w:pPr>
      <w:r>
        <w:rPr>
          <w:rFonts w:ascii="楷体" w:hAnsi="楷体" w:eastAsia="楷体" w:cs="宋体"/>
          <w:sz w:val="24"/>
        </w:rPr>
        <w:t>2.本授权委托书应由联合体牵头人的法定代表人按上述规定签字。</w:t>
      </w:r>
    </w:p>
    <w:p>
      <w:pPr>
        <w:spacing w:line="360" w:lineRule="auto"/>
        <w:ind w:firstLine="480" w:firstLineChars="200"/>
        <w:contextualSpacing/>
        <w:jc w:val="left"/>
        <w:rPr>
          <w:rFonts w:hint="eastAsia" w:ascii="楷体" w:hAnsi="楷体" w:eastAsia="楷体" w:cs="宋体"/>
          <w:sz w:val="24"/>
        </w:rPr>
      </w:pPr>
      <w:r>
        <w:rPr>
          <w:rFonts w:ascii="楷体" w:hAnsi="楷体" w:eastAsia="楷体" w:cs="宋体"/>
          <w:sz w:val="24"/>
        </w:rPr>
        <w:t>3.法人、其他组织投标时“我方”是指“我单位”，自然人投标时“我方”是指“本人”。</w:t>
      </w:r>
    </w:p>
    <w:p>
      <w:pPr>
        <w:snapToGrid w:val="0"/>
        <w:spacing w:before="50" w:after="120" w:afterLines="50" w:line="360" w:lineRule="auto"/>
        <w:ind w:firstLine="480" w:firstLineChars="200"/>
        <w:jc w:val="left"/>
        <w:rPr>
          <w:rFonts w:hint="eastAsia" w:ascii="宋体" w:hAnsi="宋体" w:cs="宋体"/>
          <w:sz w:val="24"/>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pPr>
        <w:rPr>
          <w:rFonts w:hint="eastAsia" w:ascii="宋体" w:hAnsi="宋体" w:cs="宋体"/>
          <w:sz w:val="24"/>
        </w:rPr>
      </w:pPr>
    </w:p>
    <w:p>
      <w:pPr>
        <w:rPr>
          <w:rFonts w:hint="eastAsia" w:ascii="宋体" w:hAnsi="宋体" w:cs="宋体"/>
          <w:b/>
          <w:sz w:val="24"/>
          <w:szCs w:val="20"/>
        </w:rPr>
      </w:pPr>
      <w:r>
        <w:rPr>
          <w:rFonts w:hint="eastAsia" w:ascii="宋体" w:hAnsi="宋体" w:cs="宋体"/>
          <w:b/>
          <w:sz w:val="24"/>
        </w:rPr>
        <w:t>6.商务要求偏离表格式</w:t>
      </w:r>
    </w:p>
    <w:p>
      <w:pPr>
        <w:snapToGrid w:val="0"/>
        <w:spacing w:before="50"/>
        <w:jc w:val="left"/>
        <w:rPr>
          <w:rFonts w:hint="eastAsia" w:ascii="宋体" w:hAnsi="宋体" w:cs="宋体"/>
          <w:sz w:val="24"/>
        </w:rPr>
      </w:pPr>
    </w:p>
    <w:p>
      <w:pPr>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商务要求偏离表</w:t>
      </w:r>
    </w:p>
    <w:p>
      <w:pPr>
        <w:snapToGrid w:val="0"/>
        <w:spacing w:before="50" w:after="50" w:line="360" w:lineRule="auto"/>
        <w:rPr>
          <w:rFonts w:hint="eastAsia" w:ascii="宋体" w:hAnsi="宋体" w:cs="宋体"/>
          <w:color w:val="000000" w:themeColor="text1"/>
          <w:sz w:val="24"/>
          <w14:textFill>
            <w14:solidFill>
              <w14:schemeClr w14:val="tx1"/>
            </w14:solidFill>
          </w14:textFill>
        </w:rPr>
      </w:pP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pPr>
        <w:rPr>
          <w:rFonts w:hint="eastAsia" w:ascii="宋体" w:hAnsi="宋体" w:cs="宋体"/>
          <w:kern w:val="0"/>
          <w:sz w:val="24"/>
        </w:rPr>
      </w:pPr>
      <w:r>
        <w:rPr>
          <w:rFonts w:hint="eastAsia" w:ascii="宋体" w:hAnsi="宋体" w:cs="宋体"/>
          <w:color w:val="000000" w:themeColor="text1"/>
          <w:kern w:val="0"/>
          <w:sz w:val="24"/>
          <w:szCs w:val="21"/>
          <w14:textFill>
            <w14:solidFill>
              <w14:schemeClr w14:val="tx1"/>
            </w14:solidFill>
          </w14:textFill>
        </w:rPr>
        <w:t>投标人名称：</w:t>
      </w:r>
      <w:r>
        <w:rPr>
          <w:rFonts w:hint="eastAsia" w:ascii="宋体" w:hAnsi="宋体" w:cs="宋体"/>
          <w:color w:val="000000" w:themeColor="text1"/>
          <w:kern w:val="0"/>
          <w:sz w:val="24"/>
          <w:szCs w:val="21"/>
          <w:u w:val="single"/>
          <w14:textFill>
            <w14:solidFill>
              <w14:schemeClr w14:val="tx1"/>
            </w14:solidFill>
          </w14:textFill>
        </w:rPr>
        <w:t xml:space="preserve">                     </w:t>
      </w:r>
      <w:r>
        <w:rPr>
          <w:rFonts w:hint="eastAsia" w:ascii="宋体" w:hAnsi="宋体" w:cs="宋体"/>
          <w:color w:val="000000" w:themeColor="text1"/>
          <w:kern w:val="0"/>
          <w:sz w:val="24"/>
          <w:szCs w:val="21"/>
          <w14:textFill>
            <w14:solidFill>
              <w14:schemeClr w14:val="tx1"/>
            </w14:solidFill>
          </w14:textFill>
        </w:rPr>
        <w:t xml:space="preserve">    </w:t>
      </w:r>
      <w:r>
        <w:rPr>
          <w:rFonts w:hint="eastAsia" w:ascii="宋体" w:hAnsi="宋体" w:cs="宋体"/>
          <w:color w:val="FF0000"/>
          <w:kern w:val="0"/>
          <w:sz w:val="24"/>
          <w:szCs w:val="21"/>
        </w:rPr>
        <w:t xml:space="preserve">     </w:t>
      </w:r>
      <w:r>
        <w:rPr>
          <w:rFonts w:hint="eastAsia" w:ascii="宋体" w:hAnsi="宋体" w:cs="宋体"/>
          <w:kern w:val="0"/>
          <w:sz w:val="24"/>
          <w:szCs w:val="21"/>
        </w:rPr>
        <w:t xml:space="preserve">             </w:t>
      </w:r>
    </w:p>
    <w:p>
      <w:pPr>
        <w:snapToGrid w:val="0"/>
        <w:spacing w:before="50"/>
        <w:jc w:val="left"/>
        <w:rPr>
          <w:rFonts w:hint="eastAsia" w:ascii="宋体" w:hAnsi="宋体" w:cs="宋体"/>
          <w:sz w:val="24"/>
          <w:u w:val="single"/>
        </w:rPr>
      </w:pPr>
    </w:p>
    <w:tbl>
      <w:tblPr>
        <w:tblStyle w:val="48"/>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r>
              <w:rPr>
                <w:rFonts w:hint="eastAsia" w:ascii="宋体" w:hAnsi="宋体" w:cs="宋体"/>
                <w:sz w:val="24"/>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r>
              <w:rPr>
                <w:rFonts w:hint="eastAsia" w:ascii="宋体" w:hAnsi="宋体" w:cs="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r>
              <w:rPr>
                <w:rFonts w:hint="eastAsia" w:ascii="宋体" w:hAnsi="宋体" w:cs="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cs="宋体"/>
                <w:sz w:val="24"/>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hint="eastAsia"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r>
              <w:rPr>
                <w:rFonts w:hint="eastAsia" w:ascii="宋体" w:hAnsi="宋体" w:cs="宋体"/>
                <w:sz w:val="24"/>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cs="宋体"/>
                <w:sz w:val="24"/>
              </w:rPr>
            </w:pPr>
          </w:p>
        </w:tc>
      </w:tr>
    </w:tbl>
    <w:p>
      <w:pPr>
        <w:pStyle w:val="18"/>
        <w:rPr>
          <w:rFonts w:hint="eastAsia" w:ascii="楷体" w:hAnsi="楷体" w:eastAsia="楷体" w:cs="宋体"/>
        </w:rPr>
      </w:pPr>
    </w:p>
    <w:p>
      <w:pPr>
        <w:pStyle w:val="18"/>
        <w:rPr>
          <w:rFonts w:hint="eastAsia" w:ascii="楷体" w:hAnsi="楷体" w:eastAsia="楷体" w:cs="宋体"/>
        </w:rPr>
      </w:pPr>
      <w:r>
        <w:rPr>
          <w:rFonts w:hint="eastAsia" w:ascii="楷体" w:hAnsi="楷体" w:eastAsia="楷体" w:cs="宋体"/>
        </w:rPr>
        <w:t>注：</w:t>
      </w:r>
    </w:p>
    <w:p>
      <w:pPr>
        <w:pStyle w:val="21"/>
        <w:spacing w:line="520" w:lineRule="exact"/>
        <w:ind w:firstLine="480" w:firstLineChars="200"/>
        <w:rPr>
          <w:rFonts w:hint="eastAsia" w:ascii="楷体" w:hAnsi="楷体" w:eastAsia="楷体" w:cs="宋体"/>
          <w:szCs w:val="32"/>
        </w:rPr>
      </w:pPr>
      <w:r>
        <w:rPr>
          <w:rFonts w:ascii="楷体" w:hAnsi="楷体" w:eastAsia="楷体" w:cs="宋体"/>
          <w:sz w:val="24"/>
          <w:szCs w:val="24"/>
        </w:rPr>
        <w:t>1.</w:t>
      </w:r>
      <w:r>
        <w:rPr>
          <w:rFonts w:hint="eastAsia" w:ascii="楷体" w:hAnsi="楷体" w:eastAsia="楷体" w:cs="宋体"/>
          <w:sz w:val="24"/>
          <w:szCs w:val="24"/>
        </w:rPr>
        <w:t>说明：应对照招标文件“第二章</w:t>
      </w:r>
      <w:r>
        <w:rPr>
          <w:rFonts w:ascii="楷体" w:hAnsi="楷体" w:eastAsia="楷体" w:cs="宋体"/>
          <w:sz w:val="24"/>
          <w:szCs w:val="24"/>
        </w:rPr>
        <w:t xml:space="preserve"> </w:t>
      </w:r>
      <w:r>
        <w:rPr>
          <w:rFonts w:hint="eastAsia" w:ascii="楷体" w:hAnsi="楷体" w:eastAsia="楷体" w:cs="宋体"/>
          <w:sz w:val="24"/>
          <w:szCs w:val="24"/>
        </w:rPr>
        <w:t>采购需求”中的</w:t>
      </w:r>
      <w:r>
        <w:rPr>
          <w:rFonts w:hint="eastAsia" w:ascii="楷体" w:hAnsi="楷体" w:eastAsia="楷体" w:cs="宋体"/>
          <w:sz w:val="24"/>
          <w:szCs w:val="24"/>
          <w:lang w:eastAsia="zh-CN"/>
        </w:rPr>
        <w:t>“</w:t>
      </w:r>
      <w:r>
        <w:rPr>
          <w:rFonts w:hint="eastAsia" w:ascii="楷体" w:hAnsi="楷体" w:eastAsia="楷体" w:cs="宋体"/>
          <w:sz w:val="24"/>
          <w:szCs w:val="24"/>
        </w:rPr>
        <w:t>商务要求</w:t>
      </w:r>
      <w:r>
        <w:rPr>
          <w:rFonts w:hint="eastAsia" w:ascii="楷体" w:hAnsi="楷体" w:eastAsia="楷体" w:cs="宋体"/>
          <w:sz w:val="24"/>
          <w:szCs w:val="24"/>
          <w:lang w:eastAsia="zh-CN"/>
        </w:rPr>
        <w:t>”</w:t>
      </w:r>
      <w:r>
        <w:rPr>
          <w:rFonts w:hint="eastAsia" w:ascii="楷体" w:hAnsi="楷体" w:eastAsia="楷体" w:cs="宋体"/>
          <w:sz w:val="24"/>
          <w:szCs w:val="24"/>
        </w:rPr>
        <w:t>逐条作明确的投标响应，并作出偏离说明。</w:t>
      </w:r>
    </w:p>
    <w:p>
      <w:pPr>
        <w:pStyle w:val="18"/>
        <w:ind w:firstLine="480" w:firstLineChars="200"/>
        <w:rPr>
          <w:rFonts w:hint="eastAsia" w:ascii="楷体" w:hAnsi="楷体" w:eastAsia="楷体" w:cs="宋体"/>
          <w:b w:val="0"/>
          <w:bCs w:val="0"/>
        </w:rPr>
      </w:pPr>
      <w:r>
        <w:rPr>
          <w:rFonts w:ascii="楷体" w:hAnsi="楷体" w:eastAsia="楷体" w:cs="宋体"/>
          <w:b w:val="0"/>
          <w:bCs w:val="0"/>
        </w:rPr>
        <w:t>2.投标人应根据自身的承诺，对照招标文件要求在“偏离说明”中注明“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pPr>
        <w:snapToGrid w:val="0"/>
        <w:spacing w:before="50" w:after="50"/>
        <w:rPr>
          <w:rFonts w:hint="eastAsia" w:ascii="宋体" w:hAnsi="宋体" w:cs="宋体"/>
          <w:sz w:val="24"/>
        </w:rPr>
      </w:pPr>
    </w:p>
    <w:p>
      <w:pPr>
        <w:pStyle w:val="2"/>
      </w:pPr>
    </w:p>
    <w:p>
      <w:pPr>
        <w:snapToGrid w:val="0"/>
        <w:spacing w:before="50" w:after="50"/>
        <w:ind w:firstLine="3360" w:firstLineChars="1400"/>
        <w:rPr>
          <w:rFonts w:hint="eastAsia"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pPr>
        <w:snapToGrid w:val="0"/>
        <w:spacing w:before="120" w:beforeLines="50"/>
        <w:ind w:firstLine="2640" w:firstLineChars="1100"/>
        <w:jc w:val="left"/>
        <w:rPr>
          <w:rFonts w:hint="eastAsia" w:ascii="宋体" w:hAnsi="宋体" w:cs="宋体"/>
          <w:sz w:val="24"/>
          <w:szCs w:val="20"/>
        </w:rPr>
      </w:pPr>
    </w:p>
    <w:p>
      <w:pPr>
        <w:snapToGrid w:val="0"/>
        <w:spacing w:before="120" w:beforeLines="50"/>
        <w:rPr>
          <w:rFonts w:hint="eastAsia" w:ascii="宋体" w:hAnsi="宋体" w:cs="宋体"/>
          <w:sz w:val="24"/>
          <w:szCs w:val="20"/>
        </w:rPr>
      </w:pPr>
    </w:p>
    <w:p>
      <w:pPr>
        <w:snapToGrid w:val="0"/>
        <w:spacing w:before="120" w:beforeLines="50" w:after="50"/>
        <w:jc w:val="left"/>
        <w:rPr>
          <w:rFonts w:hint="eastAsia" w:ascii="宋体" w:hAnsi="宋体" w:cs="宋体"/>
          <w:sz w:val="24"/>
          <w:szCs w:val="20"/>
        </w:rPr>
      </w:pPr>
    </w:p>
    <w:p>
      <w:pPr>
        <w:snapToGrid w:val="0"/>
        <w:spacing w:before="120" w:beforeLines="50" w:after="50"/>
        <w:jc w:val="left"/>
        <w:rPr>
          <w:rFonts w:hint="eastAsia" w:ascii="宋体" w:hAnsi="宋体" w:cs="宋体"/>
          <w:b/>
          <w:color w:val="000000" w:themeColor="text1"/>
          <w:sz w:val="24"/>
          <w14:textFill>
            <w14:solidFill>
              <w14:schemeClr w14:val="tx1"/>
            </w14:solidFill>
          </w14:textFill>
        </w:rPr>
      </w:pPr>
      <w:r>
        <w:rPr>
          <w:rFonts w:hint="eastAsia" w:ascii="宋体" w:hAnsi="宋体" w:cs="宋体"/>
          <w:sz w:val="24"/>
          <w:szCs w:val="20"/>
        </w:rPr>
        <w:br w:type="page"/>
      </w:r>
      <w:r>
        <w:rPr>
          <w:rFonts w:hint="eastAsia" w:ascii="宋体" w:hAnsi="宋体" w:cs="宋体"/>
          <w:b/>
          <w:sz w:val="24"/>
        </w:rPr>
        <w:t>7.投标人业</w:t>
      </w:r>
      <w:r>
        <w:rPr>
          <w:rFonts w:hint="eastAsia" w:ascii="宋体" w:hAnsi="宋体" w:cs="宋体"/>
          <w:b/>
          <w:color w:val="000000" w:themeColor="text1"/>
          <w:sz w:val="24"/>
          <w14:textFill>
            <w14:solidFill>
              <w14:schemeClr w14:val="tx1"/>
            </w14:solidFill>
          </w14:textFill>
        </w:rPr>
        <w:t>绩及证明材料</w:t>
      </w:r>
    </w:p>
    <w:p>
      <w:pPr>
        <w:pStyle w:val="36"/>
        <w:snapToGrid w:val="0"/>
        <w:ind w:left="480" w:hanging="480"/>
        <w:rPr>
          <w:rFonts w:hint="eastAsia" w:ascii="宋体" w:hAnsi="宋体" w:cs="宋体"/>
          <w:color w:val="000000" w:themeColor="text1"/>
          <w:sz w:val="24"/>
          <w14:textFill>
            <w14:solidFill>
              <w14:schemeClr w14:val="tx1"/>
            </w14:solidFill>
          </w14:textFill>
        </w:rPr>
      </w:pPr>
    </w:p>
    <w:p>
      <w:pPr>
        <w:pStyle w:val="36"/>
        <w:snapToGrid w:val="0"/>
        <w:ind w:left="-420" w:leftChars="-200" w:firstLine="0" w:firstLineChars="0"/>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投标人业绩情况一览表</w:t>
      </w:r>
    </w:p>
    <w:p>
      <w:pPr>
        <w:pStyle w:val="36"/>
        <w:snapToGrid w:val="0"/>
        <w:ind w:left="-420" w:leftChars="-200" w:firstLine="0" w:firstLineChars="0"/>
        <w:jc w:val="center"/>
        <w:rPr>
          <w:rFonts w:hint="eastAsia" w:ascii="宋体" w:hAnsi="宋体" w:cs="宋体"/>
          <w:b/>
          <w:bCs/>
          <w:color w:val="000000" w:themeColor="text1"/>
          <w:sz w:val="24"/>
          <w14:textFill>
            <w14:solidFill>
              <w14:schemeClr w14:val="tx1"/>
            </w14:solidFill>
          </w14:textFill>
        </w:rPr>
      </w:pP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pPr>
        <w:rPr>
          <w:rFonts w:hint="eastAsia" w:ascii="宋体" w:hAnsi="宋体" w:cs="宋体"/>
          <w:color w:val="000000" w:themeColor="text1"/>
          <w:kern w:val="0"/>
          <w:sz w:val="24"/>
          <w:szCs w:val="21"/>
          <w:u w:val="single"/>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投标人名称：</w:t>
      </w:r>
      <w:r>
        <w:rPr>
          <w:rFonts w:hint="eastAsia" w:ascii="宋体" w:hAnsi="宋体" w:cs="宋体"/>
          <w:color w:val="000000" w:themeColor="text1"/>
          <w:kern w:val="0"/>
          <w:sz w:val="24"/>
          <w:szCs w:val="21"/>
          <w:u w:val="single"/>
          <w14:textFill>
            <w14:solidFill>
              <w14:schemeClr w14:val="tx1"/>
            </w14:solidFill>
          </w14:textFill>
        </w:rPr>
        <w:t xml:space="preserve"> </w:t>
      </w:r>
      <w:r>
        <w:rPr>
          <w:rFonts w:ascii="宋体" w:hAnsi="宋体" w:cs="宋体"/>
          <w:color w:val="000000" w:themeColor="text1"/>
          <w:kern w:val="0"/>
          <w:sz w:val="24"/>
          <w:szCs w:val="21"/>
          <w:u w:val="single"/>
          <w14:textFill>
            <w14:solidFill>
              <w14:schemeClr w14:val="tx1"/>
            </w14:solidFill>
          </w14:textFill>
        </w:rPr>
        <w:t xml:space="preserve">            </w:t>
      </w:r>
    </w:p>
    <w:p>
      <w:pPr>
        <w:pStyle w:val="2"/>
      </w:pPr>
    </w:p>
    <w:tbl>
      <w:tblPr>
        <w:tblStyle w:val="4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2"/>
        <w:gridCol w:w="1928"/>
        <w:gridCol w:w="1928"/>
        <w:gridCol w:w="3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32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sz w:val="24"/>
              </w:rPr>
            </w:pPr>
            <w:r>
              <w:rPr>
                <w:rFonts w:hint="eastAsia" w:ascii="宋体" w:hAnsi="宋体" w:cs="宋体"/>
                <w:sz w:val="24"/>
              </w:rPr>
              <w:t>采购人名称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sz w:val="24"/>
              </w:rPr>
            </w:pPr>
            <w:r>
              <w:rPr>
                <w:rFonts w:hint="eastAsia" w:ascii="宋体" w:hAnsi="宋体" w:cs="宋体"/>
                <w:sz w:val="24"/>
              </w:rPr>
              <w:t>项目名称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sz w:val="24"/>
              </w:rPr>
            </w:pPr>
            <w:r>
              <w:rPr>
                <w:rFonts w:hint="eastAsia" w:ascii="宋体" w:hAnsi="宋体" w:cs="宋体"/>
                <w:sz w:val="24"/>
              </w:rPr>
              <w:t>合同金额</w:t>
            </w:r>
          </w:p>
          <w:p>
            <w:pPr>
              <w:snapToGrid w:val="0"/>
              <w:spacing w:line="240" w:lineRule="exact"/>
              <w:jc w:val="center"/>
              <w:rPr>
                <w:rFonts w:hint="eastAsia" w:ascii="宋体" w:hAnsi="宋体" w:cs="宋体"/>
                <w:sz w:val="24"/>
              </w:rPr>
            </w:pPr>
            <w:r>
              <w:rPr>
                <w:rFonts w:hint="eastAsia" w:ascii="宋体" w:hAnsi="宋体" w:cs="宋体"/>
                <w:sz w:val="24"/>
              </w:rPr>
              <w:t>（人民币万元）</w:t>
            </w:r>
          </w:p>
        </w:tc>
        <w:tc>
          <w:tcPr>
            <w:tcW w:w="311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sz w:val="24"/>
              </w:rPr>
            </w:pPr>
            <w:r>
              <w:rPr>
                <w:rFonts w:hint="eastAsia" w:ascii="宋体" w:hAnsi="宋体" w:cs="宋体"/>
                <w:sz w:val="24"/>
              </w:rPr>
              <w:t>采购人联系人及</w:t>
            </w:r>
          </w:p>
          <w:p>
            <w:pPr>
              <w:snapToGrid w:val="0"/>
              <w:spacing w:line="240" w:lineRule="exact"/>
              <w:jc w:val="center"/>
              <w:rPr>
                <w:rFonts w:hint="eastAsia"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32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32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3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cs="宋体"/>
                <w:sz w:val="24"/>
              </w:rPr>
            </w:pPr>
          </w:p>
        </w:tc>
      </w:tr>
    </w:tbl>
    <w:p>
      <w:pPr>
        <w:pStyle w:val="15"/>
        <w:spacing w:before="0" w:after="0" w:line="360" w:lineRule="auto"/>
        <w:contextualSpacing/>
        <w:rPr>
          <w:rFonts w:hint="eastAsia" w:ascii="宋体" w:hAnsi="宋体" w:eastAsia="宋体" w:cs="宋体"/>
          <w:sz w:val="24"/>
          <w:szCs w:val="24"/>
        </w:rPr>
      </w:pPr>
    </w:p>
    <w:p>
      <w:pPr>
        <w:pStyle w:val="15"/>
        <w:spacing w:before="0" w:after="0" w:line="360" w:lineRule="auto"/>
        <w:contextualSpacing/>
        <w:rPr>
          <w:rFonts w:hint="eastAsia" w:ascii="楷体" w:hAnsi="楷体" w:eastAsia="楷体" w:cs="宋体"/>
          <w:sz w:val="24"/>
        </w:rPr>
      </w:pPr>
      <w:r>
        <w:rPr>
          <w:rFonts w:hint="eastAsia" w:ascii="楷体" w:hAnsi="楷体" w:eastAsia="楷体" w:cs="宋体"/>
          <w:sz w:val="24"/>
          <w:szCs w:val="24"/>
        </w:rPr>
        <w:t>注：</w:t>
      </w:r>
      <w:r>
        <w:rPr>
          <w:rFonts w:hint="eastAsia" w:ascii="楷体" w:hAnsi="楷体" w:eastAsia="楷体" w:cs="宋体"/>
          <w:sz w:val="24"/>
        </w:rPr>
        <w:t>投标人根据评标标准具体要求附业绩证明材料。</w:t>
      </w:r>
    </w:p>
    <w:p/>
    <w:p>
      <w:pPr>
        <w:snapToGrid w:val="0"/>
        <w:spacing w:before="50" w:after="50"/>
        <w:ind w:firstLine="3360" w:firstLineChars="1400"/>
        <w:rPr>
          <w:rFonts w:hint="eastAsia"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pPr>
        <w:snapToGrid w:val="0"/>
        <w:spacing w:before="50"/>
        <w:ind w:firstLine="480" w:firstLineChars="200"/>
        <w:jc w:val="left"/>
        <w:rPr>
          <w:rFonts w:hint="eastAsia" w:ascii="宋体" w:hAnsi="宋体" w:cs="宋体"/>
          <w:sz w:val="24"/>
          <w:szCs w:val="20"/>
        </w:rPr>
      </w:pPr>
    </w:p>
    <w:p>
      <w:pPr>
        <w:snapToGrid w:val="0"/>
        <w:spacing w:before="50"/>
        <w:jc w:val="left"/>
        <w:rPr>
          <w:rFonts w:hint="eastAsia" w:ascii="宋体" w:hAnsi="宋体" w:cs="宋体"/>
          <w:sz w:val="24"/>
        </w:rPr>
      </w:pPr>
    </w:p>
    <w:p>
      <w:pPr>
        <w:snapToGrid w:val="0"/>
        <w:spacing w:before="120" w:beforeLines="50"/>
        <w:rPr>
          <w:rFonts w:hint="eastAsia" w:ascii="宋体" w:hAnsi="宋体" w:cs="宋体"/>
          <w:sz w:val="24"/>
          <w:szCs w:val="20"/>
        </w:rPr>
        <w:sectPr>
          <w:pgSz w:w="11906" w:h="16838"/>
          <w:pgMar w:top="1417" w:right="1417" w:bottom="1417" w:left="1417" w:header="851" w:footer="567" w:gutter="0"/>
          <w:cols w:space="720" w:num="1"/>
          <w:titlePg/>
          <w:docGrid w:linePitch="312" w:charSpace="0"/>
        </w:sectPr>
      </w:pPr>
    </w:p>
    <w:p>
      <w:pPr>
        <w:rPr>
          <w:rFonts w:hint="eastAsia" w:ascii="宋体" w:hAnsi="宋体" w:cs="宋体"/>
          <w:b/>
          <w:sz w:val="28"/>
          <w:szCs w:val="28"/>
        </w:rPr>
      </w:pPr>
      <w:r>
        <w:rPr>
          <w:rFonts w:hint="eastAsia" w:ascii="宋体" w:hAnsi="宋体" w:cs="宋体"/>
          <w:b/>
          <w:sz w:val="28"/>
          <w:szCs w:val="28"/>
        </w:rPr>
        <w:t>四、技术文件格式</w:t>
      </w:r>
    </w:p>
    <w:p>
      <w:pPr>
        <w:snapToGrid w:val="0"/>
        <w:spacing w:before="120" w:beforeLines="50" w:after="50"/>
        <w:ind w:left="142"/>
        <w:jc w:val="left"/>
        <w:rPr>
          <w:rFonts w:hint="eastAsia" w:ascii="宋体" w:hAnsi="宋体" w:cs="宋体"/>
          <w:b/>
          <w:sz w:val="24"/>
        </w:rPr>
      </w:pPr>
      <w:r>
        <w:rPr>
          <w:rFonts w:hint="eastAsia" w:ascii="宋体" w:hAnsi="宋体" w:cs="宋体"/>
          <w:b/>
          <w:sz w:val="24"/>
        </w:rPr>
        <w:t xml:space="preserve">1. 技术文件封面格式： </w:t>
      </w:r>
    </w:p>
    <w:p>
      <w:pPr>
        <w:snapToGrid w:val="0"/>
        <w:spacing w:before="120" w:beforeLines="50" w:after="50"/>
        <w:rPr>
          <w:rFonts w:hint="eastAsia" w:ascii="宋体" w:hAnsi="宋体" w:cs="宋体"/>
          <w:b/>
          <w:bCs/>
          <w:sz w:val="32"/>
          <w:szCs w:val="20"/>
        </w:rPr>
      </w:pPr>
      <w:r>
        <w:rPr>
          <w:rFonts w:hint="eastAsia" w:ascii="宋体" w:hAnsi="宋体" w:cs="宋体"/>
          <w:sz w:val="24"/>
        </w:rPr>
        <w:t xml:space="preserve">                                                   </w:t>
      </w: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jc w:val="center"/>
        <w:rPr>
          <w:rFonts w:hint="eastAsia" w:ascii="宋体" w:hAnsi="宋体" w:cs="宋体"/>
          <w:sz w:val="84"/>
          <w:szCs w:val="84"/>
        </w:rPr>
      </w:pPr>
      <w:r>
        <w:rPr>
          <w:rFonts w:hint="eastAsia" w:ascii="宋体" w:hAnsi="宋体" w:cs="宋体"/>
          <w:sz w:val="84"/>
          <w:szCs w:val="84"/>
        </w:rPr>
        <w:t>投  标  文  件</w:t>
      </w:r>
    </w:p>
    <w:p>
      <w:pPr>
        <w:snapToGrid w:val="0"/>
        <w:spacing w:before="120" w:beforeLines="50" w:after="50"/>
        <w:rPr>
          <w:rFonts w:hint="eastAsia" w:ascii="宋体" w:hAnsi="宋体" w:cs="宋体"/>
          <w:sz w:val="24"/>
          <w:szCs w:val="20"/>
        </w:rPr>
      </w:pPr>
    </w:p>
    <w:p>
      <w:pPr>
        <w:snapToGrid w:val="0"/>
        <w:spacing w:before="120" w:beforeLines="50" w:after="50"/>
        <w:rPr>
          <w:rFonts w:hint="eastAsia" w:ascii="宋体" w:hAnsi="宋体" w:cs="宋体"/>
          <w:sz w:val="24"/>
          <w:szCs w:val="20"/>
        </w:rPr>
      </w:pPr>
    </w:p>
    <w:p>
      <w:pPr>
        <w:snapToGrid w:val="0"/>
        <w:spacing w:before="120" w:beforeLines="50" w:after="50"/>
        <w:jc w:val="center"/>
        <w:rPr>
          <w:rFonts w:hint="eastAsia" w:ascii="宋体" w:hAnsi="宋体" w:cs="宋体"/>
          <w:b/>
          <w:bCs/>
          <w:sz w:val="32"/>
          <w:szCs w:val="32"/>
        </w:rPr>
      </w:pPr>
      <w:r>
        <w:rPr>
          <w:rFonts w:hint="eastAsia" w:ascii="宋体" w:hAnsi="宋体" w:cs="宋体"/>
          <w:b/>
          <w:bCs/>
          <w:sz w:val="32"/>
          <w:szCs w:val="32"/>
        </w:rPr>
        <w:t>技  术  文  件</w:t>
      </w:r>
    </w:p>
    <w:p>
      <w:pPr>
        <w:snapToGrid w:val="0"/>
        <w:spacing w:before="120" w:beforeLines="50" w:after="50"/>
        <w:rPr>
          <w:rFonts w:hint="eastAsia" w:ascii="宋体" w:hAnsi="宋体" w:cs="宋体"/>
          <w:bCs/>
          <w:sz w:val="24"/>
          <w:szCs w:val="20"/>
        </w:rPr>
      </w:pPr>
    </w:p>
    <w:p>
      <w:pPr>
        <w:snapToGrid w:val="0"/>
        <w:spacing w:before="120" w:beforeLines="50" w:after="50"/>
        <w:rPr>
          <w:rFonts w:hint="eastAsia" w:ascii="宋体" w:hAnsi="宋体" w:cs="宋体"/>
          <w:bCs/>
          <w:sz w:val="24"/>
          <w:szCs w:val="20"/>
        </w:rPr>
      </w:pPr>
    </w:p>
    <w:p>
      <w:pPr>
        <w:snapToGrid w:val="0"/>
        <w:spacing w:before="120" w:beforeLines="50" w:after="50" w:line="400" w:lineRule="exact"/>
        <w:ind w:firstLine="360" w:firstLineChars="150"/>
        <w:rPr>
          <w:rFonts w:hint="eastAsia" w:ascii="宋体" w:hAnsi="宋体" w:cs="宋体"/>
          <w:bCs/>
          <w:sz w:val="24"/>
        </w:rPr>
      </w:pPr>
      <w:r>
        <w:rPr>
          <w:rFonts w:hint="eastAsia" w:ascii="宋体" w:hAnsi="宋体" w:cs="宋体"/>
          <w:bCs/>
          <w:sz w:val="24"/>
        </w:rPr>
        <w:t xml:space="preserve">项目名称： </w:t>
      </w:r>
    </w:p>
    <w:p>
      <w:pPr>
        <w:snapToGrid w:val="0"/>
        <w:spacing w:before="120" w:beforeLines="50" w:after="50" w:line="400" w:lineRule="exact"/>
        <w:ind w:firstLine="360" w:firstLineChars="150"/>
        <w:rPr>
          <w:rFonts w:hint="eastAsia" w:ascii="宋体" w:hAnsi="宋体" w:cs="宋体"/>
          <w:bCs/>
          <w:sz w:val="24"/>
          <w:szCs w:val="20"/>
        </w:rPr>
      </w:pPr>
    </w:p>
    <w:p>
      <w:pPr>
        <w:snapToGrid w:val="0"/>
        <w:spacing w:before="120" w:beforeLines="50" w:after="50" w:line="400" w:lineRule="exact"/>
        <w:ind w:firstLine="360" w:firstLineChars="150"/>
        <w:rPr>
          <w:rFonts w:hint="eastAsia" w:ascii="宋体" w:hAnsi="宋体" w:cs="宋体"/>
          <w:bCs/>
          <w:sz w:val="24"/>
        </w:rPr>
      </w:pPr>
      <w:r>
        <w:rPr>
          <w:rFonts w:hint="eastAsia" w:ascii="宋体" w:hAnsi="宋体" w:cs="宋体"/>
          <w:bCs/>
          <w:sz w:val="24"/>
        </w:rPr>
        <w:t xml:space="preserve">项目编号： </w:t>
      </w:r>
    </w:p>
    <w:p>
      <w:pPr>
        <w:snapToGrid w:val="0"/>
        <w:spacing w:before="120" w:beforeLines="50" w:after="50" w:line="400" w:lineRule="exact"/>
        <w:ind w:firstLine="360" w:firstLineChars="150"/>
        <w:rPr>
          <w:rFonts w:hint="eastAsia" w:ascii="宋体" w:hAnsi="宋体" w:cs="宋体"/>
          <w:bCs/>
          <w:sz w:val="24"/>
        </w:rPr>
      </w:pPr>
    </w:p>
    <w:p>
      <w:pPr>
        <w:snapToGrid w:val="0"/>
        <w:spacing w:before="120" w:beforeLines="50" w:after="50" w:line="400" w:lineRule="exact"/>
        <w:ind w:firstLine="360" w:firstLineChars="150"/>
        <w:rPr>
          <w:rFonts w:hint="eastAsia" w:ascii="宋体" w:hAnsi="宋体" w:cs="宋体"/>
          <w:bCs/>
          <w:sz w:val="24"/>
        </w:rPr>
      </w:pPr>
      <w:r>
        <w:rPr>
          <w:rFonts w:hint="eastAsia" w:ascii="宋体" w:hAnsi="宋体" w:cs="宋体"/>
          <w:bCs/>
          <w:sz w:val="24"/>
        </w:rPr>
        <w:t>所投分标：</w:t>
      </w:r>
    </w:p>
    <w:p>
      <w:pPr>
        <w:snapToGrid w:val="0"/>
        <w:spacing w:before="120" w:beforeLines="50" w:after="50" w:line="400" w:lineRule="exact"/>
        <w:ind w:firstLine="360" w:firstLineChars="150"/>
        <w:rPr>
          <w:rFonts w:hint="eastAsia" w:ascii="宋体" w:hAnsi="宋体" w:cs="宋体"/>
          <w:bCs/>
          <w:sz w:val="24"/>
        </w:rPr>
      </w:pPr>
    </w:p>
    <w:p>
      <w:pPr>
        <w:snapToGrid w:val="0"/>
        <w:spacing w:before="120" w:beforeLines="50" w:after="50" w:line="400" w:lineRule="exact"/>
        <w:ind w:firstLine="360" w:firstLineChars="150"/>
        <w:rPr>
          <w:rFonts w:hint="eastAsia" w:ascii="宋体" w:hAnsi="宋体" w:cs="宋体"/>
          <w:bCs/>
          <w:sz w:val="24"/>
        </w:rPr>
      </w:pPr>
      <w:r>
        <w:rPr>
          <w:rFonts w:hint="eastAsia" w:ascii="宋体" w:hAnsi="宋体" w:cs="宋体"/>
          <w:bCs/>
          <w:sz w:val="24"/>
        </w:rPr>
        <w:t>投标人名称：</w:t>
      </w:r>
    </w:p>
    <w:p>
      <w:pPr>
        <w:snapToGrid w:val="0"/>
        <w:spacing w:before="120" w:beforeLines="50" w:after="50" w:line="400" w:lineRule="exact"/>
        <w:ind w:firstLine="360" w:firstLineChars="150"/>
        <w:rPr>
          <w:rFonts w:hint="eastAsia" w:ascii="宋体" w:hAnsi="宋体" w:cs="宋体"/>
          <w:bCs/>
          <w:sz w:val="24"/>
        </w:rPr>
      </w:pPr>
    </w:p>
    <w:p>
      <w:pPr>
        <w:snapToGrid w:val="0"/>
        <w:spacing w:before="120" w:beforeLines="50" w:after="50" w:line="400" w:lineRule="exact"/>
        <w:ind w:firstLine="360" w:firstLineChars="150"/>
        <w:rPr>
          <w:rFonts w:hint="eastAsia" w:ascii="宋体" w:hAnsi="宋体" w:cs="宋体"/>
          <w:bCs/>
          <w:sz w:val="24"/>
        </w:rPr>
      </w:pPr>
      <w:r>
        <w:rPr>
          <w:rFonts w:hint="eastAsia" w:ascii="宋体" w:hAnsi="宋体" w:cs="宋体"/>
          <w:bCs/>
          <w:sz w:val="24"/>
        </w:rPr>
        <w:t>投标人地址：</w:t>
      </w:r>
    </w:p>
    <w:p>
      <w:pPr>
        <w:snapToGrid w:val="0"/>
        <w:spacing w:before="120" w:beforeLines="50" w:after="50" w:line="400" w:lineRule="exact"/>
        <w:ind w:firstLine="360" w:firstLineChars="150"/>
        <w:rPr>
          <w:rFonts w:hint="eastAsia" w:ascii="宋体" w:hAnsi="宋体" w:cs="宋体"/>
          <w:bCs/>
          <w:sz w:val="24"/>
        </w:rPr>
      </w:pPr>
    </w:p>
    <w:p>
      <w:pPr>
        <w:snapToGrid w:val="0"/>
        <w:spacing w:before="120" w:beforeLines="50" w:after="50"/>
        <w:ind w:firstLine="645"/>
        <w:jc w:val="center"/>
        <w:rPr>
          <w:rFonts w:hint="eastAsia" w:ascii="宋体" w:hAnsi="宋体" w:cs="宋体"/>
          <w:sz w:val="24"/>
        </w:rPr>
      </w:pPr>
      <w:r>
        <w:rPr>
          <w:rFonts w:hint="eastAsia" w:ascii="宋体" w:hAnsi="宋体" w:cs="宋体"/>
          <w:sz w:val="24"/>
        </w:rPr>
        <w:t xml:space="preserve">               </w:t>
      </w:r>
    </w:p>
    <w:p>
      <w:pPr>
        <w:snapToGrid w:val="0"/>
        <w:spacing w:before="120" w:beforeLines="50" w:after="50"/>
        <w:ind w:firstLine="645"/>
        <w:jc w:val="center"/>
        <w:rPr>
          <w:rFonts w:hint="eastAsia" w:ascii="宋体" w:hAnsi="宋体" w:cs="宋体"/>
          <w:sz w:val="24"/>
        </w:rPr>
      </w:pPr>
    </w:p>
    <w:p>
      <w:pPr>
        <w:snapToGrid w:val="0"/>
        <w:spacing w:before="120" w:beforeLines="50" w:after="50"/>
        <w:ind w:firstLine="645"/>
        <w:jc w:val="center"/>
        <w:rPr>
          <w:rFonts w:hint="eastAsia" w:ascii="宋体" w:hAnsi="宋体" w:cs="宋体"/>
          <w:sz w:val="24"/>
        </w:rPr>
      </w:pPr>
      <w:r>
        <w:rPr>
          <w:rFonts w:hint="eastAsia" w:ascii="宋体" w:hAnsi="宋体" w:cs="宋体"/>
          <w:sz w:val="24"/>
        </w:rPr>
        <w:t>年    月    日</w:t>
      </w:r>
    </w:p>
    <w:p>
      <w:pPr>
        <w:snapToGrid w:val="0"/>
        <w:spacing w:before="120" w:beforeLines="50" w:after="50"/>
        <w:ind w:firstLine="645"/>
        <w:jc w:val="center"/>
        <w:rPr>
          <w:rFonts w:hint="eastAsia" w:ascii="宋体" w:hAnsi="宋体" w:cs="宋体"/>
          <w:sz w:val="24"/>
          <w:szCs w:val="20"/>
        </w:rPr>
      </w:pPr>
    </w:p>
    <w:p>
      <w:pPr>
        <w:snapToGrid w:val="0"/>
        <w:spacing w:before="120" w:beforeLines="50" w:after="50"/>
        <w:ind w:left="142"/>
        <w:jc w:val="left"/>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2.技术文件目录</w:t>
      </w:r>
    </w:p>
    <w:p>
      <w:pPr>
        <w:snapToGrid w:val="0"/>
        <w:spacing w:before="50" w:after="120" w:afterLines="50" w:line="360" w:lineRule="auto"/>
        <w:ind w:firstLine="480" w:firstLineChars="200"/>
        <w:jc w:val="left"/>
        <w:rPr>
          <w:rFonts w:hint="eastAsia" w:ascii="宋体" w:hAnsi="宋体" w:cs="宋体"/>
          <w:sz w:val="24"/>
        </w:rPr>
      </w:pPr>
      <w:r>
        <w:rPr>
          <w:rFonts w:hint="eastAsia" w:ascii="宋体" w:hAnsi="宋体" w:cs="宋体"/>
          <w:sz w:val="24"/>
        </w:rPr>
        <w:t>根据招标文件规定及投标人提供的材料自行编写目录。</w:t>
      </w:r>
    </w:p>
    <w:p>
      <w:pPr>
        <w:snapToGrid w:val="0"/>
        <w:spacing w:before="120" w:beforeLines="50" w:after="50"/>
        <w:ind w:left="142"/>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3. 设备性能配置清单格式</w:t>
      </w:r>
    </w:p>
    <w:p>
      <w:pPr>
        <w:snapToGrid w:val="0"/>
        <w:spacing w:before="120" w:beforeLines="50" w:after="50"/>
        <w:ind w:left="142"/>
        <w:jc w:val="left"/>
        <w:rPr>
          <w:rFonts w:hint="eastAsia" w:ascii="宋体" w:hAnsi="宋体" w:cs="宋体"/>
          <w:b/>
          <w:sz w:val="24"/>
        </w:rPr>
      </w:pPr>
    </w:p>
    <w:p>
      <w:pPr>
        <w:snapToGrid w:val="0"/>
        <w:spacing w:before="120" w:beforeLines="50" w:after="50"/>
        <w:ind w:left="14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设备性能配置清单</w:t>
      </w: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pPr>
        <w:pStyle w:val="26"/>
        <w:rPr>
          <w:rFonts w:hint="eastAsia"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r>
        <w:rPr>
          <w:rFonts w:hint="eastAsia" w:hAnsi="宋体" w:cs="宋体"/>
          <w:color w:val="000000" w:themeColor="text1"/>
          <w:sz w:val="24"/>
          <w:u w:val="single"/>
          <w14:textFill>
            <w14:solidFill>
              <w14:schemeClr w14:val="tx1"/>
            </w14:solidFill>
          </w14:textFill>
        </w:rPr>
        <w:t xml:space="preserve">                     </w:t>
      </w:r>
    </w:p>
    <w:p>
      <w:pPr>
        <w:pStyle w:val="6"/>
        <w:rPr>
          <w:color w:val="000000" w:themeColor="text1"/>
          <w14:textFill>
            <w14:solidFill>
              <w14:schemeClr w14:val="tx1"/>
            </w14:solidFill>
          </w14:textFill>
        </w:rPr>
      </w:pPr>
    </w:p>
    <w:tbl>
      <w:tblPr>
        <w:tblStyle w:val="48"/>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标的名称</w:t>
            </w: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品牌</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cs="宋体"/>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color w:val="000000" w:themeColor="text1"/>
                <w:sz w:val="24"/>
                <w14:textFill>
                  <w14:solidFill>
                    <w14:schemeClr w14:val="tx1"/>
                  </w14:solidFill>
                </w14:textFill>
              </w:rPr>
            </w:pPr>
          </w:p>
        </w:tc>
      </w:tr>
    </w:tbl>
    <w:p>
      <w:pPr>
        <w:spacing w:line="360" w:lineRule="auto"/>
        <w:contextualSpacing/>
        <w:rPr>
          <w:rFonts w:hint="eastAsia" w:ascii="宋体" w:hAnsi="宋体" w:cs="宋体"/>
          <w:color w:val="000000" w:themeColor="text1"/>
          <w:sz w:val="24"/>
          <w14:textFill>
            <w14:solidFill>
              <w14:schemeClr w14:val="tx1"/>
            </w14:solidFill>
          </w14:textFill>
        </w:rPr>
      </w:pPr>
    </w:p>
    <w:p>
      <w:pPr>
        <w:spacing w:line="360" w:lineRule="auto"/>
        <w:contextualSpacing/>
        <w:rPr>
          <w:rFonts w:hint="eastAsia"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p>
    <w:p>
      <w:pPr>
        <w:spacing w:line="360" w:lineRule="auto"/>
        <w:ind w:firstLine="480" w:firstLineChars="200"/>
        <w:contextualSpacing/>
        <w:rPr>
          <w:rFonts w:hint="eastAsia" w:ascii="楷体" w:hAnsi="楷体" w:eastAsia="楷体" w:cs="宋体"/>
          <w:b/>
          <w:sz w:val="24"/>
        </w:rPr>
      </w:pPr>
      <w:r>
        <w:rPr>
          <w:rFonts w:hint="eastAsia" w:ascii="楷体" w:hAnsi="楷体" w:eastAsia="楷体" w:cs="宋体"/>
          <w:color w:val="000000" w:themeColor="text1"/>
          <w:sz w:val="24"/>
          <w14:textFill>
            <w14:solidFill>
              <w14:schemeClr w14:val="tx1"/>
            </w14:solidFill>
          </w14:textFill>
        </w:rPr>
        <w:t>以上设备性能配置清单中“标的名称、数量</w:t>
      </w:r>
      <w:r>
        <w:rPr>
          <w:rFonts w:hint="eastAsia" w:ascii="楷体" w:hAnsi="楷体" w:eastAsia="楷体" w:cs="宋体"/>
          <w:sz w:val="24"/>
        </w:rPr>
        <w:t>及单位、品牌、规格型号、制造商、原产地、参数性能、指标及配置</w:t>
      </w:r>
      <w:r>
        <w:rPr>
          <w:rFonts w:hint="eastAsia" w:ascii="楷体" w:hAnsi="楷体" w:eastAsia="楷体" w:cs="宋体"/>
          <w:color w:val="000000" w:themeColor="text1"/>
          <w:sz w:val="24"/>
          <w14:textFill>
            <w14:solidFill>
              <w14:schemeClr w14:val="tx1"/>
            </w14:solidFill>
          </w14:textFill>
        </w:rPr>
        <w:t>”必须如实填写完整，定制产品在型号栏中填写“定制”。填写有缺漏</w:t>
      </w:r>
      <w:r>
        <w:rPr>
          <w:rFonts w:hint="eastAsia" w:ascii="楷体" w:hAnsi="楷体" w:eastAsia="楷体" w:cs="宋体"/>
          <w:bCs/>
          <w:color w:val="000000" w:themeColor="text1"/>
          <w:sz w:val="24"/>
          <w14:textFill>
            <w14:solidFill>
              <w14:schemeClr w14:val="tx1"/>
            </w14:solidFill>
          </w14:textFill>
        </w:rPr>
        <w:t>的，</w:t>
      </w:r>
      <w:r>
        <w:rPr>
          <w:rFonts w:hint="eastAsia" w:ascii="楷体" w:hAnsi="楷体" w:eastAsia="楷体" w:cs="宋体"/>
          <w:b/>
          <w:color w:val="000000" w:themeColor="text1"/>
          <w:sz w:val="24"/>
          <w14:textFill>
            <w14:solidFill>
              <w14:schemeClr w14:val="tx1"/>
            </w14:solidFill>
          </w14:textFill>
        </w:rPr>
        <w:t>作无效投标处理。标的</w:t>
      </w:r>
      <w:r>
        <w:rPr>
          <w:rFonts w:hint="eastAsia" w:ascii="楷体" w:hAnsi="楷体" w:eastAsia="楷体" w:cs="宋体"/>
          <w:color w:val="000000" w:themeColor="text1"/>
          <w:sz w:val="24"/>
          <w14:textFill>
            <w14:solidFill>
              <w14:schemeClr w14:val="tx1"/>
            </w14:solidFill>
          </w14:textFill>
        </w:rPr>
        <w:t>名称、数量、单</w:t>
      </w:r>
      <w:r>
        <w:rPr>
          <w:rFonts w:hint="eastAsia" w:ascii="楷体" w:hAnsi="楷体" w:eastAsia="楷体" w:cs="宋体"/>
          <w:sz w:val="24"/>
        </w:rPr>
        <w:t>位、品牌等必须与“开标一览表”一致，</w:t>
      </w:r>
      <w:r>
        <w:rPr>
          <w:rFonts w:hint="eastAsia" w:ascii="楷体" w:hAnsi="楷体" w:eastAsia="楷体" w:cs="宋体"/>
          <w:b/>
          <w:sz w:val="24"/>
        </w:rPr>
        <w:t>否则按无效投标处理。</w:t>
      </w:r>
    </w:p>
    <w:p>
      <w:pPr>
        <w:spacing w:line="360" w:lineRule="auto"/>
        <w:ind w:firstLine="480" w:firstLineChars="200"/>
        <w:contextualSpacing/>
        <w:rPr>
          <w:rFonts w:hint="eastAsia" w:ascii="宋体" w:hAnsi="宋体" w:cs="宋体"/>
          <w:sz w:val="24"/>
        </w:rPr>
      </w:pPr>
    </w:p>
    <w:p>
      <w:pPr>
        <w:snapToGrid w:val="0"/>
        <w:spacing w:before="50" w:after="50"/>
        <w:ind w:firstLine="3360" w:firstLineChars="1400"/>
        <w:rPr>
          <w:rFonts w:hint="eastAsia"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pPr>
        <w:snapToGrid w:val="0"/>
        <w:spacing w:before="50" w:after="120" w:afterLines="50"/>
        <w:jc w:val="left"/>
        <w:rPr>
          <w:rFonts w:hint="eastAsia" w:ascii="宋体" w:hAnsi="宋体" w:cs="宋体"/>
          <w:sz w:val="24"/>
          <w:szCs w:val="20"/>
        </w:rPr>
      </w:pPr>
    </w:p>
    <w:p>
      <w:pPr>
        <w:snapToGrid w:val="0"/>
        <w:spacing w:before="50" w:after="120" w:afterLines="50"/>
        <w:jc w:val="left"/>
        <w:rPr>
          <w:rFonts w:hint="eastAsia" w:ascii="宋体" w:hAnsi="宋体" w:cs="宋体"/>
          <w:sz w:val="24"/>
          <w:szCs w:val="20"/>
        </w:rPr>
      </w:pPr>
    </w:p>
    <w:p>
      <w:pPr>
        <w:snapToGrid w:val="0"/>
        <w:spacing w:before="120" w:beforeLines="50" w:after="50"/>
        <w:ind w:left="142"/>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4. 技术要求偏离表格式</w:t>
      </w:r>
    </w:p>
    <w:p>
      <w:pPr>
        <w:snapToGrid w:val="0"/>
        <w:spacing w:before="120" w:beforeLines="50" w:after="50"/>
        <w:ind w:left="142"/>
        <w:jc w:val="left"/>
        <w:rPr>
          <w:rFonts w:hint="eastAsia" w:ascii="宋体" w:hAnsi="宋体" w:cs="宋体"/>
          <w:b/>
          <w:sz w:val="24"/>
        </w:rPr>
      </w:pPr>
    </w:p>
    <w:p>
      <w:pPr>
        <w:snapToGrid w:val="0"/>
        <w:spacing w:before="120" w:beforeLines="50" w:after="50"/>
        <w:ind w:left="142"/>
        <w:jc w:val="center"/>
        <w:rPr>
          <w:rFonts w:hint="eastAsia" w:ascii="宋体" w:hAnsi="宋体" w:cs="宋体"/>
          <w:b/>
          <w:sz w:val="32"/>
          <w:szCs w:val="32"/>
        </w:rPr>
      </w:pPr>
      <w:r>
        <w:rPr>
          <w:rFonts w:hint="eastAsia" w:ascii="宋体" w:hAnsi="宋体" w:cs="宋体"/>
          <w:b/>
          <w:sz w:val="32"/>
          <w:szCs w:val="32"/>
        </w:rPr>
        <w:t>技术要求偏离表</w:t>
      </w:r>
    </w:p>
    <w:p>
      <w:pPr>
        <w:pStyle w:val="2"/>
      </w:pP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pPr>
        <w:pStyle w:val="26"/>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6"/>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序号</w:t>
            </w:r>
          </w:p>
        </w:tc>
        <w:tc>
          <w:tcPr>
            <w:tcW w:w="2143" w:type="dxa"/>
            <w:vAlign w:val="center"/>
          </w:tcPr>
          <w:p>
            <w:pPr>
              <w:pStyle w:val="26"/>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标的名称</w:t>
            </w:r>
          </w:p>
        </w:tc>
        <w:tc>
          <w:tcPr>
            <w:tcW w:w="1834" w:type="dxa"/>
            <w:vAlign w:val="center"/>
          </w:tcPr>
          <w:p>
            <w:pPr>
              <w:pStyle w:val="26"/>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技术要求</w:t>
            </w:r>
          </w:p>
        </w:tc>
        <w:tc>
          <w:tcPr>
            <w:tcW w:w="2181" w:type="dxa"/>
            <w:vAlign w:val="center"/>
          </w:tcPr>
          <w:p>
            <w:pPr>
              <w:pStyle w:val="26"/>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投标响应</w:t>
            </w:r>
          </w:p>
        </w:tc>
        <w:tc>
          <w:tcPr>
            <w:tcW w:w="1934" w:type="dxa"/>
            <w:vAlign w:val="center"/>
          </w:tcPr>
          <w:p>
            <w:pPr>
              <w:pStyle w:val="26"/>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jc w:val="center"/>
              <w:rPr>
                <w:rFonts w:hint="eastAsia" w:hAnsi="宋体" w:cs="宋体"/>
                <w:color w:val="000000" w:themeColor="text1"/>
                <w:kern w:val="2"/>
                <w:sz w:val="24"/>
                <w:szCs w:val="24"/>
                <w14:textFill>
                  <w14:solidFill>
                    <w14:schemeClr w14:val="tx1"/>
                  </w14:solidFill>
                </w14:textFill>
              </w:rPr>
            </w:pPr>
          </w:p>
        </w:tc>
        <w:tc>
          <w:tcPr>
            <w:tcW w:w="2143" w:type="dxa"/>
            <w:vAlign w:val="center"/>
          </w:tcPr>
          <w:p>
            <w:pPr>
              <w:pStyle w:val="26"/>
              <w:spacing w:line="600" w:lineRule="exact"/>
              <w:jc w:val="center"/>
              <w:rPr>
                <w:rFonts w:hint="eastAsia" w:hAnsi="宋体" w:cs="宋体"/>
                <w:color w:val="000000" w:themeColor="text1"/>
                <w:kern w:val="2"/>
                <w:sz w:val="24"/>
                <w:szCs w:val="24"/>
                <w14:textFill>
                  <w14:solidFill>
                    <w14:schemeClr w14:val="tx1"/>
                  </w14:solidFill>
                </w14:textFill>
              </w:rPr>
            </w:pPr>
          </w:p>
        </w:tc>
        <w:tc>
          <w:tcPr>
            <w:tcW w:w="1834" w:type="dxa"/>
            <w:vAlign w:val="center"/>
          </w:tcPr>
          <w:p>
            <w:pPr>
              <w:pStyle w:val="26"/>
              <w:spacing w:line="600" w:lineRule="exact"/>
              <w:jc w:val="center"/>
              <w:rPr>
                <w:rFonts w:hint="eastAsia" w:hAnsi="宋体" w:cs="宋体"/>
                <w:color w:val="000000" w:themeColor="text1"/>
                <w:kern w:val="2"/>
                <w:sz w:val="24"/>
                <w:szCs w:val="24"/>
                <w14:textFill>
                  <w14:solidFill>
                    <w14:schemeClr w14:val="tx1"/>
                  </w14:solidFill>
                </w14:textFill>
              </w:rPr>
            </w:pPr>
          </w:p>
        </w:tc>
        <w:tc>
          <w:tcPr>
            <w:tcW w:w="2181" w:type="dxa"/>
            <w:vAlign w:val="center"/>
          </w:tcPr>
          <w:p>
            <w:pPr>
              <w:pStyle w:val="26"/>
              <w:spacing w:line="600" w:lineRule="exact"/>
              <w:jc w:val="center"/>
              <w:rPr>
                <w:rFonts w:hint="eastAsia" w:hAnsi="宋体" w:cs="宋体"/>
                <w:color w:val="000000" w:themeColor="text1"/>
                <w:kern w:val="2"/>
                <w:sz w:val="24"/>
                <w:szCs w:val="24"/>
                <w14:textFill>
                  <w14:solidFill>
                    <w14:schemeClr w14:val="tx1"/>
                  </w14:solidFill>
                </w14:textFill>
              </w:rPr>
            </w:pPr>
          </w:p>
        </w:tc>
        <w:tc>
          <w:tcPr>
            <w:tcW w:w="1934" w:type="dxa"/>
            <w:vAlign w:val="center"/>
          </w:tcPr>
          <w:p>
            <w:pPr>
              <w:pStyle w:val="26"/>
              <w:spacing w:line="600" w:lineRule="exact"/>
              <w:jc w:val="center"/>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6"/>
              <w:spacing w:line="600" w:lineRule="exact"/>
              <w:rPr>
                <w:rFonts w:hint="eastAsia" w:hAnsi="宋体" w:cs="宋体"/>
                <w:color w:val="000000" w:themeColor="text1"/>
                <w:kern w:val="2"/>
                <w:sz w:val="24"/>
                <w:szCs w:val="24"/>
                <w14:textFill>
                  <w14:solidFill>
                    <w14:schemeClr w14:val="tx1"/>
                  </w14:solidFill>
                </w14:textFill>
              </w:rPr>
            </w:pPr>
          </w:p>
        </w:tc>
      </w:tr>
    </w:tbl>
    <w:p>
      <w:pPr>
        <w:pStyle w:val="18"/>
        <w:rPr>
          <w:rFonts w:hint="eastAsia" w:ascii="楷体" w:hAnsi="楷体" w:eastAsia="楷体" w:cs="宋体"/>
          <w:color w:val="000000" w:themeColor="text1"/>
          <w14:textFill>
            <w14:solidFill>
              <w14:schemeClr w14:val="tx1"/>
            </w14:solidFill>
          </w14:textFill>
        </w:rPr>
      </w:pPr>
      <w:r>
        <w:rPr>
          <w:rFonts w:hint="eastAsia" w:ascii="楷体" w:hAnsi="楷体" w:eastAsia="楷体" w:cs="宋体"/>
          <w:color w:val="000000" w:themeColor="text1"/>
          <w14:textFill>
            <w14:solidFill>
              <w14:schemeClr w14:val="tx1"/>
            </w14:solidFill>
          </w14:textFill>
        </w:rPr>
        <w:t>注：</w:t>
      </w:r>
    </w:p>
    <w:p>
      <w:pPr>
        <w:pStyle w:val="21"/>
        <w:spacing w:line="360" w:lineRule="auto"/>
        <w:ind w:firstLine="480" w:firstLineChars="200"/>
        <w:rPr>
          <w:rFonts w:hint="eastAsia" w:ascii="楷体" w:hAnsi="楷体" w:eastAsia="楷体" w:cs="宋体"/>
          <w:color w:val="000000" w:themeColor="text1"/>
          <w:szCs w:val="32"/>
          <w14:textFill>
            <w14:solidFill>
              <w14:schemeClr w14:val="tx1"/>
            </w14:solidFill>
          </w14:textFill>
        </w:rPr>
      </w:pPr>
      <w:r>
        <w:rPr>
          <w:rFonts w:ascii="楷体" w:hAnsi="楷体" w:eastAsia="楷体" w:cs="宋体"/>
          <w:color w:val="000000" w:themeColor="text1"/>
          <w:sz w:val="24"/>
          <w:szCs w:val="24"/>
          <w14:textFill>
            <w14:solidFill>
              <w14:schemeClr w14:val="tx1"/>
            </w14:solidFill>
          </w14:textFill>
        </w:rPr>
        <w:t>1.</w:t>
      </w:r>
      <w:r>
        <w:rPr>
          <w:rFonts w:hint="eastAsia" w:ascii="楷体" w:hAnsi="楷体" w:eastAsia="楷体" w:cs="宋体"/>
          <w:color w:val="000000" w:themeColor="text1"/>
          <w:sz w:val="24"/>
          <w:szCs w:val="24"/>
          <w14:textFill>
            <w14:solidFill>
              <w14:schemeClr w14:val="tx1"/>
            </w14:solidFill>
          </w14:textFill>
        </w:rPr>
        <w:t>说明：应对照招标文件“第二章</w:t>
      </w:r>
      <w:r>
        <w:rPr>
          <w:rFonts w:ascii="楷体" w:hAnsi="楷体" w:eastAsia="楷体" w:cs="宋体"/>
          <w:color w:val="000000" w:themeColor="text1"/>
          <w:sz w:val="24"/>
          <w:szCs w:val="24"/>
          <w14:textFill>
            <w14:solidFill>
              <w14:schemeClr w14:val="tx1"/>
            </w14:solidFill>
          </w14:textFill>
        </w:rPr>
        <w:t xml:space="preserve"> </w:t>
      </w:r>
      <w:r>
        <w:rPr>
          <w:rFonts w:hint="eastAsia" w:ascii="楷体" w:hAnsi="楷体" w:eastAsia="楷体" w:cs="宋体"/>
          <w:color w:val="000000" w:themeColor="text1"/>
          <w:sz w:val="24"/>
          <w:szCs w:val="24"/>
          <w14:textFill>
            <w14:solidFill>
              <w14:schemeClr w14:val="tx1"/>
            </w14:solidFill>
          </w14:textFill>
        </w:rPr>
        <w:t>采购需求”中的“技术参数及性能（配置）要求”逐条作明确的投标响应，并作出偏离说明。</w:t>
      </w:r>
    </w:p>
    <w:p>
      <w:pPr>
        <w:pStyle w:val="18"/>
        <w:spacing w:line="360" w:lineRule="auto"/>
        <w:ind w:firstLine="480" w:firstLineChars="200"/>
        <w:rPr>
          <w:rFonts w:hint="eastAsia" w:ascii="楷体" w:hAnsi="楷体" w:eastAsia="楷体" w:cs="宋体"/>
          <w:b w:val="0"/>
          <w:bCs w:val="0"/>
        </w:rPr>
      </w:pPr>
      <w:r>
        <w:rPr>
          <w:rFonts w:ascii="楷体" w:hAnsi="楷体" w:eastAsia="楷体" w:cs="宋体"/>
          <w:b w:val="0"/>
          <w:bCs w:val="0"/>
        </w:rPr>
        <w:t>2.投标人根据投标货物的性能指标，对照招标文件技术要求，在“偏离说明”中注明“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pPr>
        <w:pStyle w:val="21"/>
        <w:spacing w:line="360" w:lineRule="auto"/>
        <w:ind w:firstLine="480" w:firstLineChars="200"/>
        <w:rPr>
          <w:rFonts w:hint="eastAsia" w:ascii="楷体" w:hAnsi="楷体" w:eastAsia="楷体" w:cs="宋体"/>
          <w:sz w:val="24"/>
          <w:szCs w:val="24"/>
        </w:rPr>
      </w:pPr>
      <w:r>
        <w:rPr>
          <w:rFonts w:ascii="楷体" w:hAnsi="楷体" w:eastAsia="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sz w:val="24"/>
          <w:szCs w:val="24"/>
        </w:rPr>
        <w:t>附生产厂家授权资料）公章。</w:t>
      </w:r>
    </w:p>
    <w:p>
      <w:pPr>
        <w:pStyle w:val="21"/>
        <w:spacing w:line="360" w:lineRule="auto"/>
        <w:ind w:firstLine="480" w:firstLineChars="200"/>
        <w:rPr>
          <w:rFonts w:hint="eastAsia" w:ascii="楷体" w:hAnsi="楷体" w:eastAsia="楷体" w:cs="宋体"/>
          <w:sz w:val="24"/>
          <w:szCs w:val="24"/>
        </w:rPr>
      </w:pPr>
      <w:r>
        <w:rPr>
          <w:rFonts w:ascii="楷体" w:hAnsi="楷体" w:eastAsia="楷体" w:cs="宋体"/>
          <w:sz w:val="24"/>
          <w:szCs w:val="24"/>
        </w:rPr>
        <w:t>4.</w:t>
      </w:r>
      <w:r>
        <w:rPr>
          <w:rFonts w:hint="eastAsia" w:ascii="楷体" w:hAnsi="楷体" w:eastAsia="楷体" w:cs="宋体"/>
          <w:sz w:val="24"/>
          <w:szCs w:val="24"/>
        </w:rPr>
        <w:t>如技术要求偏离表中的投标响应与佐证材料不一致的，以佐证材料为准。</w:t>
      </w:r>
    </w:p>
    <w:p>
      <w:pPr>
        <w:snapToGrid w:val="0"/>
        <w:spacing w:before="50" w:after="50" w:line="360" w:lineRule="auto"/>
        <w:rPr>
          <w:rFonts w:hint="eastAsia" w:ascii="宋体" w:hAnsi="宋体" w:cs="宋体"/>
          <w:sz w:val="24"/>
        </w:rPr>
      </w:pPr>
    </w:p>
    <w:p>
      <w:pPr>
        <w:snapToGrid w:val="0"/>
        <w:spacing w:before="50" w:after="50"/>
        <w:ind w:firstLine="3360" w:firstLineChars="1400"/>
        <w:rPr>
          <w:rFonts w:hint="eastAsia"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pPr>
        <w:snapToGrid w:val="0"/>
        <w:spacing w:before="50" w:after="50" w:line="360" w:lineRule="auto"/>
        <w:rPr>
          <w:rFonts w:hint="eastAsia" w:ascii="宋体" w:hAnsi="宋体" w:cs="宋体"/>
          <w:sz w:val="24"/>
          <w:szCs w:val="20"/>
        </w:rPr>
      </w:pPr>
    </w:p>
    <w:p>
      <w:pPr>
        <w:snapToGrid w:val="0"/>
        <w:spacing w:before="120" w:beforeLines="50" w:after="50"/>
        <w:ind w:left="142"/>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5. 项目实施人员一览表格式</w:t>
      </w:r>
    </w:p>
    <w:p>
      <w:pPr>
        <w:snapToGrid w:val="0"/>
        <w:spacing w:before="120" w:beforeLines="50" w:after="50"/>
        <w:ind w:left="142"/>
        <w:jc w:val="left"/>
        <w:rPr>
          <w:rFonts w:hint="eastAsia" w:ascii="宋体" w:hAnsi="宋体" w:cs="宋体"/>
          <w:b/>
          <w:sz w:val="24"/>
        </w:rPr>
      </w:pPr>
    </w:p>
    <w:p>
      <w:pPr>
        <w:snapToGrid w:val="0"/>
        <w:spacing w:before="120" w:beforeLines="50" w:after="50"/>
        <w:ind w:left="14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项目实施人员一览表</w:t>
      </w:r>
    </w:p>
    <w:p>
      <w:pPr>
        <w:pStyle w:val="2"/>
        <w:rPr>
          <w:color w:val="000000" w:themeColor="text1"/>
          <w14:textFill>
            <w14:solidFill>
              <w14:schemeClr w14:val="tx1"/>
            </w14:solidFill>
          </w14:textFill>
        </w:rPr>
      </w:pP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pPr>
        <w:pStyle w:val="26"/>
        <w:rPr>
          <w:rFonts w:hint="eastAsia"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r>
        <w:rPr>
          <w:rFonts w:hint="eastAsia" w:hAnsi="宋体" w:cs="宋体"/>
          <w:color w:val="000000" w:themeColor="text1"/>
          <w:sz w:val="24"/>
          <w:u w:val="single"/>
          <w14:textFill>
            <w14:solidFill>
              <w14:schemeClr w14:val="tx1"/>
            </w14:solidFill>
          </w14:textFill>
        </w:rPr>
        <w:t xml:space="preserve">                    </w:t>
      </w:r>
    </w:p>
    <w:p>
      <w:pPr>
        <w:pStyle w:val="6"/>
      </w:pPr>
    </w:p>
    <w:tbl>
      <w:tblPr>
        <w:tblStyle w:val="4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s="宋体"/>
                <w:sz w:val="24"/>
                <w:szCs w:val="20"/>
              </w:rPr>
            </w:pPr>
            <w:r>
              <w:rPr>
                <w:rFonts w:hint="eastAsia" w:ascii="宋体" w:hAnsi="宋体" w:cs="宋体"/>
                <w:sz w:val="24"/>
                <w:szCs w:val="20"/>
              </w:rPr>
              <w:t>姓名</w:t>
            </w:r>
          </w:p>
        </w:tc>
        <w:tc>
          <w:tcPr>
            <w:tcW w:w="709" w:type="dxa"/>
            <w:vAlign w:val="center"/>
          </w:tcPr>
          <w:p>
            <w:pPr>
              <w:snapToGrid w:val="0"/>
              <w:spacing w:before="50" w:after="120" w:afterLines="50"/>
              <w:jc w:val="center"/>
              <w:rPr>
                <w:rFonts w:hint="eastAsia" w:ascii="宋体" w:hAnsi="宋体" w:cs="宋体"/>
                <w:sz w:val="24"/>
                <w:szCs w:val="20"/>
              </w:rPr>
            </w:pPr>
            <w:r>
              <w:rPr>
                <w:rFonts w:hint="eastAsia" w:ascii="宋体" w:hAnsi="宋体" w:cs="宋体"/>
                <w:sz w:val="24"/>
                <w:szCs w:val="20"/>
              </w:rPr>
              <w:t>职务</w:t>
            </w:r>
          </w:p>
        </w:tc>
        <w:tc>
          <w:tcPr>
            <w:tcW w:w="1701" w:type="dxa"/>
            <w:vAlign w:val="center"/>
          </w:tcPr>
          <w:p>
            <w:pPr>
              <w:snapToGrid w:val="0"/>
              <w:spacing w:before="50" w:after="120" w:afterLines="50"/>
              <w:jc w:val="center"/>
              <w:rPr>
                <w:rFonts w:hint="eastAsia"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vAlign w:val="center"/>
          </w:tcPr>
          <w:p>
            <w:pPr>
              <w:snapToGrid w:val="0"/>
              <w:spacing w:before="50" w:after="120" w:afterLines="50"/>
              <w:jc w:val="center"/>
              <w:rPr>
                <w:rFonts w:hint="eastAsia" w:ascii="宋体" w:hAnsi="宋体" w:cs="宋体"/>
                <w:sz w:val="24"/>
                <w:szCs w:val="20"/>
              </w:rPr>
            </w:pPr>
            <w:r>
              <w:rPr>
                <w:rFonts w:hint="eastAsia" w:ascii="宋体" w:hAnsi="宋体" w:cs="宋体"/>
                <w:sz w:val="24"/>
                <w:szCs w:val="20"/>
              </w:rPr>
              <w:t>证书编号</w:t>
            </w:r>
          </w:p>
        </w:tc>
        <w:tc>
          <w:tcPr>
            <w:tcW w:w="1698" w:type="dxa"/>
            <w:vAlign w:val="center"/>
          </w:tcPr>
          <w:p>
            <w:pPr>
              <w:snapToGrid w:val="0"/>
              <w:spacing w:before="50" w:after="120" w:afterLines="50"/>
              <w:jc w:val="center"/>
              <w:rPr>
                <w:rFonts w:hint="eastAsia" w:ascii="宋体" w:hAnsi="宋体" w:cs="宋体"/>
                <w:sz w:val="24"/>
                <w:szCs w:val="20"/>
              </w:rPr>
            </w:pPr>
            <w:r>
              <w:rPr>
                <w:rFonts w:hint="eastAsia" w:ascii="宋体" w:hAnsi="宋体" w:cs="宋体"/>
                <w:sz w:val="24"/>
                <w:szCs w:val="20"/>
              </w:rPr>
              <w:t>参加本单位</w:t>
            </w:r>
          </w:p>
          <w:p>
            <w:pPr>
              <w:snapToGrid w:val="0"/>
              <w:spacing w:before="50" w:after="120" w:afterLines="50"/>
              <w:jc w:val="center"/>
              <w:rPr>
                <w:rFonts w:hint="eastAsia" w:ascii="宋体" w:hAnsi="宋体" w:cs="宋体"/>
                <w:sz w:val="24"/>
                <w:szCs w:val="20"/>
              </w:rPr>
            </w:pPr>
            <w:r>
              <w:rPr>
                <w:rFonts w:hint="eastAsia" w:ascii="宋体" w:hAnsi="宋体" w:cs="宋体"/>
                <w:sz w:val="24"/>
                <w:szCs w:val="20"/>
              </w:rPr>
              <w:t>工作时间</w:t>
            </w:r>
          </w:p>
        </w:tc>
        <w:tc>
          <w:tcPr>
            <w:tcW w:w="1843" w:type="dxa"/>
            <w:vAlign w:val="center"/>
          </w:tcPr>
          <w:p>
            <w:pPr>
              <w:snapToGrid w:val="0"/>
              <w:spacing w:before="50" w:after="120" w:afterLines="50"/>
              <w:jc w:val="center"/>
              <w:rPr>
                <w:rFonts w:hint="eastAsia" w:ascii="宋体" w:hAnsi="宋体" w:cs="宋体"/>
                <w:sz w:val="24"/>
                <w:szCs w:val="20"/>
              </w:rPr>
            </w:pPr>
            <w:r>
              <w:rPr>
                <w:rFonts w:hint="eastAsia" w:ascii="宋体" w:hAnsi="宋体" w:cs="宋体"/>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s="宋体"/>
                <w:sz w:val="24"/>
                <w:szCs w:val="20"/>
              </w:rPr>
            </w:pPr>
          </w:p>
        </w:tc>
        <w:tc>
          <w:tcPr>
            <w:tcW w:w="709" w:type="dxa"/>
            <w:vAlign w:val="center"/>
          </w:tcPr>
          <w:p>
            <w:pPr>
              <w:snapToGrid w:val="0"/>
              <w:spacing w:before="50" w:after="120" w:afterLines="50"/>
              <w:jc w:val="center"/>
              <w:rPr>
                <w:rFonts w:hint="eastAsia" w:ascii="宋体" w:hAnsi="宋体" w:cs="宋体"/>
                <w:sz w:val="24"/>
                <w:szCs w:val="20"/>
              </w:rPr>
            </w:pPr>
          </w:p>
        </w:tc>
        <w:tc>
          <w:tcPr>
            <w:tcW w:w="1701" w:type="dxa"/>
            <w:vAlign w:val="center"/>
          </w:tcPr>
          <w:p>
            <w:pPr>
              <w:snapToGrid w:val="0"/>
              <w:spacing w:before="50" w:after="120" w:afterLines="50"/>
              <w:jc w:val="center"/>
              <w:rPr>
                <w:rFonts w:hint="eastAsia" w:ascii="宋体" w:hAnsi="宋体" w:cs="宋体"/>
                <w:sz w:val="24"/>
                <w:szCs w:val="20"/>
              </w:rPr>
            </w:pPr>
          </w:p>
        </w:tc>
        <w:tc>
          <w:tcPr>
            <w:tcW w:w="1420" w:type="dxa"/>
            <w:vAlign w:val="center"/>
          </w:tcPr>
          <w:p>
            <w:pPr>
              <w:snapToGrid w:val="0"/>
              <w:spacing w:before="50" w:after="120" w:afterLines="50"/>
              <w:jc w:val="center"/>
              <w:rPr>
                <w:rFonts w:hint="eastAsia" w:ascii="宋体" w:hAnsi="宋体" w:cs="宋体"/>
                <w:sz w:val="24"/>
                <w:szCs w:val="20"/>
              </w:rPr>
            </w:pPr>
          </w:p>
        </w:tc>
        <w:tc>
          <w:tcPr>
            <w:tcW w:w="1698" w:type="dxa"/>
            <w:vAlign w:val="center"/>
          </w:tcPr>
          <w:p>
            <w:pPr>
              <w:snapToGrid w:val="0"/>
              <w:spacing w:before="50" w:after="120" w:afterLines="50"/>
              <w:jc w:val="center"/>
              <w:rPr>
                <w:rFonts w:hint="eastAsia" w:ascii="宋体" w:hAnsi="宋体" w:cs="宋体"/>
                <w:sz w:val="24"/>
                <w:szCs w:val="20"/>
              </w:rPr>
            </w:pPr>
          </w:p>
        </w:tc>
        <w:tc>
          <w:tcPr>
            <w:tcW w:w="1843" w:type="dxa"/>
            <w:vAlign w:val="center"/>
          </w:tcPr>
          <w:p>
            <w:pPr>
              <w:snapToGrid w:val="0"/>
              <w:spacing w:before="50" w:after="120" w:after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s="宋体"/>
                <w:sz w:val="24"/>
                <w:szCs w:val="20"/>
              </w:rPr>
            </w:pPr>
          </w:p>
        </w:tc>
        <w:tc>
          <w:tcPr>
            <w:tcW w:w="709" w:type="dxa"/>
            <w:vAlign w:val="center"/>
          </w:tcPr>
          <w:p>
            <w:pPr>
              <w:snapToGrid w:val="0"/>
              <w:spacing w:before="50" w:after="120" w:afterLines="50"/>
              <w:jc w:val="center"/>
              <w:rPr>
                <w:rFonts w:hint="eastAsia" w:ascii="宋体" w:hAnsi="宋体" w:cs="宋体"/>
                <w:sz w:val="24"/>
                <w:szCs w:val="20"/>
              </w:rPr>
            </w:pPr>
          </w:p>
        </w:tc>
        <w:tc>
          <w:tcPr>
            <w:tcW w:w="1701" w:type="dxa"/>
            <w:vAlign w:val="center"/>
          </w:tcPr>
          <w:p>
            <w:pPr>
              <w:snapToGrid w:val="0"/>
              <w:spacing w:before="50" w:after="120" w:afterLines="50"/>
              <w:jc w:val="center"/>
              <w:rPr>
                <w:rFonts w:hint="eastAsia" w:ascii="宋体" w:hAnsi="宋体" w:cs="宋体"/>
                <w:sz w:val="24"/>
                <w:szCs w:val="20"/>
              </w:rPr>
            </w:pPr>
          </w:p>
        </w:tc>
        <w:tc>
          <w:tcPr>
            <w:tcW w:w="1420" w:type="dxa"/>
            <w:vAlign w:val="center"/>
          </w:tcPr>
          <w:p>
            <w:pPr>
              <w:snapToGrid w:val="0"/>
              <w:spacing w:before="50" w:after="120" w:afterLines="50"/>
              <w:jc w:val="center"/>
              <w:rPr>
                <w:rFonts w:hint="eastAsia" w:ascii="宋体" w:hAnsi="宋体" w:cs="宋体"/>
                <w:sz w:val="24"/>
                <w:szCs w:val="20"/>
              </w:rPr>
            </w:pPr>
          </w:p>
        </w:tc>
        <w:tc>
          <w:tcPr>
            <w:tcW w:w="1698" w:type="dxa"/>
            <w:vAlign w:val="center"/>
          </w:tcPr>
          <w:p>
            <w:pPr>
              <w:snapToGrid w:val="0"/>
              <w:spacing w:before="50" w:after="120" w:afterLines="50"/>
              <w:jc w:val="center"/>
              <w:rPr>
                <w:rFonts w:hint="eastAsia" w:ascii="宋体" w:hAnsi="宋体" w:cs="宋体"/>
                <w:sz w:val="24"/>
                <w:szCs w:val="20"/>
              </w:rPr>
            </w:pPr>
          </w:p>
        </w:tc>
        <w:tc>
          <w:tcPr>
            <w:tcW w:w="1843" w:type="dxa"/>
            <w:vAlign w:val="center"/>
          </w:tcPr>
          <w:p>
            <w:pPr>
              <w:snapToGrid w:val="0"/>
              <w:spacing w:before="50" w:after="120" w:after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s="宋体"/>
                <w:sz w:val="24"/>
                <w:szCs w:val="20"/>
              </w:rPr>
            </w:pPr>
          </w:p>
        </w:tc>
        <w:tc>
          <w:tcPr>
            <w:tcW w:w="709" w:type="dxa"/>
            <w:vAlign w:val="center"/>
          </w:tcPr>
          <w:p>
            <w:pPr>
              <w:snapToGrid w:val="0"/>
              <w:spacing w:before="50" w:after="120" w:afterLines="50"/>
              <w:jc w:val="center"/>
              <w:rPr>
                <w:rFonts w:hint="eastAsia" w:ascii="宋体" w:hAnsi="宋体" w:cs="宋体"/>
                <w:sz w:val="24"/>
                <w:szCs w:val="20"/>
              </w:rPr>
            </w:pPr>
          </w:p>
        </w:tc>
        <w:tc>
          <w:tcPr>
            <w:tcW w:w="1701" w:type="dxa"/>
            <w:vAlign w:val="center"/>
          </w:tcPr>
          <w:p>
            <w:pPr>
              <w:snapToGrid w:val="0"/>
              <w:spacing w:before="50" w:after="120" w:afterLines="50"/>
              <w:jc w:val="center"/>
              <w:rPr>
                <w:rFonts w:hint="eastAsia" w:ascii="宋体" w:hAnsi="宋体" w:cs="宋体"/>
                <w:sz w:val="24"/>
                <w:szCs w:val="20"/>
              </w:rPr>
            </w:pPr>
          </w:p>
        </w:tc>
        <w:tc>
          <w:tcPr>
            <w:tcW w:w="1420" w:type="dxa"/>
            <w:vAlign w:val="center"/>
          </w:tcPr>
          <w:p>
            <w:pPr>
              <w:snapToGrid w:val="0"/>
              <w:spacing w:before="50" w:after="120" w:afterLines="50"/>
              <w:jc w:val="center"/>
              <w:rPr>
                <w:rFonts w:hint="eastAsia" w:ascii="宋体" w:hAnsi="宋体" w:cs="宋体"/>
                <w:sz w:val="24"/>
                <w:szCs w:val="20"/>
              </w:rPr>
            </w:pPr>
          </w:p>
        </w:tc>
        <w:tc>
          <w:tcPr>
            <w:tcW w:w="1698" w:type="dxa"/>
            <w:vAlign w:val="center"/>
          </w:tcPr>
          <w:p>
            <w:pPr>
              <w:snapToGrid w:val="0"/>
              <w:spacing w:before="50" w:after="120" w:afterLines="50"/>
              <w:jc w:val="center"/>
              <w:rPr>
                <w:rFonts w:hint="eastAsia" w:ascii="宋体" w:hAnsi="宋体" w:cs="宋体"/>
                <w:sz w:val="24"/>
                <w:szCs w:val="20"/>
              </w:rPr>
            </w:pPr>
          </w:p>
        </w:tc>
        <w:tc>
          <w:tcPr>
            <w:tcW w:w="1843" w:type="dxa"/>
            <w:vAlign w:val="center"/>
          </w:tcPr>
          <w:p>
            <w:pPr>
              <w:snapToGrid w:val="0"/>
              <w:spacing w:before="50" w:after="120" w:afterLines="50"/>
              <w:jc w:val="center"/>
              <w:rPr>
                <w:rFonts w:hint="eastAsia" w:ascii="宋体" w:hAnsi="宋体" w:cs="宋体"/>
                <w:sz w:val="24"/>
                <w:szCs w:val="20"/>
              </w:rPr>
            </w:pPr>
          </w:p>
        </w:tc>
      </w:tr>
    </w:tbl>
    <w:p>
      <w:pPr>
        <w:snapToGrid w:val="0"/>
        <w:spacing w:before="50" w:after="120" w:afterLines="50"/>
        <w:jc w:val="left"/>
        <w:rPr>
          <w:rFonts w:hint="eastAsia" w:ascii="宋体" w:hAnsi="宋体" w:cs="宋体"/>
          <w:sz w:val="24"/>
          <w:szCs w:val="20"/>
        </w:rPr>
      </w:pPr>
    </w:p>
    <w:p>
      <w:pPr>
        <w:spacing w:line="360" w:lineRule="auto"/>
        <w:contextualSpacing/>
        <w:jc w:val="left"/>
        <w:rPr>
          <w:rFonts w:hint="eastAsia" w:ascii="楷体" w:hAnsi="楷体" w:eastAsia="楷体" w:cs="宋体"/>
          <w:sz w:val="24"/>
          <w:szCs w:val="20"/>
        </w:rPr>
      </w:pPr>
      <w:r>
        <w:rPr>
          <w:rFonts w:hint="eastAsia" w:ascii="楷体" w:hAnsi="楷体" w:eastAsia="楷体" w:cs="宋体"/>
          <w:sz w:val="24"/>
          <w:szCs w:val="20"/>
        </w:rPr>
        <w:t>注：</w:t>
      </w:r>
    </w:p>
    <w:p>
      <w:pPr>
        <w:spacing w:line="360" w:lineRule="auto"/>
        <w:ind w:firstLine="480" w:firstLineChars="200"/>
        <w:contextualSpacing/>
        <w:jc w:val="left"/>
        <w:rPr>
          <w:rFonts w:hint="eastAsia" w:ascii="楷体" w:hAnsi="楷体" w:eastAsia="楷体" w:cs="宋体"/>
          <w:sz w:val="24"/>
          <w:szCs w:val="20"/>
        </w:rPr>
      </w:pPr>
      <w:r>
        <w:rPr>
          <w:rFonts w:ascii="楷体" w:hAnsi="楷体" w:eastAsia="楷体" w:cs="宋体"/>
          <w:sz w:val="24"/>
          <w:szCs w:val="20"/>
        </w:rPr>
        <w:t>1.在填写时，如本表格不适合投标单位的实际情况，可根据本表格式自行制表填写。</w:t>
      </w:r>
    </w:p>
    <w:p>
      <w:pPr>
        <w:spacing w:line="360" w:lineRule="auto"/>
        <w:ind w:firstLine="480" w:firstLineChars="200"/>
        <w:contextualSpacing/>
        <w:jc w:val="left"/>
        <w:rPr>
          <w:rFonts w:hint="eastAsia" w:ascii="楷体" w:hAnsi="楷体" w:eastAsia="楷体" w:cs="宋体"/>
          <w:sz w:val="24"/>
          <w:szCs w:val="20"/>
        </w:rPr>
      </w:pPr>
      <w:r>
        <w:rPr>
          <w:rFonts w:ascii="楷体" w:hAnsi="楷体" w:eastAsia="楷体" w:cs="宋体"/>
          <w:sz w:val="24"/>
          <w:szCs w:val="20"/>
        </w:rPr>
        <w:t>2.投标人应当附本表所</w:t>
      </w:r>
      <w:r>
        <w:rPr>
          <w:rFonts w:hint="eastAsia" w:ascii="楷体" w:hAnsi="楷体" w:eastAsia="楷体" w:cs="宋体"/>
          <w:sz w:val="24"/>
          <w:szCs w:val="20"/>
        </w:rPr>
        <w:t>列证书的复印件并加盖投标人公章。</w:t>
      </w:r>
    </w:p>
    <w:p>
      <w:pPr>
        <w:snapToGrid w:val="0"/>
        <w:spacing w:before="50" w:after="50"/>
        <w:ind w:firstLine="3360" w:firstLineChars="1400"/>
        <w:rPr>
          <w:rFonts w:hint="eastAsia"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投标人（公章）：</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pPr>
        <w:snapToGrid w:val="0"/>
        <w:spacing w:before="50" w:after="120" w:afterLines="50"/>
        <w:jc w:val="left"/>
        <w:rPr>
          <w:rFonts w:hint="eastAsia" w:ascii="宋体" w:hAnsi="宋体" w:cs="宋体"/>
          <w:sz w:val="24"/>
          <w:szCs w:val="20"/>
        </w:rPr>
      </w:pPr>
    </w:p>
    <w:p>
      <w:pPr>
        <w:snapToGrid w:val="0"/>
        <w:spacing w:before="120" w:beforeLines="50" w:after="50"/>
        <w:ind w:left="142"/>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6. 选配件、专用耗材、售后服务优惠表格式</w:t>
      </w:r>
    </w:p>
    <w:p>
      <w:pPr>
        <w:snapToGrid w:val="0"/>
        <w:spacing w:before="120" w:beforeLines="50" w:after="50"/>
        <w:ind w:left="142"/>
        <w:jc w:val="left"/>
        <w:rPr>
          <w:rFonts w:hint="eastAsia" w:ascii="宋体" w:hAnsi="宋体" w:cs="宋体"/>
          <w:b/>
          <w:sz w:val="24"/>
        </w:rPr>
      </w:pPr>
    </w:p>
    <w:p>
      <w:pPr>
        <w:snapToGrid w:val="0"/>
        <w:spacing w:before="120" w:beforeLines="50" w:after="50"/>
        <w:ind w:left="142"/>
        <w:jc w:val="center"/>
        <w:rPr>
          <w:rFonts w:hint="eastAsia" w:ascii="宋体" w:hAnsi="宋体" w:cs="宋体"/>
          <w:b/>
          <w:sz w:val="32"/>
          <w:szCs w:val="32"/>
        </w:rPr>
      </w:pPr>
      <w:r>
        <w:rPr>
          <w:rFonts w:hint="eastAsia" w:ascii="宋体" w:hAnsi="宋体" w:cs="宋体"/>
          <w:b/>
          <w:sz w:val="32"/>
          <w:szCs w:val="32"/>
        </w:rPr>
        <w:t>选配件、专用耗材、售后服务优惠表</w:t>
      </w:r>
    </w:p>
    <w:p>
      <w:pPr>
        <w:pStyle w:val="2"/>
        <w:rPr>
          <w:color w:val="000000" w:themeColor="text1"/>
          <w14:textFill>
            <w14:solidFill>
              <w14:schemeClr w14:val="tx1"/>
            </w14:solidFill>
          </w14:textFill>
        </w:rPr>
      </w:pP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pPr>
        <w:pStyle w:val="26"/>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p>
    <w:p>
      <w:pPr>
        <w:pStyle w:val="6"/>
      </w:pPr>
    </w:p>
    <w:tbl>
      <w:tblPr>
        <w:tblStyle w:val="48"/>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单价（人民币元）</w:t>
            </w:r>
          </w:p>
        </w:tc>
        <w:tc>
          <w:tcPr>
            <w:tcW w:w="23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6"/>
              <w:snapToGrid w:val="0"/>
              <w:spacing w:before="295" w:after="295"/>
              <w:jc w:val="center"/>
              <w:rPr>
                <w:rFonts w:hint="eastAsia" w:hAnsi="宋体" w:cs="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6"/>
              <w:snapToGrid w:val="0"/>
              <w:spacing w:before="295" w:after="295"/>
              <w:jc w:val="center"/>
              <w:rPr>
                <w:rFonts w:hint="eastAsia" w:hAnsi="宋体" w:cs="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295" w:after="295"/>
              <w:jc w:val="center"/>
              <w:rPr>
                <w:rFonts w:hint="eastAsia" w:hAnsi="宋体"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295" w:after="295"/>
              <w:jc w:val="center"/>
              <w:rPr>
                <w:rFonts w:hint="eastAsia" w:hAnsi="宋体"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295" w:after="295"/>
              <w:jc w:val="center"/>
              <w:rPr>
                <w:rFonts w:hint="eastAsia" w:hAnsi="宋体"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295" w:after="295"/>
              <w:jc w:val="center"/>
              <w:rPr>
                <w:rFonts w:hint="eastAsia" w:hAnsi="宋体"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hint="eastAsia" w:hAnsi="宋体"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295" w:after="295"/>
              <w:jc w:val="center"/>
              <w:rPr>
                <w:rFonts w:hint="eastAsia"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bl>
    <w:p>
      <w:pPr>
        <w:spacing w:line="360" w:lineRule="auto"/>
        <w:contextualSpacing/>
        <w:rPr>
          <w:rFonts w:hint="eastAsia" w:ascii="宋体" w:hAnsi="宋体" w:cs="宋体"/>
          <w:sz w:val="24"/>
        </w:rPr>
      </w:pPr>
    </w:p>
    <w:p>
      <w:pPr>
        <w:snapToGrid w:val="0"/>
        <w:spacing w:before="50" w:after="50"/>
        <w:ind w:firstLine="3360" w:firstLineChars="1400"/>
        <w:rPr>
          <w:rFonts w:hint="eastAsia"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snapToGrid w:val="0"/>
        <w:spacing w:before="120" w:beforeLines="50"/>
        <w:ind w:firstLine="3360" w:firstLineChars="1400"/>
        <w:rPr>
          <w:rFonts w:hint="eastAsia"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pPr>
        <w:snapToGrid w:val="0"/>
        <w:spacing w:before="50" w:after="120" w:afterLines="50"/>
        <w:jc w:val="left"/>
        <w:rPr>
          <w:rFonts w:hint="eastAsia" w:ascii="宋体" w:hAnsi="宋体" w:cs="宋体"/>
          <w:sz w:val="24"/>
          <w:szCs w:val="20"/>
        </w:rPr>
      </w:pPr>
    </w:p>
    <w:p>
      <w:pPr>
        <w:rPr>
          <w:rFonts w:hint="eastAsia" w:ascii="宋体" w:hAnsi="宋体" w:cs="宋体"/>
          <w:b/>
          <w:sz w:val="28"/>
          <w:szCs w:val="28"/>
        </w:rPr>
      </w:pPr>
      <w:r>
        <w:rPr>
          <w:rFonts w:hint="eastAsia" w:ascii="宋体" w:hAnsi="宋体" w:cs="宋体"/>
          <w:b/>
          <w:bCs/>
          <w:sz w:val="24"/>
        </w:rPr>
        <w:br w:type="page"/>
      </w:r>
      <w:r>
        <w:rPr>
          <w:rFonts w:hint="eastAsia" w:ascii="宋体" w:hAnsi="宋体" w:cs="宋体"/>
          <w:b/>
          <w:sz w:val="28"/>
          <w:szCs w:val="28"/>
        </w:rPr>
        <w:t>五、其他文书、文件格式</w:t>
      </w:r>
    </w:p>
    <w:p>
      <w:pPr>
        <w:snapToGrid w:val="0"/>
        <w:spacing w:before="120" w:beforeLines="50" w:after="50"/>
        <w:ind w:left="142"/>
        <w:jc w:val="left"/>
        <w:rPr>
          <w:rFonts w:hint="eastAsia" w:ascii="宋体" w:hAnsi="宋体" w:cs="宋体"/>
          <w:b/>
          <w:spacing w:val="20"/>
          <w:sz w:val="24"/>
        </w:rPr>
      </w:pPr>
      <w:r>
        <w:rPr>
          <w:rFonts w:hint="eastAsia" w:ascii="宋体" w:hAnsi="宋体" w:cs="宋体"/>
          <w:b/>
          <w:spacing w:val="20"/>
          <w:sz w:val="24"/>
        </w:rPr>
        <w:t>1.联合投标协议书格式</w:t>
      </w:r>
    </w:p>
    <w:p>
      <w:pPr>
        <w:snapToGrid w:val="0"/>
        <w:spacing w:before="120" w:beforeLines="50" w:after="50"/>
        <w:ind w:left="142"/>
        <w:jc w:val="left"/>
        <w:rPr>
          <w:rFonts w:hint="eastAsia" w:ascii="宋体" w:hAnsi="宋体" w:cs="宋体"/>
          <w:b/>
          <w:spacing w:val="20"/>
          <w:sz w:val="24"/>
        </w:rPr>
      </w:pPr>
    </w:p>
    <w:p>
      <w:pPr>
        <w:pStyle w:val="8"/>
        <w:overflowPunct w:val="0"/>
        <w:jc w:val="center"/>
        <w:rPr>
          <w:rFonts w:hint="eastAsia" w:ascii="宋体" w:hAnsi="宋体" w:cs="宋体"/>
          <w:sz w:val="44"/>
          <w:szCs w:val="44"/>
        </w:rPr>
      </w:pPr>
      <w:r>
        <w:rPr>
          <w:rFonts w:hint="eastAsia" w:ascii="宋体" w:hAnsi="宋体" w:cs="宋体"/>
          <w:sz w:val="44"/>
          <w:szCs w:val="44"/>
        </w:rPr>
        <w:t>联合体协议书</w:t>
      </w:r>
    </w:p>
    <w:p>
      <w:pPr>
        <w:pStyle w:val="8"/>
        <w:overflowPunct w:val="0"/>
        <w:rPr>
          <w:rFonts w:hint="eastAsia" w:ascii="宋体" w:hAnsi="宋体" w:cs="宋体"/>
          <w:sz w:val="24"/>
        </w:rPr>
      </w:pPr>
    </w:p>
    <w:p>
      <w:pPr>
        <w:pStyle w:val="8"/>
        <w:overflowPunct w:val="0"/>
        <w:spacing w:line="360" w:lineRule="auto"/>
        <w:contextualSpacing/>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（所有成员单位名称）自愿组成</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（联合体名称）联合体，共同参加</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（项</w:t>
      </w:r>
      <w:r>
        <w:rPr>
          <w:rFonts w:hint="eastAsia" w:ascii="宋体" w:hAnsi="宋体" w:cs="宋体"/>
          <w:sz w:val="24"/>
        </w:rPr>
        <w:t>目名称）采购招标项目投标。现就联合体投标事宜订立如下协议。</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（某成员单位名称）为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（联合体名称）牵头人。</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3.联合体牵头人在本项目中签署和盖章的一切文件和处理的一切事宜，联合体各成员均予以承认。 联合体各成员将严格按照招标文件、投标文件和合同的要求全面履行义务，并向甲方承担连带责任。</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5.本协议书自所有成员单位法定代表人或者其委托代理人签字或者盖公章之日起生效，合同履行完毕后自动失效。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6.本协议书一式</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份，联合体成员和甲方各执壹份。</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注：本协议书由法定代表人签字的，应附法定代表人身份证明；由委托代理人签字的，应附授权委托书。</w:t>
      </w:r>
    </w:p>
    <w:p>
      <w:pPr>
        <w:pStyle w:val="8"/>
        <w:overflowPunct w:val="0"/>
        <w:spacing w:line="360" w:lineRule="auto"/>
        <w:ind w:firstLineChars="175"/>
        <w:contextualSpacing/>
        <w:rPr>
          <w:rFonts w:hint="eastAsia" w:ascii="宋体" w:hAnsi="宋体" w:cs="宋体"/>
          <w:sz w:val="24"/>
        </w:rPr>
      </w:pPr>
    </w:p>
    <w:p>
      <w:pPr>
        <w:pStyle w:val="8"/>
        <w:overflowPunct w:val="0"/>
        <w:spacing w:line="360" w:lineRule="auto"/>
        <w:ind w:firstLineChars="175"/>
        <w:contextualSpacing/>
        <w:rPr>
          <w:rFonts w:hint="eastAsia" w:ascii="宋体" w:hAnsi="宋体" w:cs="宋体"/>
          <w:sz w:val="24"/>
          <w:u w:val="single"/>
        </w:rPr>
      </w:pPr>
      <w:r>
        <w:rPr>
          <w:rFonts w:hint="eastAsia" w:ascii="宋体" w:hAnsi="宋体" w:cs="宋体"/>
          <w:sz w:val="24"/>
        </w:rPr>
        <w:t>联合体牵头人名称（公章）：</w:t>
      </w:r>
      <w:r>
        <w:rPr>
          <w:rFonts w:hint="eastAsia" w:ascii="宋体" w:hAnsi="宋体" w:cs="宋体"/>
          <w:sz w:val="24"/>
          <w:u w:val="single"/>
        </w:rPr>
        <w:t xml:space="preserve"> </w:t>
      </w:r>
      <w:r>
        <w:rPr>
          <w:rFonts w:ascii="宋体" w:hAnsi="宋体" w:cs="宋体"/>
          <w:sz w:val="24"/>
          <w:u w:val="single"/>
        </w:rPr>
        <w:t xml:space="preserve">                 </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法定代表人或者其委托代理人（签字）：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tab/>
      </w:r>
    </w:p>
    <w:p>
      <w:pPr>
        <w:pStyle w:val="8"/>
        <w:overflowPunct w:val="0"/>
        <w:spacing w:line="360" w:lineRule="auto"/>
        <w:ind w:firstLineChars="175"/>
        <w:contextualSpacing/>
        <w:rPr>
          <w:rFonts w:hint="eastAsia" w:ascii="宋体" w:hAnsi="宋体" w:cs="宋体"/>
          <w:sz w:val="24"/>
        </w:rPr>
      </w:pPr>
    </w:p>
    <w:p>
      <w:pPr>
        <w:pStyle w:val="8"/>
        <w:overflowPunct w:val="0"/>
        <w:spacing w:line="360" w:lineRule="auto"/>
        <w:ind w:firstLineChars="175"/>
        <w:contextualSpacing/>
        <w:rPr>
          <w:rFonts w:hint="eastAsia" w:ascii="宋体" w:hAnsi="宋体" w:cs="宋体"/>
          <w:sz w:val="24"/>
          <w:u w:val="single"/>
        </w:rPr>
      </w:pPr>
      <w:r>
        <w:rPr>
          <w:rFonts w:hint="eastAsia" w:ascii="宋体" w:hAnsi="宋体" w:cs="宋体"/>
          <w:sz w:val="24"/>
        </w:rPr>
        <w:t>联合体成员名称（公章）：</w:t>
      </w:r>
      <w:r>
        <w:rPr>
          <w:rFonts w:hint="eastAsia" w:ascii="宋体" w:hAnsi="宋体" w:cs="宋体"/>
          <w:sz w:val="24"/>
          <w:u w:val="single"/>
        </w:rPr>
        <w:t xml:space="preserve"> </w:t>
      </w:r>
      <w:r>
        <w:rPr>
          <w:rFonts w:ascii="宋体" w:hAnsi="宋体" w:cs="宋体"/>
          <w:sz w:val="24"/>
          <w:u w:val="single"/>
        </w:rPr>
        <w:t xml:space="preserve">                    </w:t>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法定代表人或者其委托代理人（签字）：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tab/>
      </w:r>
    </w:p>
    <w:p>
      <w:pPr>
        <w:pStyle w:val="8"/>
        <w:overflowPunct w:val="0"/>
        <w:spacing w:line="360" w:lineRule="auto"/>
        <w:ind w:firstLineChars="175"/>
        <w:contextualSpacing/>
        <w:rPr>
          <w:rFonts w:hint="eastAsia" w:ascii="宋体" w:hAnsi="宋体" w:cs="宋体"/>
          <w:sz w:val="24"/>
        </w:rPr>
      </w:pPr>
      <w:r>
        <w:rPr>
          <w:rFonts w:hint="eastAsia" w:ascii="宋体" w:hAnsi="宋体" w:cs="宋体"/>
          <w:sz w:val="24"/>
        </w:rPr>
        <w:t>……</w:t>
      </w:r>
    </w:p>
    <w:p>
      <w:pPr>
        <w:pStyle w:val="8"/>
        <w:overflowPunct w:val="0"/>
        <w:spacing w:line="360" w:lineRule="auto"/>
        <w:ind w:firstLineChars="175"/>
        <w:contextualSpacing/>
        <w:rPr>
          <w:rFonts w:hint="eastAsia" w:ascii="宋体" w:hAnsi="宋体" w:cs="宋体"/>
          <w:sz w:val="24"/>
        </w:rPr>
      </w:pPr>
    </w:p>
    <w:p>
      <w:pPr>
        <w:pStyle w:val="8"/>
        <w:overflowPunct w:val="0"/>
        <w:spacing w:line="360" w:lineRule="auto"/>
        <w:ind w:right="720" w:firstLineChars="175"/>
        <w:contextualSpacing/>
        <w:jc w:val="right"/>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pPr>
        <w:snapToGrid w:val="0"/>
        <w:spacing w:before="120" w:beforeLines="50" w:after="50"/>
        <w:jc w:val="left"/>
        <w:rPr>
          <w:rFonts w:hint="eastAsia" w:ascii="宋体" w:hAnsi="宋体" w:cs="宋体"/>
        </w:rPr>
      </w:pPr>
      <w:r>
        <w:rPr>
          <w:rFonts w:hint="eastAsia" w:ascii="宋体" w:hAnsi="宋体" w:cs="宋体"/>
          <w:b/>
          <w:sz w:val="24"/>
        </w:rPr>
        <w:br w:type="page"/>
      </w:r>
      <w:r>
        <w:rPr>
          <w:rFonts w:hint="eastAsia" w:ascii="宋体" w:hAnsi="宋体" w:cs="宋体"/>
          <w:b/>
          <w:sz w:val="24"/>
        </w:rPr>
        <w:t xml:space="preserve"> 2.中小企业声明函格式</w:t>
      </w:r>
    </w:p>
    <w:p>
      <w:pPr>
        <w:rPr>
          <w:rFonts w:hint="eastAsia" w:ascii="宋体" w:hAnsi="宋体" w:cs="宋体"/>
        </w:rPr>
      </w:pPr>
    </w:p>
    <w:p>
      <w:pPr>
        <w:jc w:val="center"/>
        <w:rPr>
          <w:rFonts w:hint="eastAsia" w:ascii="宋体" w:hAnsi="宋体" w:cs="宋体"/>
          <w:sz w:val="44"/>
          <w:szCs w:val="44"/>
        </w:rPr>
      </w:pPr>
      <w:r>
        <w:rPr>
          <w:rFonts w:hint="eastAsia" w:ascii="宋体" w:hAnsi="宋体" w:cs="宋体"/>
          <w:sz w:val="44"/>
          <w:szCs w:val="44"/>
        </w:rPr>
        <w:t>中小企业声明函（货物）</w:t>
      </w:r>
    </w:p>
    <w:p>
      <w:pPr>
        <w:spacing w:before="2" w:line="500" w:lineRule="exact"/>
        <w:rPr>
          <w:rFonts w:hint="eastAsia" w:ascii="宋体" w:hAnsi="宋体" w:cs="宋体"/>
          <w:b/>
          <w:bCs/>
          <w:sz w:val="27"/>
          <w:szCs w:val="27"/>
        </w:rPr>
      </w:pPr>
    </w:p>
    <w:p>
      <w:pPr>
        <w:pStyle w:val="19"/>
        <w:spacing w:line="360" w:lineRule="auto"/>
        <w:ind w:left="-426" w:leftChars="-203" w:right="142" w:firstLine="480" w:firstLineChars="200"/>
        <w:contextualSpacing/>
        <w:rPr>
          <w:rFonts w:hint="eastAsia"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r>
        <w:rPr>
          <w:rFonts w:hint="eastAsia" w:ascii="宋体" w:hAnsi="宋体" w:cs="宋体"/>
          <w:kern w:val="24"/>
          <w:u w:val="single"/>
        </w:rPr>
        <w:t>（单位名称）</w:t>
      </w:r>
      <w:r>
        <w:rPr>
          <w:rFonts w:hint="eastAsia" w:ascii="宋体" w:hAnsi="宋体" w:cs="宋体"/>
          <w:kern w:val="24"/>
        </w:rPr>
        <w:t>的</w:t>
      </w:r>
      <w:r>
        <w:rPr>
          <w:rFonts w:hint="eastAsia" w:ascii="宋体" w:hAnsi="宋体" w:cs="宋体"/>
          <w:kern w:val="24"/>
          <w:u w:val="single"/>
        </w:rPr>
        <w:t>（项目名称）</w:t>
      </w:r>
      <w:r>
        <w:rPr>
          <w:rFonts w:hint="eastAsia" w:ascii="宋体" w:hAnsi="宋体" w:cs="宋体"/>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auto"/>
        <w:ind w:left="-426" w:right="-58" w:firstLine="655"/>
        <w:contextualSpacing/>
        <w:rPr>
          <w:rFonts w:hint="eastAsia"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pPr>
        <w:pStyle w:val="19"/>
        <w:spacing w:line="360" w:lineRule="auto"/>
        <w:ind w:left="142" w:right="142"/>
        <w:contextualSpacing/>
        <w:rPr>
          <w:rFonts w:hint="eastAsia" w:ascii="宋体" w:hAnsi="宋体" w:cs="宋体"/>
          <w:kern w:val="24"/>
        </w:rPr>
      </w:pPr>
      <w:r>
        <w:rPr>
          <w:rFonts w:hint="eastAsia" w:ascii="宋体" w:hAnsi="宋体" w:cs="宋体"/>
          <w:kern w:val="24"/>
        </w:rPr>
        <w:t xml:space="preserve">…… </w:t>
      </w:r>
    </w:p>
    <w:p>
      <w:pPr>
        <w:pStyle w:val="19"/>
        <w:spacing w:line="360" w:lineRule="auto"/>
        <w:ind w:left="-405" w:leftChars="-193" w:right="142" w:firstLine="453" w:firstLineChars="189"/>
        <w:contextualSpacing/>
        <w:rPr>
          <w:rFonts w:hint="eastAsia"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pPr>
        <w:pStyle w:val="19"/>
        <w:spacing w:line="360" w:lineRule="auto"/>
        <w:ind w:left="-426" w:right="142" w:firstLine="567"/>
        <w:contextualSpacing/>
        <w:rPr>
          <w:rFonts w:hint="eastAsia" w:ascii="宋体" w:hAnsi="宋体" w:cs="宋体"/>
          <w:kern w:val="24"/>
        </w:rPr>
      </w:pPr>
      <w:r>
        <w:rPr>
          <w:rFonts w:hint="eastAsia" w:ascii="宋体" w:hAnsi="宋体" w:cs="宋体"/>
          <w:kern w:val="24"/>
        </w:rPr>
        <w:t>本企业对上述声明内容的真实性负责。如有虚假，将依法承担相应责任。</w:t>
      </w:r>
    </w:p>
    <w:p>
      <w:pPr>
        <w:pStyle w:val="19"/>
        <w:spacing w:line="360" w:lineRule="auto"/>
        <w:ind w:left="3960" w:right="1808"/>
        <w:contextualSpacing/>
        <w:rPr>
          <w:rFonts w:hint="eastAsia" w:ascii="宋体" w:hAnsi="宋体" w:cs="宋体"/>
          <w:kern w:val="24"/>
        </w:rPr>
      </w:pPr>
    </w:p>
    <w:p>
      <w:pPr>
        <w:pStyle w:val="19"/>
        <w:spacing w:line="360" w:lineRule="auto"/>
        <w:ind w:left="3960" w:right="1808"/>
        <w:contextualSpacing/>
        <w:rPr>
          <w:rFonts w:hint="eastAsia" w:ascii="宋体" w:hAnsi="宋体" w:cs="宋体"/>
          <w:kern w:val="24"/>
        </w:rPr>
      </w:pPr>
      <w:r>
        <w:rPr>
          <w:rFonts w:hint="eastAsia" w:ascii="宋体" w:hAnsi="宋体" w:cs="宋体"/>
          <w:kern w:val="24"/>
        </w:rPr>
        <w:t>企业名称（公章）：</w:t>
      </w:r>
      <w:r>
        <w:rPr>
          <w:rFonts w:hint="eastAsia" w:ascii="宋体" w:hAnsi="宋体" w:cs="宋体"/>
          <w:kern w:val="24"/>
          <w:u w:val="single"/>
        </w:rPr>
        <w:t xml:space="preserve"> </w:t>
      </w:r>
      <w:r>
        <w:rPr>
          <w:rFonts w:ascii="宋体" w:hAnsi="宋体" w:cs="宋体"/>
          <w:kern w:val="24"/>
          <w:u w:val="single"/>
        </w:rPr>
        <w:t xml:space="preserve">         </w:t>
      </w:r>
      <w:r>
        <w:rPr>
          <w:rFonts w:hint="eastAsia" w:ascii="宋体" w:hAnsi="宋体" w:cs="宋体"/>
          <w:kern w:val="24"/>
        </w:rPr>
        <w:t xml:space="preserve"> </w:t>
      </w:r>
    </w:p>
    <w:p>
      <w:pPr>
        <w:pStyle w:val="19"/>
        <w:spacing w:line="360" w:lineRule="auto"/>
        <w:ind w:left="3960" w:right="1808"/>
        <w:contextualSpacing/>
        <w:rPr>
          <w:rFonts w:hint="eastAsia" w:ascii="宋体" w:hAnsi="宋体" w:cs="宋体"/>
          <w:kern w:val="24"/>
        </w:rPr>
      </w:pPr>
      <w:r>
        <w:rPr>
          <w:rFonts w:hint="eastAsia" w:ascii="宋体" w:hAnsi="宋体" w:cs="宋体"/>
          <w:spacing w:val="20"/>
        </w:rPr>
        <w:t>日 期：</w:t>
      </w:r>
      <w:r>
        <w:rPr>
          <w:rFonts w:hint="eastAsia" w:ascii="宋体" w:hAnsi="宋体" w:cs="宋体"/>
          <w:spacing w:val="20"/>
          <w:u w:val="single"/>
        </w:rPr>
        <w:t xml:space="preserve"> </w:t>
      </w:r>
      <w:r>
        <w:rPr>
          <w:rFonts w:ascii="宋体" w:hAnsi="宋体" w:cs="宋体"/>
          <w:spacing w:val="20"/>
          <w:u w:val="single"/>
        </w:rPr>
        <w:t xml:space="preserve">  </w:t>
      </w:r>
      <w:r>
        <w:rPr>
          <w:rFonts w:hint="eastAsia" w:ascii="宋体" w:hAnsi="宋体" w:cs="宋体"/>
          <w:spacing w:val="20"/>
          <w:u w:val="single"/>
        </w:rPr>
        <w:t xml:space="preserve">  </w:t>
      </w:r>
      <w:r>
        <w:rPr>
          <w:rFonts w:hint="eastAsia" w:ascii="宋体" w:hAnsi="宋体" w:cs="宋体"/>
          <w:spacing w:val="20"/>
        </w:rPr>
        <w:t>年</w:t>
      </w:r>
      <w:r>
        <w:rPr>
          <w:rFonts w:hint="eastAsia" w:ascii="宋体" w:hAnsi="宋体" w:cs="宋体"/>
          <w:spacing w:val="20"/>
          <w:u w:val="single"/>
        </w:rPr>
        <w:t xml:space="preserve">  </w:t>
      </w:r>
      <w:r>
        <w:rPr>
          <w:rFonts w:hint="eastAsia" w:ascii="宋体" w:hAnsi="宋体" w:cs="宋体"/>
          <w:spacing w:val="20"/>
        </w:rPr>
        <w:t>月</w:t>
      </w:r>
      <w:r>
        <w:rPr>
          <w:rFonts w:hint="eastAsia" w:ascii="宋体" w:hAnsi="宋体" w:cs="宋体"/>
          <w:spacing w:val="20"/>
          <w:u w:val="single"/>
        </w:rPr>
        <w:t xml:space="preserve">  </w:t>
      </w:r>
      <w:r>
        <w:rPr>
          <w:rFonts w:hint="eastAsia" w:ascii="宋体" w:hAnsi="宋体" w:cs="宋体"/>
          <w:spacing w:val="20"/>
        </w:rPr>
        <w:t>日</w:t>
      </w:r>
    </w:p>
    <w:p>
      <w:pPr>
        <w:pStyle w:val="19"/>
        <w:spacing w:line="360" w:lineRule="auto"/>
        <w:ind w:left="3960" w:right="1808"/>
        <w:contextualSpacing/>
        <w:rPr>
          <w:rFonts w:hint="eastAsia" w:ascii="宋体" w:hAnsi="宋体" w:cs="宋体"/>
          <w:kern w:val="24"/>
        </w:rPr>
      </w:pPr>
    </w:p>
    <w:p>
      <w:pPr>
        <w:pStyle w:val="19"/>
        <w:spacing w:line="360" w:lineRule="auto"/>
        <w:ind w:left="-426" w:right="142" w:firstLine="567"/>
        <w:contextualSpacing/>
        <w:rPr>
          <w:rFonts w:hint="eastAsia" w:ascii="楷体" w:hAnsi="楷体" w:eastAsia="楷体" w:cs="宋体"/>
          <w:b/>
          <w:kern w:val="24"/>
        </w:rPr>
      </w:pPr>
      <w:r>
        <w:rPr>
          <w:rFonts w:hint="eastAsia" w:ascii="楷体" w:hAnsi="楷体" w:eastAsia="楷体" w:cs="宋体"/>
          <w:b/>
          <w:kern w:val="24"/>
        </w:rPr>
        <w:t>注：</w:t>
      </w:r>
    </w:p>
    <w:p>
      <w:pPr>
        <w:pStyle w:val="19"/>
        <w:spacing w:line="360" w:lineRule="auto"/>
        <w:ind w:left="-426" w:right="142" w:firstLine="567"/>
        <w:contextualSpacing/>
        <w:rPr>
          <w:rFonts w:hint="eastAsia" w:ascii="楷体" w:hAnsi="楷体" w:eastAsia="楷体" w:cs="宋体"/>
          <w:kern w:val="24"/>
        </w:rPr>
      </w:pPr>
      <w:r>
        <w:rPr>
          <w:rFonts w:hint="eastAsia" w:ascii="楷体" w:hAnsi="楷体" w:eastAsia="楷体" w:cs="宋体"/>
          <w:kern w:val="24"/>
        </w:rPr>
        <w:t>享受《政府采购促进中小企业发展管理办法》（财库〔</w:t>
      </w:r>
      <w:r>
        <w:rPr>
          <w:rFonts w:ascii="楷体" w:hAnsi="楷体" w:eastAsia="楷体" w:cs="宋体"/>
          <w:kern w:val="24"/>
        </w:rPr>
        <w:t>2020〕46号）规定的中小企业扶持政策的，采购人、采购代理机构应当随中标结果公开中标供应商的《中小企业声明函》。从业人员、营业收入、资产总额填报上一年度数据，无上</w:t>
      </w:r>
      <w:r>
        <w:rPr>
          <w:rFonts w:hint="eastAsia" w:ascii="楷体" w:hAnsi="楷体" w:eastAsia="楷体" w:cs="宋体"/>
          <w:kern w:val="24"/>
        </w:rPr>
        <w:t>一年度数据的新成立企业可不填报。</w:t>
      </w:r>
    </w:p>
    <w:p>
      <w:pPr>
        <w:snapToGrid w:val="0"/>
        <w:spacing w:before="120" w:beforeLines="50" w:after="50"/>
        <w:ind w:left="142"/>
        <w:jc w:val="left"/>
        <w:rPr>
          <w:rFonts w:hint="eastAsia" w:ascii="宋体" w:hAnsi="宋体" w:cs="宋体"/>
          <w:b/>
          <w:sz w:val="24"/>
        </w:rPr>
      </w:pPr>
    </w:p>
    <w:p>
      <w:pPr>
        <w:rPr>
          <w:rFonts w:hint="eastAsia" w:hAnsi="宋体" w:cs="宋体"/>
          <w:sz w:val="32"/>
          <w:szCs w:val="32"/>
        </w:rPr>
      </w:pPr>
      <w:r>
        <w:rPr>
          <w:rFonts w:hint="eastAsia" w:hAnsi="宋体" w:cs="宋体"/>
          <w:sz w:val="32"/>
          <w:szCs w:val="32"/>
        </w:rPr>
        <w:br w:type="page"/>
      </w:r>
    </w:p>
    <w:p>
      <w:pPr>
        <w:snapToGrid w:val="0"/>
        <w:spacing w:before="120" w:beforeLines="50" w:after="50"/>
        <w:ind w:left="142"/>
        <w:jc w:val="left"/>
        <w:rPr>
          <w:rFonts w:hint="eastAsia" w:ascii="宋体" w:hAnsi="宋体" w:cs="宋体"/>
          <w:b/>
          <w:sz w:val="24"/>
        </w:rPr>
      </w:pPr>
      <w:r>
        <w:rPr>
          <w:rFonts w:hint="eastAsia" w:ascii="宋体" w:hAnsi="宋体" w:cs="宋体"/>
          <w:b/>
          <w:sz w:val="24"/>
        </w:rPr>
        <w:t>3.残疾人福利性单位声明函格式</w:t>
      </w:r>
    </w:p>
    <w:p>
      <w:pPr>
        <w:spacing w:line="588" w:lineRule="exact"/>
        <w:jc w:val="center"/>
        <w:rPr>
          <w:rFonts w:hint="eastAsia" w:ascii="宋体" w:hAnsi="宋体" w:cs="宋体"/>
          <w:b/>
          <w:spacing w:val="6"/>
          <w:sz w:val="32"/>
          <w:szCs w:val="32"/>
        </w:rPr>
      </w:pPr>
    </w:p>
    <w:p>
      <w:pPr>
        <w:spacing w:line="588" w:lineRule="exact"/>
        <w:jc w:val="center"/>
        <w:rPr>
          <w:rFonts w:hint="eastAsia" w:ascii="宋体" w:hAnsi="宋体" w:cs="宋体"/>
          <w:bCs/>
          <w:spacing w:val="6"/>
          <w:sz w:val="44"/>
          <w:szCs w:val="44"/>
        </w:rPr>
      </w:pPr>
      <w:r>
        <w:rPr>
          <w:rFonts w:hint="eastAsia" w:ascii="宋体" w:hAnsi="宋体" w:cs="宋体"/>
          <w:bCs/>
          <w:spacing w:val="6"/>
          <w:sz w:val="44"/>
          <w:szCs w:val="44"/>
        </w:rPr>
        <w:t>残疾人福利性单位声明函</w:t>
      </w:r>
    </w:p>
    <w:p>
      <w:pPr>
        <w:spacing w:line="360" w:lineRule="auto"/>
        <w:contextualSpacing/>
        <w:rPr>
          <w:rFonts w:hint="eastAsia" w:ascii="宋体" w:hAnsi="宋体" w:cs="宋体"/>
          <w:bCs/>
          <w:spacing w:val="6"/>
          <w:sz w:val="30"/>
          <w:szCs w:val="30"/>
        </w:rPr>
      </w:pPr>
    </w:p>
    <w:p>
      <w:pPr>
        <w:spacing w:line="360" w:lineRule="auto"/>
        <w:ind w:firstLine="504" w:firstLineChars="200"/>
        <w:contextualSpacing/>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pPr>
        <w:spacing w:line="360" w:lineRule="auto"/>
        <w:ind w:firstLine="504" w:firstLineChars="200"/>
        <w:contextualSpacing/>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ind w:firstLine="504" w:firstLineChars="200"/>
        <w:contextualSpacing/>
        <w:rPr>
          <w:rFonts w:hint="eastAsia" w:ascii="宋体" w:hAnsi="宋体" w:cs="宋体"/>
          <w:spacing w:val="6"/>
          <w:sz w:val="24"/>
        </w:rPr>
      </w:pPr>
    </w:p>
    <w:p>
      <w:pPr>
        <w:spacing w:line="360" w:lineRule="auto"/>
        <w:ind w:firstLine="504" w:firstLineChars="200"/>
        <w:contextualSpacing/>
        <w:rPr>
          <w:rFonts w:hint="eastAsia" w:ascii="宋体" w:hAnsi="宋体" w:cs="宋体"/>
          <w:spacing w:val="6"/>
          <w:sz w:val="24"/>
        </w:rPr>
      </w:pPr>
    </w:p>
    <w:p>
      <w:pPr>
        <w:tabs>
          <w:tab w:val="left" w:pos="4860"/>
        </w:tabs>
        <w:spacing w:line="360" w:lineRule="auto"/>
        <w:ind w:right="1560" w:firstLine="504" w:firstLineChars="200"/>
        <w:contextualSpacing/>
        <w:jc w:val="center"/>
        <w:rPr>
          <w:rFonts w:hint="eastAsia" w:ascii="宋体" w:hAnsi="宋体" w:cs="宋体"/>
          <w:spacing w:val="6"/>
          <w:sz w:val="24"/>
          <w:u w:val="single"/>
        </w:rPr>
      </w:pPr>
      <w:r>
        <w:rPr>
          <w:rFonts w:hint="eastAsia" w:ascii="宋体" w:hAnsi="宋体" w:cs="宋体"/>
          <w:spacing w:val="6"/>
          <w:sz w:val="24"/>
        </w:rPr>
        <w:t>单位名称（公章）：</w:t>
      </w:r>
      <w:r>
        <w:rPr>
          <w:rFonts w:hint="eastAsia" w:ascii="宋体" w:hAnsi="宋体" w:cs="宋体"/>
          <w:spacing w:val="6"/>
          <w:sz w:val="24"/>
          <w:u w:val="single"/>
        </w:rPr>
        <w:t xml:space="preserve"> </w:t>
      </w:r>
      <w:r>
        <w:rPr>
          <w:rFonts w:ascii="宋体" w:hAnsi="宋体" w:cs="宋体"/>
          <w:spacing w:val="6"/>
          <w:sz w:val="24"/>
          <w:u w:val="single"/>
        </w:rPr>
        <w:t xml:space="preserve">              </w:t>
      </w:r>
    </w:p>
    <w:p>
      <w:pPr>
        <w:spacing w:line="360" w:lineRule="auto"/>
        <w:contextualSpacing/>
        <w:rPr>
          <w:rFonts w:hint="eastAsia" w:ascii="宋体" w:hAnsi="宋体" w:cs="宋体"/>
          <w:sz w:val="24"/>
        </w:rPr>
      </w:pPr>
      <w:r>
        <w:rPr>
          <w:rFonts w:hint="eastAsia" w:ascii="宋体" w:hAnsi="宋体" w:cs="宋体"/>
          <w:spacing w:val="20"/>
          <w:sz w:val="24"/>
        </w:rPr>
        <w:t xml:space="preserve"> </w:t>
      </w:r>
      <w:r>
        <w:rPr>
          <w:rFonts w:ascii="宋体" w:hAnsi="宋体" w:cs="宋体"/>
          <w:spacing w:val="20"/>
          <w:sz w:val="24"/>
        </w:rPr>
        <w:t xml:space="preserve">                 </w:t>
      </w:r>
      <w:r>
        <w:rPr>
          <w:rFonts w:hint="eastAsia" w:ascii="宋体" w:hAnsi="宋体" w:cs="宋体"/>
          <w:spacing w:val="20"/>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ascii="宋体" w:hAnsi="宋体" w:cs="宋体"/>
          <w:spacing w:val="20"/>
          <w:sz w:val="24"/>
        </w:rPr>
        <w:t>日</w:t>
      </w:r>
    </w:p>
    <w:p>
      <w:pPr>
        <w:spacing w:line="360" w:lineRule="auto"/>
        <w:contextualSpacing/>
        <w:rPr>
          <w:rFonts w:hint="eastAsia" w:ascii="宋体" w:hAnsi="宋体" w:cs="宋体"/>
          <w:sz w:val="24"/>
        </w:rPr>
      </w:pPr>
    </w:p>
    <w:p>
      <w:pPr>
        <w:spacing w:line="360" w:lineRule="auto"/>
        <w:contextualSpacing/>
        <w:rPr>
          <w:rFonts w:hint="eastAsia" w:ascii="宋体" w:hAnsi="宋体" w:cs="宋体"/>
          <w:sz w:val="24"/>
        </w:rPr>
      </w:pPr>
    </w:p>
    <w:p>
      <w:pPr>
        <w:spacing w:line="360" w:lineRule="auto"/>
        <w:contextualSpacing/>
        <w:rPr>
          <w:rFonts w:hint="eastAsia"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hint="eastAsia" w:ascii="楷体" w:hAnsi="楷体" w:eastAsia="楷体" w:cs="宋体"/>
          <w:sz w:val="24"/>
        </w:rPr>
      </w:pP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b/>
          <w:sz w:val="24"/>
        </w:rPr>
        <w:t>4.质疑函格式</w:t>
      </w:r>
      <w:r>
        <w:rPr>
          <w:rFonts w:hint="eastAsia" w:ascii="宋体" w:hAnsi="宋体" w:cs="宋体"/>
          <w:b/>
          <w:sz w:val="24"/>
          <w:lang w:eastAsia="zh-CN"/>
        </w:rPr>
        <w:t>（投标时不需提供）</w:t>
      </w:r>
    </w:p>
    <w:p>
      <w:pPr>
        <w:spacing w:line="360" w:lineRule="auto"/>
        <w:jc w:val="center"/>
        <w:rPr>
          <w:rFonts w:hint="eastAsia" w:ascii="宋体" w:hAnsi="宋体" w:cs="宋体"/>
          <w:sz w:val="44"/>
          <w:szCs w:val="44"/>
        </w:rPr>
      </w:pPr>
      <w:r>
        <w:rPr>
          <w:rFonts w:hint="eastAsia" w:ascii="宋体" w:hAnsi="宋体" w:cs="宋体"/>
          <w:sz w:val="44"/>
          <w:szCs w:val="44"/>
        </w:rPr>
        <w:t>质疑函</w:t>
      </w:r>
    </w:p>
    <w:p>
      <w:pPr>
        <w:pStyle w:val="26"/>
        <w:snapToGrid w:val="0"/>
        <w:spacing w:line="360" w:lineRule="auto"/>
        <w:ind w:firstLine="482" w:firstLineChars="200"/>
        <w:rPr>
          <w:rFonts w:hint="eastAsia" w:hAnsi="宋体" w:cs="宋体"/>
          <w:b/>
          <w:bCs/>
          <w:sz w:val="24"/>
          <w:szCs w:val="24"/>
        </w:rPr>
      </w:pPr>
      <w:r>
        <w:rPr>
          <w:rFonts w:hint="eastAsia" w:hAnsi="宋体" w:cs="宋体"/>
          <w:b/>
          <w:bCs/>
          <w:sz w:val="24"/>
          <w:szCs w:val="24"/>
        </w:rPr>
        <w:t>一、质疑供应商基本信息：</w:t>
      </w:r>
    </w:p>
    <w:p>
      <w:pPr>
        <w:pStyle w:val="26"/>
        <w:snapToGrid w:val="0"/>
        <w:spacing w:line="360" w:lineRule="auto"/>
        <w:ind w:firstLine="480" w:firstLineChars="200"/>
        <w:rPr>
          <w:rFonts w:hint="eastAsia"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pPr>
        <w:pStyle w:val="26"/>
        <w:snapToGrid w:val="0"/>
        <w:spacing w:line="360" w:lineRule="auto"/>
        <w:ind w:firstLine="480" w:firstLineChars="200"/>
        <w:rPr>
          <w:rFonts w:hint="eastAsia"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360" w:lineRule="auto"/>
        <w:ind w:firstLine="480" w:firstLineChars="200"/>
        <w:rPr>
          <w:rFonts w:hint="eastAsia"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360" w:lineRule="auto"/>
        <w:ind w:firstLine="482" w:firstLineChars="200"/>
        <w:rPr>
          <w:rFonts w:hint="eastAsia" w:hAnsi="宋体" w:cs="宋体"/>
          <w:b/>
          <w:bCs/>
          <w:sz w:val="24"/>
          <w:szCs w:val="24"/>
        </w:rPr>
      </w:pPr>
      <w:r>
        <w:rPr>
          <w:rFonts w:hint="eastAsia" w:hAnsi="宋体" w:cs="宋体"/>
          <w:b/>
          <w:bCs/>
          <w:sz w:val="24"/>
          <w:szCs w:val="24"/>
        </w:rPr>
        <w:t>二、质疑项目基本情况：</w:t>
      </w:r>
    </w:p>
    <w:p>
      <w:pPr>
        <w:pStyle w:val="26"/>
        <w:spacing w:line="360" w:lineRule="auto"/>
        <w:ind w:left="25" w:leftChars="12" w:firstLine="472" w:firstLineChars="197"/>
        <w:rPr>
          <w:rFonts w:hint="eastAsia"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pPr>
        <w:pStyle w:val="26"/>
        <w:spacing w:line="360" w:lineRule="auto"/>
        <w:ind w:left="25" w:leftChars="12" w:firstLine="472" w:firstLineChars="197"/>
        <w:rPr>
          <w:rFonts w:hint="eastAsia"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质疑事项：</w:t>
      </w:r>
    </w:p>
    <w:p>
      <w:pPr>
        <w:pStyle w:val="26"/>
        <w:spacing w:line="360" w:lineRule="auto"/>
        <w:ind w:left="25" w:leftChars="12" w:firstLine="352" w:firstLineChars="147"/>
        <w:rPr>
          <w:rFonts w:hint="eastAsia" w:hAnsi="宋体" w:cs="宋体"/>
          <w:sz w:val="24"/>
          <w:szCs w:val="24"/>
        </w:rPr>
      </w:pPr>
      <w:r>
        <w:rPr>
          <w:rFonts w:hint="eastAsia" w:hAnsi="宋体" w:cs="宋体"/>
          <w:sz w:val="24"/>
          <w:szCs w:val="24"/>
        </w:rPr>
        <w:t>□招标文件   招标文件获取日期：</w:t>
      </w:r>
      <w:r>
        <w:rPr>
          <w:rFonts w:hint="eastAsia" w:hAnsi="宋体" w:cs="宋体"/>
          <w:bCs/>
          <w:sz w:val="24"/>
          <w:szCs w:val="24"/>
          <w:u w:val="single"/>
        </w:rPr>
        <w:t xml:space="preserve">                                   </w:t>
      </w:r>
    </w:p>
    <w:p>
      <w:pPr>
        <w:pStyle w:val="26"/>
        <w:spacing w:line="360" w:lineRule="auto"/>
        <w:ind w:left="25" w:leftChars="12" w:firstLine="352" w:firstLineChars="147"/>
        <w:rPr>
          <w:rFonts w:hint="eastAsia" w:hAnsi="宋体" w:cs="宋体"/>
          <w:sz w:val="24"/>
          <w:szCs w:val="24"/>
        </w:rPr>
      </w:pPr>
      <w:r>
        <w:rPr>
          <w:rFonts w:hint="eastAsia" w:hAnsi="宋体" w:cs="宋体"/>
          <w:sz w:val="24"/>
          <w:szCs w:val="24"/>
        </w:rPr>
        <w:t xml:space="preserve">□采购过程   </w:t>
      </w:r>
    </w:p>
    <w:p>
      <w:pPr>
        <w:pStyle w:val="26"/>
        <w:spacing w:line="360" w:lineRule="auto"/>
        <w:ind w:left="25" w:leftChars="12" w:firstLine="352" w:firstLineChars="147"/>
        <w:rPr>
          <w:rFonts w:hint="eastAsia" w:hAnsi="宋体" w:cs="宋体"/>
          <w:bCs/>
          <w:sz w:val="24"/>
          <w:szCs w:val="24"/>
          <w:u w:val="single"/>
        </w:rPr>
      </w:pPr>
      <w:r>
        <w:rPr>
          <w:rFonts w:hint="eastAsia" w:hAnsi="宋体" w:cs="宋体"/>
          <w:sz w:val="24"/>
          <w:szCs w:val="24"/>
        </w:rPr>
        <w:t xml:space="preserve">□中标结果   </w:t>
      </w:r>
    </w:p>
    <w:p>
      <w:pPr>
        <w:pStyle w:val="26"/>
        <w:spacing w:line="360" w:lineRule="auto"/>
        <w:ind w:left="25" w:leftChars="12" w:firstLine="472" w:firstLineChars="196"/>
        <w:rPr>
          <w:rFonts w:hint="eastAsia" w:hAnsi="宋体" w:cs="宋体"/>
          <w:b/>
          <w:sz w:val="24"/>
          <w:szCs w:val="24"/>
        </w:rPr>
      </w:pPr>
      <w:r>
        <w:rPr>
          <w:rFonts w:hint="eastAsia" w:hAnsi="宋体" w:cs="宋体"/>
          <w:b/>
          <w:sz w:val="24"/>
          <w:szCs w:val="24"/>
        </w:rPr>
        <w:t>三、质疑事项具体内容</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质疑事项2</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四、与质疑事项相关的质疑请求：</w:t>
      </w:r>
    </w:p>
    <w:p>
      <w:pPr>
        <w:pStyle w:val="26"/>
        <w:spacing w:line="360" w:lineRule="auto"/>
        <w:ind w:left="25" w:leftChars="12" w:firstLine="472" w:firstLineChars="197"/>
        <w:rPr>
          <w:rFonts w:hint="eastAsia"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26"/>
        <w:spacing w:line="360" w:lineRule="auto"/>
        <w:ind w:left="25" w:leftChars="12" w:firstLine="352" w:firstLineChars="147"/>
        <w:rPr>
          <w:rFonts w:hint="eastAsia" w:hAnsi="宋体" w:cs="宋体"/>
          <w:sz w:val="24"/>
          <w:szCs w:val="24"/>
        </w:rPr>
      </w:pPr>
    </w:p>
    <w:p>
      <w:pPr>
        <w:pStyle w:val="26"/>
        <w:spacing w:line="360" w:lineRule="auto"/>
        <w:ind w:left="25" w:leftChars="12" w:firstLine="4792" w:firstLineChars="1997"/>
        <w:rPr>
          <w:rFonts w:hint="eastAsia" w:hAnsi="宋体" w:cs="宋体"/>
          <w:sz w:val="24"/>
          <w:szCs w:val="24"/>
        </w:rPr>
      </w:pPr>
      <w:r>
        <w:rPr>
          <w:rFonts w:hint="eastAsia" w:hAnsi="宋体" w:cs="宋体"/>
          <w:sz w:val="24"/>
          <w:szCs w:val="24"/>
        </w:rPr>
        <w:t>签 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p>
    <w:p>
      <w:pPr>
        <w:pStyle w:val="26"/>
        <w:spacing w:line="360" w:lineRule="auto"/>
        <w:ind w:left="25" w:leftChars="12" w:firstLine="4792" w:firstLineChars="1997"/>
        <w:rPr>
          <w:rFonts w:hint="eastAsia" w:hAnsi="宋体" w:cs="宋体"/>
          <w:sz w:val="24"/>
          <w:szCs w:val="24"/>
          <w:u w:val="single"/>
        </w:rPr>
      </w:pPr>
      <w:r>
        <w:rPr>
          <w:rFonts w:hint="eastAsia" w:hAnsi="宋体" w:cs="宋体"/>
          <w:sz w:val="24"/>
          <w:szCs w:val="24"/>
        </w:rPr>
        <w:t>公 章：</w:t>
      </w:r>
      <w:r>
        <w:rPr>
          <w:rFonts w:hint="eastAsia" w:hAnsi="宋体" w:cs="宋体"/>
          <w:sz w:val="24"/>
          <w:szCs w:val="24"/>
          <w:u w:val="single"/>
        </w:rPr>
        <w:t xml:space="preserve"> </w:t>
      </w:r>
      <w:r>
        <w:rPr>
          <w:rFonts w:hAnsi="宋体" w:cs="宋体"/>
          <w:sz w:val="24"/>
          <w:szCs w:val="24"/>
          <w:u w:val="single"/>
        </w:rPr>
        <w:t xml:space="preserve">                  </w:t>
      </w:r>
    </w:p>
    <w:p>
      <w:pPr>
        <w:spacing w:line="360" w:lineRule="auto"/>
        <w:ind w:firstLine="4800" w:firstLineChars="2000"/>
        <w:contextualSpacing/>
        <w:rPr>
          <w:rFonts w:hint="eastAsia" w:ascii="宋体" w:hAnsi="宋体" w:cs="宋体"/>
          <w:sz w:val="24"/>
          <w:szCs w:val="20"/>
        </w:rPr>
      </w:pPr>
      <w:r>
        <w:rPr>
          <w:rFonts w:hint="eastAsia" w:hAnsi="宋体" w:cs="宋体"/>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cs="宋体" w:asciiTheme="minorEastAsia" w:hAnsiTheme="minorEastAsia" w:eastAsiaTheme="minorEastAsia"/>
          <w:spacing w:val="20"/>
          <w:sz w:val="24"/>
        </w:rPr>
        <w:t>日</w:t>
      </w:r>
    </w:p>
    <w:p>
      <w:pPr>
        <w:pStyle w:val="26"/>
        <w:snapToGrid w:val="0"/>
        <w:spacing w:line="360" w:lineRule="auto"/>
        <w:rPr>
          <w:rFonts w:hint="eastAsia" w:hAnsi="宋体" w:cs="宋体"/>
          <w:b/>
          <w:sz w:val="24"/>
          <w:szCs w:val="24"/>
        </w:rPr>
      </w:pPr>
    </w:p>
    <w:p>
      <w:pPr>
        <w:pStyle w:val="26"/>
        <w:snapToGrid w:val="0"/>
        <w:spacing w:line="360" w:lineRule="auto"/>
        <w:rPr>
          <w:rFonts w:hint="eastAsia" w:ascii="楷体" w:hAnsi="楷体" w:eastAsia="楷体" w:cs="宋体"/>
          <w:b/>
          <w:sz w:val="24"/>
          <w:szCs w:val="24"/>
        </w:rPr>
      </w:pPr>
      <w:r>
        <w:rPr>
          <w:rFonts w:hint="eastAsia" w:ascii="楷体" w:hAnsi="楷体" w:eastAsia="楷体" w:cs="宋体"/>
          <w:b/>
          <w:sz w:val="24"/>
          <w:szCs w:val="24"/>
        </w:rPr>
        <w:t>说明：</w:t>
      </w:r>
    </w:p>
    <w:p>
      <w:pPr>
        <w:pStyle w:val="26"/>
        <w:spacing w:line="360" w:lineRule="auto"/>
        <w:ind w:left="25" w:leftChars="12" w:firstLine="354" w:firstLineChars="147"/>
        <w:rPr>
          <w:rFonts w:hint="eastAsia"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pPr>
        <w:pStyle w:val="26"/>
        <w:spacing w:line="360" w:lineRule="auto"/>
        <w:ind w:left="25" w:leftChars="12" w:firstLine="354" w:firstLineChars="147"/>
        <w:rPr>
          <w:rFonts w:hint="eastAsia" w:ascii="楷体" w:hAnsi="楷体" w:eastAsia="楷体" w:cs="宋体"/>
          <w:b/>
          <w:sz w:val="24"/>
          <w:szCs w:val="24"/>
        </w:rPr>
      </w:pPr>
      <w:r>
        <w:rPr>
          <w:rFonts w:ascii="楷体" w:hAnsi="楷体" w:eastAsia="楷体" w:cs="宋体"/>
          <w:b/>
          <w:sz w:val="24"/>
          <w:szCs w:val="24"/>
        </w:rPr>
        <w:t>2.质疑供应商若委托代理人进行质疑的，</w:t>
      </w:r>
      <w:r>
        <w:rPr>
          <w:rFonts w:hint="eastAsia" w:ascii="楷体" w:hAnsi="楷体" w:eastAsia="楷体" w:cs="宋体"/>
          <w:b/>
          <w:sz w:val="24"/>
          <w:szCs w:val="24"/>
        </w:rPr>
        <w:t>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rPr>
          <w:rFonts w:hint="eastAsia"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pPr>
        <w:pStyle w:val="26"/>
        <w:spacing w:line="360" w:lineRule="auto"/>
        <w:ind w:left="25" w:leftChars="12" w:firstLine="354" w:firstLineChars="147"/>
        <w:rPr>
          <w:rFonts w:hint="eastAsia" w:ascii="楷体" w:hAnsi="楷体" w:eastAsia="楷体" w:cs="宋体"/>
          <w:b/>
          <w:sz w:val="24"/>
          <w:szCs w:val="24"/>
        </w:rPr>
      </w:pPr>
      <w:r>
        <w:rPr>
          <w:rFonts w:ascii="楷体" w:hAnsi="楷体" w:eastAsia="楷体" w:cs="宋体"/>
          <w:b/>
          <w:sz w:val="24"/>
          <w:szCs w:val="24"/>
        </w:rPr>
        <w:t>4.质疑函的质疑请求应与质疑事项相关。</w:t>
      </w:r>
    </w:p>
    <w:p>
      <w:pPr>
        <w:pStyle w:val="26"/>
        <w:spacing w:line="360" w:lineRule="auto"/>
        <w:ind w:left="25" w:leftChars="12" w:firstLine="354" w:firstLineChars="147"/>
        <w:rPr>
          <w:rFonts w:hint="eastAsia" w:ascii="楷体" w:hAnsi="楷体" w:eastAsia="楷体" w:cs="宋体"/>
          <w:b/>
        </w:rPr>
      </w:pPr>
      <w:r>
        <w:rPr>
          <w:rFonts w:ascii="楷体" w:hAnsi="楷体" w:eastAsia="楷体" w:cs="宋体"/>
          <w:b/>
          <w:sz w:val="24"/>
          <w:szCs w:val="24"/>
        </w:rPr>
        <w:t>5.质疑供应商为法人或者其他组织的，</w:t>
      </w:r>
      <w:r>
        <w:rPr>
          <w:rFonts w:hint="eastAsia" w:ascii="楷体" w:hAnsi="楷体" w:eastAsia="楷体" w:cs="宋体"/>
          <w:b/>
          <w:sz w:val="24"/>
          <w:szCs w:val="24"/>
        </w:rPr>
        <w:t>质疑函应由法定代表人、主要负责人，或者其授权代表签字或者盖章，并加盖公章。</w:t>
      </w:r>
    </w:p>
    <w:p>
      <w:pPr>
        <w:pStyle w:val="26"/>
        <w:snapToGrid w:val="0"/>
        <w:rPr>
          <w:rFonts w:hint="eastAsia" w:hAnsi="宋体" w:cs="宋体"/>
          <w:b/>
          <w:sz w:val="24"/>
          <w:szCs w:val="24"/>
        </w:rPr>
      </w:pPr>
    </w:p>
    <w:p>
      <w:pPr>
        <w:spacing w:line="360" w:lineRule="auto"/>
        <w:jc w:val="left"/>
        <w:rPr>
          <w:rFonts w:hint="eastAsia" w:ascii="宋体" w:hAnsi="宋体" w:cs="宋体"/>
          <w:b/>
          <w:bCs/>
          <w:sz w:val="32"/>
          <w:szCs w:val="32"/>
        </w:rPr>
      </w:pPr>
      <w:r>
        <w:rPr>
          <w:rFonts w:hint="eastAsia" w:ascii="宋体" w:hAnsi="宋体" w:cs="宋体"/>
          <w:sz w:val="44"/>
        </w:rPr>
        <w:br w:type="page"/>
      </w:r>
      <w:r>
        <w:rPr>
          <w:rFonts w:hint="eastAsia" w:ascii="宋体" w:hAnsi="宋体" w:cs="宋体"/>
          <w:b/>
          <w:sz w:val="24"/>
        </w:rPr>
        <w:t>5.投诉书格式</w:t>
      </w:r>
      <w:r>
        <w:rPr>
          <w:rFonts w:hint="eastAsia" w:ascii="宋体" w:hAnsi="宋体" w:cs="宋体"/>
          <w:b/>
          <w:sz w:val="24"/>
          <w:lang w:eastAsia="zh-CN"/>
        </w:rPr>
        <w:t>（投标时不需提供）</w:t>
      </w:r>
    </w:p>
    <w:p>
      <w:pPr>
        <w:jc w:val="center"/>
        <w:rPr>
          <w:rFonts w:hint="eastAsia" w:ascii="宋体" w:hAnsi="宋体" w:cs="宋体"/>
          <w:sz w:val="44"/>
          <w:szCs w:val="44"/>
        </w:rPr>
      </w:pPr>
      <w:r>
        <w:rPr>
          <w:rFonts w:hint="eastAsia" w:ascii="宋体" w:hAnsi="宋体" w:cs="宋体"/>
          <w:sz w:val="44"/>
          <w:szCs w:val="44"/>
        </w:rPr>
        <w:t>投诉书</w:t>
      </w:r>
    </w:p>
    <w:p>
      <w:pPr>
        <w:pStyle w:val="26"/>
        <w:snapToGrid w:val="0"/>
        <w:spacing w:line="440" w:lineRule="exact"/>
        <w:ind w:firstLine="482" w:firstLineChars="200"/>
        <w:rPr>
          <w:rFonts w:hint="eastAsia" w:hAnsi="宋体" w:cs="宋体"/>
          <w:b/>
          <w:bCs/>
          <w:sz w:val="24"/>
          <w:szCs w:val="24"/>
        </w:rPr>
      </w:pPr>
    </w:p>
    <w:p>
      <w:pPr>
        <w:pStyle w:val="26"/>
        <w:snapToGrid w:val="0"/>
        <w:spacing w:line="440" w:lineRule="exact"/>
        <w:ind w:firstLine="482" w:firstLineChars="200"/>
        <w:rPr>
          <w:rFonts w:hint="eastAsia" w:hAnsi="宋体" w:cs="宋体"/>
          <w:b/>
          <w:bCs/>
          <w:sz w:val="24"/>
          <w:szCs w:val="24"/>
        </w:rPr>
      </w:pPr>
      <w:r>
        <w:rPr>
          <w:rFonts w:hint="eastAsia" w:hAnsi="宋体" w:cs="宋体"/>
          <w:b/>
          <w:bCs/>
          <w:sz w:val="24"/>
          <w:szCs w:val="24"/>
        </w:rPr>
        <w:t>一、投诉相关主体基本情况：</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投标人：</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被投诉人1：</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被投诉人2：</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pPr>
        <w:pStyle w:val="26"/>
        <w:snapToGrid w:val="0"/>
        <w:spacing w:line="440" w:lineRule="exact"/>
        <w:ind w:firstLine="480" w:firstLineChars="200"/>
        <w:jc w:val="left"/>
        <w:rPr>
          <w:rFonts w:hint="eastAsia"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2" w:firstLineChars="200"/>
        <w:rPr>
          <w:rFonts w:hint="eastAsia" w:hAnsi="宋体" w:cs="宋体"/>
          <w:b/>
          <w:bCs/>
          <w:sz w:val="24"/>
          <w:szCs w:val="24"/>
        </w:rPr>
      </w:pPr>
      <w:r>
        <w:rPr>
          <w:rFonts w:hint="eastAsia" w:hAnsi="宋体" w:cs="宋体"/>
          <w:b/>
          <w:bCs/>
          <w:sz w:val="24"/>
          <w:szCs w:val="24"/>
        </w:rPr>
        <w:t>二、投诉项目基本情况：</w:t>
      </w:r>
    </w:p>
    <w:p>
      <w:pPr>
        <w:pStyle w:val="26"/>
        <w:spacing w:line="440" w:lineRule="exact"/>
        <w:ind w:left="25" w:leftChars="12" w:firstLine="472" w:firstLineChars="197"/>
        <w:rPr>
          <w:rFonts w:hint="eastAsia"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26"/>
        <w:spacing w:line="440" w:lineRule="exact"/>
        <w:ind w:left="25" w:leftChars="12" w:firstLine="472" w:firstLineChars="196"/>
        <w:rPr>
          <w:rFonts w:hint="eastAsia" w:hAnsi="宋体" w:cs="宋体"/>
          <w:b/>
          <w:sz w:val="24"/>
          <w:szCs w:val="24"/>
        </w:rPr>
      </w:pPr>
      <w:r>
        <w:rPr>
          <w:rFonts w:hint="eastAsia" w:hAnsi="宋体" w:cs="宋体"/>
          <w:b/>
          <w:sz w:val="24"/>
          <w:szCs w:val="24"/>
        </w:rPr>
        <w:t>三、质疑基本情况</w:t>
      </w:r>
    </w:p>
    <w:p>
      <w:pPr>
        <w:pStyle w:val="26"/>
        <w:spacing w:line="440" w:lineRule="exact"/>
        <w:ind w:left="25" w:leftChars="12" w:firstLine="480" w:firstLineChars="200"/>
        <w:rPr>
          <w:rFonts w:hint="eastAsia" w:hAnsi="宋体" w:cs="宋体"/>
          <w:bCs/>
          <w:sz w:val="24"/>
          <w:szCs w:val="24"/>
          <w:u w:val="single"/>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r>
        <w:rPr>
          <w:rFonts w:hint="eastAsia" w:hAnsi="宋体" w:cs="宋体"/>
          <w:bCs/>
          <w:sz w:val="24"/>
          <w:szCs w:val="24"/>
          <w:u w:val="single"/>
        </w:rPr>
        <w:t xml:space="preserve">                                                                                      </w:t>
      </w:r>
    </w:p>
    <w:p>
      <w:pPr>
        <w:pStyle w:val="26"/>
        <w:spacing w:line="440" w:lineRule="exact"/>
        <w:rPr>
          <w:rFonts w:hint="eastAsia" w:hAnsi="宋体" w:cs="宋体"/>
          <w:bCs/>
          <w:sz w:val="24"/>
          <w:szCs w:val="24"/>
          <w:u w:val="single"/>
        </w:rPr>
      </w:pPr>
      <w:r>
        <w:rPr>
          <w:rFonts w:hint="eastAsia" w:hAnsi="宋体" w:cs="宋体"/>
          <w:bCs/>
          <w:sz w:val="24"/>
          <w:szCs w:val="24"/>
          <w:u w:val="single"/>
        </w:rPr>
        <w:t xml:space="preserve">                                                                                      </w:t>
      </w:r>
    </w:p>
    <w:p>
      <w:pPr>
        <w:pStyle w:val="26"/>
        <w:spacing w:line="440" w:lineRule="exact"/>
        <w:ind w:firstLine="480" w:firstLineChars="200"/>
        <w:rPr>
          <w:rFonts w:hint="eastAsia"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pPr>
        <w:pStyle w:val="26"/>
        <w:spacing w:line="440" w:lineRule="exact"/>
        <w:ind w:left="25" w:leftChars="12" w:firstLine="472" w:firstLineChars="196"/>
        <w:rPr>
          <w:rFonts w:hint="eastAsia" w:hAnsi="宋体" w:cs="宋体"/>
          <w:b/>
          <w:sz w:val="24"/>
          <w:szCs w:val="24"/>
        </w:rPr>
      </w:pPr>
      <w:r>
        <w:rPr>
          <w:rFonts w:hint="eastAsia" w:hAnsi="宋体" w:cs="宋体"/>
          <w:b/>
          <w:sz w:val="24"/>
          <w:szCs w:val="24"/>
        </w:rPr>
        <w:t>四、投诉事项具体内容</w:t>
      </w:r>
    </w:p>
    <w:p>
      <w:pPr>
        <w:pStyle w:val="26"/>
        <w:spacing w:line="440" w:lineRule="exact"/>
        <w:ind w:left="25" w:leftChars="12" w:firstLine="472" w:firstLineChars="197"/>
        <w:rPr>
          <w:rFonts w:hint="eastAsia"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pPr>
        <w:pStyle w:val="26"/>
        <w:spacing w:line="440" w:lineRule="exact"/>
        <w:ind w:firstLine="480" w:firstLineChars="200"/>
        <w:rPr>
          <w:rFonts w:hint="eastAsia"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sz w:val="24"/>
          <w:szCs w:val="24"/>
        </w:rPr>
      </w:pPr>
      <w:r>
        <w:rPr>
          <w:rFonts w:hint="eastAsia" w:hAnsi="宋体" w:cs="宋体"/>
          <w:bCs/>
          <w:sz w:val="24"/>
          <w:szCs w:val="24"/>
          <w:u w:val="single"/>
        </w:rPr>
        <w:t xml:space="preserve">                                                                                        </w:t>
      </w:r>
    </w:p>
    <w:p>
      <w:pPr>
        <w:pStyle w:val="26"/>
        <w:spacing w:line="440" w:lineRule="exact"/>
        <w:ind w:firstLine="480" w:firstLineChars="200"/>
        <w:rPr>
          <w:rFonts w:hint="eastAsia"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pPr>
        <w:pStyle w:val="26"/>
        <w:spacing w:line="440" w:lineRule="exact"/>
        <w:ind w:left="25" w:leftChars="12" w:firstLine="352" w:firstLineChars="147"/>
        <w:rPr>
          <w:rFonts w:hint="eastAsia"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26"/>
        <w:spacing w:line="440" w:lineRule="exact"/>
        <w:ind w:left="25" w:leftChars="12" w:firstLine="472" w:firstLineChars="197"/>
        <w:rPr>
          <w:rFonts w:hint="eastAsia"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pPr>
        <w:pStyle w:val="26"/>
        <w:spacing w:line="440" w:lineRule="exact"/>
        <w:ind w:left="25" w:leftChars="12" w:firstLine="472" w:firstLineChars="197"/>
        <w:rPr>
          <w:rFonts w:hint="eastAsia" w:hAnsi="宋体" w:cs="宋体"/>
          <w:bCs/>
          <w:sz w:val="24"/>
          <w:szCs w:val="24"/>
        </w:rPr>
      </w:pPr>
      <w:r>
        <w:rPr>
          <w:rFonts w:hint="eastAsia" w:hAnsi="宋体" w:cs="宋体"/>
          <w:bCs/>
          <w:sz w:val="24"/>
          <w:szCs w:val="24"/>
        </w:rPr>
        <w:t>……</w:t>
      </w:r>
    </w:p>
    <w:p>
      <w:pPr>
        <w:pStyle w:val="26"/>
        <w:spacing w:line="440" w:lineRule="exact"/>
        <w:ind w:left="25" w:leftChars="12" w:firstLine="472" w:firstLineChars="196"/>
        <w:rPr>
          <w:rFonts w:hint="eastAsia" w:hAnsi="宋体" w:cs="宋体"/>
          <w:b/>
          <w:sz w:val="24"/>
          <w:szCs w:val="24"/>
        </w:rPr>
      </w:pPr>
      <w:r>
        <w:rPr>
          <w:rFonts w:hint="eastAsia" w:hAnsi="宋体" w:cs="宋体"/>
          <w:b/>
          <w:sz w:val="24"/>
          <w:szCs w:val="24"/>
        </w:rPr>
        <w:t>五、与投诉事项相关的投诉请求：</w:t>
      </w:r>
    </w:p>
    <w:p>
      <w:pPr>
        <w:pStyle w:val="26"/>
        <w:spacing w:line="440" w:lineRule="exact"/>
        <w:ind w:left="25" w:leftChars="12" w:firstLine="472" w:firstLineChars="197"/>
        <w:rPr>
          <w:rFonts w:hint="eastAsia"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26"/>
        <w:spacing w:line="440" w:lineRule="exact"/>
        <w:ind w:left="25" w:leftChars="12" w:firstLine="352" w:firstLineChars="147"/>
        <w:rPr>
          <w:rFonts w:hint="eastAsia" w:hAnsi="宋体" w:cs="宋体"/>
          <w:sz w:val="24"/>
          <w:szCs w:val="24"/>
        </w:rPr>
      </w:pPr>
    </w:p>
    <w:p>
      <w:pPr>
        <w:pStyle w:val="26"/>
        <w:spacing w:line="360" w:lineRule="auto"/>
        <w:ind w:left="25" w:leftChars="12" w:firstLine="4792" w:firstLineChars="1997"/>
        <w:rPr>
          <w:rFonts w:hint="eastAsia" w:hAnsi="宋体" w:cs="宋体"/>
          <w:sz w:val="24"/>
          <w:szCs w:val="24"/>
        </w:rPr>
      </w:pPr>
      <w:r>
        <w:rPr>
          <w:rFonts w:hint="eastAsia" w:hAnsi="宋体" w:cs="宋体"/>
          <w:sz w:val="24"/>
          <w:szCs w:val="24"/>
        </w:rPr>
        <w:t>签 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p>
    <w:p>
      <w:pPr>
        <w:pStyle w:val="26"/>
        <w:spacing w:line="360" w:lineRule="auto"/>
        <w:ind w:left="25" w:leftChars="12" w:firstLine="4792" w:firstLineChars="1997"/>
        <w:rPr>
          <w:rFonts w:hint="eastAsia" w:hAnsi="宋体" w:cs="宋体"/>
          <w:sz w:val="24"/>
          <w:szCs w:val="24"/>
          <w:u w:val="single"/>
        </w:rPr>
      </w:pPr>
      <w:r>
        <w:rPr>
          <w:rFonts w:hint="eastAsia" w:hAnsi="宋体" w:cs="宋体"/>
          <w:sz w:val="24"/>
          <w:szCs w:val="24"/>
        </w:rPr>
        <w:t>公 章：</w:t>
      </w:r>
      <w:r>
        <w:rPr>
          <w:rFonts w:hint="eastAsia" w:hAnsi="宋体" w:cs="宋体"/>
          <w:sz w:val="24"/>
          <w:szCs w:val="24"/>
          <w:u w:val="single"/>
        </w:rPr>
        <w:t xml:space="preserve"> </w:t>
      </w:r>
      <w:r>
        <w:rPr>
          <w:rFonts w:hAnsi="宋体" w:cs="宋体"/>
          <w:sz w:val="24"/>
          <w:szCs w:val="24"/>
          <w:u w:val="single"/>
        </w:rPr>
        <w:t xml:space="preserve">               </w:t>
      </w:r>
    </w:p>
    <w:p>
      <w:pPr>
        <w:spacing w:line="360" w:lineRule="auto"/>
        <w:ind w:firstLine="4800" w:firstLineChars="2000"/>
        <w:contextualSpacing/>
        <w:rPr>
          <w:rFonts w:hint="eastAsia" w:ascii="宋体" w:hAnsi="宋体" w:cs="宋体"/>
          <w:sz w:val="24"/>
          <w:szCs w:val="20"/>
        </w:rPr>
      </w:pPr>
      <w:r>
        <w:rPr>
          <w:rFonts w:hint="eastAsia" w:hAnsi="宋体" w:cs="宋体"/>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cs="宋体" w:asciiTheme="minorEastAsia" w:hAnsiTheme="minorEastAsia" w:eastAsiaTheme="minorEastAsia"/>
          <w:spacing w:val="20"/>
          <w:sz w:val="24"/>
        </w:rPr>
        <w:t>日</w:t>
      </w:r>
    </w:p>
    <w:p>
      <w:pPr>
        <w:pStyle w:val="26"/>
        <w:spacing w:line="440" w:lineRule="exact"/>
        <w:ind w:left="25" w:leftChars="12" w:firstLine="472" w:firstLineChars="197"/>
        <w:rPr>
          <w:rFonts w:hint="eastAsia" w:hAnsi="宋体" w:cs="宋体"/>
          <w:sz w:val="24"/>
          <w:szCs w:val="24"/>
        </w:rPr>
      </w:pPr>
      <w:r>
        <w:rPr>
          <w:rFonts w:hint="eastAsia" w:hAnsi="宋体" w:cs="宋体"/>
          <w:bCs/>
          <w:sz w:val="24"/>
          <w:szCs w:val="24"/>
        </w:rPr>
        <w:t xml:space="preserve">                                                                              </w:t>
      </w:r>
    </w:p>
    <w:p>
      <w:pPr>
        <w:pStyle w:val="26"/>
        <w:snapToGrid w:val="0"/>
        <w:spacing w:line="440" w:lineRule="exact"/>
        <w:rPr>
          <w:rFonts w:hint="eastAsia" w:ascii="楷体" w:hAnsi="楷体" w:eastAsia="楷体" w:cs="宋体"/>
          <w:b/>
          <w:sz w:val="24"/>
          <w:szCs w:val="24"/>
        </w:rPr>
      </w:pPr>
      <w:r>
        <w:rPr>
          <w:rFonts w:hint="eastAsia" w:ascii="楷体" w:hAnsi="楷体" w:eastAsia="楷体" w:cs="宋体"/>
          <w:b/>
          <w:sz w:val="24"/>
          <w:szCs w:val="24"/>
        </w:rPr>
        <w:t>说明：</w:t>
      </w:r>
    </w:p>
    <w:p>
      <w:pPr>
        <w:pStyle w:val="26"/>
        <w:spacing w:line="440" w:lineRule="exact"/>
        <w:ind w:left="25" w:leftChars="12" w:firstLine="354" w:firstLineChars="147"/>
        <w:rPr>
          <w:rFonts w:hint="eastAsia"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pPr>
        <w:pStyle w:val="26"/>
        <w:spacing w:line="440" w:lineRule="exact"/>
        <w:ind w:left="25" w:leftChars="12" w:firstLine="354" w:firstLineChars="147"/>
        <w:rPr>
          <w:rFonts w:hint="eastAsia"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440" w:lineRule="exact"/>
        <w:ind w:left="25" w:leftChars="12" w:firstLine="354" w:firstLineChars="147"/>
        <w:rPr>
          <w:rFonts w:hint="eastAsia"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pPr>
        <w:pStyle w:val="26"/>
        <w:spacing w:line="440" w:lineRule="exact"/>
        <w:ind w:left="25" w:leftChars="12" w:firstLine="354" w:firstLineChars="147"/>
        <w:rPr>
          <w:rFonts w:hint="eastAsia"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pPr>
        <w:pStyle w:val="26"/>
        <w:spacing w:line="440" w:lineRule="exact"/>
        <w:ind w:left="25" w:leftChars="12" w:firstLine="354" w:firstLineChars="147"/>
        <w:rPr>
          <w:rFonts w:hint="eastAsia" w:ascii="楷体" w:hAnsi="楷体" w:eastAsia="楷体" w:cs="宋体"/>
          <w:b/>
          <w:sz w:val="24"/>
          <w:szCs w:val="24"/>
        </w:rPr>
      </w:pPr>
      <w:r>
        <w:rPr>
          <w:rFonts w:ascii="楷体" w:hAnsi="楷体" w:eastAsia="楷体" w:cs="宋体"/>
          <w:b/>
          <w:sz w:val="24"/>
          <w:szCs w:val="24"/>
        </w:rPr>
        <w:t>5.投诉书的投诉请求应与投诉事项相关。</w:t>
      </w:r>
    </w:p>
    <w:p>
      <w:pPr>
        <w:pStyle w:val="26"/>
        <w:spacing w:line="440" w:lineRule="exact"/>
        <w:ind w:left="25" w:leftChars="12" w:firstLine="354" w:firstLineChars="147"/>
        <w:rPr>
          <w:rFonts w:hint="eastAsia" w:ascii="楷体" w:hAnsi="楷体" w:eastAsia="楷体" w:cs="宋体"/>
          <w:b/>
        </w:rPr>
      </w:pPr>
      <w:r>
        <w:rPr>
          <w:rFonts w:ascii="楷体" w:hAnsi="楷体" w:eastAsia="楷体" w:cs="宋体"/>
          <w:b/>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2000009F" w:csb1="DFD70000"/>
  </w:font>
  <w:font w:name="_x000B__x000C_">
    <w:altName w:val="微软雅黑"/>
    <w:panose1 w:val="00000000000000000000"/>
    <w:charset w:val="00"/>
    <w:family w:val="roman"/>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仿宋"/>
    <w:panose1 w:val="02000000000000000000"/>
    <w:charset w:val="86"/>
    <w:family w:val="auto"/>
    <w:pitch w:val="default"/>
    <w:sig w:usb0="00000000" w:usb1="00000000" w:usb2="00000012" w:usb3="00000000" w:csb0="00040001" w:csb1="0000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 PAGE   \* MERGEFORMAT </w:instrText>
                          </w:r>
                          <w:r>
                            <w:fldChar w:fldCharType="separate"/>
                          </w:r>
                          <w:r>
                            <w:rPr>
                              <w:lang w:val="zh-CN"/>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rPr>
                        <w:lang w:val="zh-CN"/>
                      </w:rPr>
                      <w:t>19</w:t>
                    </w:r>
                    <w:r>
                      <w:fldChar w:fldCharType="end"/>
                    </w:r>
                  </w:p>
                </w:txbxContent>
              </v:textbox>
            </v:shape>
          </w:pict>
        </mc:Fallback>
      </mc:AlternateContent>
    </w:r>
  </w:p>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2"/>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32"/>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 PAGE   \* MERGEFORMAT </w:instrText>
                          </w:r>
                          <w:r>
                            <w:fldChar w:fldCharType="separate"/>
                          </w:r>
                          <w:r>
                            <w:rPr>
                              <w:lang w:val="zh-CN"/>
                            </w:rP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rPr>
                        <w:lang w:val="zh-CN"/>
                      </w:rPr>
                      <w:t>92</w:t>
                    </w:r>
                    <w:r>
                      <w:fldChar w:fldCharType="end"/>
                    </w:r>
                  </w:p>
                </w:txbxContent>
              </v:textbox>
            </v:shape>
          </w:pict>
        </mc:Fallback>
      </mc:AlternateContent>
    </w:r>
  </w:p>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end"/>
    </w:r>
  </w:p>
  <w:p>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606B26B9"/>
    <w:multiLevelType w:val="multilevel"/>
    <w:tmpl w:val="606B26B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55E0A5D"/>
    <w:multiLevelType w:val="multilevel"/>
    <w:tmpl w:val="655E0A5D"/>
    <w:lvl w:ilvl="0" w:tentative="0">
      <w:start w:val="1"/>
      <w:numFmt w:val="decimal"/>
      <w:lvlText w:val="%1."/>
      <w:lvlJc w:val="left"/>
      <w:pPr>
        <w:ind w:left="360" w:hanging="36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N2ViODExMTQ2NDBiYjcxMmIzNTI3NWIxYmEzZDMifQ=="/>
  </w:docVars>
  <w:rsids>
    <w:rsidRoot w:val="00F9008B"/>
    <w:rsid w:val="0000010C"/>
    <w:rsid w:val="000004FE"/>
    <w:rsid w:val="00000FE0"/>
    <w:rsid w:val="00001068"/>
    <w:rsid w:val="00001117"/>
    <w:rsid w:val="0000114A"/>
    <w:rsid w:val="0000163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25A"/>
    <w:rsid w:val="000C289B"/>
    <w:rsid w:val="000C2EB4"/>
    <w:rsid w:val="000C352F"/>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AC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8FA"/>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DD3"/>
    <w:rsid w:val="002E1E19"/>
    <w:rsid w:val="002E1FAC"/>
    <w:rsid w:val="002E283F"/>
    <w:rsid w:val="002E2854"/>
    <w:rsid w:val="002E2E74"/>
    <w:rsid w:val="002E32D2"/>
    <w:rsid w:val="002E361B"/>
    <w:rsid w:val="002E37AB"/>
    <w:rsid w:val="002E3A80"/>
    <w:rsid w:val="002E41C7"/>
    <w:rsid w:val="002E4C1A"/>
    <w:rsid w:val="002E51DF"/>
    <w:rsid w:val="002E57B9"/>
    <w:rsid w:val="002E5C39"/>
    <w:rsid w:val="002E6127"/>
    <w:rsid w:val="002E6885"/>
    <w:rsid w:val="002E72E4"/>
    <w:rsid w:val="002E739D"/>
    <w:rsid w:val="002F0F36"/>
    <w:rsid w:val="002F1276"/>
    <w:rsid w:val="002F141C"/>
    <w:rsid w:val="002F1986"/>
    <w:rsid w:val="002F1E5F"/>
    <w:rsid w:val="002F2870"/>
    <w:rsid w:val="002F2A49"/>
    <w:rsid w:val="002F2CCA"/>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1D8"/>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1F9E"/>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B3B"/>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49F"/>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892"/>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97D3C"/>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33D"/>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7EE"/>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559"/>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42E"/>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107F"/>
    <w:rsid w:val="007E2FD7"/>
    <w:rsid w:val="007E310B"/>
    <w:rsid w:val="007E38DA"/>
    <w:rsid w:val="007E3D65"/>
    <w:rsid w:val="007E3EE2"/>
    <w:rsid w:val="007E3F29"/>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1FB"/>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C23"/>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B8D"/>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2F"/>
    <w:rsid w:val="00AF24E7"/>
    <w:rsid w:val="00AF272B"/>
    <w:rsid w:val="00AF2838"/>
    <w:rsid w:val="00AF291B"/>
    <w:rsid w:val="00AF2DAA"/>
    <w:rsid w:val="00AF2EBD"/>
    <w:rsid w:val="00AF33AE"/>
    <w:rsid w:val="00AF3B5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17DEC"/>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B54"/>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1E24"/>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A7845"/>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2C"/>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4BC"/>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50"/>
    <w:rsid w:val="00F33825"/>
    <w:rsid w:val="00F33968"/>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809"/>
    <w:rsid w:val="00F70AD6"/>
    <w:rsid w:val="00F71687"/>
    <w:rsid w:val="00F71708"/>
    <w:rsid w:val="00F717C1"/>
    <w:rsid w:val="00F71AAE"/>
    <w:rsid w:val="00F71CDB"/>
    <w:rsid w:val="00F725D3"/>
    <w:rsid w:val="00F7281E"/>
    <w:rsid w:val="00F72C1A"/>
    <w:rsid w:val="00F72C3D"/>
    <w:rsid w:val="00F737AB"/>
    <w:rsid w:val="00F74216"/>
    <w:rsid w:val="00F749A8"/>
    <w:rsid w:val="00F74F0F"/>
    <w:rsid w:val="00F75731"/>
    <w:rsid w:val="00F75841"/>
    <w:rsid w:val="00F76333"/>
    <w:rsid w:val="00F770C6"/>
    <w:rsid w:val="00F77100"/>
    <w:rsid w:val="00F80550"/>
    <w:rsid w:val="00F8090F"/>
    <w:rsid w:val="00F80A8A"/>
    <w:rsid w:val="00F8119A"/>
    <w:rsid w:val="00F8139A"/>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2217FDE"/>
    <w:rsid w:val="03140F5D"/>
    <w:rsid w:val="037242CF"/>
    <w:rsid w:val="037738D8"/>
    <w:rsid w:val="04272850"/>
    <w:rsid w:val="047B2AA8"/>
    <w:rsid w:val="04DF1BB4"/>
    <w:rsid w:val="053D4AA7"/>
    <w:rsid w:val="06197F7E"/>
    <w:rsid w:val="062804A3"/>
    <w:rsid w:val="06367C2F"/>
    <w:rsid w:val="068955F4"/>
    <w:rsid w:val="06BD0445"/>
    <w:rsid w:val="070E330C"/>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C974516"/>
    <w:rsid w:val="0D584403"/>
    <w:rsid w:val="0DE30DD2"/>
    <w:rsid w:val="0DEE7765"/>
    <w:rsid w:val="0E652045"/>
    <w:rsid w:val="0F204221"/>
    <w:rsid w:val="0F2B5D1F"/>
    <w:rsid w:val="0F6053AB"/>
    <w:rsid w:val="0FD22848"/>
    <w:rsid w:val="0FE4691A"/>
    <w:rsid w:val="10050347"/>
    <w:rsid w:val="101C0A97"/>
    <w:rsid w:val="10505595"/>
    <w:rsid w:val="10674DD9"/>
    <w:rsid w:val="10F67974"/>
    <w:rsid w:val="112536EA"/>
    <w:rsid w:val="12685FCD"/>
    <w:rsid w:val="128D191E"/>
    <w:rsid w:val="129A357D"/>
    <w:rsid w:val="13810255"/>
    <w:rsid w:val="13B30CB1"/>
    <w:rsid w:val="13EF0479"/>
    <w:rsid w:val="145324A8"/>
    <w:rsid w:val="14695EAA"/>
    <w:rsid w:val="146F2C7A"/>
    <w:rsid w:val="148A2F85"/>
    <w:rsid w:val="149E4992"/>
    <w:rsid w:val="15B50326"/>
    <w:rsid w:val="16170BEA"/>
    <w:rsid w:val="16962C7A"/>
    <w:rsid w:val="16A3101D"/>
    <w:rsid w:val="16CC05DF"/>
    <w:rsid w:val="170E5D26"/>
    <w:rsid w:val="175861CB"/>
    <w:rsid w:val="17694B12"/>
    <w:rsid w:val="17BE59A2"/>
    <w:rsid w:val="180715CC"/>
    <w:rsid w:val="18185849"/>
    <w:rsid w:val="187C781B"/>
    <w:rsid w:val="199B6134"/>
    <w:rsid w:val="19D907C6"/>
    <w:rsid w:val="19DC60C6"/>
    <w:rsid w:val="1A442DE9"/>
    <w:rsid w:val="1AFB2E83"/>
    <w:rsid w:val="1B3121E7"/>
    <w:rsid w:val="1BB02114"/>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2C80E2E"/>
    <w:rsid w:val="24131ED5"/>
    <w:rsid w:val="24977600"/>
    <w:rsid w:val="24B831E2"/>
    <w:rsid w:val="24D74796"/>
    <w:rsid w:val="250B120F"/>
    <w:rsid w:val="25114D14"/>
    <w:rsid w:val="252C7220"/>
    <w:rsid w:val="256C2A6E"/>
    <w:rsid w:val="25B95C6E"/>
    <w:rsid w:val="25F67E5A"/>
    <w:rsid w:val="26146E1E"/>
    <w:rsid w:val="26152EB1"/>
    <w:rsid w:val="267B65B6"/>
    <w:rsid w:val="26813D30"/>
    <w:rsid w:val="26A50560"/>
    <w:rsid w:val="270F55EE"/>
    <w:rsid w:val="272F1A96"/>
    <w:rsid w:val="27366201"/>
    <w:rsid w:val="276E48E5"/>
    <w:rsid w:val="27E6663B"/>
    <w:rsid w:val="27F52753"/>
    <w:rsid w:val="284035F2"/>
    <w:rsid w:val="28553930"/>
    <w:rsid w:val="292F5620"/>
    <w:rsid w:val="296C5733"/>
    <w:rsid w:val="297B0CF7"/>
    <w:rsid w:val="29807EF6"/>
    <w:rsid w:val="2A110E94"/>
    <w:rsid w:val="2A704730"/>
    <w:rsid w:val="2B1B3318"/>
    <w:rsid w:val="2B822DA1"/>
    <w:rsid w:val="2BE13903"/>
    <w:rsid w:val="2C001287"/>
    <w:rsid w:val="2C3D6859"/>
    <w:rsid w:val="2C6E08C2"/>
    <w:rsid w:val="2E606C4B"/>
    <w:rsid w:val="2EA133AF"/>
    <w:rsid w:val="2EDD2DD9"/>
    <w:rsid w:val="2F723467"/>
    <w:rsid w:val="2F922149"/>
    <w:rsid w:val="30002B75"/>
    <w:rsid w:val="30405CA0"/>
    <w:rsid w:val="306835D0"/>
    <w:rsid w:val="30F62005"/>
    <w:rsid w:val="313E0DD8"/>
    <w:rsid w:val="31920EFC"/>
    <w:rsid w:val="32153FA4"/>
    <w:rsid w:val="32A0292F"/>
    <w:rsid w:val="32A02B99"/>
    <w:rsid w:val="330F2BAA"/>
    <w:rsid w:val="331D4DE9"/>
    <w:rsid w:val="335450AB"/>
    <w:rsid w:val="337D5F7B"/>
    <w:rsid w:val="33D035A5"/>
    <w:rsid w:val="33D414D0"/>
    <w:rsid w:val="33DA5945"/>
    <w:rsid w:val="3411197D"/>
    <w:rsid w:val="34603E67"/>
    <w:rsid w:val="34AD26E7"/>
    <w:rsid w:val="359336F3"/>
    <w:rsid w:val="35CD358A"/>
    <w:rsid w:val="35E23642"/>
    <w:rsid w:val="36232DB0"/>
    <w:rsid w:val="362C0BAC"/>
    <w:rsid w:val="371F01BC"/>
    <w:rsid w:val="37457E46"/>
    <w:rsid w:val="37BC1633"/>
    <w:rsid w:val="3800212F"/>
    <w:rsid w:val="38287A37"/>
    <w:rsid w:val="385F359C"/>
    <w:rsid w:val="388123BB"/>
    <w:rsid w:val="38B83D8E"/>
    <w:rsid w:val="399135F9"/>
    <w:rsid w:val="3B223262"/>
    <w:rsid w:val="3B266C42"/>
    <w:rsid w:val="3B3D61BD"/>
    <w:rsid w:val="3BA80B19"/>
    <w:rsid w:val="3BE848C4"/>
    <w:rsid w:val="3C3B15E2"/>
    <w:rsid w:val="3C4240EC"/>
    <w:rsid w:val="3CFA1BCE"/>
    <w:rsid w:val="3D570F1F"/>
    <w:rsid w:val="3D711B40"/>
    <w:rsid w:val="3DC348D3"/>
    <w:rsid w:val="3DF0138D"/>
    <w:rsid w:val="3E800AA6"/>
    <w:rsid w:val="3EDC4118"/>
    <w:rsid w:val="3EF4725F"/>
    <w:rsid w:val="3F3A1FEB"/>
    <w:rsid w:val="3F3D62A7"/>
    <w:rsid w:val="3F6A726A"/>
    <w:rsid w:val="4002114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883BF9"/>
    <w:rsid w:val="488D7CFE"/>
    <w:rsid w:val="491133E8"/>
    <w:rsid w:val="49323FD7"/>
    <w:rsid w:val="495B5688"/>
    <w:rsid w:val="4AD04C95"/>
    <w:rsid w:val="4B5C05B0"/>
    <w:rsid w:val="4B8F3EAC"/>
    <w:rsid w:val="4C0C69D1"/>
    <w:rsid w:val="4C12409B"/>
    <w:rsid w:val="4D5601C7"/>
    <w:rsid w:val="4D774028"/>
    <w:rsid w:val="4D84279B"/>
    <w:rsid w:val="4D93386E"/>
    <w:rsid w:val="4DE67660"/>
    <w:rsid w:val="4E34228F"/>
    <w:rsid w:val="4E8A5818"/>
    <w:rsid w:val="4EAC5711"/>
    <w:rsid w:val="4EBA57DB"/>
    <w:rsid w:val="4F4E6379"/>
    <w:rsid w:val="4F580CDD"/>
    <w:rsid w:val="4FA87897"/>
    <w:rsid w:val="506C74F2"/>
    <w:rsid w:val="50AC1958"/>
    <w:rsid w:val="51B2004B"/>
    <w:rsid w:val="51BD7D15"/>
    <w:rsid w:val="52BF6E89"/>
    <w:rsid w:val="539834E7"/>
    <w:rsid w:val="53B80B00"/>
    <w:rsid w:val="53D67233"/>
    <w:rsid w:val="54556AEA"/>
    <w:rsid w:val="54922DB6"/>
    <w:rsid w:val="55131A57"/>
    <w:rsid w:val="55622629"/>
    <w:rsid w:val="557958E4"/>
    <w:rsid w:val="55CE626F"/>
    <w:rsid w:val="563B4C0B"/>
    <w:rsid w:val="568E4DA2"/>
    <w:rsid w:val="56A3004D"/>
    <w:rsid w:val="57593CE3"/>
    <w:rsid w:val="577D71D5"/>
    <w:rsid w:val="57E44E66"/>
    <w:rsid w:val="5A3A2DDD"/>
    <w:rsid w:val="5A8A233D"/>
    <w:rsid w:val="5ABB7A77"/>
    <w:rsid w:val="5AED32C1"/>
    <w:rsid w:val="5B3031CA"/>
    <w:rsid w:val="5B611CD1"/>
    <w:rsid w:val="5BD3526B"/>
    <w:rsid w:val="5BE62B50"/>
    <w:rsid w:val="5BF918A2"/>
    <w:rsid w:val="5BFF248B"/>
    <w:rsid w:val="5C37020C"/>
    <w:rsid w:val="5C9155E0"/>
    <w:rsid w:val="5D4452E4"/>
    <w:rsid w:val="5DA25CF6"/>
    <w:rsid w:val="5DE10EE3"/>
    <w:rsid w:val="5E176F0D"/>
    <w:rsid w:val="5EAC049C"/>
    <w:rsid w:val="5F343ED1"/>
    <w:rsid w:val="5F8959EF"/>
    <w:rsid w:val="5FCB7293"/>
    <w:rsid w:val="600452D7"/>
    <w:rsid w:val="60113A80"/>
    <w:rsid w:val="606478FC"/>
    <w:rsid w:val="60FC6105"/>
    <w:rsid w:val="617B2CF6"/>
    <w:rsid w:val="61FD5876"/>
    <w:rsid w:val="62093465"/>
    <w:rsid w:val="62315204"/>
    <w:rsid w:val="62920206"/>
    <w:rsid w:val="62B8336A"/>
    <w:rsid w:val="63BD2EF1"/>
    <w:rsid w:val="64337579"/>
    <w:rsid w:val="643A6F91"/>
    <w:rsid w:val="64441196"/>
    <w:rsid w:val="64B654D9"/>
    <w:rsid w:val="64D766B5"/>
    <w:rsid w:val="65077E41"/>
    <w:rsid w:val="65091B75"/>
    <w:rsid w:val="652A1A23"/>
    <w:rsid w:val="65A67D23"/>
    <w:rsid w:val="65BC6440"/>
    <w:rsid w:val="65C36E7F"/>
    <w:rsid w:val="65D21A26"/>
    <w:rsid w:val="66247356"/>
    <w:rsid w:val="663033C6"/>
    <w:rsid w:val="663B7430"/>
    <w:rsid w:val="672A0BC3"/>
    <w:rsid w:val="67AF7FBD"/>
    <w:rsid w:val="67B339ED"/>
    <w:rsid w:val="687775B2"/>
    <w:rsid w:val="68D72D22"/>
    <w:rsid w:val="69392B0D"/>
    <w:rsid w:val="697A2199"/>
    <w:rsid w:val="69E63E4A"/>
    <w:rsid w:val="6A1B14A7"/>
    <w:rsid w:val="6A3C2095"/>
    <w:rsid w:val="6AD32BB4"/>
    <w:rsid w:val="6AE5012B"/>
    <w:rsid w:val="6AF40D47"/>
    <w:rsid w:val="6B241A17"/>
    <w:rsid w:val="6B7636D8"/>
    <w:rsid w:val="6DF30B28"/>
    <w:rsid w:val="6E1148C4"/>
    <w:rsid w:val="6E713CCA"/>
    <w:rsid w:val="6E81596A"/>
    <w:rsid w:val="6E914282"/>
    <w:rsid w:val="6E9C0F6F"/>
    <w:rsid w:val="6EB90D41"/>
    <w:rsid w:val="6F0E4EC3"/>
    <w:rsid w:val="6FCB013A"/>
    <w:rsid w:val="70557737"/>
    <w:rsid w:val="71014DF6"/>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72207AC"/>
    <w:rsid w:val="77540081"/>
    <w:rsid w:val="779F53D0"/>
    <w:rsid w:val="77AA57AB"/>
    <w:rsid w:val="781A799C"/>
    <w:rsid w:val="784B4C85"/>
    <w:rsid w:val="793623C2"/>
    <w:rsid w:val="79723BD2"/>
    <w:rsid w:val="79E537AF"/>
    <w:rsid w:val="7AAA36FF"/>
    <w:rsid w:val="7B1538AF"/>
    <w:rsid w:val="7B5E34A6"/>
    <w:rsid w:val="7B910AB5"/>
    <w:rsid w:val="7C9C4E59"/>
    <w:rsid w:val="7CF16C56"/>
    <w:rsid w:val="7D1A5E32"/>
    <w:rsid w:val="7D327E74"/>
    <w:rsid w:val="7D391B9A"/>
    <w:rsid w:val="7D572A32"/>
    <w:rsid w:val="7DFA765C"/>
    <w:rsid w:val="7E2F1D63"/>
    <w:rsid w:val="FD36D051"/>
    <w:rsid w:val="FDFA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6"/>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7"/>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9"/>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8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Title1"/>
    <w:basedOn w:val="1"/>
    <w:next w:val="1"/>
    <w:autoRedefine/>
    <w:qFormat/>
    <w:uiPriority w:val="0"/>
    <w:pPr>
      <w:jc w:val="center"/>
      <w:outlineLvl w:val="0"/>
    </w:pPr>
    <w:rPr>
      <w:rFonts w:ascii="Calibri Light" w:hAnsi="Calibri Light" w:eastAsia="Arial Unicode MS"/>
      <w:b/>
    </w:rPr>
  </w:style>
  <w:style w:type="paragraph" w:styleId="8">
    <w:name w:val="Normal Indent"/>
    <w:basedOn w:val="1"/>
    <w:autoRedefine/>
    <w:qFormat/>
    <w:uiPriority w:val="0"/>
    <w:pPr>
      <w:ind w:firstLine="420"/>
    </w:pPr>
    <w:rPr>
      <w:szCs w:val="20"/>
    </w:rPr>
  </w:style>
  <w:style w:type="paragraph" w:styleId="13">
    <w:name w:val="toc 7"/>
    <w:basedOn w:val="1"/>
    <w:next w:val="1"/>
    <w:autoRedefine/>
    <w:unhideWhenUsed/>
    <w:qFormat/>
    <w:uiPriority w:val="39"/>
    <w:pPr>
      <w:ind w:left="2520" w:leftChars="1200"/>
    </w:pPr>
    <w:rPr>
      <w:rFonts w:ascii="Calibri" w:hAnsi="Calibri"/>
      <w:szCs w:val="22"/>
    </w:rPr>
  </w:style>
  <w:style w:type="paragraph" w:styleId="14">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82"/>
    <w:autoRedefine/>
    <w:unhideWhenUsed/>
    <w:qFormat/>
    <w:uiPriority w:val="0"/>
    <w:pPr>
      <w:shd w:val="clear" w:color="auto" w:fill="000080"/>
    </w:pPr>
    <w:rPr>
      <w:rFonts w:hint="eastAsia" w:ascii="宋体" w:hAnsi="宋体"/>
      <w:kern w:val="0"/>
      <w:sz w:val="20"/>
      <w:szCs w:val="20"/>
    </w:rPr>
  </w:style>
  <w:style w:type="paragraph" w:styleId="17">
    <w:name w:val="annotation text"/>
    <w:basedOn w:val="1"/>
    <w:link w:val="83"/>
    <w:autoRedefine/>
    <w:unhideWhenUsed/>
    <w:qFormat/>
    <w:uiPriority w:val="0"/>
    <w:pPr>
      <w:jc w:val="left"/>
    </w:pPr>
  </w:style>
  <w:style w:type="paragraph" w:styleId="18">
    <w:name w:val="Body Text 3"/>
    <w:basedOn w:val="1"/>
    <w:link w:val="84"/>
    <w:autoRedefine/>
    <w:qFormat/>
    <w:uiPriority w:val="0"/>
    <w:pPr>
      <w:spacing w:line="500" w:lineRule="exact"/>
    </w:pPr>
    <w:rPr>
      <w:b/>
      <w:bCs/>
      <w:kern w:val="0"/>
      <w:sz w:val="24"/>
    </w:rPr>
  </w:style>
  <w:style w:type="paragraph" w:styleId="19">
    <w:name w:val="Body Text"/>
    <w:basedOn w:val="1"/>
    <w:next w:val="20"/>
    <w:link w:val="85"/>
    <w:autoRedefine/>
    <w:qFormat/>
    <w:uiPriority w:val="99"/>
    <w:pPr>
      <w:spacing w:line="380" w:lineRule="exact"/>
    </w:pPr>
    <w:rPr>
      <w:kern w:val="0"/>
      <w:sz w:val="24"/>
    </w:rPr>
  </w:style>
  <w:style w:type="paragraph" w:styleId="20">
    <w:name w:val="Body Text First Indent"/>
    <w:basedOn w:val="19"/>
    <w:next w:val="1"/>
    <w:autoRedefine/>
    <w:qFormat/>
    <w:uiPriority w:val="0"/>
    <w:pPr>
      <w:spacing w:after="120" w:line="240" w:lineRule="auto"/>
      <w:ind w:firstLine="420" w:firstLineChars="100"/>
    </w:pPr>
    <w:rPr>
      <w:sz w:val="21"/>
    </w:rPr>
  </w:style>
  <w:style w:type="paragraph" w:styleId="21">
    <w:name w:val="Body Text Indent"/>
    <w:basedOn w:val="1"/>
    <w:link w:val="86"/>
    <w:autoRedefine/>
    <w:qFormat/>
    <w:uiPriority w:val="0"/>
    <w:pPr>
      <w:ind w:firstLine="830" w:firstLineChars="352"/>
    </w:pPr>
    <w:rPr>
      <w:rFonts w:ascii="仿宋_GB2312" w:eastAsia="仿宋_GB2312"/>
      <w:kern w:val="0"/>
      <w:sz w:val="32"/>
      <w:szCs w:val="20"/>
    </w:rPr>
  </w:style>
  <w:style w:type="paragraph" w:styleId="22">
    <w:name w:val="List Number 3"/>
    <w:basedOn w:val="1"/>
    <w:autoRedefine/>
    <w:qFormat/>
    <w:uiPriority w:val="0"/>
    <w:pPr>
      <w:numPr>
        <w:ilvl w:val="0"/>
        <w:numId w:val="2"/>
      </w:numPr>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unhideWhenUsed/>
    <w:qFormat/>
    <w:uiPriority w:val="39"/>
    <w:pPr>
      <w:ind w:left="1680" w:leftChars="800"/>
    </w:pPr>
    <w:rPr>
      <w:rFonts w:ascii="Calibri" w:hAnsi="Calibri"/>
      <w:szCs w:val="22"/>
    </w:rPr>
  </w:style>
  <w:style w:type="paragraph" w:styleId="25">
    <w:name w:val="toc 3"/>
    <w:basedOn w:val="1"/>
    <w:next w:val="1"/>
    <w:autoRedefine/>
    <w:unhideWhenUsed/>
    <w:qFormat/>
    <w:uiPriority w:val="39"/>
    <w:pPr>
      <w:ind w:left="840" w:leftChars="400"/>
    </w:pPr>
    <w:rPr>
      <w:rFonts w:ascii="Calibri" w:hAnsi="Calibri"/>
      <w:szCs w:val="22"/>
    </w:rPr>
  </w:style>
  <w:style w:type="paragraph" w:styleId="26">
    <w:name w:val="Plain Text"/>
    <w:basedOn w:val="1"/>
    <w:next w:val="6"/>
    <w:link w:val="87"/>
    <w:autoRedefine/>
    <w:qFormat/>
    <w:uiPriority w:val="0"/>
    <w:rPr>
      <w:rFonts w:ascii="宋体" w:hAnsi="Courier New"/>
      <w:kern w:val="0"/>
      <w:sz w:val="20"/>
      <w:szCs w:val="21"/>
    </w:rPr>
  </w:style>
  <w:style w:type="paragraph" w:styleId="27">
    <w:name w:val="toc 8"/>
    <w:basedOn w:val="1"/>
    <w:next w:val="1"/>
    <w:autoRedefine/>
    <w:unhideWhenUsed/>
    <w:qFormat/>
    <w:uiPriority w:val="39"/>
    <w:pPr>
      <w:ind w:left="2940" w:leftChars="1400"/>
    </w:pPr>
    <w:rPr>
      <w:rFonts w:ascii="Calibri" w:hAnsi="Calibri"/>
      <w:szCs w:val="22"/>
    </w:rPr>
  </w:style>
  <w:style w:type="paragraph" w:styleId="28">
    <w:name w:val="Date"/>
    <w:basedOn w:val="1"/>
    <w:next w:val="1"/>
    <w:link w:val="88"/>
    <w:autoRedefine/>
    <w:qFormat/>
    <w:uiPriority w:val="0"/>
    <w:pPr>
      <w:ind w:left="100" w:leftChars="2500"/>
    </w:pPr>
    <w:rPr>
      <w:rFonts w:ascii="宋体" w:hAnsi="Courier New"/>
      <w:kern w:val="0"/>
      <w:sz w:val="20"/>
      <w:szCs w:val="21"/>
    </w:rPr>
  </w:style>
  <w:style w:type="paragraph" w:styleId="29">
    <w:name w:val="Body Text Indent 2"/>
    <w:basedOn w:val="1"/>
    <w:link w:val="89"/>
    <w:autoRedefine/>
    <w:qFormat/>
    <w:uiPriority w:val="0"/>
    <w:pPr>
      <w:ind w:firstLine="630"/>
    </w:pPr>
    <w:rPr>
      <w:kern w:val="0"/>
      <w:sz w:val="32"/>
      <w:szCs w:val="20"/>
    </w:rPr>
  </w:style>
  <w:style w:type="paragraph" w:styleId="30">
    <w:name w:val="endnote text"/>
    <w:basedOn w:val="1"/>
    <w:link w:val="90"/>
    <w:autoRedefine/>
    <w:unhideWhenUsed/>
    <w:qFormat/>
    <w:uiPriority w:val="99"/>
    <w:pPr>
      <w:snapToGrid w:val="0"/>
      <w:jc w:val="left"/>
    </w:pPr>
  </w:style>
  <w:style w:type="paragraph" w:styleId="31">
    <w:name w:val="Balloon Text"/>
    <w:basedOn w:val="1"/>
    <w:link w:val="91"/>
    <w:autoRedefine/>
    <w:semiHidden/>
    <w:qFormat/>
    <w:uiPriority w:val="0"/>
    <w:rPr>
      <w:kern w:val="0"/>
      <w:sz w:val="18"/>
      <w:szCs w:val="18"/>
    </w:rPr>
  </w:style>
  <w:style w:type="paragraph" w:styleId="32">
    <w:name w:val="footer"/>
    <w:basedOn w:val="1"/>
    <w:link w:val="92"/>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93"/>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94"/>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95"/>
    <w:autoRedefine/>
    <w:qFormat/>
    <w:uiPriority w:val="0"/>
    <w:pPr>
      <w:spacing w:after="120"/>
      <w:ind w:left="420" w:leftChars="200"/>
    </w:pPr>
    <w:rPr>
      <w:kern w:val="0"/>
      <w:sz w:val="16"/>
      <w:szCs w:val="16"/>
    </w:rPr>
  </w:style>
  <w:style w:type="paragraph" w:styleId="40">
    <w:name w:val="toc 2"/>
    <w:basedOn w:val="1"/>
    <w:next w:val="1"/>
    <w:autoRedefine/>
    <w:unhideWhenUsed/>
    <w:qFormat/>
    <w:uiPriority w:val="39"/>
    <w:pPr>
      <w:ind w:left="42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96"/>
    <w:autoRedefine/>
    <w:qFormat/>
    <w:uiPriority w:val="0"/>
    <w:pPr>
      <w:spacing w:after="120" w:line="480" w:lineRule="auto"/>
    </w:pPr>
    <w:rPr>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5">
    <w:name w:val="Title"/>
    <w:basedOn w:val="1"/>
    <w:next w:val="1"/>
    <w:link w:val="97"/>
    <w:autoRedefine/>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98"/>
    <w:autoRedefine/>
    <w:unhideWhenUsed/>
    <w:qFormat/>
    <w:uiPriority w:val="99"/>
    <w:rPr>
      <w:b/>
      <w:bCs/>
    </w:rPr>
  </w:style>
  <w:style w:type="paragraph" w:styleId="47">
    <w:name w:val="Body Text First Indent 2"/>
    <w:basedOn w:val="21"/>
    <w:next w:val="1"/>
    <w:autoRedefine/>
    <w:qFormat/>
    <w:uiPriority w:val="0"/>
    <w:pPr>
      <w:spacing w:after="120"/>
      <w:ind w:left="420" w:leftChars="200" w:firstLine="420" w:firstLineChars="200"/>
    </w:pPr>
    <w:rPr>
      <w:szCs w:val="24"/>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autoRedefine/>
    <w:unhideWhenUsed/>
    <w:qFormat/>
    <w:uiPriority w:val="99"/>
    <w:rPr>
      <w:vertAlign w:val="superscript"/>
    </w:rPr>
  </w:style>
  <w:style w:type="character" w:styleId="52">
    <w:name w:val="page number"/>
    <w:autoRedefine/>
    <w:qFormat/>
    <w:uiPriority w:val="0"/>
  </w:style>
  <w:style w:type="character" w:styleId="53">
    <w:name w:val="FollowedHyperlink"/>
    <w:autoRedefine/>
    <w:qFormat/>
    <w:uiPriority w:val="0"/>
    <w:rPr>
      <w:color w:val="000000"/>
      <w:u w:val="none"/>
    </w:rPr>
  </w:style>
  <w:style w:type="character" w:styleId="54">
    <w:name w:val="Hyperlink"/>
    <w:autoRedefine/>
    <w:qFormat/>
    <w:uiPriority w:val="99"/>
    <w:rPr>
      <w:color w:val="000000"/>
      <w:u w:val="none"/>
    </w:rPr>
  </w:style>
  <w:style w:type="character" w:styleId="55">
    <w:name w:val="annotation reference"/>
    <w:autoRedefine/>
    <w:unhideWhenUsed/>
    <w:qFormat/>
    <w:uiPriority w:val="0"/>
    <w:rPr>
      <w:sz w:val="21"/>
      <w:szCs w:val="21"/>
    </w:rPr>
  </w:style>
  <w:style w:type="character" w:styleId="56">
    <w:name w:val="footnote reference"/>
    <w:autoRedefine/>
    <w:unhideWhenUsed/>
    <w:qFormat/>
    <w:uiPriority w:val="99"/>
    <w:rPr>
      <w:vertAlign w:val="superscript"/>
    </w:rPr>
  </w:style>
  <w:style w:type="paragraph" w:customStyle="1" w:styleId="57">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Char1"/>
    <w:basedOn w:val="1"/>
    <w:autoRedefine/>
    <w:qFormat/>
    <w:uiPriority w:val="0"/>
    <w:rPr>
      <w:szCs w:val="21"/>
    </w:rPr>
  </w:style>
  <w:style w:type="paragraph" w:customStyle="1" w:styleId="59">
    <w:name w:val="_Style 56"/>
    <w:basedOn w:val="1"/>
    <w:autoRedefine/>
    <w:qFormat/>
    <w:uiPriority w:val="34"/>
    <w:pPr>
      <w:ind w:firstLine="420" w:firstLineChars="200"/>
    </w:pPr>
  </w:style>
  <w:style w:type="paragraph" w:customStyle="1" w:styleId="6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61">
    <w:name w:val="默认段落字体 Para Char Char Char Char Char Char Char Char Char1 Char Char Char Char"/>
    <w:basedOn w:val="1"/>
    <w:autoRedefine/>
    <w:qFormat/>
    <w:uiPriority w:val="0"/>
    <w:rPr>
      <w:rFonts w:ascii="Tahoma" w:hAnsi="Tahoma"/>
      <w:sz w:val="24"/>
      <w:szCs w:val="20"/>
    </w:rPr>
  </w:style>
  <w:style w:type="paragraph" w:customStyle="1" w:styleId="62">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3">
    <w:name w:val="纯文本1"/>
    <w:basedOn w:val="1"/>
    <w:autoRedefine/>
    <w:qFormat/>
    <w:uiPriority w:val="0"/>
    <w:rPr>
      <w:rFonts w:ascii="宋体" w:hAnsi="Courier New" w:cs="Century"/>
      <w:szCs w:val="21"/>
    </w:rPr>
  </w:style>
  <w:style w:type="paragraph" w:customStyle="1" w:styleId="64">
    <w:name w:val="Table Paragraph"/>
    <w:basedOn w:val="1"/>
    <w:autoRedefine/>
    <w:qFormat/>
    <w:uiPriority w:val="1"/>
    <w:pPr>
      <w:jc w:val="left"/>
    </w:pPr>
    <w:rPr>
      <w:rFonts w:ascii="Calibri" w:hAnsi="Calibri"/>
      <w:kern w:val="0"/>
      <w:sz w:val="22"/>
      <w:szCs w:val="22"/>
      <w:lang w:eastAsia="en-US"/>
    </w:rPr>
  </w:style>
  <w:style w:type="paragraph" w:customStyle="1" w:styleId="65">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66">
    <w:name w:val="表格"/>
    <w:basedOn w:val="1"/>
    <w:autoRedefine/>
    <w:qFormat/>
    <w:uiPriority w:val="0"/>
    <w:pPr>
      <w:spacing w:line="400" w:lineRule="exact"/>
    </w:pPr>
    <w:rPr>
      <w:sz w:val="24"/>
    </w:rPr>
  </w:style>
  <w:style w:type="paragraph" w:customStyle="1" w:styleId="67">
    <w:name w:val="样式 首行缩进:  2 字符"/>
    <w:basedOn w:val="1"/>
    <w:autoRedefine/>
    <w:qFormat/>
    <w:uiPriority w:val="0"/>
    <w:pPr>
      <w:spacing w:line="400" w:lineRule="exact"/>
      <w:ind w:firstLine="200" w:firstLineChars="200"/>
    </w:pPr>
    <w:rPr>
      <w:rFonts w:cs="宋体"/>
      <w:sz w:val="24"/>
    </w:rPr>
  </w:style>
  <w:style w:type="paragraph" w:customStyle="1" w:styleId="68">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70">
    <w:name w:val="正文首行缩进两字符"/>
    <w:basedOn w:val="1"/>
    <w:autoRedefine/>
    <w:qFormat/>
    <w:uiPriority w:val="0"/>
    <w:pPr>
      <w:spacing w:line="360" w:lineRule="auto"/>
      <w:ind w:firstLine="200" w:firstLineChars="200"/>
    </w:pPr>
  </w:style>
  <w:style w:type="paragraph" w:customStyle="1" w:styleId="71">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72">
    <w:name w:val="列表段落1"/>
    <w:basedOn w:val="1"/>
    <w:autoRedefine/>
    <w:qFormat/>
    <w:uiPriority w:val="34"/>
    <w:pPr>
      <w:ind w:firstLine="420" w:firstLineChars="200"/>
    </w:pPr>
  </w:style>
  <w:style w:type="paragraph" w:customStyle="1" w:styleId="7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4">
    <w:name w:val="标题 1 字符1"/>
    <w:link w:val="3"/>
    <w:autoRedefine/>
    <w:qFormat/>
    <w:uiPriority w:val="0"/>
    <w:rPr>
      <w:rFonts w:ascii="Times New Roman" w:hAnsi="Times New Roman" w:eastAsia="宋体" w:cs="Times New Roman"/>
      <w:b/>
      <w:bCs/>
      <w:kern w:val="44"/>
      <w:sz w:val="44"/>
      <w:szCs w:val="44"/>
    </w:rPr>
  </w:style>
  <w:style w:type="character" w:customStyle="1" w:styleId="75">
    <w:name w:val="标题 2 字符"/>
    <w:link w:val="4"/>
    <w:autoRedefine/>
    <w:qFormat/>
    <w:uiPriority w:val="0"/>
    <w:rPr>
      <w:rFonts w:ascii="Arial" w:hAnsi="Arial" w:eastAsia="黑体" w:cs="Times New Roman"/>
      <w:b/>
      <w:bCs/>
      <w:sz w:val="32"/>
      <w:szCs w:val="32"/>
    </w:rPr>
  </w:style>
  <w:style w:type="character" w:customStyle="1" w:styleId="76">
    <w:name w:val="标题 3 字符"/>
    <w:link w:val="5"/>
    <w:autoRedefine/>
    <w:qFormat/>
    <w:uiPriority w:val="0"/>
    <w:rPr>
      <w:rFonts w:ascii="Times New Roman" w:hAnsi="Times New Roman" w:eastAsia="宋体" w:cs="Times New Roman"/>
      <w:b/>
      <w:bCs/>
      <w:sz w:val="32"/>
      <w:szCs w:val="32"/>
    </w:rPr>
  </w:style>
  <w:style w:type="character" w:customStyle="1" w:styleId="77">
    <w:name w:val="标题 5 字符"/>
    <w:link w:val="7"/>
    <w:autoRedefine/>
    <w:qFormat/>
    <w:uiPriority w:val="0"/>
    <w:rPr>
      <w:b/>
      <w:kern w:val="2"/>
      <w:sz w:val="28"/>
      <w:szCs w:val="24"/>
    </w:rPr>
  </w:style>
  <w:style w:type="character" w:customStyle="1" w:styleId="78">
    <w:name w:val="标题 6 字符"/>
    <w:link w:val="9"/>
    <w:autoRedefine/>
    <w:qFormat/>
    <w:uiPriority w:val="0"/>
    <w:rPr>
      <w:rFonts w:ascii="Arial" w:hAnsi="Arial" w:eastAsia="黑体"/>
      <w:b/>
      <w:kern w:val="2"/>
      <w:sz w:val="24"/>
      <w:szCs w:val="24"/>
    </w:rPr>
  </w:style>
  <w:style w:type="character" w:customStyle="1" w:styleId="79">
    <w:name w:val="标题 7 字符"/>
    <w:link w:val="10"/>
    <w:autoRedefine/>
    <w:qFormat/>
    <w:uiPriority w:val="0"/>
    <w:rPr>
      <w:rFonts w:ascii="Times New Roman" w:hAnsi="Times New Roman"/>
      <w:b/>
      <w:kern w:val="2"/>
      <w:sz w:val="24"/>
      <w:szCs w:val="24"/>
    </w:rPr>
  </w:style>
  <w:style w:type="character" w:customStyle="1" w:styleId="80">
    <w:name w:val="标题 8 字符"/>
    <w:link w:val="11"/>
    <w:autoRedefine/>
    <w:qFormat/>
    <w:uiPriority w:val="0"/>
    <w:rPr>
      <w:rFonts w:ascii="Arial" w:hAnsi="Arial" w:eastAsia="黑体"/>
      <w:kern w:val="2"/>
      <w:sz w:val="24"/>
      <w:szCs w:val="24"/>
    </w:rPr>
  </w:style>
  <w:style w:type="character" w:customStyle="1" w:styleId="81">
    <w:name w:val="标题 9 字符"/>
    <w:link w:val="12"/>
    <w:autoRedefine/>
    <w:qFormat/>
    <w:uiPriority w:val="0"/>
    <w:rPr>
      <w:rFonts w:ascii="Arial" w:hAnsi="Arial" w:eastAsia="黑体"/>
      <w:kern w:val="2"/>
      <w:sz w:val="21"/>
      <w:szCs w:val="24"/>
    </w:rPr>
  </w:style>
  <w:style w:type="character" w:customStyle="1" w:styleId="82">
    <w:name w:val="文档结构图 字符"/>
    <w:link w:val="16"/>
    <w:autoRedefine/>
    <w:qFormat/>
    <w:uiPriority w:val="0"/>
    <w:rPr>
      <w:rFonts w:hint="eastAsia" w:ascii="宋体" w:hAnsi="宋体" w:eastAsia="宋体" w:cs="宋体"/>
    </w:rPr>
  </w:style>
  <w:style w:type="character" w:customStyle="1" w:styleId="83">
    <w:name w:val="批注文字 字符2"/>
    <w:link w:val="17"/>
    <w:autoRedefine/>
    <w:qFormat/>
    <w:uiPriority w:val="0"/>
    <w:rPr>
      <w:rFonts w:ascii="Times New Roman" w:hAnsi="Times New Roman"/>
      <w:kern w:val="2"/>
      <w:sz w:val="21"/>
      <w:szCs w:val="24"/>
    </w:rPr>
  </w:style>
  <w:style w:type="character" w:customStyle="1" w:styleId="84">
    <w:name w:val="正文文本 3 字符"/>
    <w:link w:val="18"/>
    <w:autoRedefine/>
    <w:qFormat/>
    <w:uiPriority w:val="0"/>
    <w:rPr>
      <w:rFonts w:ascii="Times New Roman" w:hAnsi="Times New Roman" w:eastAsia="宋体" w:cs="Times New Roman"/>
      <w:b/>
      <w:bCs/>
      <w:sz w:val="24"/>
      <w:szCs w:val="24"/>
    </w:rPr>
  </w:style>
  <w:style w:type="character" w:customStyle="1" w:styleId="85">
    <w:name w:val="正文文本 字符"/>
    <w:link w:val="19"/>
    <w:autoRedefine/>
    <w:qFormat/>
    <w:uiPriority w:val="99"/>
    <w:rPr>
      <w:rFonts w:ascii="Times New Roman" w:hAnsi="Times New Roman" w:eastAsia="宋体" w:cs="Times New Roman"/>
      <w:sz w:val="24"/>
      <w:szCs w:val="24"/>
    </w:rPr>
  </w:style>
  <w:style w:type="character" w:customStyle="1" w:styleId="86">
    <w:name w:val="正文文本缩进 字符1"/>
    <w:link w:val="21"/>
    <w:autoRedefine/>
    <w:qFormat/>
    <w:uiPriority w:val="0"/>
    <w:rPr>
      <w:rFonts w:ascii="仿宋_GB2312" w:hAnsi="Times New Roman" w:eastAsia="仿宋_GB2312" w:cs="Times New Roman"/>
      <w:sz w:val="32"/>
      <w:szCs w:val="20"/>
    </w:rPr>
  </w:style>
  <w:style w:type="character" w:customStyle="1" w:styleId="87">
    <w:name w:val="纯文本 字符2"/>
    <w:link w:val="26"/>
    <w:autoRedefine/>
    <w:qFormat/>
    <w:uiPriority w:val="0"/>
    <w:rPr>
      <w:rFonts w:ascii="宋体" w:hAnsi="Courier New" w:eastAsia="宋体" w:cs="Courier New"/>
      <w:szCs w:val="21"/>
    </w:rPr>
  </w:style>
  <w:style w:type="character" w:customStyle="1" w:styleId="88">
    <w:name w:val="日期 字符"/>
    <w:link w:val="28"/>
    <w:autoRedefine/>
    <w:qFormat/>
    <w:uiPriority w:val="0"/>
    <w:rPr>
      <w:rFonts w:ascii="宋体" w:hAnsi="Courier New" w:eastAsia="宋体" w:cs="Courier New"/>
      <w:szCs w:val="21"/>
    </w:rPr>
  </w:style>
  <w:style w:type="character" w:customStyle="1" w:styleId="89">
    <w:name w:val="正文文本缩进 2 字符"/>
    <w:link w:val="29"/>
    <w:autoRedefine/>
    <w:qFormat/>
    <w:uiPriority w:val="0"/>
    <w:rPr>
      <w:rFonts w:ascii="Times New Roman" w:hAnsi="Times New Roman" w:eastAsia="宋体" w:cs="Times New Roman"/>
      <w:sz w:val="32"/>
      <w:szCs w:val="20"/>
    </w:rPr>
  </w:style>
  <w:style w:type="character" w:customStyle="1" w:styleId="90">
    <w:name w:val="尾注文本 字符"/>
    <w:link w:val="30"/>
    <w:autoRedefine/>
    <w:semiHidden/>
    <w:qFormat/>
    <w:uiPriority w:val="99"/>
    <w:rPr>
      <w:rFonts w:ascii="Times New Roman" w:hAnsi="Times New Roman"/>
      <w:kern w:val="2"/>
      <w:sz w:val="21"/>
      <w:szCs w:val="24"/>
    </w:rPr>
  </w:style>
  <w:style w:type="character" w:customStyle="1" w:styleId="91">
    <w:name w:val="批注框文本 字符"/>
    <w:link w:val="31"/>
    <w:autoRedefine/>
    <w:semiHidden/>
    <w:qFormat/>
    <w:uiPriority w:val="0"/>
    <w:rPr>
      <w:rFonts w:ascii="Times New Roman" w:hAnsi="Times New Roman" w:eastAsia="宋体" w:cs="Times New Roman"/>
      <w:sz w:val="18"/>
      <w:szCs w:val="18"/>
    </w:rPr>
  </w:style>
  <w:style w:type="character" w:customStyle="1" w:styleId="92">
    <w:name w:val="页脚 字符1"/>
    <w:link w:val="32"/>
    <w:autoRedefine/>
    <w:qFormat/>
    <w:uiPriority w:val="99"/>
    <w:rPr>
      <w:sz w:val="18"/>
      <w:szCs w:val="18"/>
    </w:rPr>
  </w:style>
  <w:style w:type="character" w:customStyle="1" w:styleId="93">
    <w:name w:val="页眉 字符"/>
    <w:link w:val="33"/>
    <w:autoRedefine/>
    <w:qFormat/>
    <w:uiPriority w:val="99"/>
    <w:rPr>
      <w:rFonts w:ascii="Times New Roman" w:hAnsi="Times New Roman"/>
      <w:kern w:val="2"/>
      <w:sz w:val="18"/>
      <w:szCs w:val="18"/>
    </w:rPr>
  </w:style>
  <w:style w:type="character" w:customStyle="1" w:styleId="94">
    <w:name w:val="脚注文本 字符"/>
    <w:link w:val="37"/>
    <w:autoRedefine/>
    <w:semiHidden/>
    <w:qFormat/>
    <w:uiPriority w:val="99"/>
    <w:rPr>
      <w:rFonts w:ascii="Times New Roman" w:hAnsi="Times New Roman"/>
      <w:kern w:val="2"/>
      <w:sz w:val="18"/>
      <w:szCs w:val="18"/>
    </w:rPr>
  </w:style>
  <w:style w:type="character" w:customStyle="1" w:styleId="95">
    <w:name w:val="正文文本缩进 3 字符"/>
    <w:link w:val="39"/>
    <w:autoRedefine/>
    <w:qFormat/>
    <w:uiPriority w:val="0"/>
    <w:rPr>
      <w:rFonts w:ascii="Times New Roman" w:hAnsi="Times New Roman" w:eastAsia="宋体" w:cs="Times New Roman"/>
      <w:sz w:val="16"/>
      <w:szCs w:val="16"/>
    </w:rPr>
  </w:style>
  <w:style w:type="character" w:customStyle="1" w:styleId="96">
    <w:name w:val="正文文本 2 字符"/>
    <w:link w:val="42"/>
    <w:autoRedefine/>
    <w:qFormat/>
    <w:uiPriority w:val="0"/>
    <w:rPr>
      <w:rFonts w:ascii="Times New Roman" w:hAnsi="Times New Roman" w:eastAsia="宋体" w:cs="Times New Roman"/>
      <w:szCs w:val="24"/>
    </w:rPr>
  </w:style>
  <w:style w:type="character" w:customStyle="1" w:styleId="97">
    <w:name w:val="标题 字符"/>
    <w:link w:val="45"/>
    <w:autoRedefine/>
    <w:qFormat/>
    <w:uiPriority w:val="10"/>
    <w:rPr>
      <w:rFonts w:ascii="Cambria" w:hAnsi="Cambria" w:cs="Times New Roman"/>
      <w:b/>
      <w:bCs/>
      <w:kern w:val="2"/>
      <w:sz w:val="32"/>
      <w:szCs w:val="32"/>
    </w:rPr>
  </w:style>
  <w:style w:type="character" w:customStyle="1" w:styleId="98">
    <w:name w:val="批注主题 字符"/>
    <w:link w:val="46"/>
    <w:autoRedefine/>
    <w:semiHidden/>
    <w:qFormat/>
    <w:uiPriority w:val="99"/>
    <w:rPr>
      <w:rFonts w:ascii="Times New Roman" w:hAnsi="Times New Roman"/>
      <w:b/>
      <w:bCs/>
      <w:kern w:val="2"/>
      <w:sz w:val="21"/>
      <w:szCs w:val="24"/>
    </w:rPr>
  </w:style>
  <w:style w:type="character" w:customStyle="1" w:styleId="99">
    <w:name w:val="批注文字 Char1"/>
    <w:autoRedefine/>
    <w:qFormat/>
    <w:locked/>
    <w:uiPriority w:val="0"/>
    <w:rPr>
      <w:rFonts w:ascii="Times New Roman" w:hAnsi="Times New Roman"/>
      <w:kern w:val="2"/>
      <w:sz w:val="21"/>
      <w:szCs w:val="24"/>
    </w:rPr>
  </w:style>
  <w:style w:type="character" w:customStyle="1" w:styleId="100">
    <w:name w:val="case31"/>
    <w:autoRedefine/>
    <w:qFormat/>
    <w:uiPriority w:val="0"/>
    <w:rPr>
      <w:rFonts w:hint="default" w:ascii="_x000B__x000C_" w:hAnsi="_x000B__x000C_"/>
      <w:sz w:val="21"/>
      <w:szCs w:val="21"/>
    </w:rPr>
  </w:style>
  <w:style w:type="character" w:customStyle="1" w:styleId="101">
    <w:name w:val="批注文字 Char"/>
    <w:autoRedefine/>
    <w:qFormat/>
    <w:uiPriority w:val="0"/>
    <w:rPr>
      <w:rFonts w:ascii="Times New Roman" w:hAnsi="Times New Roman"/>
      <w:kern w:val="2"/>
      <w:sz w:val="21"/>
      <w:szCs w:val="24"/>
    </w:rPr>
  </w:style>
  <w:style w:type="character" w:customStyle="1" w:styleId="102">
    <w:name w:val="纯文本 Char"/>
    <w:autoRedefine/>
    <w:qFormat/>
    <w:uiPriority w:val="0"/>
    <w:rPr>
      <w:rFonts w:ascii="宋体" w:hAnsi="Courier New" w:eastAsia="宋体"/>
      <w:kern w:val="2"/>
      <w:sz w:val="21"/>
      <w:lang w:val="en-US" w:eastAsia="zh-CN" w:bidi="ar-SA"/>
    </w:rPr>
  </w:style>
  <w:style w:type="character" w:customStyle="1" w:styleId="103">
    <w:name w:val="纯文本 字符1"/>
    <w:autoRedefine/>
    <w:qFormat/>
    <w:uiPriority w:val="0"/>
    <w:rPr>
      <w:rFonts w:ascii="宋体" w:hAnsi="Courier New"/>
    </w:rPr>
  </w:style>
  <w:style w:type="character" w:customStyle="1" w:styleId="104">
    <w:name w:val="批注文字 字符1"/>
    <w:autoRedefine/>
    <w:qFormat/>
    <w:uiPriority w:val="0"/>
    <w:rPr>
      <w:rFonts w:ascii="Times New Roman" w:hAnsi="Times New Roman"/>
      <w:kern w:val="2"/>
      <w:sz w:val="21"/>
      <w:szCs w:val="24"/>
    </w:rPr>
  </w:style>
  <w:style w:type="character" w:customStyle="1" w:styleId="105">
    <w:name w:val="正文文本 Char1"/>
    <w:autoRedefine/>
    <w:semiHidden/>
    <w:qFormat/>
    <w:locked/>
    <w:uiPriority w:val="99"/>
    <w:rPr>
      <w:sz w:val="24"/>
      <w:szCs w:val="24"/>
    </w:rPr>
  </w:style>
  <w:style w:type="character" w:customStyle="1" w:styleId="106">
    <w:name w:val="apple-style-span"/>
    <w:autoRedefine/>
    <w:qFormat/>
    <w:uiPriority w:val="0"/>
  </w:style>
  <w:style w:type="character" w:customStyle="1" w:styleId="107">
    <w:name w:val="textcontents"/>
    <w:autoRedefine/>
    <w:qFormat/>
    <w:uiPriority w:val="0"/>
  </w:style>
  <w:style w:type="character" w:customStyle="1" w:styleId="108">
    <w:name w:val="普通文字 Char Char2"/>
    <w:autoRedefine/>
    <w:qFormat/>
    <w:uiPriority w:val="0"/>
    <w:rPr>
      <w:rFonts w:ascii="宋体" w:hAnsi="Courier New" w:eastAsia="宋体"/>
      <w:kern w:val="2"/>
      <w:sz w:val="21"/>
      <w:lang w:val="en-US" w:eastAsia="zh-CN" w:bidi="ar-SA"/>
    </w:rPr>
  </w:style>
  <w:style w:type="character" w:customStyle="1" w:styleId="109">
    <w:name w:val="标题 5 Char"/>
    <w:autoRedefine/>
    <w:qFormat/>
    <w:uiPriority w:val="9"/>
    <w:rPr>
      <w:b/>
      <w:kern w:val="2"/>
      <w:sz w:val="28"/>
      <w:szCs w:val="24"/>
    </w:rPr>
  </w:style>
  <w:style w:type="character" w:customStyle="1" w:styleId="110">
    <w:name w:val="批注文字 字符"/>
    <w:autoRedefine/>
    <w:qFormat/>
    <w:uiPriority w:val="0"/>
    <w:rPr>
      <w:rFonts w:ascii="Times New Roman" w:hAnsi="Times New Roman"/>
      <w:kern w:val="2"/>
      <w:sz w:val="21"/>
      <w:szCs w:val="24"/>
    </w:rPr>
  </w:style>
  <w:style w:type="character" w:customStyle="1" w:styleId="111">
    <w:name w:val="标题 1 字符"/>
    <w:autoRedefine/>
    <w:qFormat/>
    <w:uiPriority w:val="9"/>
    <w:rPr>
      <w:rFonts w:ascii="Times New Roman" w:hAnsi="Times New Roman" w:eastAsia="宋体" w:cs="Times New Roman"/>
      <w:b/>
      <w:bCs/>
      <w:kern w:val="44"/>
      <w:sz w:val="44"/>
      <w:szCs w:val="44"/>
    </w:rPr>
  </w:style>
  <w:style w:type="character" w:customStyle="1" w:styleId="112">
    <w:name w:val="纯文本 字符"/>
    <w:autoRedefine/>
    <w:qFormat/>
    <w:uiPriority w:val="0"/>
    <w:rPr>
      <w:rFonts w:ascii="宋体" w:hAnsi="Courier New" w:eastAsia="宋体" w:cs="Courier New"/>
      <w:szCs w:val="21"/>
    </w:rPr>
  </w:style>
  <w:style w:type="character" w:customStyle="1" w:styleId="113">
    <w:name w:val="headline-content4"/>
    <w:autoRedefine/>
    <w:qFormat/>
    <w:uiPriority w:val="0"/>
  </w:style>
  <w:style w:type="character" w:customStyle="1" w:styleId="11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5">
    <w:name w:val="正文文本缩进 字符"/>
    <w:autoRedefine/>
    <w:qFormat/>
    <w:uiPriority w:val="0"/>
    <w:rPr>
      <w:rFonts w:ascii="仿宋_GB2312" w:hAnsi="Times New Roman" w:eastAsia="仿宋_GB2312" w:cs="Times New Roman"/>
      <w:sz w:val="32"/>
      <w:szCs w:val="20"/>
    </w:rPr>
  </w:style>
  <w:style w:type="character" w:customStyle="1" w:styleId="116">
    <w:name w:val="页脚 字符"/>
    <w:autoRedefine/>
    <w:qFormat/>
    <w:uiPriority w:val="99"/>
  </w:style>
  <w:style w:type="character" w:customStyle="1" w:styleId="117">
    <w:name w:val="标题 1 Char1"/>
    <w:autoRedefine/>
    <w:qFormat/>
    <w:uiPriority w:val="0"/>
    <w:rPr>
      <w:rFonts w:eastAsia="宋体"/>
      <w:b/>
      <w:bCs/>
      <w:kern w:val="44"/>
      <w:sz w:val="44"/>
      <w:szCs w:val="44"/>
      <w:lang w:val="en-US" w:eastAsia="zh-CN" w:bidi="ar-SA"/>
    </w:rPr>
  </w:style>
  <w:style w:type="character" w:customStyle="1" w:styleId="118">
    <w:name w:val="font31"/>
    <w:autoRedefine/>
    <w:qFormat/>
    <w:uiPriority w:val="0"/>
    <w:rPr>
      <w:rFonts w:ascii="方正书宋_GBK" w:hAnsi="方正书宋_GBK" w:eastAsia="方正书宋_GBK" w:cs="方正书宋_GBK"/>
      <w:color w:val="000000"/>
      <w:sz w:val="21"/>
      <w:szCs w:val="21"/>
      <w:u w:val="none"/>
    </w:rPr>
  </w:style>
  <w:style w:type="character" w:customStyle="1" w:styleId="119">
    <w:name w:val="font61"/>
    <w:autoRedefine/>
    <w:qFormat/>
    <w:uiPriority w:val="0"/>
    <w:rPr>
      <w:rFonts w:hint="default" w:ascii="Times New Roman" w:hAnsi="Times New Roman" w:cs="Times New Roman"/>
      <w:color w:val="000000"/>
      <w:sz w:val="21"/>
      <w:szCs w:val="21"/>
      <w:u w:val="none"/>
    </w:rPr>
  </w:style>
  <w:style w:type="character" w:customStyle="1" w:styleId="120">
    <w:name w:val="font11"/>
    <w:autoRedefine/>
    <w:qFormat/>
    <w:uiPriority w:val="0"/>
    <w:rPr>
      <w:rFonts w:hint="eastAsia" w:ascii="宋体" w:hAnsi="宋体" w:eastAsia="宋体" w:cs="宋体"/>
      <w:color w:val="000000"/>
      <w:sz w:val="21"/>
      <w:szCs w:val="21"/>
      <w:u w:val="none"/>
    </w:rPr>
  </w:style>
  <w:style w:type="table" w:customStyle="1" w:styleId="121">
    <w:name w:val="Table Normal1"/>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2">
    <w:name w:val="List Paragraph"/>
    <w:basedOn w:val="1"/>
    <w:autoRedefine/>
    <w:qFormat/>
    <w:uiPriority w:val="34"/>
    <w:pPr>
      <w:ind w:firstLine="420" w:firstLineChars="200"/>
    </w:pPr>
    <w:rPr>
      <w:szCs w:val="22"/>
    </w:rPr>
  </w:style>
  <w:style w:type="character" w:customStyle="1" w:styleId="123">
    <w:name w:val="font51"/>
    <w:autoRedefine/>
    <w:qFormat/>
    <w:uiPriority w:val="0"/>
    <w:rPr>
      <w:rFonts w:hint="default" w:ascii="Times New Roman" w:hAnsi="Times New Roman" w:cs="Times New Roman"/>
      <w:b/>
      <w:color w:val="000000"/>
      <w:sz w:val="18"/>
      <w:szCs w:val="18"/>
      <w:u w:val="none"/>
    </w:rPr>
  </w:style>
  <w:style w:type="paragraph" w:customStyle="1" w:styleId="124">
    <w:name w:val="列表段落2"/>
    <w:basedOn w:val="1"/>
    <w:autoRedefine/>
    <w:qFormat/>
    <w:uiPriority w:val="0"/>
    <w:pPr>
      <w:ind w:firstLine="420" w:firstLineChars="200"/>
    </w:pPr>
    <w:rPr>
      <w:rFonts w:ascii="Calibri" w:hAnsi="Calibri"/>
      <w:szCs w:val="22"/>
    </w:rPr>
  </w:style>
  <w:style w:type="character" w:customStyle="1" w:styleId="125">
    <w:name w:val="font21"/>
    <w:autoRedefine/>
    <w:qFormat/>
    <w:uiPriority w:val="0"/>
    <w:rPr>
      <w:rFonts w:hint="eastAsia" w:ascii="Courier New" w:hAnsi="Courier New" w:eastAsia="Courier New" w:cs="Courier New"/>
      <w:color w:val="000000"/>
      <w:sz w:val="28"/>
      <w:szCs w:val="28"/>
      <w:u w:val="none"/>
    </w:rPr>
  </w:style>
  <w:style w:type="character" w:customStyle="1" w:styleId="126">
    <w:name w:val="font41"/>
    <w:autoRedefine/>
    <w:qFormat/>
    <w:uiPriority w:val="0"/>
    <w:rPr>
      <w:rFonts w:hint="eastAsia" w:ascii="黑体" w:hAnsi="宋体" w:eastAsia="黑体" w:cs="黑体"/>
      <w:color w:val="000000"/>
      <w:sz w:val="18"/>
      <w:szCs w:val="18"/>
      <w:u w:val="none"/>
    </w:rPr>
  </w:style>
  <w:style w:type="paragraph" w:customStyle="1" w:styleId="12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纯文本 Char2"/>
    <w:autoRedefine/>
    <w:qFormat/>
    <w:uiPriority w:val="0"/>
    <w:rPr>
      <w:rFonts w:ascii="宋体" w:hAnsi="Courier New" w:eastAsia="宋体" w:cs="Courier New"/>
      <w:szCs w:val="21"/>
    </w:rPr>
  </w:style>
  <w:style w:type="character" w:customStyle="1" w:styleId="131">
    <w:name w:val="标题 1 Char"/>
    <w:autoRedefine/>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96</Pages>
  <Words>8710</Words>
  <Characters>9570</Characters>
  <Lines>441</Lines>
  <Paragraphs>124</Paragraphs>
  <TotalTime>99</TotalTime>
  <ScaleCrop>false</ScaleCrop>
  <LinksUpToDate>false</LinksUpToDate>
  <CharactersWithSpaces>9770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2023-05-11T03:30:00Z</dcterms:created>
  <dc:creator>KWZB</dc:creator>
  <cp:lastModifiedBy>杨春健</cp:lastModifiedBy>
  <cp:lastPrinted>2022-09-06T02:15:00Z</cp:lastPrinted>
  <dcterms:modified xsi:type="dcterms:W3CDTF">2025-05-09T04:14:02Z</dcterms:modified>
  <dc:title>公开招标采购文件范本</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183ACDA6071C4F348C32C1AD682DDF4E_13</vt:lpwstr>
  </property>
  <property fmtid="{D5CDD505-2E9C-101B-9397-08002B2CF9AE}" pid="4" name="commondata">
    <vt:lpwstr>eyJoZGlkIjoiZDBiOGZhYWQ5NWI3MDgyYTM5NWU2ZGE3NmNjNDlmOGQifQ==</vt:lpwstr>
  </property>
  <property fmtid="{D5CDD505-2E9C-101B-9397-08002B2CF9AE}" pid="5" name="KSOTemplateDocerSaveRecord">
    <vt:lpwstr>eyJoZGlkIjoiN2ZiOTE1ODgzYTdmZGMwNjYwOGRiZGNkNjIzZTVjOTkiLCJ1c2VySWQiOiIyNDk1NTAzNjcifQ==</vt:lpwstr>
  </property>
</Properties>
</file>