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sz w:val="52"/>
          <w:szCs w:val="52"/>
        </w:rPr>
      </w:pPr>
    </w:p>
    <w:p>
      <w:pPr>
        <w:spacing w:beforeLines="50" w:line="360" w:lineRule="auto"/>
        <w:jc w:val="center"/>
        <w:rPr>
          <w:rFonts w:ascii="宋体" w:hAnsi="宋体" w:cs="宋体"/>
          <w:sz w:val="52"/>
          <w:szCs w:val="52"/>
        </w:rPr>
      </w:pPr>
      <w:r>
        <w:rPr>
          <w:rFonts w:hint="eastAsia" w:ascii="宋体" w:hAnsi="宋体" w:cs="宋体"/>
          <w:sz w:val="52"/>
          <w:szCs w:val="52"/>
        </w:rPr>
        <w:t>广西科联招标中心有限公司</w:t>
      </w:r>
    </w:p>
    <w:p>
      <w:pPr>
        <w:spacing w:beforeLines="50" w:line="360" w:lineRule="auto"/>
        <w:jc w:val="center"/>
        <w:rPr>
          <w:rFonts w:ascii="宋体" w:hAnsi="宋体" w:cs="宋体"/>
          <w:b/>
          <w:sz w:val="48"/>
          <w:szCs w:val="48"/>
        </w:rPr>
      </w:pPr>
    </w:p>
    <w:p>
      <w:pPr>
        <w:spacing w:beforeLines="50" w:line="360" w:lineRule="auto"/>
        <w:jc w:val="center"/>
        <w:rPr>
          <w:rFonts w:ascii="宋体" w:hAnsi="宋体" w:cs="宋体"/>
          <w:b/>
          <w:sz w:val="48"/>
          <w:szCs w:val="48"/>
        </w:rPr>
      </w:pPr>
    </w:p>
    <w:p>
      <w:pPr>
        <w:snapToGrid w:val="0"/>
        <w:spacing w:beforeLines="50" w:line="360" w:lineRule="auto"/>
        <w:jc w:val="center"/>
        <w:rPr>
          <w:rFonts w:ascii="宋体" w:hAnsi="宋体" w:cs="宋体"/>
          <w:sz w:val="72"/>
          <w:szCs w:val="72"/>
        </w:rPr>
      </w:pPr>
      <w:r>
        <w:rPr>
          <w:rFonts w:hint="eastAsia" w:ascii="宋体" w:hAnsi="宋体" w:cs="宋体"/>
          <w:sz w:val="72"/>
          <w:szCs w:val="72"/>
        </w:rPr>
        <w:t>招 标 文 件</w:t>
      </w:r>
    </w:p>
    <w:p>
      <w:pPr>
        <w:snapToGrid w:val="0"/>
        <w:spacing w:beforeLines="50" w:line="360" w:lineRule="auto"/>
        <w:jc w:val="center"/>
        <w:rPr>
          <w:rFonts w:ascii="宋体" w:hAnsi="宋体" w:cs="宋体"/>
          <w:sz w:val="30"/>
          <w:szCs w:val="72"/>
        </w:rPr>
      </w:pPr>
      <w:r>
        <w:rPr>
          <w:rFonts w:hint="eastAsia" w:ascii="宋体" w:hAnsi="宋体" w:cs="宋体"/>
          <w:sz w:val="30"/>
          <w:szCs w:val="72"/>
        </w:rPr>
        <w:t>（全流程电子化评标）</w:t>
      </w:r>
    </w:p>
    <w:p>
      <w:pPr>
        <w:snapToGrid w:val="0"/>
        <w:spacing w:beforeLines="50" w:line="360" w:lineRule="auto"/>
        <w:jc w:val="center"/>
        <w:rPr>
          <w:rFonts w:ascii="宋体" w:hAnsi="宋体" w:cs="宋体"/>
          <w:sz w:val="30"/>
          <w:szCs w:val="72"/>
        </w:rPr>
      </w:pPr>
    </w:p>
    <w:p>
      <w:pPr>
        <w:pStyle w:val="14"/>
        <w:snapToGrid w:val="0"/>
        <w:spacing w:before="50" w:after="120" w:line="360" w:lineRule="auto"/>
        <w:jc w:val="center"/>
        <w:rPr>
          <w:rFonts w:hAnsi="宋体" w:cs="宋体"/>
          <w:b/>
          <w:bCs/>
          <w:sz w:val="30"/>
          <w:szCs w:val="30"/>
        </w:rPr>
      </w:pPr>
      <w:r>
        <w:rPr>
          <w:rFonts w:hint="eastAsia" w:hAnsi="宋体" w:cs="宋体"/>
          <w:b/>
          <w:bCs/>
          <w:sz w:val="30"/>
          <w:szCs w:val="30"/>
        </w:rPr>
        <w:t>项目名称：中心负压吸引系统、中心空气压缩机系统主机采购及安装</w:t>
      </w:r>
    </w:p>
    <w:p>
      <w:pPr>
        <w:snapToGrid w:val="0"/>
        <w:spacing w:beforeLines="50" w:line="360" w:lineRule="auto"/>
        <w:jc w:val="center"/>
        <w:rPr>
          <w:rFonts w:ascii="宋体" w:hAnsi="宋体" w:cs="宋体"/>
          <w:b/>
          <w:sz w:val="30"/>
          <w:szCs w:val="48"/>
        </w:rPr>
      </w:pPr>
      <w:r>
        <w:rPr>
          <w:rFonts w:hint="eastAsia" w:ascii="宋体" w:hAnsi="宋体" w:cs="宋体"/>
          <w:b/>
          <w:bCs/>
          <w:sz w:val="30"/>
          <w:szCs w:val="30"/>
        </w:rPr>
        <w:t>项目编号：GXZC2024-G1-004650-KLZB</w:t>
      </w:r>
    </w:p>
    <w:p>
      <w:pPr>
        <w:pStyle w:val="14"/>
        <w:snapToGrid w:val="0"/>
        <w:spacing w:before="50" w:after="120" w:line="360" w:lineRule="auto"/>
        <w:jc w:val="center"/>
        <w:rPr>
          <w:rFonts w:hAnsi="宋体" w:cs="宋体"/>
          <w:b/>
          <w:bCs/>
          <w:w w:val="95"/>
          <w:sz w:val="30"/>
          <w:szCs w:val="30"/>
        </w:rPr>
      </w:pPr>
    </w:p>
    <w:p>
      <w:pPr>
        <w:pStyle w:val="14"/>
        <w:snapToGrid w:val="0"/>
        <w:spacing w:before="50" w:after="120" w:line="360" w:lineRule="auto"/>
        <w:jc w:val="center"/>
        <w:rPr>
          <w:rFonts w:hAnsi="宋体" w:cs="宋体"/>
          <w:b/>
          <w:bCs/>
          <w:w w:val="95"/>
          <w:sz w:val="30"/>
          <w:szCs w:val="30"/>
        </w:rPr>
      </w:pPr>
    </w:p>
    <w:p>
      <w:pPr>
        <w:pStyle w:val="14"/>
        <w:snapToGrid w:val="0"/>
        <w:spacing w:before="50" w:after="120" w:line="360" w:lineRule="auto"/>
        <w:jc w:val="center"/>
        <w:rPr>
          <w:rFonts w:hAnsi="宋体" w:cs="宋体"/>
          <w:b/>
          <w:bCs/>
          <w:w w:val="95"/>
          <w:sz w:val="30"/>
          <w:szCs w:val="30"/>
        </w:rPr>
      </w:pPr>
    </w:p>
    <w:p>
      <w:pPr>
        <w:pStyle w:val="14"/>
        <w:snapToGrid w:val="0"/>
        <w:spacing w:before="50" w:after="120" w:line="360" w:lineRule="auto"/>
        <w:jc w:val="center"/>
        <w:rPr>
          <w:rFonts w:hAnsi="宋体" w:cs="宋体"/>
          <w:b/>
          <w:bCs/>
          <w:sz w:val="30"/>
          <w:szCs w:val="30"/>
        </w:rPr>
      </w:pPr>
      <w:r>
        <w:rPr>
          <w:rFonts w:hint="eastAsia" w:hAnsi="宋体" w:cs="宋体"/>
          <w:b/>
          <w:bCs/>
          <w:sz w:val="30"/>
          <w:szCs w:val="30"/>
        </w:rPr>
        <w:t>采购人：广西医科大学第一附属医院</w:t>
      </w:r>
    </w:p>
    <w:p>
      <w:pPr>
        <w:pStyle w:val="14"/>
        <w:snapToGrid w:val="0"/>
        <w:spacing w:before="50" w:after="120" w:line="360" w:lineRule="auto"/>
        <w:jc w:val="center"/>
        <w:rPr>
          <w:rFonts w:hAnsi="宋体" w:cs="宋体"/>
          <w:b/>
          <w:bCs/>
          <w:sz w:val="30"/>
          <w:szCs w:val="30"/>
        </w:rPr>
      </w:pPr>
      <w:r>
        <w:rPr>
          <w:rFonts w:hint="eastAsia" w:hAnsi="宋体" w:cs="宋体"/>
          <w:b/>
          <w:bCs/>
          <w:sz w:val="30"/>
          <w:szCs w:val="30"/>
        </w:rPr>
        <w:t>采购代理机构：</w:t>
      </w:r>
      <w:bookmarkStart w:id="0" w:name="PO_3000001867_PM031"/>
      <w:r>
        <w:rPr>
          <w:rFonts w:hint="eastAsia" w:hAnsi="宋体" w:cs="宋体"/>
          <w:b/>
          <w:bCs/>
          <w:sz w:val="30"/>
          <w:szCs w:val="30"/>
        </w:rPr>
        <w:t>广西科联招标中心有限公司</w:t>
      </w:r>
      <w:bookmarkEnd w:id="0"/>
    </w:p>
    <w:p>
      <w:pPr>
        <w:pStyle w:val="14"/>
        <w:snapToGrid w:val="0"/>
        <w:spacing w:before="50" w:after="120" w:line="360" w:lineRule="auto"/>
        <w:rPr>
          <w:rFonts w:hAnsi="宋体" w:cs="宋体"/>
          <w:b/>
          <w:bCs/>
          <w:w w:val="95"/>
          <w:sz w:val="30"/>
          <w:szCs w:val="30"/>
        </w:rPr>
      </w:pPr>
      <w:r>
        <w:rPr>
          <w:rFonts w:hint="eastAsia" w:hAnsi="宋体" w:cs="宋体"/>
          <w:b/>
          <w:bCs/>
          <w:w w:val="95"/>
          <w:sz w:val="30"/>
          <w:szCs w:val="30"/>
        </w:rPr>
        <w:t xml:space="preserve">                     </w:t>
      </w:r>
    </w:p>
    <w:p>
      <w:pPr>
        <w:pStyle w:val="14"/>
        <w:snapToGrid w:val="0"/>
        <w:spacing w:before="50" w:after="120" w:line="360" w:lineRule="auto"/>
        <w:rPr>
          <w:rFonts w:hAnsi="宋体" w:cs="宋体"/>
          <w:b/>
          <w:bCs/>
          <w:w w:val="95"/>
          <w:sz w:val="30"/>
          <w:szCs w:val="30"/>
        </w:rPr>
      </w:pPr>
    </w:p>
    <w:p>
      <w:pPr>
        <w:pStyle w:val="14"/>
        <w:snapToGrid w:val="0"/>
        <w:spacing w:before="50" w:after="120" w:line="360" w:lineRule="auto"/>
        <w:jc w:val="center"/>
        <w:rPr>
          <w:rFonts w:hAnsi="宋体" w:cs="宋体"/>
          <w:b/>
          <w:bCs/>
          <w:w w:val="95"/>
          <w:sz w:val="30"/>
          <w:szCs w:val="30"/>
        </w:rPr>
      </w:pPr>
      <w:r>
        <w:rPr>
          <w:rFonts w:hint="eastAsia" w:hAnsi="宋体" w:cs="宋体"/>
          <w:b/>
          <w:bCs/>
          <w:w w:val="95"/>
          <w:sz w:val="30"/>
          <w:szCs w:val="30"/>
        </w:rPr>
        <w:t>2024年</w:t>
      </w:r>
      <w:r>
        <w:rPr>
          <w:rFonts w:hint="eastAsia" w:hAnsi="宋体" w:cs="宋体"/>
          <w:b/>
          <w:bCs/>
          <w:w w:val="95"/>
          <w:sz w:val="30"/>
          <w:szCs w:val="30"/>
          <w:lang w:val="en-US" w:eastAsia="zh-CN"/>
        </w:rPr>
        <w:t>9</w:t>
      </w:r>
      <w:r>
        <w:rPr>
          <w:rFonts w:hint="eastAsia" w:hAnsi="宋体" w:cs="宋体"/>
          <w:b/>
          <w:bCs/>
          <w:w w:val="95"/>
          <w:sz w:val="30"/>
          <w:szCs w:val="30"/>
        </w:rPr>
        <w:t>月</w:t>
      </w:r>
      <w:r>
        <w:rPr>
          <w:rFonts w:hint="eastAsia" w:hAnsi="宋体" w:cs="宋体"/>
          <w:b/>
          <w:bCs/>
          <w:w w:val="95"/>
          <w:sz w:val="30"/>
          <w:szCs w:val="30"/>
          <w:lang w:val="en-US" w:eastAsia="zh-CN"/>
        </w:rPr>
        <w:t>2</w:t>
      </w:r>
      <w:r>
        <w:rPr>
          <w:rFonts w:hint="eastAsia" w:hAnsi="宋体" w:cs="宋体"/>
          <w:b/>
          <w:bCs/>
          <w:w w:val="95"/>
          <w:sz w:val="30"/>
          <w:szCs w:val="30"/>
        </w:rPr>
        <w:t>日</w:t>
      </w:r>
    </w:p>
    <w:p>
      <w:pPr>
        <w:pStyle w:val="14"/>
        <w:ind w:firstLine="723"/>
        <w:jc w:val="center"/>
        <w:rPr>
          <w:rFonts w:hAnsi="宋体" w:cs="宋体"/>
          <w:b/>
          <w:sz w:val="48"/>
          <w:szCs w:val="48"/>
        </w:rPr>
        <w:sectPr>
          <w:footerReference r:id="rId3" w:type="first"/>
          <w:pgSz w:w="11905" w:h="16838"/>
          <w:pgMar w:top="1134" w:right="1134" w:bottom="1134" w:left="1134" w:header="850" w:footer="850" w:gutter="0"/>
          <w:pgNumType w:start="1"/>
          <w:cols w:space="720" w:num="1"/>
          <w:docGrid w:linePitch="331" w:charSpace="0"/>
        </w:sectPr>
      </w:pPr>
    </w:p>
    <w:p>
      <w:pPr>
        <w:pStyle w:val="14"/>
        <w:ind w:firstLine="723"/>
        <w:jc w:val="center"/>
        <w:rPr>
          <w:rFonts w:hAnsi="宋体" w:cs="宋体"/>
          <w:b/>
          <w:sz w:val="48"/>
          <w:szCs w:val="48"/>
        </w:rPr>
      </w:pPr>
      <w:r>
        <w:rPr>
          <w:rFonts w:hint="eastAsia" w:hAnsi="宋体" w:cs="宋体"/>
          <w:b/>
          <w:sz w:val="48"/>
          <w:szCs w:val="48"/>
        </w:rPr>
        <w:t>目     录</w:t>
      </w:r>
    </w:p>
    <w:p>
      <w:pPr>
        <w:pStyle w:val="20"/>
        <w:tabs>
          <w:tab w:val="right" w:leader="dot" w:pos="9638"/>
        </w:tabs>
        <w:spacing w:line="320" w:lineRule="exact"/>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"_Toc12135" </w:instrText>
      </w:r>
      <w:r>
        <w:fldChar w:fldCharType="separate"/>
      </w:r>
      <w:r>
        <w:rPr>
          <w:rFonts w:hint="eastAsia" w:ascii="宋体" w:hAnsi="宋体" w:cs="宋体"/>
        </w:rPr>
        <w:t>第一章  招标公告</w:t>
      </w:r>
      <w:r>
        <w:tab/>
      </w:r>
      <w:r>
        <w:fldChar w:fldCharType="end"/>
      </w:r>
      <w:r>
        <w:rPr>
          <w:rFonts w:hint="eastAsia"/>
        </w:rPr>
        <w:t>2</w:t>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"_Toc28626" </w:instrText>
      </w:r>
      <w:r>
        <w:fldChar w:fldCharType="separate"/>
      </w:r>
      <w:r>
        <w:rPr>
          <w:rFonts w:hint="eastAsia" w:ascii="宋体" w:hAnsi="宋体" w:cs="宋体"/>
          <w:b/>
          <w:bCs/>
          <w:caps/>
          <w:sz w:val="22"/>
          <w:szCs w:val="22"/>
          <w:u w:val="single"/>
        </w:rPr>
        <w:t>第二章  采购需</w:t>
      </w:r>
      <w:bookmarkStart w:id="1" w:name="_Hlt131415584"/>
      <w:bookmarkStart w:id="2" w:name="_Hlt131415395"/>
      <w:r>
        <w:rPr>
          <w:rFonts w:hint="eastAsia" w:ascii="宋体" w:hAnsi="宋体" w:cs="宋体"/>
          <w:b/>
          <w:bCs/>
          <w:caps/>
          <w:sz w:val="22"/>
          <w:szCs w:val="22"/>
          <w:u w:val="single"/>
        </w:rPr>
        <w:t>求</w:t>
      </w:r>
      <w:bookmarkEnd w:id="1"/>
      <w:bookmarkEnd w:id="2"/>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_Toc28626 </w:instrText>
      </w:r>
      <w:r>
        <w:rPr>
          <w:rFonts w:ascii="Calibri" w:hAnsi="Calibri"/>
          <w:b/>
          <w:bCs/>
          <w:caps/>
          <w:sz w:val="22"/>
          <w:szCs w:val="22"/>
          <w:u w:val="single"/>
        </w:rPr>
        <w:fldChar w:fldCharType="separate"/>
      </w:r>
      <w:r>
        <w:rPr>
          <w:rFonts w:ascii="Calibri" w:hAnsi="Calibri"/>
          <w:b/>
          <w:bCs/>
          <w:caps/>
          <w:sz w:val="22"/>
          <w:szCs w:val="22"/>
          <w:u w:val="single"/>
        </w:rPr>
        <w:t>5</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"_Toc15229" </w:instrText>
      </w:r>
      <w:r>
        <w:fldChar w:fldCharType="separate"/>
      </w:r>
      <w:r>
        <w:rPr>
          <w:rFonts w:hint="eastAsia" w:ascii="宋体" w:hAnsi="宋体" w:cs="宋体"/>
          <w:b/>
          <w:bCs/>
          <w:caps/>
          <w:sz w:val="22"/>
          <w:szCs w:val="22"/>
          <w:u w:val="single"/>
        </w:rPr>
        <w:t>第三章  投标人须知</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_Toc15229 </w:instrText>
      </w:r>
      <w:r>
        <w:rPr>
          <w:rFonts w:ascii="Calibri" w:hAnsi="Calibri"/>
          <w:b/>
          <w:bCs/>
          <w:caps/>
          <w:sz w:val="22"/>
          <w:szCs w:val="22"/>
          <w:u w:val="single"/>
        </w:rPr>
        <w:fldChar w:fldCharType="separate"/>
      </w:r>
      <w:r>
        <w:rPr>
          <w:rFonts w:ascii="Calibri" w:hAnsi="Calibri"/>
          <w:b/>
          <w:bCs/>
          <w:caps/>
          <w:sz w:val="22"/>
          <w:szCs w:val="22"/>
          <w:u w:val="single"/>
        </w:rPr>
        <w:t>14</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"_Toc992" </w:instrText>
      </w:r>
      <w:r>
        <w:fldChar w:fldCharType="separate"/>
      </w:r>
      <w:r>
        <w:rPr>
          <w:rFonts w:hint="eastAsia" w:ascii="宋体" w:hAnsi="宋体" w:cs="宋体"/>
          <w:b/>
          <w:bCs/>
          <w:smallCaps/>
          <w:sz w:val="22"/>
          <w:szCs w:val="30"/>
        </w:rPr>
        <w:t>第一节 投标人须知</w:t>
      </w:r>
      <w:bookmarkStart w:id="3" w:name="_Hlt130461265"/>
      <w:bookmarkStart w:id="4" w:name="_Hlt130461266"/>
      <w:r>
        <w:rPr>
          <w:rFonts w:hint="eastAsia" w:ascii="宋体" w:hAnsi="宋体" w:cs="宋体"/>
          <w:b/>
          <w:bCs/>
          <w:smallCaps/>
          <w:sz w:val="22"/>
          <w:szCs w:val="30"/>
        </w:rPr>
        <w:t>前</w:t>
      </w:r>
      <w:bookmarkEnd w:id="3"/>
      <w:bookmarkEnd w:id="4"/>
      <w:r>
        <w:rPr>
          <w:rFonts w:hint="eastAsia" w:ascii="宋体" w:hAnsi="宋体" w:cs="宋体"/>
          <w:b/>
          <w:bCs/>
          <w:smallCaps/>
          <w:sz w:val="22"/>
          <w:szCs w:val="30"/>
        </w:rPr>
        <w:t>附表</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_Toc992 </w:instrText>
      </w:r>
      <w:r>
        <w:rPr>
          <w:rFonts w:ascii="Calibri" w:hAnsi="Calibri"/>
          <w:b/>
          <w:bCs/>
          <w:smallCaps/>
          <w:sz w:val="22"/>
          <w:szCs w:val="22"/>
        </w:rPr>
        <w:fldChar w:fldCharType="separate"/>
      </w:r>
      <w:r>
        <w:rPr>
          <w:rFonts w:ascii="Calibri" w:hAnsi="Calibri"/>
          <w:b/>
          <w:bCs/>
          <w:smallCaps/>
          <w:sz w:val="22"/>
          <w:szCs w:val="22"/>
        </w:rPr>
        <w:t>14</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"_Toc29181" </w:instrText>
      </w:r>
      <w:r>
        <w:fldChar w:fldCharType="separate"/>
      </w:r>
      <w:r>
        <w:rPr>
          <w:rFonts w:hint="eastAsia" w:ascii="宋体" w:hAnsi="宋体" w:cs="宋体"/>
          <w:b/>
          <w:bCs/>
          <w:smallCaps/>
          <w:sz w:val="22"/>
          <w:szCs w:val="22"/>
        </w:rPr>
        <w:t>第二节 投标人须知正文</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_Toc29181 </w:instrText>
      </w:r>
      <w:r>
        <w:rPr>
          <w:rFonts w:ascii="Calibri" w:hAnsi="Calibri"/>
          <w:b/>
          <w:bCs/>
          <w:smallCaps/>
          <w:sz w:val="22"/>
          <w:szCs w:val="22"/>
        </w:rPr>
        <w:fldChar w:fldCharType="separate"/>
      </w:r>
      <w:r>
        <w:rPr>
          <w:rFonts w:ascii="Calibri" w:hAnsi="Calibri"/>
          <w:b/>
          <w:bCs/>
          <w:smallCaps/>
          <w:sz w:val="22"/>
          <w:szCs w:val="22"/>
        </w:rPr>
        <w:t>20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"_Toc13703" </w:instrText>
      </w:r>
      <w:r>
        <w:fldChar w:fldCharType="separate"/>
      </w:r>
      <w:r>
        <w:rPr>
          <w:rFonts w:hint="eastAsia" w:ascii="宋体" w:hAnsi="宋体" w:cs="宋体"/>
          <w:smallCaps/>
          <w:sz w:val="22"/>
          <w:szCs w:val="22"/>
        </w:rPr>
        <w:t>一、总则</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_Toc13703 </w:instrText>
      </w:r>
      <w:r>
        <w:rPr>
          <w:rFonts w:ascii="Calibri" w:hAnsi="Calibri"/>
          <w:smallCaps/>
          <w:sz w:val="22"/>
          <w:szCs w:val="22"/>
        </w:rPr>
        <w:fldChar w:fldCharType="separate"/>
      </w:r>
      <w:r>
        <w:rPr>
          <w:rFonts w:ascii="Calibri" w:hAnsi="Calibri"/>
          <w:smallCaps/>
          <w:sz w:val="22"/>
          <w:szCs w:val="22"/>
        </w:rPr>
        <w:t>20</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"_Toc22070" </w:instrText>
      </w:r>
      <w:r>
        <w:fldChar w:fldCharType="separate"/>
      </w:r>
      <w:r>
        <w:rPr>
          <w:rFonts w:hint="eastAsia" w:ascii="宋体" w:hAnsi="宋体" w:cs="宋体"/>
          <w:smallCaps/>
          <w:sz w:val="22"/>
          <w:szCs w:val="22"/>
        </w:rPr>
        <w:t>二、招标文件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_Toc22070 </w:instrText>
      </w:r>
      <w:r>
        <w:rPr>
          <w:rFonts w:ascii="Calibri" w:hAnsi="Calibri"/>
          <w:smallCaps/>
          <w:sz w:val="22"/>
          <w:szCs w:val="22"/>
        </w:rPr>
        <w:fldChar w:fldCharType="separate"/>
      </w:r>
      <w:r>
        <w:rPr>
          <w:rFonts w:ascii="Calibri" w:hAnsi="Calibri"/>
          <w:smallCaps/>
          <w:sz w:val="22"/>
          <w:szCs w:val="22"/>
        </w:rPr>
        <w:t>22</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"_Toc13166" </w:instrText>
      </w:r>
      <w:r>
        <w:fldChar w:fldCharType="separate"/>
      </w:r>
      <w:r>
        <w:rPr>
          <w:rFonts w:hint="eastAsia" w:ascii="宋体" w:hAnsi="宋体" w:cs="宋体"/>
          <w:smallCaps/>
          <w:sz w:val="22"/>
          <w:szCs w:val="22"/>
        </w:rPr>
        <w:t>三、投标文件的编制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_Toc13166 </w:instrText>
      </w:r>
      <w:r>
        <w:rPr>
          <w:rFonts w:ascii="Calibri" w:hAnsi="Calibri"/>
          <w:smallCaps/>
          <w:sz w:val="22"/>
          <w:szCs w:val="22"/>
        </w:rPr>
        <w:fldChar w:fldCharType="separate"/>
      </w:r>
      <w:r>
        <w:rPr>
          <w:rFonts w:ascii="Calibri" w:hAnsi="Calibri"/>
          <w:smallCaps/>
          <w:sz w:val="22"/>
          <w:szCs w:val="22"/>
        </w:rPr>
        <w:t>23</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"_Toc6762" </w:instrText>
      </w:r>
      <w:r>
        <w:fldChar w:fldCharType="separate"/>
      </w:r>
      <w:r>
        <w:rPr>
          <w:rFonts w:hint="eastAsia" w:ascii="宋体" w:hAnsi="宋体" w:cs="宋体"/>
          <w:smallCaps/>
          <w:sz w:val="22"/>
          <w:szCs w:val="22"/>
        </w:rPr>
        <w:t>四、开标</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_Toc6762 </w:instrText>
      </w:r>
      <w:r>
        <w:rPr>
          <w:rFonts w:ascii="Calibri" w:hAnsi="Calibri"/>
          <w:smallCaps/>
          <w:sz w:val="22"/>
          <w:szCs w:val="22"/>
        </w:rPr>
        <w:fldChar w:fldCharType="separate"/>
      </w:r>
      <w:r>
        <w:rPr>
          <w:rFonts w:ascii="Calibri" w:hAnsi="Calibri"/>
          <w:smallCaps/>
          <w:sz w:val="22"/>
          <w:szCs w:val="22"/>
        </w:rPr>
        <w:t>26</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"_Toc29757" </w:instrText>
      </w:r>
      <w:r>
        <w:fldChar w:fldCharType="separate"/>
      </w:r>
      <w:r>
        <w:rPr>
          <w:rFonts w:hint="eastAsia" w:ascii="宋体" w:hAnsi="宋体" w:cs="宋体"/>
          <w:smallCaps/>
          <w:sz w:val="22"/>
          <w:szCs w:val="22"/>
        </w:rPr>
        <w:t>五、资格审查</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_Toc29757 </w:instrText>
      </w:r>
      <w:r>
        <w:rPr>
          <w:rFonts w:ascii="Calibri" w:hAnsi="Calibri"/>
          <w:smallCaps/>
          <w:sz w:val="22"/>
          <w:szCs w:val="22"/>
        </w:rPr>
        <w:fldChar w:fldCharType="separate"/>
      </w:r>
      <w:r>
        <w:rPr>
          <w:rFonts w:ascii="Calibri" w:hAnsi="Calibri"/>
          <w:smallCaps/>
          <w:sz w:val="22"/>
          <w:szCs w:val="22"/>
        </w:rPr>
        <w:t>26</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"_Toc23135" </w:instrText>
      </w:r>
      <w:r>
        <w:fldChar w:fldCharType="separate"/>
      </w:r>
      <w:r>
        <w:rPr>
          <w:rFonts w:hint="eastAsia" w:ascii="宋体" w:hAnsi="宋体" w:cs="宋体"/>
          <w:smallCaps/>
          <w:sz w:val="22"/>
          <w:szCs w:val="22"/>
        </w:rPr>
        <w:t>六、评标</w:t>
      </w:r>
      <w:bookmarkStart w:id="5" w:name="_Hlt131517382"/>
      <w:bookmarkStart w:id="6" w:name="_Hlt131517381"/>
      <w:r>
        <w:rPr>
          <w:rFonts w:ascii="Calibri" w:hAnsi="Calibri"/>
          <w:smallCaps/>
          <w:sz w:val="22"/>
          <w:szCs w:val="22"/>
        </w:rPr>
        <w:tab/>
      </w:r>
      <w:bookmarkEnd w:id="5"/>
      <w:bookmarkEnd w:id="6"/>
      <w:r>
        <w:rPr>
          <w:rFonts w:ascii="Calibri" w:hAnsi="Calibri"/>
          <w:smallCaps/>
          <w:sz w:val="22"/>
          <w:szCs w:val="22"/>
        </w:rPr>
        <w:fldChar w:fldCharType="begin"/>
      </w:r>
      <w:r>
        <w:rPr>
          <w:rFonts w:ascii="Calibri" w:hAnsi="Calibri"/>
          <w:smallCaps/>
          <w:sz w:val="22"/>
          <w:szCs w:val="22"/>
        </w:rPr>
        <w:instrText xml:space="preserve"> PAGEREF _Toc23135 </w:instrText>
      </w:r>
      <w:r>
        <w:rPr>
          <w:rFonts w:ascii="Calibri" w:hAnsi="Calibri"/>
          <w:smallCaps/>
          <w:sz w:val="22"/>
          <w:szCs w:val="22"/>
        </w:rPr>
        <w:fldChar w:fldCharType="separate"/>
      </w:r>
      <w:r>
        <w:rPr>
          <w:rFonts w:ascii="Calibri" w:hAnsi="Calibri"/>
          <w:smallCaps/>
          <w:sz w:val="22"/>
          <w:szCs w:val="22"/>
        </w:rPr>
        <w:t>27</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"_Toc11609" </w:instrText>
      </w:r>
      <w:r>
        <w:fldChar w:fldCharType="separate"/>
      </w:r>
      <w:r>
        <w:rPr>
          <w:rFonts w:hint="eastAsia" w:ascii="宋体" w:hAnsi="宋体" w:cs="宋体"/>
          <w:smallCaps/>
          <w:sz w:val="22"/>
          <w:szCs w:val="22"/>
        </w:rPr>
        <w:t>七、中标和合同</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_Toc11609 </w:instrText>
      </w:r>
      <w:r>
        <w:rPr>
          <w:rFonts w:ascii="Calibri" w:hAnsi="Calibri"/>
          <w:smallCaps/>
          <w:sz w:val="22"/>
          <w:szCs w:val="22"/>
        </w:rPr>
        <w:fldChar w:fldCharType="separate"/>
      </w:r>
      <w:r>
        <w:rPr>
          <w:rFonts w:ascii="Calibri" w:hAnsi="Calibri"/>
          <w:smallCaps/>
          <w:sz w:val="22"/>
          <w:szCs w:val="22"/>
        </w:rPr>
        <w:t>28</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"_Toc17335" </w:instrText>
      </w:r>
      <w:r>
        <w:fldChar w:fldCharType="separate"/>
      </w:r>
      <w:r>
        <w:rPr>
          <w:rFonts w:hint="eastAsia" w:ascii="宋体" w:hAnsi="宋体" w:cs="宋体"/>
          <w:smallCaps/>
          <w:sz w:val="22"/>
          <w:szCs w:val="22"/>
        </w:rPr>
        <w:t>八、验收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_Toc17335 </w:instrText>
      </w:r>
      <w:r>
        <w:rPr>
          <w:rFonts w:ascii="Calibri" w:hAnsi="Calibri"/>
          <w:smallCaps/>
          <w:sz w:val="22"/>
          <w:szCs w:val="22"/>
        </w:rPr>
        <w:fldChar w:fldCharType="separate"/>
      </w:r>
      <w:r>
        <w:rPr>
          <w:rFonts w:ascii="Calibri" w:hAnsi="Calibri"/>
          <w:smallCaps/>
          <w:sz w:val="22"/>
          <w:szCs w:val="22"/>
        </w:rPr>
        <w:t>32</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"_Toc13415" </w:instrText>
      </w:r>
      <w:r>
        <w:fldChar w:fldCharType="separate"/>
      </w:r>
      <w:r>
        <w:rPr>
          <w:rFonts w:hint="eastAsia" w:ascii="宋体" w:hAnsi="宋体" w:cs="宋体"/>
          <w:smallCaps/>
          <w:sz w:val="22"/>
          <w:szCs w:val="22"/>
        </w:rPr>
        <w:t>九、其他事项</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_Toc13415 </w:instrText>
      </w:r>
      <w:r>
        <w:rPr>
          <w:rFonts w:ascii="Calibri" w:hAnsi="Calibri"/>
          <w:smallCaps/>
          <w:sz w:val="22"/>
          <w:szCs w:val="22"/>
        </w:rPr>
        <w:fldChar w:fldCharType="separate"/>
      </w:r>
      <w:r>
        <w:rPr>
          <w:rFonts w:ascii="Calibri" w:hAnsi="Calibri"/>
          <w:smallCaps/>
          <w:sz w:val="22"/>
          <w:szCs w:val="22"/>
        </w:rPr>
        <w:t>33</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spacing w:before="360" w:after="360"/>
        <w:jc w:val="left"/>
        <w:rPr>
          <w:rFonts w:ascii="Calibri" w:hAnsi="Calibri"/>
          <w:b/>
          <w:bCs/>
          <w:caps/>
          <w:sz w:val="22"/>
          <w:szCs w:val="22"/>
          <w:u w:val="single"/>
        </w:rPr>
      </w:pPr>
      <w:r>
        <w:fldChar w:fldCharType="begin"/>
      </w:r>
      <w:r>
        <w:instrText xml:space="preserve"> HYPERLINK \l "_Toc25066" </w:instrText>
      </w:r>
      <w:r>
        <w:fldChar w:fldCharType="separate"/>
      </w:r>
      <w:r>
        <w:rPr>
          <w:rFonts w:hint="eastAsia" w:ascii="宋体" w:hAnsi="宋体" w:cs="宋体"/>
          <w:b/>
          <w:bCs/>
          <w:caps/>
          <w:sz w:val="22"/>
          <w:szCs w:val="22"/>
          <w:u w:val="single"/>
        </w:rPr>
        <w:t xml:space="preserve">第四章  </w:t>
      </w:r>
      <w:r>
        <w:rPr>
          <w:rFonts w:hint="eastAsia" w:ascii="Calibri" w:hAnsi="宋体" w:cs="宋体"/>
          <w:b/>
          <w:bCs/>
          <w:caps/>
          <w:sz w:val="22"/>
          <w:szCs w:val="22"/>
          <w:u w:val="single"/>
        </w:rPr>
        <w:t>评标方法和评标标准</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_Toc25066 </w:instrText>
      </w:r>
      <w:r>
        <w:rPr>
          <w:rFonts w:ascii="Calibri" w:hAnsi="Calibri"/>
          <w:b/>
          <w:bCs/>
          <w:caps/>
          <w:sz w:val="22"/>
          <w:szCs w:val="22"/>
          <w:u w:val="single"/>
        </w:rPr>
        <w:fldChar w:fldCharType="separate"/>
      </w:r>
      <w:r>
        <w:rPr>
          <w:rFonts w:ascii="Calibri" w:hAnsi="Calibri"/>
          <w:b/>
          <w:bCs/>
          <w:caps/>
          <w:sz w:val="22"/>
          <w:szCs w:val="22"/>
          <w:u w:val="single"/>
        </w:rPr>
        <w:t>35</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"_Toc18908" </w:instrText>
      </w:r>
      <w:r>
        <w:fldChar w:fldCharType="separate"/>
      </w:r>
      <w:r>
        <w:rPr>
          <w:rFonts w:hint="eastAsia" w:ascii="宋体" w:hAnsi="宋体" w:cs="宋体"/>
          <w:b/>
          <w:bCs/>
          <w:smallCaps/>
          <w:sz w:val="22"/>
          <w:szCs w:val="32"/>
        </w:rPr>
        <w:t>第一节 评标方法</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_Toc18908 </w:instrText>
      </w:r>
      <w:r>
        <w:rPr>
          <w:rFonts w:ascii="Calibri" w:hAnsi="Calibri"/>
          <w:b/>
          <w:bCs/>
          <w:smallCaps/>
          <w:sz w:val="22"/>
          <w:szCs w:val="22"/>
        </w:rPr>
        <w:fldChar w:fldCharType="separate"/>
      </w:r>
      <w:r>
        <w:rPr>
          <w:rFonts w:ascii="Calibri" w:hAnsi="Calibri"/>
          <w:b/>
          <w:bCs/>
          <w:smallCaps/>
          <w:sz w:val="22"/>
          <w:szCs w:val="22"/>
        </w:rPr>
        <w:t>35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"_Toc13065" </w:instrText>
      </w:r>
      <w:r>
        <w:fldChar w:fldCharType="separate"/>
      </w:r>
      <w:r>
        <w:rPr>
          <w:rFonts w:hint="eastAsia" w:ascii="宋体" w:hAnsi="宋体" w:cs="宋体"/>
          <w:b/>
          <w:bCs/>
          <w:smallCaps/>
          <w:sz w:val="22"/>
          <w:szCs w:val="32"/>
        </w:rPr>
        <w:t>第二节 评标程序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_Toc13065 </w:instrText>
      </w:r>
      <w:r>
        <w:rPr>
          <w:rFonts w:ascii="Calibri" w:hAnsi="Calibri"/>
          <w:b/>
          <w:bCs/>
          <w:smallCaps/>
          <w:sz w:val="22"/>
          <w:szCs w:val="22"/>
        </w:rPr>
        <w:fldChar w:fldCharType="separate"/>
      </w:r>
      <w:r>
        <w:rPr>
          <w:rFonts w:ascii="Calibri" w:hAnsi="Calibri"/>
          <w:b/>
          <w:bCs/>
          <w:smallCaps/>
          <w:sz w:val="22"/>
          <w:szCs w:val="22"/>
        </w:rPr>
        <w:t>35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"_Toc32041" </w:instrText>
      </w:r>
      <w:r>
        <w:fldChar w:fldCharType="separate"/>
      </w:r>
      <w:r>
        <w:rPr>
          <w:rFonts w:hint="eastAsia" w:ascii="宋体" w:hAnsi="宋体" w:cs="宋体"/>
          <w:b/>
          <w:bCs/>
          <w:smallCaps/>
          <w:sz w:val="22"/>
          <w:szCs w:val="30"/>
        </w:rPr>
        <w:t>第三节 评分标准</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_Toc32041 </w:instrText>
      </w:r>
      <w:r>
        <w:rPr>
          <w:rFonts w:ascii="Calibri" w:hAnsi="Calibri"/>
          <w:b/>
          <w:bCs/>
          <w:smallCaps/>
          <w:sz w:val="22"/>
          <w:szCs w:val="22"/>
        </w:rPr>
        <w:fldChar w:fldCharType="separate"/>
      </w:r>
      <w:r>
        <w:rPr>
          <w:rFonts w:ascii="Calibri" w:hAnsi="Calibri"/>
          <w:b/>
          <w:bCs/>
          <w:smallCaps/>
          <w:sz w:val="22"/>
          <w:szCs w:val="22"/>
        </w:rPr>
        <w:t>38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"_Toc5054" </w:instrText>
      </w:r>
      <w:r>
        <w:fldChar w:fldCharType="separate"/>
      </w:r>
      <w:r>
        <w:rPr>
          <w:rFonts w:hint="eastAsia" w:ascii="宋体" w:hAnsi="宋体" w:cs="宋体"/>
          <w:b/>
          <w:bCs/>
          <w:smallCaps/>
          <w:sz w:val="22"/>
          <w:szCs w:val="30"/>
        </w:rPr>
        <w:t>第四节 中标候选人推荐原则</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_Toc5054 </w:instrText>
      </w:r>
      <w:r>
        <w:rPr>
          <w:rFonts w:ascii="Calibri" w:hAnsi="Calibri"/>
          <w:b/>
          <w:bCs/>
          <w:smallCaps/>
          <w:sz w:val="22"/>
          <w:szCs w:val="22"/>
        </w:rPr>
        <w:fldChar w:fldCharType="separate"/>
      </w:r>
      <w:r>
        <w:rPr>
          <w:rFonts w:ascii="Calibri" w:hAnsi="Calibri"/>
          <w:b/>
          <w:bCs/>
          <w:smallCaps/>
          <w:sz w:val="22"/>
          <w:szCs w:val="22"/>
        </w:rPr>
        <w:t>38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"_Toc8014" </w:instrText>
      </w:r>
      <w:r>
        <w:fldChar w:fldCharType="separate"/>
      </w:r>
      <w:r>
        <w:rPr>
          <w:rFonts w:hint="eastAsia" w:ascii="宋体" w:hAnsi="宋体" w:cs="宋体"/>
          <w:b/>
          <w:bCs/>
          <w:smallCaps/>
          <w:sz w:val="22"/>
          <w:szCs w:val="30"/>
        </w:rPr>
        <w:t>第五节 评标报告</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_Toc8014 </w:instrText>
      </w:r>
      <w:r>
        <w:rPr>
          <w:rFonts w:ascii="Calibri" w:hAnsi="Calibri"/>
          <w:b/>
          <w:bCs/>
          <w:smallCaps/>
          <w:sz w:val="22"/>
          <w:szCs w:val="22"/>
        </w:rPr>
        <w:fldChar w:fldCharType="separate"/>
      </w:r>
      <w:r>
        <w:rPr>
          <w:rFonts w:ascii="Calibri" w:hAnsi="Calibri"/>
          <w:b/>
          <w:bCs/>
          <w:smallCaps/>
          <w:sz w:val="22"/>
          <w:szCs w:val="22"/>
        </w:rPr>
        <w:t>40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"_Toc17443" </w:instrText>
      </w:r>
      <w:r>
        <w:fldChar w:fldCharType="separate"/>
      </w:r>
      <w:r>
        <w:rPr>
          <w:rFonts w:hint="eastAsia" w:ascii="宋体" w:hAnsi="宋体" w:cs="宋体"/>
          <w:b/>
          <w:bCs/>
          <w:caps/>
          <w:sz w:val="22"/>
          <w:szCs w:val="22"/>
          <w:u w:val="single"/>
        </w:rPr>
        <w:t>第五章 拟签订的合同文本</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_Toc17443 </w:instrText>
      </w:r>
      <w:r>
        <w:rPr>
          <w:rFonts w:ascii="Calibri" w:hAnsi="Calibri"/>
          <w:b/>
          <w:bCs/>
          <w:caps/>
          <w:sz w:val="22"/>
          <w:szCs w:val="22"/>
          <w:u w:val="single"/>
        </w:rPr>
        <w:fldChar w:fldCharType="separate"/>
      </w:r>
      <w:r>
        <w:rPr>
          <w:rFonts w:ascii="Calibri" w:hAnsi="Calibri"/>
          <w:b/>
          <w:bCs/>
          <w:caps/>
          <w:sz w:val="22"/>
          <w:szCs w:val="22"/>
          <w:u w:val="single"/>
        </w:rPr>
        <w:t>41</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"_Toc7880" </w:instrText>
      </w:r>
      <w:r>
        <w:fldChar w:fldCharType="separate"/>
      </w:r>
      <w:r>
        <w:rPr>
          <w:rFonts w:hint="eastAsia" w:ascii="宋体" w:hAnsi="宋体" w:cs="宋体"/>
          <w:b/>
          <w:bCs/>
          <w:caps/>
          <w:sz w:val="22"/>
          <w:szCs w:val="22"/>
          <w:u w:val="single"/>
        </w:rPr>
        <w:t>第六章 投标文件格式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_Toc7880 </w:instrText>
      </w:r>
      <w:r>
        <w:rPr>
          <w:rFonts w:ascii="Calibri" w:hAnsi="Calibri"/>
          <w:b/>
          <w:bCs/>
          <w:caps/>
          <w:sz w:val="22"/>
          <w:szCs w:val="22"/>
          <w:u w:val="single"/>
        </w:rPr>
        <w:fldChar w:fldCharType="separate"/>
      </w:r>
      <w:r>
        <w:rPr>
          <w:rFonts w:ascii="Calibri" w:hAnsi="Calibri"/>
          <w:b/>
          <w:bCs/>
          <w:caps/>
          <w:sz w:val="22"/>
          <w:szCs w:val="22"/>
          <w:u w:val="single"/>
        </w:rPr>
        <w:t>50</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"_Toc5213" </w:instrText>
      </w:r>
      <w:r>
        <w:fldChar w:fldCharType="separate"/>
      </w:r>
      <w:r>
        <w:rPr>
          <w:rFonts w:hint="eastAsia" w:ascii="Calibri" w:hAnsi="宋体" w:cs="宋体"/>
          <w:b/>
          <w:bCs/>
          <w:smallCaps/>
          <w:sz w:val="22"/>
          <w:szCs w:val="28"/>
        </w:rPr>
        <w:t>第一节 投标文件外层封面</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_Toc5213 </w:instrText>
      </w:r>
      <w:r>
        <w:rPr>
          <w:rFonts w:ascii="Calibri" w:hAnsi="Calibri"/>
          <w:b/>
          <w:bCs/>
          <w:smallCaps/>
          <w:sz w:val="22"/>
          <w:szCs w:val="22"/>
        </w:rPr>
        <w:fldChar w:fldCharType="separate"/>
      </w:r>
      <w:r>
        <w:rPr>
          <w:rFonts w:ascii="Calibri" w:hAnsi="Calibri"/>
          <w:b/>
          <w:bCs/>
          <w:smallCaps/>
          <w:sz w:val="22"/>
          <w:szCs w:val="22"/>
        </w:rPr>
        <w:t>50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"_Toc16447" </w:instrText>
      </w:r>
      <w:r>
        <w:fldChar w:fldCharType="separate"/>
      </w:r>
      <w:r>
        <w:rPr>
          <w:rFonts w:hint="eastAsia" w:ascii="Calibri" w:hAnsi="宋体" w:cs="宋体"/>
          <w:b/>
          <w:bCs/>
          <w:smallCaps/>
          <w:sz w:val="22"/>
          <w:szCs w:val="28"/>
        </w:rPr>
        <w:t>第二节 资格证明文件格式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_Toc16447 </w:instrText>
      </w:r>
      <w:r>
        <w:rPr>
          <w:rFonts w:ascii="Calibri" w:hAnsi="Calibri"/>
          <w:b/>
          <w:bCs/>
          <w:smallCaps/>
          <w:sz w:val="22"/>
          <w:szCs w:val="22"/>
        </w:rPr>
        <w:fldChar w:fldCharType="separate"/>
      </w:r>
      <w:r>
        <w:rPr>
          <w:rFonts w:ascii="Calibri" w:hAnsi="Calibri"/>
          <w:b/>
          <w:bCs/>
          <w:smallCaps/>
          <w:sz w:val="22"/>
          <w:szCs w:val="22"/>
        </w:rPr>
        <w:t>52</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"_Toc32555" </w:instrText>
      </w:r>
      <w:r>
        <w:fldChar w:fldCharType="separate"/>
      </w:r>
      <w:r>
        <w:rPr>
          <w:rFonts w:hint="eastAsia" w:ascii="Calibri" w:hAnsi="宋体" w:cs="宋体"/>
          <w:b/>
          <w:bCs/>
          <w:smallCaps/>
          <w:sz w:val="22"/>
          <w:szCs w:val="28"/>
        </w:rPr>
        <w:t>第三节 商务文件格式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_Toc32555 </w:instrText>
      </w:r>
      <w:r>
        <w:rPr>
          <w:rFonts w:ascii="Calibri" w:hAnsi="Calibri"/>
          <w:b/>
          <w:bCs/>
          <w:smallCaps/>
          <w:sz w:val="22"/>
          <w:szCs w:val="22"/>
        </w:rPr>
        <w:fldChar w:fldCharType="separate"/>
      </w:r>
      <w:r>
        <w:rPr>
          <w:rFonts w:ascii="Calibri" w:hAnsi="Calibri"/>
          <w:b/>
          <w:bCs/>
          <w:smallCaps/>
          <w:sz w:val="22"/>
          <w:szCs w:val="22"/>
        </w:rPr>
        <w:t>58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"_Toc352" </w:instrText>
      </w:r>
      <w:r>
        <w:fldChar w:fldCharType="separate"/>
      </w:r>
      <w:r>
        <w:rPr>
          <w:rFonts w:hint="eastAsia" w:ascii="Calibri" w:hAnsi="宋体" w:cs="宋体"/>
          <w:b/>
          <w:bCs/>
          <w:smallCaps/>
          <w:sz w:val="22"/>
          <w:szCs w:val="28"/>
        </w:rPr>
        <w:t>第四节 技术文件格式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_Toc352 </w:instrText>
      </w:r>
      <w:r>
        <w:rPr>
          <w:rFonts w:ascii="Calibri" w:hAnsi="Calibri"/>
          <w:b/>
          <w:bCs/>
          <w:smallCaps/>
          <w:sz w:val="22"/>
          <w:szCs w:val="22"/>
        </w:rPr>
        <w:fldChar w:fldCharType="separate"/>
      </w:r>
      <w:r>
        <w:rPr>
          <w:rFonts w:ascii="Calibri" w:hAnsi="Calibri"/>
          <w:b/>
          <w:bCs/>
          <w:smallCaps/>
          <w:sz w:val="22"/>
          <w:szCs w:val="22"/>
        </w:rPr>
        <w:t>66</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"_Toc27076" </w:instrText>
      </w:r>
      <w:r>
        <w:fldChar w:fldCharType="separate"/>
      </w:r>
      <w:r>
        <w:rPr>
          <w:rFonts w:hint="eastAsia" w:ascii="Calibri" w:hAnsi="宋体" w:cs="宋体"/>
          <w:b/>
          <w:bCs/>
          <w:smallCaps/>
          <w:sz w:val="22"/>
          <w:szCs w:val="28"/>
        </w:rPr>
        <w:t>第五节 报价文件格式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_Toc27076 </w:instrText>
      </w:r>
      <w:r>
        <w:rPr>
          <w:rFonts w:ascii="Calibri" w:hAnsi="Calibri"/>
          <w:b/>
          <w:bCs/>
          <w:smallCaps/>
          <w:sz w:val="22"/>
          <w:szCs w:val="22"/>
        </w:rPr>
        <w:fldChar w:fldCharType="separate"/>
      </w:r>
      <w:r>
        <w:rPr>
          <w:rFonts w:ascii="Calibri" w:hAnsi="Calibri"/>
          <w:b/>
          <w:bCs/>
          <w:smallCaps/>
          <w:sz w:val="22"/>
          <w:szCs w:val="22"/>
        </w:rPr>
        <w:t>70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"_Toc8131" </w:instrText>
      </w:r>
      <w:r>
        <w:fldChar w:fldCharType="separate"/>
      </w:r>
      <w:r>
        <w:rPr>
          <w:rFonts w:hint="eastAsia" w:ascii="宋体" w:hAnsi="宋体" w:cs="宋体"/>
          <w:b/>
          <w:bCs/>
          <w:smallCaps/>
          <w:sz w:val="22"/>
          <w:szCs w:val="28"/>
        </w:rPr>
        <w:t>第六节 其他文书、文件格式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_Toc8131 </w:instrText>
      </w:r>
      <w:r>
        <w:rPr>
          <w:rFonts w:ascii="Calibri" w:hAnsi="Calibri"/>
          <w:b/>
          <w:bCs/>
          <w:smallCaps/>
          <w:sz w:val="22"/>
          <w:szCs w:val="22"/>
        </w:rPr>
        <w:fldChar w:fldCharType="separate"/>
      </w:r>
      <w:r>
        <w:rPr>
          <w:rFonts w:ascii="Calibri" w:hAnsi="Calibri"/>
          <w:b/>
          <w:bCs/>
          <w:smallCaps/>
          <w:sz w:val="22"/>
          <w:szCs w:val="22"/>
        </w:rPr>
        <w:t>75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"_Toc15281" </w:instrText>
      </w:r>
      <w:r>
        <w:fldChar w:fldCharType="separate"/>
      </w:r>
      <w:r>
        <w:rPr>
          <w:rFonts w:hint="eastAsia" w:ascii="宋体" w:hAnsi="宋体" w:cs="宋体"/>
          <w:b/>
          <w:bCs/>
          <w:caps/>
          <w:sz w:val="22"/>
          <w:szCs w:val="22"/>
          <w:u w:val="single"/>
        </w:rPr>
        <w:t>第七章 质疑、投诉材料格</w:t>
      </w:r>
      <w:r>
        <w:rPr>
          <w:rFonts w:hint="eastAsia" w:ascii="Calibri" w:hAnsi="宋体" w:cs="宋体"/>
          <w:b/>
          <w:bCs/>
          <w:caps/>
          <w:sz w:val="22"/>
          <w:szCs w:val="22"/>
          <w:u w:val="single"/>
        </w:rPr>
        <w:t>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_Toc15281 </w:instrText>
      </w:r>
      <w:r>
        <w:rPr>
          <w:rFonts w:ascii="Calibri" w:hAnsi="Calibri"/>
          <w:b/>
          <w:bCs/>
          <w:caps/>
          <w:sz w:val="22"/>
          <w:szCs w:val="22"/>
          <w:u w:val="single"/>
        </w:rPr>
        <w:fldChar w:fldCharType="separate"/>
      </w:r>
      <w:r>
        <w:rPr>
          <w:rFonts w:ascii="Calibri" w:hAnsi="Calibri"/>
          <w:b/>
          <w:bCs/>
          <w:caps/>
          <w:sz w:val="22"/>
          <w:szCs w:val="22"/>
          <w:u w:val="single"/>
        </w:rPr>
        <w:t>79</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"_Toc19413" </w:instrText>
      </w:r>
      <w:r>
        <w:fldChar w:fldCharType="separate"/>
      </w:r>
      <w:r>
        <w:rPr>
          <w:rFonts w:hint="eastAsia" w:ascii="宋体" w:hAnsi="宋体" w:cs="宋体"/>
          <w:b/>
          <w:smallCaps/>
          <w:sz w:val="22"/>
          <w:szCs w:val="22"/>
        </w:rPr>
        <w:t>第一节 质疑函（格式）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_Toc19413 </w:instrText>
      </w:r>
      <w:r>
        <w:rPr>
          <w:rFonts w:ascii="Calibri" w:hAnsi="Calibri"/>
          <w:b/>
          <w:bCs/>
          <w:smallCaps/>
          <w:sz w:val="22"/>
          <w:szCs w:val="22"/>
        </w:rPr>
        <w:fldChar w:fldCharType="separate"/>
      </w:r>
      <w:r>
        <w:rPr>
          <w:rFonts w:ascii="Calibri" w:hAnsi="Calibri"/>
          <w:b/>
          <w:bCs/>
          <w:smallCaps/>
          <w:sz w:val="22"/>
          <w:szCs w:val="22"/>
        </w:rPr>
        <w:t>80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"_Toc22163" </w:instrText>
      </w:r>
      <w:r>
        <w:fldChar w:fldCharType="separate"/>
      </w:r>
      <w:r>
        <w:rPr>
          <w:rFonts w:hint="eastAsia" w:ascii="宋体" w:hAnsi="宋体" w:cs="宋体"/>
          <w:b/>
          <w:smallCaps/>
          <w:sz w:val="22"/>
          <w:szCs w:val="22"/>
        </w:rPr>
        <w:t>第二节 投诉书（格式）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_Toc22163 </w:instrText>
      </w:r>
      <w:r>
        <w:rPr>
          <w:rFonts w:ascii="Calibri" w:hAnsi="Calibri"/>
          <w:b/>
          <w:bCs/>
          <w:smallCaps/>
          <w:sz w:val="22"/>
          <w:szCs w:val="22"/>
        </w:rPr>
        <w:fldChar w:fldCharType="separate"/>
      </w:r>
      <w:r>
        <w:rPr>
          <w:rFonts w:ascii="Calibri" w:hAnsi="Calibri"/>
          <w:b/>
          <w:bCs/>
          <w:smallCaps/>
          <w:sz w:val="22"/>
          <w:szCs w:val="22"/>
        </w:rPr>
        <w:t>82</w:t>
      </w:r>
      <w:r>
        <w:rPr>
          <w:rFonts w:ascii="Calibri" w:hAnsi="Calibri"/>
          <w:b/>
          <w:bCs/>
          <w:smallCaps/>
          <w:sz w:val="22"/>
          <w:szCs w:val="22"/>
        </w:rPr>
        <w:fldChar w:fldCharType="end"/>
      </w:r>
      <w:r>
        <w:rPr>
          <w:rFonts w:ascii="Calibri" w:hAnsi="Calibri"/>
          <w:b/>
          <w:bCs/>
          <w:smallCaps/>
          <w:sz w:val="22"/>
          <w:szCs w:val="22"/>
        </w:rPr>
        <w:fldChar w:fldCharType="end"/>
      </w:r>
    </w:p>
    <w:p>
      <w:pPr>
        <w:pStyle w:val="22"/>
        <w:tabs>
          <w:tab w:val="right" w:leader="dot" w:pos="9638"/>
        </w:tabs>
        <w:spacing w:line="280" w:lineRule="exact"/>
        <w:ind w:firstLine="316"/>
      </w:pPr>
      <w:r>
        <w:rPr>
          <w:rFonts w:hint="eastAsia" w:ascii="宋体" w:hAnsi="宋体" w:cs="宋体"/>
          <w:caps/>
          <w:sz w:val="21"/>
          <w:szCs w:val="28"/>
          <w:u w:val="single"/>
        </w:rPr>
        <w:fldChar w:fldCharType="end"/>
      </w:r>
    </w:p>
    <w:p>
      <w:pPr>
        <w:pStyle w:val="14"/>
        <w:jc w:val="center"/>
        <w:rPr>
          <w:rFonts w:hAnsi="宋体" w:cs="宋体"/>
          <w:bCs/>
          <w:caps/>
          <w:szCs w:val="28"/>
          <w:u w:val="single"/>
        </w:rPr>
      </w:pPr>
      <w:r>
        <w:rPr>
          <w:rFonts w:hint="eastAsia" w:hAnsi="宋体" w:cs="宋体"/>
          <w:bCs/>
          <w:caps/>
          <w:szCs w:val="28"/>
          <w:u w:val="single"/>
        </w:rPr>
        <w:fldChar w:fldCharType="end"/>
      </w:r>
      <w:bookmarkStart w:id="7" w:name="_Toc20152"/>
      <w:bookmarkStart w:id="8" w:name="_Toc22419"/>
      <w:bookmarkStart w:id="9" w:name="_Toc532545041"/>
      <w:bookmarkStart w:id="10" w:name="_Toc12135"/>
    </w:p>
    <w:p>
      <w:pPr>
        <w:pStyle w:val="14"/>
        <w:jc w:val="center"/>
        <w:rPr>
          <w:rFonts w:hAnsi="宋体" w:cs="宋体"/>
          <w:b/>
          <w:sz w:val="36"/>
        </w:rPr>
      </w:pPr>
      <w:r>
        <w:rPr>
          <w:rFonts w:hint="eastAsia" w:hAnsi="宋体" w:cs="宋体"/>
          <w:bCs/>
          <w:caps/>
          <w:szCs w:val="28"/>
          <w:u w:val="single"/>
        </w:rPr>
        <w:br w:type="page"/>
      </w:r>
      <w:r>
        <w:rPr>
          <w:rFonts w:hint="eastAsia" w:hAnsi="宋体" w:cs="宋体"/>
          <w:b/>
          <w:sz w:val="36"/>
        </w:rPr>
        <w:t>第一章  招标公告</w:t>
      </w:r>
      <w:bookmarkEnd w:id="7"/>
      <w:bookmarkEnd w:id="8"/>
      <w:bookmarkEnd w:id="9"/>
      <w:bookmarkEnd w:id="10"/>
    </w:p>
    <w:p>
      <w:pPr>
        <w:spacing w:line="360" w:lineRule="auto"/>
        <w:ind w:firstLine="482"/>
        <w:jc w:val="center"/>
        <w:rPr>
          <w:b/>
          <w:sz w:val="32"/>
          <w:szCs w:val="32"/>
        </w:rPr>
      </w:pPr>
    </w:p>
    <w:p>
      <w:pPr>
        <w:spacing w:line="360" w:lineRule="auto"/>
        <w:ind w:firstLine="542"/>
        <w:jc w:val="center"/>
        <w:rPr>
          <w:rFonts w:ascii="宋体" w:hAnsi="宋体" w:cs="宋体"/>
          <w:b/>
          <w:sz w:val="36"/>
          <w:szCs w:val="36"/>
        </w:rPr>
      </w:pPr>
      <w:r>
        <w:rPr>
          <w:rFonts w:hint="eastAsia" w:ascii="宋体" w:hAnsi="宋体" w:cs="宋体"/>
          <w:b/>
          <w:sz w:val="36"/>
          <w:szCs w:val="36"/>
        </w:rPr>
        <w:t>广西科联招标中心有限公司关于中心负压吸引系统、中心空气压缩机系统主机采购及安装（GXZC2024-G1-004650-KLZB）的招标公告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中心负压吸引系统、中心空气压缩机系统主机采购及安装</w:t>
      </w:r>
      <w:r>
        <w:rPr>
          <w:rFonts w:hint="eastAsia" w:ascii="宋体" w:hAnsi="宋体" w:cs="宋体"/>
          <w:szCs w:val="21"/>
        </w:rPr>
        <w:t>招标项目的潜在投标人应在广西政府采购云平台（https://www.gcy.zfcg.gxzf.gov.cn/）获取招标文件，并于</w:t>
      </w:r>
      <w:bookmarkStart w:id="11" w:name="PO_3000001866_PM015"/>
      <w:r>
        <w:rPr>
          <w:rFonts w:hint="eastAsia" w:ascii="宋体" w:hAnsi="宋体" w:cs="宋体"/>
          <w:szCs w:val="21"/>
          <w:u w:val="single"/>
        </w:rPr>
        <w:t>2024年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 xml:space="preserve">日 </w:t>
      </w:r>
      <w:bookmarkEnd w:id="11"/>
      <w:r>
        <w:rPr>
          <w:rFonts w:hint="eastAsia" w:ascii="宋体" w:hAnsi="宋体" w:cs="宋体"/>
          <w:szCs w:val="21"/>
          <w:u w:val="single"/>
        </w:rPr>
        <w:t>09:30:00</w:t>
      </w:r>
      <w:r>
        <w:rPr>
          <w:rFonts w:hint="eastAsia" w:ascii="宋体" w:hAnsi="宋体" w:cs="宋体"/>
          <w:bCs/>
          <w:szCs w:val="21"/>
        </w:rPr>
        <w:t>（北京时间）前</w:t>
      </w:r>
      <w:r>
        <w:rPr>
          <w:rFonts w:hint="eastAsia" w:ascii="宋体" w:hAnsi="宋体" w:cs="宋体"/>
          <w:szCs w:val="21"/>
        </w:rPr>
        <w:t>递交（上传）投标文件。</w:t>
      </w:r>
    </w:p>
    <w:p>
      <w:pPr>
        <w:spacing w:line="360" w:lineRule="auto"/>
        <w:ind w:firstLine="361"/>
        <w:rPr>
          <w:rFonts w:ascii="黑体" w:hAnsi="黑体" w:eastAsia="黑体"/>
          <w:b/>
          <w:bCs/>
          <w:sz w:val="24"/>
        </w:rPr>
      </w:pPr>
      <w:bookmarkStart w:id="12" w:name="_Toc35393790"/>
      <w:bookmarkStart w:id="13" w:name="_Toc28359002"/>
      <w:bookmarkStart w:id="14" w:name="_Toc35393621"/>
      <w:bookmarkStart w:id="15" w:name="_Toc28359079"/>
      <w:bookmarkStart w:id="16" w:name="_Hlk24379207"/>
      <w:r>
        <w:rPr>
          <w:rFonts w:hint="eastAsia" w:ascii="黑体" w:hAnsi="黑体" w:eastAsia="黑体"/>
          <w:b/>
          <w:bCs/>
          <w:sz w:val="24"/>
        </w:rPr>
        <w:t>一、项目基本情况</w:t>
      </w:r>
      <w:bookmarkEnd w:id="12"/>
      <w:bookmarkEnd w:id="13"/>
      <w:bookmarkEnd w:id="14"/>
      <w:bookmarkEnd w:id="15"/>
    </w:p>
    <w:p>
      <w:pPr>
        <w:spacing w:line="360" w:lineRule="auto"/>
        <w:ind w:firstLine="422" w:firstLineChars="200"/>
        <w:rPr>
          <w:rFonts w:ascii="宋体" w:hAnsi="宋体"/>
          <w:szCs w:val="21"/>
        </w:rPr>
      </w:pPr>
      <w:r>
        <w:rPr>
          <w:rFonts w:hint="eastAsia" w:ascii="宋体" w:hAnsi="宋体"/>
          <w:b/>
          <w:bCs/>
          <w:szCs w:val="21"/>
        </w:rPr>
        <w:t>项目编号：</w:t>
      </w:r>
      <w:r>
        <w:rPr>
          <w:rFonts w:hint="eastAsia" w:ascii="宋体" w:hAnsi="宋体"/>
          <w:szCs w:val="21"/>
        </w:rPr>
        <w:t>GXZC2024-G1-004650-KLZB（采购计划编号：广西政采[2024]13217号）</w:t>
      </w:r>
    </w:p>
    <w:p>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中心负压吸引系统、中心空气压缩机系统主机采购及安装</w:t>
      </w:r>
    </w:p>
    <w:bookmarkEnd w:id="16"/>
    <w:p>
      <w:pPr>
        <w:spacing w:line="360" w:lineRule="auto"/>
        <w:ind w:firstLine="422" w:firstLineChars="200"/>
        <w:rPr>
          <w:rFonts w:ascii="宋体" w:hAnsi="宋体"/>
          <w:szCs w:val="21"/>
          <w:u w:val="single"/>
        </w:rPr>
      </w:pPr>
      <w:r>
        <w:rPr>
          <w:rFonts w:hint="eastAsia" w:ascii="宋体" w:hAnsi="宋体"/>
          <w:b/>
          <w:bCs/>
          <w:szCs w:val="21"/>
        </w:rPr>
        <w:t>预算总金额（元）：</w:t>
      </w:r>
      <w:r>
        <w:rPr>
          <w:rFonts w:hint="eastAsia" w:ascii="宋体" w:hAnsi="宋体"/>
          <w:szCs w:val="21"/>
        </w:rPr>
        <w:t>3800000.00</w:t>
      </w:r>
    </w:p>
    <w:p>
      <w:pPr>
        <w:spacing w:line="360" w:lineRule="auto"/>
        <w:ind w:firstLine="422" w:firstLineChars="200"/>
        <w:rPr>
          <w:rFonts w:ascii="宋体" w:hAnsi="宋体"/>
          <w:szCs w:val="21"/>
        </w:rPr>
      </w:pPr>
      <w:r>
        <w:rPr>
          <w:rFonts w:hint="eastAsia" w:ascii="宋体" w:hAnsi="宋体"/>
          <w:b/>
          <w:bCs/>
          <w:szCs w:val="21"/>
        </w:rPr>
        <w:t>采购需求：</w:t>
      </w:r>
      <w:bookmarkStart w:id="17" w:name="PO_3000001866_PM004"/>
    </w:p>
    <w:bookmarkEnd w:id="17"/>
    <w:p>
      <w:pPr>
        <w:spacing w:line="360" w:lineRule="auto"/>
        <w:ind w:firstLine="420" w:firstLineChars="200"/>
        <w:rPr>
          <w:rFonts w:ascii="宋体" w:hAnsi="宋体"/>
          <w:szCs w:val="21"/>
        </w:rPr>
      </w:pPr>
      <w:r>
        <w:rPr>
          <w:rFonts w:hint="eastAsia" w:ascii="宋体" w:hAnsi="宋体"/>
          <w:szCs w:val="21"/>
        </w:rPr>
        <w:t>标项名称: 中心负压吸引系统、中心空气压缩机系统主机采购及安装</w:t>
      </w:r>
    </w:p>
    <w:p>
      <w:pPr>
        <w:spacing w:line="360" w:lineRule="auto"/>
        <w:ind w:firstLine="420" w:firstLineChars="200"/>
        <w:rPr>
          <w:rFonts w:ascii="宋体" w:hAnsi="宋体"/>
          <w:szCs w:val="21"/>
        </w:rPr>
      </w:pPr>
      <w:r>
        <w:rPr>
          <w:rFonts w:hint="eastAsia" w:ascii="宋体" w:hAnsi="宋体"/>
          <w:szCs w:val="21"/>
        </w:rPr>
        <w:t>数量:1</w:t>
      </w:r>
    </w:p>
    <w:p>
      <w:pPr>
        <w:spacing w:line="360" w:lineRule="auto"/>
        <w:ind w:firstLine="420" w:firstLineChars="200"/>
        <w:rPr>
          <w:rFonts w:ascii="宋体" w:hAnsi="宋体"/>
          <w:szCs w:val="21"/>
        </w:rPr>
      </w:pPr>
      <w:r>
        <w:rPr>
          <w:rFonts w:hint="eastAsia" w:ascii="宋体" w:hAnsi="宋体"/>
          <w:szCs w:val="21"/>
        </w:rPr>
        <w:t>预算金额（元）: 3800000.00</w:t>
      </w:r>
    </w:p>
    <w:p>
      <w:pPr>
        <w:spacing w:line="360" w:lineRule="auto"/>
        <w:ind w:firstLine="420" w:firstLineChars="200"/>
        <w:rPr>
          <w:rFonts w:ascii="宋体" w:hAnsi="宋体"/>
          <w:szCs w:val="21"/>
        </w:rPr>
      </w:pPr>
      <w:r>
        <w:rPr>
          <w:rFonts w:hint="eastAsia" w:ascii="宋体" w:hAnsi="宋体"/>
          <w:szCs w:val="21"/>
        </w:rPr>
        <w:t>简要规格描述或项目基本概况介绍、用途：医用真空负压机组1组，真空排气灭菌器1台，空气压缩机组3台，空气干燥机2台，PLC控制柜2套，详见公告附件招标文件。</w:t>
      </w:r>
    </w:p>
    <w:p>
      <w:pPr>
        <w:spacing w:line="360" w:lineRule="auto"/>
        <w:ind w:firstLine="420" w:firstLineChars="200"/>
        <w:rPr>
          <w:rFonts w:ascii="宋体" w:hAnsi="宋体"/>
          <w:szCs w:val="21"/>
        </w:rPr>
      </w:pPr>
      <w:r>
        <w:rPr>
          <w:rFonts w:hint="eastAsia" w:ascii="宋体" w:hAnsi="宋体"/>
          <w:szCs w:val="21"/>
        </w:rPr>
        <w:t>最高限价（如有）：/</w:t>
      </w:r>
    </w:p>
    <w:p>
      <w:pPr>
        <w:spacing w:line="360" w:lineRule="auto"/>
        <w:ind w:firstLine="420" w:firstLineChars="200"/>
        <w:rPr>
          <w:rFonts w:ascii="宋体" w:hAnsi="宋体" w:eastAsiaTheme="minorEastAsia"/>
          <w:szCs w:val="21"/>
        </w:rPr>
      </w:pPr>
      <w:r>
        <w:rPr>
          <w:rFonts w:hint="eastAsia" w:ascii="宋体" w:hAnsi="宋体"/>
          <w:szCs w:val="21"/>
        </w:rPr>
        <w:t>合同履约期限：</w:t>
      </w:r>
      <w:r>
        <w:rPr>
          <w:rFonts w:hint="eastAsia" w:ascii="宋体" w:hAnsi="宋体" w:cs="宋体"/>
          <w:bCs/>
          <w:kern w:val="0"/>
          <w:szCs w:val="21"/>
        </w:rPr>
        <w:t>合同签订后40日内完成安装调试，并交付使用</w:t>
      </w:r>
      <w:r>
        <w:rPr>
          <w:rFonts w:hint="eastAsia" w:asciiTheme="minorEastAsia" w:hAnsiTheme="minorEastAsia" w:eastAsiaTheme="minorEastAsia" w:cstheme="minorEastAsia"/>
          <w:szCs w:val="21"/>
        </w:rPr>
        <w:t>。</w:t>
      </w:r>
    </w:p>
    <w:p>
      <w:pPr>
        <w:spacing w:line="360" w:lineRule="auto"/>
        <w:ind w:firstLine="420" w:firstLineChars="200"/>
        <w:rPr>
          <w:rFonts w:ascii="宋体" w:hAnsi="宋体"/>
          <w:szCs w:val="21"/>
        </w:rPr>
      </w:pPr>
      <w:r>
        <w:rPr>
          <w:rFonts w:hint="eastAsia" w:ascii="宋体" w:hAnsi="宋体"/>
          <w:szCs w:val="21"/>
        </w:rPr>
        <w:t>本标项（否）接受联合体投标</w:t>
      </w:r>
    </w:p>
    <w:p>
      <w:pPr>
        <w:spacing w:line="360" w:lineRule="auto"/>
        <w:ind w:firstLine="420" w:firstLineChars="200"/>
        <w:rPr>
          <w:rFonts w:ascii="宋体" w:hAnsi="宋体"/>
          <w:szCs w:val="21"/>
        </w:rPr>
      </w:pPr>
      <w:r>
        <w:rPr>
          <w:rFonts w:hint="eastAsia" w:ascii="宋体" w:hAnsi="宋体"/>
          <w:szCs w:val="21"/>
        </w:rPr>
        <w:t>备注：无</w:t>
      </w:r>
    </w:p>
    <w:p>
      <w:pPr>
        <w:pStyle w:val="17"/>
        <w:ind w:firstLine="270"/>
      </w:pPr>
    </w:p>
    <w:p>
      <w:pPr>
        <w:spacing w:line="360" w:lineRule="auto"/>
        <w:ind w:firstLine="361"/>
        <w:rPr>
          <w:rFonts w:ascii="黑体" w:hAnsi="黑体" w:eastAsia="黑体"/>
          <w:b/>
          <w:bCs/>
          <w:sz w:val="24"/>
        </w:rPr>
      </w:pPr>
      <w:bookmarkStart w:id="18" w:name="_Toc28359003"/>
      <w:bookmarkStart w:id="19" w:name="_Toc35393622"/>
      <w:bookmarkStart w:id="20" w:name="_Toc35393791"/>
      <w:bookmarkStart w:id="21" w:name="_Toc28359080"/>
      <w:r>
        <w:rPr>
          <w:rFonts w:hint="eastAsia" w:ascii="黑体" w:hAnsi="黑体" w:eastAsia="黑体"/>
          <w:b/>
          <w:bCs/>
          <w:sz w:val="24"/>
        </w:rPr>
        <w:t>二、申请人的资格要求：</w:t>
      </w:r>
      <w:bookmarkEnd w:id="18"/>
      <w:bookmarkEnd w:id="19"/>
      <w:bookmarkEnd w:id="20"/>
      <w:bookmarkEnd w:id="21"/>
    </w:p>
    <w:p>
      <w:pPr>
        <w:spacing w:line="360" w:lineRule="auto"/>
        <w:ind w:firstLine="420" w:firstLineChars="200"/>
        <w:rPr>
          <w:rFonts w:ascii="宋体" w:hAnsi="宋体"/>
          <w:szCs w:val="21"/>
        </w:rPr>
      </w:pPr>
      <w:bookmarkStart w:id="22" w:name="_Toc28359004"/>
      <w:bookmarkStart w:id="23" w:name="_Toc2835908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2.落实政府采购政策需满足的资格要求：无。</w:t>
      </w:r>
    </w:p>
    <w:p>
      <w:pPr>
        <w:spacing w:line="360" w:lineRule="auto"/>
        <w:ind w:firstLine="420" w:firstLineChars="200"/>
        <w:rPr>
          <w:rFonts w:ascii="黑体" w:hAnsi="黑体" w:eastAsia="黑体"/>
          <w:b/>
          <w:bCs/>
          <w:sz w:val="24"/>
        </w:rPr>
      </w:pPr>
      <w:r>
        <w:rPr>
          <w:rFonts w:hint="eastAsia" w:ascii="宋体" w:hAnsi="宋体"/>
          <w:szCs w:val="21"/>
        </w:rPr>
        <w:t>3.本项目的特定资格要求：</w:t>
      </w:r>
      <w:bookmarkStart w:id="24" w:name="_Toc35393792"/>
      <w:bookmarkStart w:id="25" w:name="_Toc35393623"/>
      <w:r>
        <w:rPr>
          <w:rFonts w:hint="eastAsia" w:ascii="宋体" w:hAnsi="宋体"/>
          <w:szCs w:val="21"/>
        </w:rPr>
        <w:t>具有国家主管部门颁发的有效的医疗器械生产许可证，或按《医疗器械经营监督管理办法》（国家市场监督管理总局令第54号）医疗器械分类管理要求具有有效的医疗器械经营备案凭证或医疗器械经营许可证。</w:t>
      </w:r>
    </w:p>
    <w:p>
      <w:pPr>
        <w:spacing w:line="360" w:lineRule="auto"/>
        <w:ind w:firstLine="361"/>
        <w:rPr>
          <w:rFonts w:ascii="黑体" w:hAnsi="黑体" w:eastAsia="黑体"/>
          <w:b/>
          <w:bCs/>
          <w:sz w:val="24"/>
        </w:rPr>
      </w:pPr>
      <w:r>
        <w:rPr>
          <w:rFonts w:hint="eastAsia" w:ascii="黑体" w:hAnsi="黑体" w:eastAsia="黑体"/>
          <w:b/>
          <w:bCs/>
          <w:sz w:val="24"/>
        </w:rPr>
        <w:t>三、获取招标文件</w:t>
      </w:r>
      <w:bookmarkEnd w:id="22"/>
      <w:bookmarkEnd w:id="23"/>
      <w:bookmarkEnd w:id="24"/>
      <w:bookmarkEnd w:id="25"/>
    </w:p>
    <w:p>
      <w:pPr>
        <w:snapToGrid w:val="0"/>
        <w:spacing w:line="360" w:lineRule="auto"/>
        <w:ind w:firstLine="472" w:firstLineChars="225"/>
        <w:rPr>
          <w:rFonts w:ascii="宋体" w:hAnsi="宋体"/>
          <w:szCs w:val="21"/>
        </w:rPr>
      </w:pPr>
      <w:bookmarkStart w:id="26" w:name="_Toc28359005"/>
      <w:bookmarkStart w:id="27" w:name="_Toc28359082"/>
      <w:bookmarkStart w:id="28" w:name="_Toc35393793"/>
      <w:bookmarkStart w:id="29" w:name="_Toc35393624"/>
      <w:r>
        <w:rPr>
          <w:rFonts w:hint="eastAsia" w:ascii="宋体" w:hAnsi="宋体"/>
          <w:szCs w:val="21"/>
        </w:rPr>
        <w:t>时间：2024年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w:t>
      </w:r>
      <w:bookmarkStart w:id="266" w:name="_GoBack"/>
      <w:bookmarkEnd w:id="266"/>
      <w:r>
        <w:rPr>
          <w:rFonts w:hint="eastAsia" w:ascii="宋体" w:hAnsi="宋体"/>
          <w:szCs w:val="21"/>
        </w:rPr>
        <w:t>日至2024年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日，每天上午00:00至12:00，下午12:00至23:59（北京时间，法定节假日除外）。</w:t>
      </w:r>
    </w:p>
    <w:p>
      <w:pPr>
        <w:snapToGrid w:val="0"/>
        <w:spacing w:line="360" w:lineRule="auto"/>
        <w:ind w:firstLine="472" w:firstLineChars="225"/>
        <w:rPr>
          <w:rFonts w:ascii="宋体" w:hAnsi="宋体"/>
          <w:szCs w:val="21"/>
        </w:rPr>
      </w:pPr>
      <w:r>
        <w:rPr>
          <w:rFonts w:hint="eastAsia" w:ascii="宋体" w:hAnsi="宋体"/>
          <w:szCs w:val="21"/>
        </w:rPr>
        <w:t>地点（网址）：广西政府采购云平台（</w:t>
      </w:r>
      <w:r>
        <w:rPr>
          <w:rFonts w:hint="eastAsia" w:ascii="宋体" w:hAnsi="宋体" w:cs="宋体"/>
          <w:szCs w:val="21"/>
        </w:rPr>
        <w:t>https://www.gcy.zfcg.gxzf.gov.cn/</w:t>
      </w:r>
      <w:r>
        <w:rPr>
          <w:rFonts w:hint="eastAsia" w:ascii="宋体" w:hAnsi="宋体"/>
          <w:szCs w:val="21"/>
        </w:rPr>
        <w:t>）</w:t>
      </w:r>
    </w:p>
    <w:p>
      <w:pPr>
        <w:snapToGrid w:val="0"/>
        <w:spacing w:line="360" w:lineRule="auto"/>
        <w:ind w:firstLine="472" w:firstLineChars="225"/>
        <w:rPr>
          <w:rFonts w:ascii="宋体" w:hAnsi="宋体"/>
          <w:szCs w:val="21"/>
        </w:rPr>
      </w:pPr>
      <w:r>
        <w:rPr>
          <w:rFonts w:hint="eastAsia" w:ascii="宋体" w:hAnsi="宋体"/>
          <w:szCs w:val="21"/>
        </w:rPr>
        <w:t>方式:网上下载。本项目不发放纸质文件，</w:t>
      </w:r>
      <w:r>
        <w:rPr>
          <w:rFonts w:hint="eastAsia"/>
        </w:rPr>
        <w:t>潜在</w:t>
      </w:r>
      <w:r>
        <w:rPr>
          <w:rFonts w:hint="eastAsia" w:ascii="宋体" w:hAnsi="宋体"/>
          <w:szCs w:val="21"/>
        </w:rPr>
        <w:t>供应商可自行登录</w:t>
      </w:r>
      <w:r>
        <w:fldChar w:fldCharType="begin"/>
      </w:r>
      <w:r>
        <w:instrText xml:space="preserve"> HYPERLINK </w:instrText>
      </w:r>
      <w:r>
        <w:fldChar w:fldCharType="separate"/>
      </w:r>
      <w:r>
        <w:fldChar w:fldCharType="end"/>
      </w:r>
      <w:r>
        <w:rPr>
          <w:rFonts w:hint="eastAsia" w:ascii="宋体" w:hAnsi="宋体"/>
          <w:szCs w:val="21"/>
        </w:rPr>
        <w:t>广西政府采购云平台下载招标文件，电子投标文件制作需要基于广西政府采购云平台获取的招标文件编制。</w:t>
      </w:r>
    </w:p>
    <w:p>
      <w:pPr>
        <w:snapToGrid w:val="0"/>
        <w:spacing w:line="360" w:lineRule="auto"/>
        <w:ind w:firstLine="472" w:firstLineChars="225"/>
        <w:rPr>
          <w:rFonts w:ascii="宋体" w:hAnsi="宋体"/>
          <w:szCs w:val="21"/>
        </w:rPr>
      </w:pPr>
      <w:r>
        <w:rPr>
          <w:rFonts w:hint="eastAsia" w:ascii="宋体" w:hAnsi="宋体"/>
          <w:szCs w:val="21"/>
        </w:rPr>
        <w:t>售价（元）：0</w:t>
      </w:r>
    </w:p>
    <w:p>
      <w:pPr>
        <w:spacing w:line="360" w:lineRule="auto"/>
        <w:ind w:firstLine="361"/>
        <w:rPr>
          <w:rFonts w:ascii="黑体" w:hAnsi="黑体" w:eastAsia="黑体"/>
          <w:b/>
          <w:bCs/>
          <w:sz w:val="24"/>
        </w:rPr>
      </w:pPr>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p>
    <w:p>
      <w:pPr>
        <w:spacing w:line="360" w:lineRule="auto"/>
        <w:ind w:firstLine="420" w:firstLineChars="200"/>
        <w:rPr>
          <w:rFonts w:ascii="宋体" w:hAnsi="宋体"/>
          <w:bCs/>
          <w:szCs w:val="21"/>
        </w:rPr>
      </w:pPr>
      <w:r>
        <w:rPr>
          <w:rFonts w:hint="eastAsia" w:ascii="宋体" w:hAnsi="宋体"/>
          <w:bCs/>
          <w:szCs w:val="21"/>
        </w:rPr>
        <w:t>提交投标文件截止时间：2024年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投标地点（网址）：广西政府采购云平台（https://www.gcy.zfcg.gxzf.gov.cn/）</w:t>
      </w:r>
    </w:p>
    <w:p>
      <w:pPr>
        <w:spacing w:line="360" w:lineRule="auto"/>
        <w:ind w:firstLine="420" w:firstLineChars="200"/>
        <w:rPr>
          <w:rFonts w:ascii="宋体" w:hAnsi="宋体"/>
          <w:bCs/>
          <w:szCs w:val="21"/>
        </w:rPr>
      </w:pPr>
      <w:r>
        <w:rPr>
          <w:rFonts w:hint="eastAsia" w:ascii="宋体" w:hAnsi="宋体"/>
          <w:bCs/>
          <w:szCs w:val="21"/>
        </w:rPr>
        <w:t>开标时间：2024年</w:t>
      </w:r>
      <w:r>
        <w:rPr>
          <w:rFonts w:hint="eastAsia" w:ascii="宋体" w:hAnsi="宋体"/>
          <w:bCs/>
          <w:szCs w:val="21"/>
          <w:lang w:val="en-US" w:eastAsia="zh-CN"/>
        </w:rPr>
        <w:t>9</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开标地点：广西政府采购云平台电子开标大厅</w:t>
      </w:r>
    </w:p>
    <w:p>
      <w:pPr>
        <w:spacing w:line="360" w:lineRule="auto"/>
        <w:ind w:firstLine="361"/>
        <w:rPr>
          <w:rFonts w:ascii="黑体" w:hAnsi="黑体" w:eastAsia="黑体"/>
          <w:b/>
          <w:bCs/>
          <w:sz w:val="24"/>
        </w:rPr>
      </w:pPr>
      <w:bookmarkStart w:id="30" w:name="_Toc28359007"/>
      <w:bookmarkStart w:id="31" w:name="_Toc35393794"/>
      <w:bookmarkStart w:id="32" w:name="_Toc28359084"/>
      <w:bookmarkStart w:id="33" w:name="_Toc35393625"/>
      <w:r>
        <w:rPr>
          <w:rFonts w:hint="eastAsia" w:ascii="黑体" w:hAnsi="黑体" w:eastAsia="黑体"/>
          <w:b/>
          <w:bCs/>
          <w:sz w:val="24"/>
        </w:rPr>
        <w:t>五、公告期限</w:t>
      </w:r>
      <w:bookmarkEnd w:id="30"/>
      <w:bookmarkEnd w:id="31"/>
      <w:bookmarkEnd w:id="32"/>
      <w:bookmarkEnd w:id="33"/>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ind w:firstLine="361"/>
        <w:rPr>
          <w:rFonts w:ascii="黑体" w:hAnsi="黑体" w:eastAsia="黑体"/>
          <w:b/>
          <w:bCs/>
          <w:sz w:val="24"/>
        </w:rPr>
      </w:pPr>
      <w:bookmarkStart w:id="34" w:name="_Toc35393795"/>
      <w:bookmarkStart w:id="35" w:name="_Toc35393626"/>
      <w:r>
        <w:rPr>
          <w:rFonts w:hint="eastAsia" w:ascii="黑体" w:hAnsi="黑体" w:eastAsia="黑体"/>
          <w:b/>
          <w:bCs/>
          <w:sz w:val="24"/>
        </w:rPr>
        <w:t>六、其他补充事宜</w:t>
      </w:r>
      <w:bookmarkEnd w:id="34"/>
      <w:bookmarkEnd w:id="35"/>
    </w:p>
    <w:p>
      <w:pPr>
        <w:spacing w:line="360" w:lineRule="auto"/>
        <w:ind w:firstLine="420" w:firstLineChars="200"/>
        <w:rPr>
          <w:rFonts w:ascii="宋体" w:hAnsi="宋体" w:cs="宋体"/>
          <w:kern w:val="0"/>
          <w:szCs w:val="21"/>
        </w:rPr>
      </w:pPr>
      <w:bookmarkStart w:id="36" w:name="_Hlk37429595"/>
      <w:bookmarkStart w:id="37" w:name="_Hlk37429585"/>
      <w:r>
        <w:rPr>
          <w:rFonts w:hint="eastAsia" w:ascii="宋体" w:hAnsi="宋体" w:cs="宋体"/>
          <w:kern w:val="0"/>
          <w:szCs w:val="21"/>
        </w:rPr>
        <w:t>1.投标保证金：</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投标保证金金额：</w:t>
      </w:r>
      <w:r>
        <w:rPr>
          <w:rFonts w:hint="eastAsia" w:ascii="宋体" w:hAnsi="宋体" w:cs="宋体"/>
          <w:szCs w:val="21"/>
        </w:rPr>
        <w:t>¥30000.00</w:t>
      </w:r>
      <w:r>
        <w:rPr>
          <w:rFonts w:hint="eastAsia" w:ascii="宋体" w:hAnsi="宋体" w:cs="宋体"/>
          <w:kern w:val="0"/>
          <w:szCs w:val="21"/>
        </w:rPr>
        <w:t>。</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开户银行：招商银行南宁市双拥路支行</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开户名称：广西科联招标中心有限公司</w:t>
      </w:r>
    </w:p>
    <w:p>
      <w:pPr>
        <w:spacing w:line="360" w:lineRule="auto"/>
        <w:ind w:left="495" w:firstLine="420" w:firstLineChars="200"/>
        <w:rPr>
          <w:rFonts w:ascii="宋体" w:hAnsi="宋体" w:cs="宋体"/>
          <w:kern w:val="0"/>
          <w:szCs w:val="21"/>
        </w:rPr>
      </w:pPr>
      <w:r>
        <w:rPr>
          <w:rFonts w:hint="eastAsia" w:ascii="宋体" w:hAnsi="宋体" w:cs="宋体"/>
          <w:kern w:val="0"/>
          <w:szCs w:val="21"/>
        </w:rPr>
        <w:t>银行账号：7719011969103333000007311</w:t>
      </w:r>
    </w:p>
    <w:p>
      <w:pPr>
        <w:spacing w:line="360" w:lineRule="auto"/>
        <w:ind w:firstLine="840" w:firstLineChars="400"/>
        <w:rPr>
          <w:rFonts w:ascii="宋体" w:hAnsi="宋体" w:cs="宋体"/>
        </w:rPr>
      </w:pPr>
      <w:r>
        <w:rPr>
          <w:rFonts w:hint="eastAsia" w:ascii="宋体" w:hAnsi="宋体" w:cs="宋体"/>
          <w:kern w:val="0"/>
          <w:szCs w:val="21"/>
        </w:rPr>
        <w:t>采用支票、汇票、本票或者保函等方式的，在投标截止时间前，投标人必须递交单独密封的支票、汇票、本票或者保函（电子保函除外）等原件给采购代理机构。否则视为无效投标保证金。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2.网上查询地址：</w:t>
      </w:r>
      <w:bookmarkEnd w:id="36"/>
      <w:bookmarkEnd w:id="37"/>
      <w:bookmarkStart w:id="38" w:name="_Hlk37429674"/>
      <w:r>
        <w:rPr>
          <w:rFonts w:hint="eastAsia" w:ascii="宋体" w:hAnsi="宋体" w:cs="宋体"/>
          <w:kern w:val="0"/>
          <w:szCs w:val="21"/>
        </w:rPr>
        <w:t>http://www.ccgp-guangxi.gov.cn/ (中国政府采购网广西分网)、http://ggzy.jgswj.gxzf.gov.cn/gxggzy/（全国公共资源交易平台（广西壮族自治区））</w:t>
      </w:r>
    </w:p>
    <w:p>
      <w:pPr>
        <w:spacing w:line="360" w:lineRule="auto"/>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bookmarkStart w:id="39" w:name="PO_3000001867_PM023"/>
    </w:p>
    <w:bookmarkEnd w:id="39"/>
    <w:p>
      <w:pPr>
        <w:spacing w:line="360" w:lineRule="auto"/>
        <w:ind w:firstLine="840" w:firstLineChars="4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840" w:firstLineChars="4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840" w:firstLineChars="4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840" w:firstLineChars="4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840" w:firstLineChars="4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pPr>
        <w:spacing w:line="360" w:lineRule="auto"/>
        <w:ind w:firstLine="422" w:firstLineChars="200"/>
        <w:rPr>
          <w:rFonts w:ascii="宋体" w:hAnsi="宋体" w:cs="宋体"/>
          <w:b/>
          <w:bCs/>
          <w:kern w:val="0"/>
          <w:szCs w:val="21"/>
        </w:rPr>
      </w:pPr>
      <w:r>
        <w:rPr>
          <w:rFonts w:hint="eastAsia" w:ascii="宋体" w:hAnsi="宋体" w:cs="宋体"/>
          <w:b/>
          <w:bCs/>
          <w:szCs w:val="21"/>
        </w:rPr>
        <w:t>6.在线投标的有关说明</w:t>
      </w:r>
      <w:r>
        <w:rPr>
          <w:rFonts w:hint="eastAsia" w:ascii="宋体" w:hAnsi="宋体" w:cs="宋体"/>
          <w:b/>
          <w:bCs/>
          <w:kern w:val="0"/>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szCs w:val="21"/>
          <w:u w:val="single"/>
        </w:rPr>
      </w:pPr>
      <w:r>
        <w:rPr>
          <w:rFonts w:hint="eastAsia" w:ascii="宋体" w:hAnsi="宋体" w:cs="宋体"/>
          <w:b/>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（4）CA证书在线解密：投标人投标时，需携带制作投标文件时用来加密的有效数字证书（CA认证）登录广西政府采购云平台电子开标大厅现场按规定时间对加密的投标文件进行解密。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cs="宋体"/>
          <w:kern w:val="0"/>
          <w:szCs w:val="21"/>
        </w:rPr>
      </w:pPr>
      <w:r>
        <w:rPr>
          <w:rFonts w:hint="eastAsia" w:ascii="宋体" w:hAnsi="宋体" w:cs="宋体"/>
          <w:kern w:val="0"/>
          <w:szCs w:val="21"/>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361"/>
        <w:rPr>
          <w:rFonts w:ascii="黑体" w:hAnsi="黑体" w:eastAsia="黑体"/>
          <w:b/>
          <w:bCs/>
          <w:sz w:val="24"/>
        </w:rPr>
      </w:pPr>
      <w:bookmarkStart w:id="40" w:name="_Toc28359085"/>
      <w:bookmarkStart w:id="41" w:name="_Toc35393796"/>
      <w:bookmarkStart w:id="42" w:name="_Toc28359008"/>
      <w:bookmarkStart w:id="43" w:name="_Toc35393627"/>
      <w:r>
        <w:rPr>
          <w:rFonts w:hint="eastAsia" w:ascii="黑体" w:hAnsi="黑体" w:eastAsia="黑体"/>
          <w:b/>
          <w:bCs/>
          <w:sz w:val="24"/>
        </w:rPr>
        <w:t>七、对本次招标提出询问，请按以下方式联系。</w:t>
      </w:r>
      <w:bookmarkEnd w:id="40"/>
      <w:bookmarkEnd w:id="41"/>
      <w:bookmarkEnd w:id="42"/>
      <w:bookmarkEnd w:id="43"/>
    </w:p>
    <w:p>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名称：广西医科大学第一附属医院</w:t>
      </w:r>
    </w:p>
    <w:p>
      <w:pPr>
        <w:spacing w:line="360" w:lineRule="auto"/>
        <w:ind w:firstLine="630" w:firstLineChars="300"/>
        <w:rPr>
          <w:rFonts w:ascii="宋体" w:hAnsi="宋体" w:cs="宋体"/>
          <w:kern w:val="0"/>
          <w:szCs w:val="21"/>
        </w:rPr>
      </w:pPr>
      <w:r>
        <w:rPr>
          <w:rFonts w:hint="eastAsia" w:ascii="宋体" w:hAnsi="宋体" w:cs="宋体"/>
          <w:kern w:val="0"/>
          <w:szCs w:val="21"/>
        </w:rPr>
        <w:t>地址：广西南宁市双拥路6号</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项目联系人：黄思兰</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项目联系方式：0771-5356589</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w:t>
      </w:r>
      <w:bookmarkStart w:id="44" w:name="PO_3000001866_PM031_1"/>
      <w:r>
        <w:rPr>
          <w:rFonts w:hint="eastAsia" w:ascii="宋体" w:hAnsi="宋体" w:cs="宋体"/>
          <w:kern w:val="0"/>
          <w:szCs w:val="21"/>
        </w:rPr>
        <w:t>广西科联招标中心有限公司</w:t>
      </w:r>
      <w:bookmarkEnd w:id="44"/>
    </w:p>
    <w:p>
      <w:pPr>
        <w:spacing w:line="360" w:lineRule="auto"/>
        <w:ind w:firstLine="630" w:firstLineChars="300"/>
        <w:rPr>
          <w:rFonts w:ascii="宋体" w:hAnsi="宋体" w:cs="宋体"/>
          <w:kern w:val="0"/>
          <w:szCs w:val="21"/>
        </w:rPr>
      </w:pPr>
      <w:r>
        <w:rPr>
          <w:rFonts w:hint="eastAsia" w:ascii="宋体" w:hAnsi="宋体" w:cs="宋体"/>
          <w:kern w:val="0"/>
          <w:szCs w:val="21"/>
        </w:rPr>
        <w:t>地址：</w:t>
      </w:r>
      <w:bookmarkStart w:id="45" w:name="PO_3000001866_PM035_1"/>
      <w:r>
        <w:rPr>
          <w:rFonts w:hint="eastAsia" w:ascii="宋体" w:hAnsi="宋体" w:cs="宋体"/>
          <w:kern w:val="0"/>
          <w:szCs w:val="21"/>
        </w:rPr>
        <w:t>广西南宁市大学东路170号</w:t>
      </w:r>
      <w:bookmarkEnd w:id="45"/>
    </w:p>
    <w:p>
      <w:pPr>
        <w:spacing w:line="360" w:lineRule="auto"/>
        <w:ind w:firstLine="630" w:firstLineChars="300"/>
        <w:rPr>
          <w:rFonts w:ascii="宋体" w:hAnsi="宋体" w:cs="宋体"/>
          <w:kern w:val="0"/>
          <w:szCs w:val="21"/>
        </w:rPr>
      </w:pPr>
      <w:r>
        <w:rPr>
          <w:rFonts w:hint="eastAsia" w:ascii="宋体" w:hAnsi="宋体" w:cs="宋体"/>
          <w:kern w:val="0"/>
          <w:szCs w:val="21"/>
        </w:rPr>
        <w:t>项目联系人：欧明聪</w:t>
      </w:r>
    </w:p>
    <w:p>
      <w:pPr>
        <w:spacing w:line="360" w:lineRule="auto"/>
        <w:ind w:firstLine="630" w:firstLineChars="300"/>
        <w:rPr>
          <w:rFonts w:ascii="宋体" w:hAnsi="宋体"/>
          <w:szCs w:val="21"/>
        </w:rPr>
      </w:pPr>
      <w:r>
        <w:rPr>
          <w:rFonts w:hint="eastAsia" w:ascii="宋体" w:hAnsi="宋体" w:cs="宋体"/>
          <w:kern w:val="0"/>
          <w:szCs w:val="21"/>
        </w:rPr>
        <w:t>项目联系方式：0771-3482237</w:t>
      </w:r>
    </w:p>
    <w:p>
      <w:pPr>
        <w:spacing w:line="360" w:lineRule="auto"/>
        <w:jc w:val="left"/>
        <w:rPr>
          <w:rFonts w:ascii="宋体" w:hAnsi="宋体" w:cs="宋体"/>
          <w:szCs w:val="21"/>
        </w:rPr>
      </w:pPr>
    </w:p>
    <w:p>
      <w:pPr>
        <w:pStyle w:val="14"/>
        <w:jc w:val="center"/>
        <w:outlineLvl w:val="0"/>
        <w:rPr>
          <w:rFonts w:hAnsi="宋体" w:cs="宋体"/>
          <w:b/>
          <w:sz w:val="36"/>
        </w:rPr>
      </w:pPr>
      <w:r>
        <w:rPr>
          <w:rFonts w:hint="eastAsia" w:hAnsi="宋体" w:cs="宋体"/>
          <w:szCs w:val="21"/>
        </w:rPr>
        <w:br w:type="page"/>
      </w:r>
      <w:bookmarkStart w:id="46" w:name="_Toc532545042"/>
      <w:bookmarkStart w:id="47" w:name="_Toc4656"/>
      <w:bookmarkStart w:id="48" w:name="_Toc32271"/>
      <w:bookmarkStart w:id="49" w:name="_Toc22518"/>
      <w:bookmarkStart w:id="50" w:name="_Toc28626"/>
      <w:r>
        <w:rPr>
          <w:rFonts w:hint="eastAsia" w:hAnsi="宋体" w:cs="宋体"/>
          <w:b/>
          <w:sz w:val="36"/>
        </w:rPr>
        <w:t xml:space="preserve">第二章  </w:t>
      </w:r>
      <w:bookmarkEnd w:id="46"/>
      <w:r>
        <w:rPr>
          <w:rFonts w:hint="eastAsia" w:hAnsi="宋体" w:cs="宋体"/>
          <w:b/>
          <w:sz w:val="36"/>
        </w:rPr>
        <w:t>采购需求</w:t>
      </w:r>
      <w:bookmarkEnd w:id="47"/>
      <w:bookmarkEnd w:id="48"/>
      <w:bookmarkEnd w:id="49"/>
      <w:bookmarkEnd w:id="50"/>
    </w:p>
    <w:p>
      <w:pPr>
        <w:adjustRightInd w:val="0"/>
        <w:spacing w:line="340" w:lineRule="exact"/>
        <w:ind w:firstLine="316"/>
        <w:rPr>
          <w:rFonts w:ascii="宋体" w:hAnsi="宋体" w:cs="宋体"/>
          <w:b/>
          <w:szCs w:val="21"/>
        </w:rPr>
      </w:pPr>
    </w:p>
    <w:p>
      <w:pPr>
        <w:adjustRightInd w:val="0"/>
        <w:spacing w:line="450" w:lineRule="exact"/>
        <w:ind w:firstLine="316"/>
        <w:rPr>
          <w:rFonts w:ascii="宋体" w:hAnsi="宋体" w:cs="宋体"/>
          <w:b/>
          <w:szCs w:val="21"/>
        </w:rPr>
      </w:pPr>
      <w:r>
        <w:rPr>
          <w:rFonts w:hint="eastAsia" w:ascii="宋体" w:hAnsi="宋体" w:cs="宋体"/>
          <w:b/>
          <w:szCs w:val="21"/>
        </w:rPr>
        <w:t>说明：</w:t>
      </w:r>
    </w:p>
    <w:p>
      <w:pPr>
        <w:spacing w:line="450" w:lineRule="exact"/>
        <w:ind w:firstLine="424" w:firstLineChars="202"/>
        <w:jc w:val="left"/>
        <w:rPr>
          <w:rFonts w:ascii="宋体" w:hAnsi="宋体" w:cs="宋体"/>
        </w:rPr>
      </w:pPr>
      <w:r>
        <w:rPr>
          <w:rFonts w:hint="eastAsia" w:ascii="宋体" w:hAnsi="宋体" w:cs="宋体"/>
        </w:rPr>
        <w:t>1. 为落实政府采购政策需满足的要求</w:t>
      </w:r>
    </w:p>
    <w:p>
      <w:pPr>
        <w:spacing w:line="450" w:lineRule="exact"/>
        <w:ind w:firstLine="424" w:firstLineChars="202"/>
        <w:jc w:val="left"/>
        <w:rPr>
          <w:rFonts w:ascii="宋体" w:hAnsi="宋体" w:cs="宋体"/>
        </w:rPr>
      </w:pPr>
      <w:r>
        <w:rPr>
          <w:rFonts w:hint="eastAsia" w:ascii="宋体" w:hAnsi="宋体" w:cs="宋体"/>
        </w:rPr>
        <w:t>（1）本招标文件所称中小企业必须符合《政府采购促进中小企业发展管理办法》（财库〔2020〕46号）的规定。</w:t>
      </w:r>
    </w:p>
    <w:p>
      <w:pPr>
        <w:spacing w:line="450" w:lineRule="exact"/>
        <w:ind w:firstLine="424" w:firstLineChars="202"/>
        <w:jc w:val="left"/>
        <w:rPr>
          <w:rFonts w:ascii="宋体" w:hAnsi="宋体" w:cs="宋体"/>
        </w:rPr>
      </w:pPr>
      <w:r>
        <w:rPr>
          <w:rFonts w:hint="eastAsia" w:ascii="宋体" w:hAnsi="宋体" w:cs="宋体"/>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450" w:lineRule="exact"/>
        <w:ind w:firstLine="424" w:firstLineChars="202"/>
        <w:jc w:val="left"/>
        <w:rPr>
          <w:rFonts w:ascii="宋体" w:hAnsi="宋体" w:cs="宋体"/>
        </w:rPr>
      </w:pPr>
      <w:r>
        <w:rPr>
          <w:rFonts w:hint="eastAsia" w:ascii="宋体" w:hAnsi="宋体" w:cs="宋体"/>
        </w:rPr>
        <w:t>2.“实质性要求”是指招标文件中已经指明不满足则投标无效的条款，或者不能负偏离的条款，或者采购需求中带“▲”或“★”的条款。</w:t>
      </w:r>
    </w:p>
    <w:p>
      <w:pPr>
        <w:spacing w:line="450" w:lineRule="exact"/>
        <w:ind w:firstLine="424" w:firstLineChars="202"/>
        <w:jc w:val="left"/>
        <w:rPr>
          <w:rFonts w:ascii="宋体" w:hAnsi="宋体" w:cs="宋体"/>
        </w:rPr>
      </w:pPr>
      <w:r>
        <w:rPr>
          <w:rFonts w:hint="eastAsia" w:ascii="宋体" w:hAnsi="宋体" w:cs="宋体"/>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cs="宋体"/>
        </w:rPr>
      </w:pPr>
      <w:r>
        <w:rPr>
          <w:rFonts w:hint="eastAsia" w:ascii="宋体" w:hAnsi="宋体" w:cs="宋体"/>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cs="宋体"/>
          <w:szCs w:val="21"/>
        </w:rPr>
      </w:pPr>
      <w:r>
        <w:rPr>
          <w:rFonts w:hint="eastAsia" w:ascii="宋体" w:hAnsi="宋体" w:cs="宋体"/>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ascii="宋体" w:hAnsi="宋体" w:cs="宋体"/>
          <w:szCs w:val="21"/>
        </w:rPr>
      </w:pPr>
      <w:r>
        <w:rPr>
          <w:rFonts w:hint="eastAsia" w:ascii="宋体" w:hAnsi="宋体" w:cs="宋体"/>
          <w:b/>
          <w:szCs w:val="21"/>
        </w:rPr>
        <w:t>6.采购标的对应的中小企业划分标准所属行业名称：</w:t>
      </w:r>
      <w:r>
        <w:rPr>
          <w:rFonts w:hint="eastAsia" w:ascii="宋体" w:hAnsi="宋体" w:cs="宋体"/>
          <w:b/>
          <w:bCs/>
          <w:szCs w:val="21"/>
          <w:u w:val="single"/>
        </w:rPr>
        <w:t>工业</w:t>
      </w:r>
      <w:r>
        <w:rPr>
          <w:rFonts w:hint="eastAsia" w:ascii="宋体" w:hAnsi="宋体" w:cs="宋体"/>
          <w:szCs w:val="21"/>
        </w:rPr>
        <w:t>（行业名称及划分见本章附件1）。</w:t>
      </w:r>
    </w:p>
    <w:p>
      <w:pPr>
        <w:ind w:firstLine="316"/>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br w:type="page"/>
      </w:r>
    </w:p>
    <w:p>
      <w:pPr>
        <w:pStyle w:val="63"/>
        <w:ind w:firstLine="0" w:firstLineChars="0"/>
        <w:rPr>
          <w:rFonts w:asciiTheme="minorEastAsia" w:hAnsiTheme="minorEastAsia" w:eastAsiaTheme="minorEastAsia" w:cstheme="minorEastAsia"/>
          <w:b/>
          <w:bCs/>
          <w:szCs w:val="21"/>
        </w:rPr>
      </w:pPr>
    </w:p>
    <w:tbl>
      <w:tblPr>
        <w:tblStyle w:val="28"/>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529"/>
        <w:gridCol w:w="560"/>
        <w:gridCol w:w="520"/>
        <w:gridCol w:w="588"/>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r>
              <w:rPr>
                <w:rFonts w:hint="eastAsia" w:ascii="宋体" w:hAnsi="宋体" w:cs="宋体"/>
                <w:b/>
                <w:sz w:val="21"/>
                <w:szCs w:val="21"/>
              </w:rPr>
              <w:t>需求一览表</w:t>
            </w:r>
          </w:p>
        </w:tc>
        <w:tc>
          <w:tcPr>
            <w:tcW w:w="529" w:type="dxa"/>
            <w:tcBorders>
              <w:top w:val="single" w:color="auto" w:sz="4" w:space="0"/>
              <w:left w:val="nil"/>
              <w:bottom w:val="single" w:color="auto" w:sz="4" w:space="0"/>
              <w:right w:val="single" w:color="auto" w:sz="4" w:space="0"/>
            </w:tcBorders>
            <w:noWrap/>
            <w:vAlign w:val="center"/>
          </w:tcPr>
          <w:p>
            <w:pPr>
              <w:pStyle w:val="17"/>
              <w:spacing w:line="360" w:lineRule="exact"/>
              <w:jc w:val="center"/>
              <w:rPr>
                <w:rFonts w:ascii="宋体" w:hAnsi="宋体" w:cs="宋体"/>
                <w:b/>
                <w:sz w:val="21"/>
                <w:szCs w:val="21"/>
              </w:rPr>
            </w:pPr>
            <w:r>
              <w:rPr>
                <w:rFonts w:hint="eastAsia" w:ascii="宋体" w:hAnsi="宋体" w:cs="宋体"/>
                <w:b/>
                <w:sz w:val="21"/>
                <w:szCs w:val="21"/>
              </w:rPr>
              <w:t>序号</w:t>
            </w:r>
          </w:p>
        </w:tc>
        <w:tc>
          <w:tcPr>
            <w:tcW w:w="560" w:type="dxa"/>
            <w:tcBorders>
              <w:top w:val="single" w:color="auto" w:sz="4" w:space="0"/>
              <w:left w:val="nil"/>
              <w:bottom w:val="single" w:color="auto" w:sz="4" w:space="0"/>
              <w:right w:val="single" w:color="auto" w:sz="4" w:space="0"/>
            </w:tcBorders>
            <w:noWrap/>
            <w:vAlign w:val="center"/>
          </w:tcPr>
          <w:p>
            <w:pPr>
              <w:pStyle w:val="17"/>
              <w:spacing w:line="360" w:lineRule="exact"/>
              <w:jc w:val="center"/>
              <w:rPr>
                <w:rFonts w:ascii="宋体" w:hAnsi="宋体" w:cs="宋体"/>
                <w:b/>
                <w:sz w:val="21"/>
                <w:szCs w:val="21"/>
              </w:rPr>
            </w:pPr>
            <w:r>
              <w:rPr>
                <w:rFonts w:hint="eastAsia" w:ascii="宋体" w:hAnsi="宋体" w:cs="宋体"/>
                <w:b/>
                <w:sz w:val="21"/>
                <w:szCs w:val="21"/>
              </w:rPr>
              <w:t>标的名称</w:t>
            </w:r>
          </w:p>
        </w:tc>
        <w:tc>
          <w:tcPr>
            <w:tcW w:w="520" w:type="dxa"/>
            <w:tcBorders>
              <w:top w:val="single" w:color="auto" w:sz="4" w:space="0"/>
              <w:left w:val="nil"/>
              <w:bottom w:val="single" w:color="auto" w:sz="4" w:space="0"/>
              <w:right w:val="single" w:color="auto" w:sz="4" w:space="0"/>
            </w:tcBorders>
            <w:noWrap/>
            <w:vAlign w:val="center"/>
          </w:tcPr>
          <w:p>
            <w:pPr>
              <w:pStyle w:val="17"/>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数量</w:t>
            </w:r>
          </w:p>
        </w:tc>
        <w:tc>
          <w:tcPr>
            <w:tcW w:w="588" w:type="dxa"/>
            <w:tcBorders>
              <w:top w:val="single" w:color="auto" w:sz="4" w:space="0"/>
              <w:left w:val="nil"/>
              <w:bottom w:val="single" w:color="auto" w:sz="4" w:space="0"/>
              <w:right w:val="single" w:color="auto" w:sz="4" w:space="0"/>
            </w:tcBorders>
            <w:noWrap/>
            <w:vAlign w:val="center"/>
          </w:tcPr>
          <w:p>
            <w:pPr>
              <w:pStyle w:val="17"/>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单位</w:t>
            </w:r>
          </w:p>
        </w:tc>
        <w:tc>
          <w:tcPr>
            <w:tcW w:w="6991"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1</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医用真空负压机组</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组</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rPr>
            </w:pPr>
            <w:r>
              <w:rPr>
                <w:rFonts w:hint="eastAsia" w:ascii="宋体" w:hAnsi="宋体" w:cs="宋体"/>
              </w:rPr>
              <w:t xml:space="preserve">1.真空泵主机：采用油润旋片 </w:t>
            </w:r>
          </w:p>
          <w:p>
            <w:pPr>
              <w:spacing w:line="360" w:lineRule="auto"/>
              <w:jc w:val="left"/>
              <w:rPr>
                <w:rFonts w:ascii="宋体" w:hAnsi="宋体" w:cs="宋体"/>
              </w:rPr>
            </w:pPr>
            <w:r>
              <w:rPr>
                <w:rFonts w:hint="eastAsia" w:ascii="宋体" w:hAnsi="宋体" w:cs="宋体"/>
              </w:rPr>
              <w:t>1.1.拟采用双机组配置：每组配3用1备(总共8台真空泵负压主机）</w:t>
            </w:r>
          </w:p>
          <w:p>
            <w:pPr>
              <w:spacing w:line="360" w:lineRule="auto"/>
              <w:jc w:val="left"/>
              <w:rPr>
                <w:rFonts w:ascii="宋体" w:hAnsi="宋体" w:cs="宋体"/>
              </w:rPr>
            </w:pPr>
            <w:r>
              <w:rPr>
                <w:rFonts w:hint="eastAsia" w:ascii="宋体" w:hAnsi="宋体" w:cs="宋体"/>
              </w:rPr>
              <w:t>1.2.单台电机功率：≤7.5KW/台</w:t>
            </w:r>
          </w:p>
          <w:p>
            <w:pPr>
              <w:spacing w:line="360" w:lineRule="auto"/>
              <w:jc w:val="left"/>
              <w:rPr>
                <w:rFonts w:ascii="宋体" w:hAnsi="宋体" w:cs="宋体"/>
              </w:rPr>
            </w:pPr>
            <w:r>
              <w:rPr>
                <w:rFonts w:hint="eastAsia" w:ascii="宋体" w:hAnsi="宋体" w:cs="宋体"/>
              </w:rPr>
              <w:t>▲1.3.单台额定抽速：≥300m³/h</w:t>
            </w:r>
          </w:p>
          <w:p>
            <w:pPr>
              <w:spacing w:line="360" w:lineRule="auto"/>
              <w:jc w:val="left"/>
              <w:rPr>
                <w:rFonts w:ascii="宋体" w:hAnsi="宋体" w:cs="宋体"/>
              </w:rPr>
            </w:pPr>
            <w:r>
              <w:rPr>
                <w:rFonts w:hint="eastAsia" w:ascii="宋体" w:hAnsi="宋体" w:cs="宋体"/>
              </w:rPr>
              <w:t>1.4. 单台极限真空：0.1Mbar</w:t>
            </w:r>
          </w:p>
          <w:p>
            <w:pPr>
              <w:spacing w:line="360" w:lineRule="auto"/>
              <w:jc w:val="left"/>
              <w:rPr>
                <w:rFonts w:ascii="宋体" w:hAnsi="宋体" w:cs="宋体"/>
              </w:rPr>
            </w:pPr>
            <w:r>
              <w:rPr>
                <w:rFonts w:hint="eastAsia" w:ascii="宋体" w:hAnsi="宋体" w:cs="宋体"/>
              </w:rPr>
              <w:t>1.5. 电机噪音（室内）：≤77db</w:t>
            </w:r>
          </w:p>
          <w:p>
            <w:pPr>
              <w:pStyle w:val="10"/>
              <w:spacing w:line="360" w:lineRule="auto"/>
              <w:rPr>
                <w:rFonts w:ascii="宋体" w:hAnsi="宋体" w:eastAsia="黑体" w:cs="宋体"/>
                <w:b/>
                <w:bCs/>
                <w:sz w:val="32"/>
              </w:rPr>
            </w:pPr>
            <w:r>
              <w:rPr>
                <w:rFonts w:hint="eastAsia" w:ascii="宋体" w:hAnsi="宋体" w:cs="宋体"/>
              </w:rPr>
              <w:t>1.6.总功率≤60KW，总抽速≥2400m³/h，并配置2个5m³医用真空罐，真空度-40kpa~~-87kpa可满足医院约4500-5000张床位使用。符合GB50751-2012《医用气体工程技术规范》，</w:t>
            </w:r>
            <w:r>
              <w:rPr>
                <w:rFonts w:hint="eastAsia"/>
              </w:rPr>
              <w:t>医院真空机组安装有止回阀，设置有防倒流装置，且真空泵应为同一种类型。当最大流量的单台真空泵故障时，其余真空泵应仍能满足设计流量。</w:t>
            </w:r>
            <w:r>
              <w:rPr>
                <w:rFonts w:hint="eastAsia" w:ascii="宋体" w:hAnsi="宋体" w:cs="宋体"/>
              </w:rPr>
              <w:t>机组完全冗余设计，单台可独立运行。任何零部件损坏不影响系统运行，医用真空系统内任何部件发生单一故障维修时系统能连续工作。管道全部采用不锈钢管道、氩弧焊焊接，严格执行压力管道焊接工艺程序，确保管网气密性。整体撬装、结构紧凑，出厂前联动测试确保系统安全质量可靠。</w:t>
            </w:r>
          </w:p>
          <w:p>
            <w:pPr>
              <w:spacing w:line="360" w:lineRule="auto"/>
              <w:jc w:val="left"/>
              <w:rPr>
                <w:rFonts w:ascii="宋体" w:hAnsi="宋体" w:cs="宋体"/>
              </w:rPr>
            </w:pPr>
            <w:r>
              <w:rPr>
                <w:rFonts w:hint="eastAsia" w:ascii="宋体" w:hAnsi="宋体" w:cs="宋体"/>
              </w:rPr>
              <w:t>▲2.机型结构：国标槽钢一体式平台，承载泵体设备，304不锈钢管路及阀门开关。</w:t>
            </w:r>
          </w:p>
          <w:p>
            <w:pPr>
              <w:spacing w:line="360" w:lineRule="auto"/>
              <w:jc w:val="left"/>
              <w:rPr>
                <w:rFonts w:ascii="宋体" w:hAnsi="宋体" w:cs="宋体"/>
              </w:rPr>
            </w:pPr>
            <w:r>
              <w:rPr>
                <w:rFonts w:hint="eastAsia" w:ascii="宋体" w:hAnsi="宋体" w:cs="宋体"/>
              </w:rPr>
              <w:t>▲3.中央控制系统：</w:t>
            </w:r>
            <w:r>
              <w:rPr>
                <w:rFonts w:hint="eastAsia" w:ascii="宋体" w:hAnsi="宋体" w:cs="宋体"/>
                <w:szCs w:val="21"/>
              </w:rPr>
              <w:t>内置中央控制系统，由集中监控报警器、PLC控制模块、真空压力监测模块和网络模块组成，用于监测和控制医用真空负压机组，当实测参数超过设定范围时报警。程序开发具备远程网口控制功能，可控制设备启动、停止、急停，可监测设备运行状态，运行时间；PLC触摸屏，可PC端同步操控，可以移动端随时监控，真空表，电流电压一体表，缺相过载保护，电源通电指示，自动/手动启动，停止，急停，高低压报警，故障声光报警（报警可关闭）,自动提示维护周期，真空泵维护使用时间可设定，实际已使用时间可看；手动和自动模式下面板显示真空度；自动模式下真空泵时间间隔分别启动，1台作为备用机；断电后可自动启动</w:t>
            </w:r>
            <w:r>
              <w:rPr>
                <w:rFonts w:hint="eastAsia" w:ascii="宋体" w:hAnsi="宋体" w:cs="宋体"/>
              </w:rPr>
              <w:t>。</w:t>
            </w:r>
          </w:p>
          <w:p>
            <w:pPr>
              <w:spacing w:line="360" w:lineRule="auto"/>
              <w:jc w:val="left"/>
              <w:rPr>
                <w:rFonts w:ascii="宋体" w:hAnsi="宋体" w:cs="宋体"/>
              </w:rPr>
            </w:pPr>
            <w:r>
              <w:rPr>
                <w:rFonts w:hint="eastAsia" w:ascii="宋体" w:hAnsi="宋体" w:cs="宋体"/>
              </w:rPr>
              <w:t>▲4.医用细菌过滤器8套：单套过滤精度:0.01μm,过滤效率：≥99.97%，单套处理流量:≥300m³/h（提供具有CMA或CNAS资质的检测机构出具的样品检测报告复印件）。</w:t>
            </w:r>
          </w:p>
          <w:p>
            <w:pPr>
              <w:spacing w:line="360" w:lineRule="auto"/>
              <w:jc w:val="left"/>
              <w:rPr>
                <w:rFonts w:ascii="宋体" w:hAnsi="宋体" w:cs="宋体"/>
              </w:rPr>
            </w:pPr>
            <w:r>
              <w:rPr>
                <w:rFonts w:hint="eastAsia" w:ascii="宋体" w:hAnsi="宋体" w:cs="宋体"/>
              </w:rPr>
              <w:t>5.集污罐一个:容积≥0.3m³，材质：不锈钢304，设有旁通管路。</w:t>
            </w:r>
          </w:p>
          <w:p>
            <w:pPr>
              <w:spacing w:line="360" w:lineRule="auto"/>
              <w:jc w:val="left"/>
              <w:rPr>
                <w:rFonts w:ascii="宋体" w:hAnsi="宋体" w:cs="宋体"/>
              </w:rPr>
            </w:pPr>
            <w:r>
              <w:rPr>
                <w:rFonts w:hint="eastAsia" w:ascii="宋体" w:hAnsi="宋体" w:cs="宋体"/>
              </w:rPr>
              <w:t>▲6.医用真空负压机组属于国家第二类医疗器械需提供产品的医疗器械注册证。</w:t>
            </w:r>
          </w:p>
          <w:p>
            <w:pPr>
              <w:spacing w:line="360" w:lineRule="auto"/>
              <w:jc w:val="left"/>
              <w:rPr>
                <w:rFonts w:ascii="宋体" w:hAnsi="宋体" w:cs="宋体"/>
              </w:rPr>
            </w:pPr>
            <w:r>
              <w:rPr>
                <w:rFonts w:hint="eastAsia" w:ascii="宋体" w:hAnsi="宋体" w:cs="宋体"/>
              </w:rPr>
              <w:t>▲7.医用真空负压机组需符合GB50751-2012 医用气体工程技术规范要求具备医用真空负压机组安规检验报告（提供</w:t>
            </w:r>
            <w:r>
              <w:rPr>
                <w:rFonts w:ascii="宋体" w:hAnsi="宋体" w:cs="宋体"/>
              </w:rPr>
              <w:t>具有CMA或CNAS资质的</w:t>
            </w:r>
            <w:r>
              <w:rPr>
                <w:rFonts w:hint="eastAsia" w:ascii="宋体" w:hAnsi="宋体" w:cs="宋体"/>
              </w:rPr>
              <w:t>检测机构出具的的样品检测报告复印件）。</w:t>
            </w:r>
          </w:p>
          <w:p>
            <w:pPr>
              <w:spacing w:line="360" w:lineRule="auto"/>
              <w:jc w:val="left"/>
              <w:rPr>
                <w:rFonts w:ascii="宋体" w:hAnsi="宋体" w:cs="宋体"/>
              </w:rPr>
            </w:pPr>
            <w:r>
              <w:rPr>
                <w:rFonts w:hint="eastAsia" w:ascii="宋体" w:hAnsi="宋体" w:cs="宋体"/>
              </w:rPr>
              <w:t>▲8.医用真空负压机组须确保性能稳定可靠，须通过《Y9706.102-2021医用电气设备第1-2部分:基本安全和基本性能通用要求并列标准：电磁兼容 要求和实验》(提供具有CMA或CNAS资质的检测机构出具的样品检测报告复印件)。</w:t>
            </w:r>
          </w:p>
          <w:p>
            <w:pPr>
              <w:spacing w:line="360" w:lineRule="auto"/>
              <w:jc w:val="left"/>
              <w:rPr>
                <w:rFonts w:ascii="宋体" w:hAnsi="宋体" w:cs="宋体"/>
              </w:rPr>
            </w:pPr>
            <w:r>
              <w:rPr>
                <w:rFonts w:hint="eastAsia" w:ascii="宋体" w:hAnsi="宋体" w:cs="宋体"/>
              </w:rPr>
              <w:t>▲9.设备供应商应提供未使用过的全新的、高效节能的、环保的、运行稳定安全的、 技术创新的一体式负压机组，所供设备应能满足设计要求，并满足在项目所在地的气候条件下正常运行，需符合国家现行的条例、卫健委{2020}104 号文件标准及规范。</w:t>
            </w:r>
          </w:p>
          <w:p>
            <w:pPr>
              <w:spacing w:line="360" w:lineRule="auto"/>
              <w:jc w:val="left"/>
              <w:rPr>
                <w:rFonts w:ascii="宋体" w:hAnsi="宋体" w:cs="宋体"/>
              </w:rPr>
            </w:pPr>
            <w:r>
              <w:rPr>
                <w:rFonts w:hint="eastAsia" w:ascii="宋体" w:hAnsi="宋体" w:cs="宋体"/>
              </w:rPr>
              <w:t>10. 医用真空站房应设在隔离区，医用真空汇排放气体应经消毒处理后排放，并远离空调通风系统进风口和人群聚集区域。真空吸引产生的废液应集中收集并经消毒后处置；参照医用气体规范 GB50751-2012《医用气体工程技术规范》传染病科医疗建筑的医用真空系统宜独立设置。</w:t>
            </w:r>
          </w:p>
          <w:p>
            <w:pPr>
              <w:spacing w:line="360" w:lineRule="auto"/>
              <w:jc w:val="left"/>
              <w:rPr>
                <w:szCs w:val="21"/>
              </w:rPr>
            </w:pPr>
            <w:r>
              <w:rPr>
                <w:rFonts w:hint="eastAsia" w:ascii="宋体" w:hAnsi="宋体" w:cs="宋体"/>
              </w:rPr>
              <w:t>▲11.供货时必需提供生产厂家的产品授权书。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2</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真空排气灭菌器</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▲1.参照国卫办医函【2020】104 号文件医用真空泵排气口增设消毒灭菌装置，具有通过第三方检测报告。</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2.处理风量：≥3000m³/h</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3.功率：≥8.8kw</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▲4.排气灭菌器对病毒杀灭率≥99.99%，菌落总数≤500CFU/m3</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5.采用四重灭杀技术：</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▲5.1 一重:利用高频电源，高压电离达到气体的着火电压时，气体被击穿，产生高密度低温等离子体，高能电子、离子、自由基和激发态分子等，对污染物质进行反应，具有强力杀灭空气中细菌、病毒等各种微生物能力，最终转化为CO2 和H2O等物质。</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▲5.2二重:采用≥185nm与≥253.7nm紫外光谱二次杀灭病菌。</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▲5.3三重:具有TiO2光触媒催氧化过滤棉，进行协同催化反应，杀灭细菌。</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5.4四重:高压电离和紫外光分解废气中的氧分子会产生臭氧臭氧再次对病菌进行氧化分解。</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▲6.符合《医用气体(GB50751/YYT1086-94 )》国卫医办函{2020}104号文件医用真空泵排气口增设消毒灭菌装置的规定。</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▲7.供货时必需提供生产厂家的产品授权书。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3</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空气压缩机组</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3</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1.满足约3000张床位使用</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▲2.采用无油涡旋式空气压缩机排气量≥3.78m³/min（压力：0.8Mpa)</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3.无油涡旋式空气压缩机电机功率：≤33KW</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4.涡旋主机进气端与电机底座有特殊防震橡胶，有效降低噪音(噪音≤65分贝）</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5.首次保养免费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▲6.电机技术标准：≥IE3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7.皮带使用寿命：≥6000h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8.防护等级：≥IP55，绝缘等级F级。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9.排气含油量：0ppm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10.空压机承受的最高环境温度：40℃</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▲11.提供无油class0认证证书复印件。</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▲12.供货时必需提供生产厂家的产品授权书。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4</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空气干燥机</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2</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1.处理量≥3.7m³/min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2.压力露点：10℃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3.标准进气温度：10～30℃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4.工作环境温度：-2°C~40°C</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5.性能水平：符合ISO8573.1</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6.工作压力：0.6-1.0Mpa</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7.制冷剂：R22</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8.空气接管口径：11/2</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9.电源：220V-1PH-50HZ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5</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PLC控制柜</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套</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1.控制方式：PLC</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2.显示方式：数显现场控制系统与空压机采用MODBUS通信联接（手机app、电脑终端、移动终端等均可），满足维护管理人员实时掌握设备状态。</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3.每台压缩机可设定联控运行控制、手动运行控制、远程操作控制。</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4.当现场控制系统出现故障时，切换到手动状态，各空压机恢复原有的运行方式。手动运行模式，系统仍然可以监控空压机运行数据。</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5.自动生成压力、温度、电流曲线，利于设备操控。</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6.根据用气量自动决定开启空压机的台数和变频空压机的运行频率。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pStyle w:val="17"/>
              <w:spacing w:line="360" w:lineRule="exact"/>
              <w:jc w:val="center"/>
              <w:rPr>
                <w:rFonts w:ascii="宋体" w:hAnsi="宋体" w:cs="宋体"/>
                <w:sz w:val="21"/>
                <w:szCs w:val="21"/>
              </w:rPr>
            </w:pPr>
            <w:r>
              <w:rPr>
                <w:rFonts w:ascii="Arial" w:hAnsi="Arial" w:cs="Arial"/>
                <w:sz w:val="22"/>
                <w:szCs w:val="22"/>
              </w:rPr>
              <w:t>▲</w:t>
            </w:r>
            <w:r>
              <w:rPr>
                <w:rFonts w:hint="eastAsia" w:ascii="宋体" w:hAnsi="宋体" w:cs="宋体"/>
                <w:b/>
                <w:bCs/>
                <w:sz w:val="21"/>
                <w:szCs w:val="21"/>
              </w:rPr>
              <w:t>商务条款</w:t>
            </w: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Theme="minorEastAsia" w:hAnsiTheme="minorEastAsia" w:eastAsiaTheme="minorEastAsia" w:cstheme="minorEastAsia"/>
                <w:b/>
                <w:bCs/>
                <w:szCs w:val="21"/>
              </w:rPr>
              <w:t>售后服务要求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topLinePunct/>
              <w:snapToGrid w:val="0"/>
              <w:spacing w:line="360" w:lineRule="auto"/>
              <w:rPr>
                <w:rFonts w:eastAsiaTheme="minorEastAsia"/>
                <w:szCs w:val="21"/>
              </w:rPr>
            </w:pPr>
            <w:r>
              <w:rPr>
                <w:rFonts w:hint="eastAsia" w:eastAsiaTheme="minorEastAsia"/>
                <w:szCs w:val="21"/>
              </w:rPr>
              <w:t>1.自交货并验收合格之日起，所有产品首次保养不收取任何费用，整机质保2年，若供应商免费质保期超过此年限的，按供应商规定执行，并提供终身维护支持。</w:t>
            </w:r>
          </w:p>
          <w:p>
            <w:pPr>
              <w:wordWrap w:val="0"/>
              <w:topLinePunct/>
              <w:snapToGrid w:val="0"/>
              <w:spacing w:line="360" w:lineRule="auto"/>
              <w:rPr>
                <w:rFonts w:eastAsiaTheme="minorEastAsia"/>
                <w:szCs w:val="21"/>
              </w:rPr>
            </w:pPr>
            <w:r>
              <w:rPr>
                <w:rFonts w:hint="eastAsia" w:eastAsiaTheme="minorEastAsia"/>
                <w:szCs w:val="21"/>
              </w:rPr>
              <w:t>2.如“技术参数及配置”中有特殊要求的，按特殊要求。</w:t>
            </w:r>
          </w:p>
          <w:p>
            <w:pPr>
              <w:wordWrap w:val="0"/>
              <w:topLinePunct/>
              <w:snapToGrid w:val="0"/>
              <w:spacing w:line="360" w:lineRule="auto"/>
              <w:rPr>
                <w:rFonts w:eastAsiaTheme="minorEastAsia"/>
                <w:szCs w:val="21"/>
              </w:rPr>
            </w:pPr>
            <w:r>
              <w:rPr>
                <w:rFonts w:hint="eastAsia" w:eastAsiaTheme="minorEastAsia"/>
                <w:szCs w:val="21"/>
              </w:rPr>
              <w:t>3.按照国家有关规定实行“三包”，在规定的保修期内，凡货物质量事故和质量缺陷由供应商无偿保修。</w:t>
            </w:r>
          </w:p>
          <w:p>
            <w:pPr>
              <w:wordWrap w:val="0"/>
              <w:topLinePunct/>
              <w:snapToGrid w:val="0"/>
              <w:spacing w:line="360" w:lineRule="auto"/>
              <w:rPr>
                <w:rFonts w:eastAsiaTheme="minorEastAsia"/>
                <w:szCs w:val="21"/>
              </w:rPr>
            </w:pPr>
            <w:r>
              <w:rPr>
                <w:rFonts w:hint="eastAsia" w:eastAsiaTheme="minorEastAsia"/>
                <w:szCs w:val="21"/>
              </w:rPr>
              <w:t>3.免费送货上门、安装、调试至正常使用。</w:t>
            </w:r>
          </w:p>
          <w:p>
            <w:pPr>
              <w:wordWrap w:val="0"/>
              <w:topLinePunct/>
              <w:snapToGrid w:val="0"/>
              <w:spacing w:line="360" w:lineRule="auto"/>
              <w:rPr>
                <w:rFonts w:eastAsiaTheme="minorEastAsia"/>
                <w:szCs w:val="21"/>
              </w:rPr>
            </w:pPr>
            <w:r>
              <w:rPr>
                <w:rFonts w:hint="eastAsia" w:eastAsiaTheme="minorEastAsia"/>
                <w:szCs w:val="21"/>
              </w:rPr>
              <w:t>4.供应商在质量保证期内应当为采购人提供以下技术支持和服务：</w:t>
            </w:r>
          </w:p>
          <w:p>
            <w:pPr>
              <w:wordWrap w:val="0"/>
              <w:topLinePunct/>
              <w:snapToGrid w:val="0"/>
              <w:spacing w:line="360" w:lineRule="auto"/>
              <w:rPr>
                <w:rFonts w:eastAsiaTheme="minorEastAsia"/>
                <w:szCs w:val="21"/>
              </w:rPr>
            </w:pPr>
            <w:r>
              <w:rPr>
                <w:rFonts w:hint="eastAsia" w:eastAsiaTheme="minorEastAsia"/>
                <w:szCs w:val="21"/>
              </w:rPr>
              <w:t>4.1 电话咨询</w:t>
            </w:r>
          </w:p>
          <w:p>
            <w:pPr>
              <w:wordWrap w:val="0"/>
              <w:topLinePunct/>
              <w:snapToGrid w:val="0"/>
              <w:spacing w:line="360" w:lineRule="auto"/>
              <w:rPr>
                <w:rFonts w:eastAsiaTheme="minorEastAsia"/>
                <w:szCs w:val="21"/>
              </w:rPr>
            </w:pPr>
            <w:r>
              <w:rPr>
                <w:rFonts w:hint="eastAsia" w:eastAsiaTheme="minorEastAsia"/>
                <w:szCs w:val="21"/>
              </w:rPr>
              <w:t>供应商应当为采购人提供技术援助电话，解答采购人在使用中遇到的问题，及时为采购人提出解决问题的建议。</w:t>
            </w:r>
          </w:p>
          <w:p>
            <w:pPr>
              <w:wordWrap w:val="0"/>
              <w:topLinePunct/>
              <w:snapToGrid w:val="0"/>
              <w:spacing w:line="360" w:lineRule="auto"/>
              <w:rPr>
                <w:rFonts w:eastAsiaTheme="minorEastAsia"/>
                <w:szCs w:val="21"/>
              </w:rPr>
            </w:pPr>
            <w:r>
              <w:rPr>
                <w:rFonts w:hint="eastAsia" w:eastAsiaTheme="minorEastAsia"/>
                <w:szCs w:val="21"/>
              </w:rPr>
              <w:t>4.2 现场响应</w:t>
            </w:r>
          </w:p>
          <w:p>
            <w:pPr>
              <w:wordWrap w:val="0"/>
              <w:topLinePunct/>
              <w:snapToGrid w:val="0"/>
              <w:spacing w:line="360" w:lineRule="auto"/>
              <w:rPr>
                <w:rFonts w:eastAsiaTheme="minorEastAsia"/>
                <w:szCs w:val="21"/>
              </w:rPr>
            </w:pPr>
            <w:r>
              <w:rPr>
                <w:rFonts w:hint="eastAsia" w:eastAsiaTheme="minorEastAsia"/>
                <w:szCs w:val="21"/>
              </w:rPr>
              <w:t>采购人遇到使用或技术问题，电话咨询不能解决的，供应商应在接到通知后供应商的维修技术人员必须在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pPr>
              <w:wordWrap w:val="0"/>
              <w:topLinePunct/>
              <w:snapToGrid w:val="0"/>
              <w:spacing w:line="360" w:lineRule="auto"/>
              <w:rPr>
                <w:rFonts w:eastAsiaTheme="minorEastAsia"/>
                <w:szCs w:val="21"/>
              </w:rPr>
            </w:pPr>
            <w:r>
              <w:rPr>
                <w:rFonts w:hint="eastAsia" w:eastAsiaTheme="minorEastAsia"/>
                <w:szCs w:val="21"/>
              </w:rPr>
              <w:t>4.3 技术升级</w:t>
            </w:r>
          </w:p>
          <w:p>
            <w:pPr>
              <w:wordWrap w:val="0"/>
              <w:topLinePunct/>
              <w:snapToGrid w:val="0"/>
              <w:spacing w:line="360" w:lineRule="auto"/>
              <w:rPr>
                <w:rFonts w:eastAsiaTheme="minorEastAsia"/>
                <w:szCs w:val="21"/>
              </w:rPr>
            </w:pPr>
            <w:r>
              <w:rPr>
                <w:rFonts w:hint="eastAsia" w:eastAsiaTheme="minorEastAsia"/>
                <w:szCs w:val="21"/>
              </w:rPr>
              <w:t>在质保期内，如果供应商的产品或服务升级，供应商应及时通知采购人，如采购人有相应要求，供应商应对采购人购买的产品或服务进行升级。</w:t>
            </w:r>
          </w:p>
          <w:p>
            <w:pPr>
              <w:wordWrap w:val="0"/>
              <w:topLinePunct/>
              <w:snapToGrid w:val="0"/>
              <w:spacing w:line="360" w:lineRule="auto"/>
              <w:rPr>
                <w:rFonts w:eastAsiaTheme="minorEastAsia"/>
                <w:szCs w:val="21"/>
              </w:rPr>
            </w:pPr>
            <w:r>
              <w:rPr>
                <w:rFonts w:hint="eastAsia" w:eastAsiaTheme="minorEastAsia"/>
                <w:szCs w:val="21"/>
              </w:rPr>
              <w:t>5.质保期外服务要求</w:t>
            </w:r>
          </w:p>
          <w:p>
            <w:pPr>
              <w:wordWrap w:val="0"/>
              <w:topLinePunct/>
              <w:snapToGrid w:val="0"/>
              <w:spacing w:line="360" w:lineRule="auto"/>
              <w:rPr>
                <w:rFonts w:eastAsiaTheme="minorEastAsia"/>
                <w:szCs w:val="21"/>
              </w:rPr>
            </w:pPr>
            <w:r>
              <w:rPr>
                <w:rFonts w:hint="eastAsia" w:eastAsiaTheme="minorEastAsia"/>
                <w:szCs w:val="21"/>
              </w:rPr>
              <w:t>5.1 质量保证期过后，供应商应同样提供免费电话咨询服务，并应承诺提供产品或服务上门维护。</w:t>
            </w:r>
          </w:p>
          <w:p>
            <w:pPr>
              <w:wordWrap w:val="0"/>
              <w:topLinePunct/>
              <w:snapToGrid w:val="0"/>
              <w:spacing w:line="360" w:lineRule="auto"/>
              <w:rPr>
                <w:rFonts w:eastAsiaTheme="minorEastAsia"/>
                <w:szCs w:val="21"/>
              </w:rPr>
            </w:pPr>
            <w:r>
              <w:rPr>
                <w:rFonts w:hint="eastAsia" w:eastAsiaTheme="minorEastAsia"/>
                <w:szCs w:val="21"/>
              </w:rPr>
              <w:t>5.2 质量保证期过后，采购人需要继续由供应商提供售后服务的，供应商和制造商应以优惠价格提供售后服务。</w:t>
            </w:r>
          </w:p>
          <w:p>
            <w:pPr>
              <w:wordWrap w:val="0"/>
              <w:topLinePunct/>
              <w:snapToGrid w:val="0"/>
              <w:spacing w:line="360" w:lineRule="auto"/>
              <w:rPr>
                <w:rFonts w:eastAsiaTheme="minorEastAsia"/>
                <w:szCs w:val="21"/>
              </w:rPr>
            </w:pPr>
            <w:r>
              <w:rPr>
                <w:rFonts w:hint="eastAsia" w:eastAsiaTheme="minorEastAsia"/>
                <w:szCs w:val="21"/>
              </w:rPr>
              <w:t>6.备品备件及易损件</w:t>
            </w:r>
          </w:p>
          <w:p>
            <w:pPr>
              <w:wordWrap w:val="0"/>
              <w:topLinePunct/>
              <w:snapToGrid w:val="0"/>
              <w:spacing w:line="360" w:lineRule="auto"/>
              <w:rPr>
                <w:rFonts w:eastAsiaTheme="minorEastAsia"/>
                <w:szCs w:val="21"/>
              </w:rPr>
            </w:pPr>
            <w:r>
              <w:rPr>
                <w:rFonts w:hint="eastAsia" w:eastAsiaTheme="minorEastAsia"/>
                <w:szCs w:val="21"/>
              </w:rPr>
              <w:t>6.1供应商售后服务中，维修使用的备品备件及易损件应为原厂配件，未经采购人同意不得使用非原厂配件。</w:t>
            </w:r>
          </w:p>
          <w:p>
            <w:pPr>
              <w:wordWrap w:val="0"/>
              <w:topLinePunct/>
              <w:snapToGrid w:val="0"/>
              <w:spacing w:line="360" w:lineRule="auto"/>
              <w:rPr>
                <w:rFonts w:eastAsiaTheme="minorEastAsia"/>
                <w:szCs w:val="21"/>
              </w:rPr>
            </w:pPr>
            <w:r>
              <w:rPr>
                <w:rFonts w:hint="eastAsia" w:eastAsiaTheme="minorEastAsia"/>
                <w:szCs w:val="21"/>
              </w:rPr>
              <w:t>7.供应商有完善的安装施工队伍，实现销售、安装、售后服务一条龙。</w:t>
            </w:r>
          </w:p>
          <w:p>
            <w:pPr>
              <w:wordWrap w:val="0"/>
              <w:topLinePunct/>
              <w:snapToGrid w:val="0"/>
              <w:spacing w:line="360" w:lineRule="auto"/>
              <w:rPr>
                <w:rFonts w:eastAsiaTheme="minorEastAsia"/>
                <w:szCs w:val="21"/>
              </w:rPr>
            </w:pPr>
            <w:r>
              <w:rPr>
                <w:rFonts w:hint="eastAsia" w:eastAsiaTheme="minorEastAsia"/>
                <w:szCs w:val="21"/>
              </w:rPr>
              <w:t>8.培训</w:t>
            </w:r>
          </w:p>
          <w:p>
            <w:pPr>
              <w:wordWrap w:val="0"/>
              <w:topLinePunct/>
              <w:snapToGrid w:val="0"/>
              <w:spacing w:line="360" w:lineRule="auto"/>
              <w:rPr>
                <w:rFonts w:eastAsiaTheme="minorEastAsia"/>
                <w:szCs w:val="21"/>
              </w:rPr>
            </w:pPr>
            <w:r>
              <w:rPr>
                <w:rFonts w:hint="eastAsia" w:eastAsiaTheme="minorEastAsia"/>
                <w:szCs w:val="21"/>
              </w:rPr>
              <w:t>8.1供应商对其提供产品或服务的使用和操作应尽培训义务。供应商应提供对采购人的多次免费培训，使采购人使用人员熟练掌握所培训内容，熟练掌握全部功能。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合同签订时间</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szCs w:val="21"/>
              </w:rPr>
            </w:pPr>
            <w:r>
              <w:rPr>
                <w:rFonts w:hint="eastAsia" w:ascii="宋体" w:hAnsi="宋体" w:cs="宋体"/>
                <w:szCs w:val="21"/>
              </w:rPr>
              <w:t>中标通知发出之日起25个自然日内。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交货时间及地点</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cs="宋体"/>
                <w:szCs w:val="21"/>
              </w:rPr>
              <w:t>交货时间：合同签订后40日内完成安装调试，并交付使用。</w:t>
            </w:r>
          </w:p>
          <w:p>
            <w:pPr>
              <w:spacing w:line="360" w:lineRule="auto"/>
              <w:rPr>
                <w:szCs w:val="21"/>
              </w:rPr>
            </w:pPr>
            <w:r>
              <w:rPr>
                <w:rFonts w:hint="eastAsia" w:ascii="宋体" w:hAnsi="宋体" w:cs="宋体"/>
                <w:szCs w:val="21"/>
              </w:rPr>
              <w:t>交货地点：广西南宁市广西医科大学第一附属医院（采购人指定地点）。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付款条件</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spacing w:line="360" w:lineRule="auto"/>
              <w:rPr>
                <w:szCs w:val="21"/>
              </w:rPr>
            </w:pPr>
            <w:r>
              <w:rPr>
                <w:rFonts w:hint="eastAsia"/>
                <w:szCs w:val="21"/>
              </w:rPr>
              <w:t>1.</w:t>
            </w:r>
            <w:r>
              <w:rPr>
                <w:rFonts w:hint="eastAsia"/>
              </w:rPr>
              <w:t xml:space="preserve"> </w:t>
            </w:r>
            <w:r>
              <w:rPr>
                <w:rFonts w:hint="eastAsia"/>
                <w:szCs w:val="21"/>
              </w:rPr>
              <w:t>分三期付款：</w:t>
            </w:r>
          </w:p>
          <w:p>
            <w:pPr>
              <w:wordWrap w:val="0"/>
              <w:spacing w:line="360" w:lineRule="auto"/>
              <w:rPr>
                <w:szCs w:val="21"/>
              </w:rPr>
            </w:pPr>
            <w:r>
              <w:rPr>
                <w:rFonts w:hint="eastAsia"/>
                <w:szCs w:val="21"/>
              </w:rPr>
              <w:t>第一期：合同生效以及具备实施条件后10个工作日内采购人向供应商支付合同款30%做为预付款；</w:t>
            </w:r>
          </w:p>
          <w:p>
            <w:pPr>
              <w:wordWrap w:val="0"/>
              <w:spacing w:line="360" w:lineRule="auto"/>
              <w:rPr>
                <w:szCs w:val="21"/>
              </w:rPr>
            </w:pPr>
            <w:r>
              <w:rPr>
                <w:rFonts w:hint="eastAsia"/>
                <w:szCs w:val="21"/>
              </w:rPr>
              <w:t>第二期：全部货物到达指定地点、安装调试并验收合格后，凭双方签署验收合格证，采购人支付合同款65%；</w:t>
            </w:r>
          </w:p>
          <w:p>
            <w:pPr>
              <w:wordWrap w:val="0"/>
              <w:spacing w:line="360" w:lineRule="auto"/>
              <w:rPr>
                <w:szCs w:val="21"/>
              </w:rPr>
            </w:pPr>
            <w:r>
              <w:rPr>
                <w:rFonts w:hint="eastAsia"/>
                <w:szCs w:val="21"/>
              </w:rPr>
              <w:t>第三期：经采购人验收配套服务符合合同约定，并办理相关确认手续后10个工作日内，采购人支付合同款5%。</w:t>
            </w:r>
          </w:p>
          <w:p>
            <w:pPr>
              <w:wordWrap w:val="0"/>
              <w:spacing w:line="360" w:lineRule="auto"/>
              <w:rPr>
                <w:szCs w:val="21"/>
              </w:rPr>
            </w:pPr>
            <w:r>
              <w:rPr>
                <w:rFonts w:hint="eastAsia"/>
                <w:szCs w:val="21"/>
              </w:rPr>
              <w:t xml:space="preserve"> 2.发票要求：付款前供应商必须提供真实、有效、合法的正式发票，如供应商提供虚假发票，除须向采购人补开合法发票外，须赔偿采购人发票票面金额一倍的违约金，且采购人有权终止合同，供应商不得提出异议，因终止合同而产生的一切损失均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kern w:val="0"/>
                <w:szCs w:val="21"/>
              </w:rPr>
              <w:t>投标报价要求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szCs w:val="21"/>
              </w:rPr>
            </w:pPr>
            <w:r>
              <w:rPr>
                <w:rFonts w:hint="eastAsia"/>
                <w:szCs w:val="21"/>
              </w:rPr>
              <w:t>1.本项目为交钥匙工程，实行总承包报价，包括：货物及配套的主机吊装及安装工程费用；旧机拆除并吊运至指定位置费用；土建基础费用；设备配套线槽；电缆安装费用；设备防震措施费用；管道（含补水管道）、软水设备、阀门、过滤器、温度计、压力表等附属配件的施工费用；主机设备与医院原能耗安全监管平台对接费用；服务采购、阀门、法兰、螺丝、胶垫等标准配件、备品备件、专用工具、软件提供、辅材、耗材、运输、保管、设计、开发、施工、安装、调试、验收、培训等各种费用和售后服务、税金及其它所有成本费用的总和。</w:t>
            </w:r>
          </w:p>
          <w:p>
            <w:pPr>
              <w:widowControl/>
              <w:spacing w:line="360" w:lineRule="auto"/>
              <w:jc w:val="left"/>
              <w:rPr>
                <w:szCs w:val="21"/>
              </w:rPr>
            </w:pPr>
            <w:r>
              <w:rPr>
                <w:rFonts w:hint="eastAsia"/>
                <w:szCs w:val="21"/>
              </w:rPr>
              <w:t>2.对于本文件中明确列明必须报价的货物或服务，供应商应分别报价。对于本文件中未列明，而供应商认为必需的费用也需列入总报价。在合同实施时，采购人将不予支付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b/>
                <w:bCs/>
                <w:kern w:val="0"/>
                <w:szCs w:val="21"/>
              </w:rPr>
            </w:pPr>
            <w:r>
              <w:rPr>
                <w:rFonts w:hint="eastAsia" w:ascii="宋体" w:hAnsi="宋体" w:cs="宋体"/>
                <w:b/>
                <w:bCs/>
                <w:kern w:val="0"/>
                <w:szCs w:val="21"/>
              </w:rPr>
              <w:t>验收标准、规范</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auto"/>
              <w:rPr>
                <w:rFonts w:ascii="宋体" w:hAnsi="宋体" w:cs="宋体"/>
                <w:szCs w:val="21"/>
              </w:rPr>
            </w:pPr>
            <w:r>
              <w:rPr>
                <w:rFonts w:hint="eastAsia" w:ascii="宋体" w:hAnsi="宋体" w:cs="宋体"/>
                <w:szCs w:val="21"/>
              </w:rPr>
              <w:t>1.供应商需承担供货时产品质量抽样检测的相关费用以及项目验收时发生的一切费用。</w:t>
            </w:r>
          </w:p>
          <w:p>
            <w:pPr>
              <w:widowControl/>
              <w:shd w:val="clear" w:color="auto" w:fill="FFFFFF"/>
              <w:snapToGrid w:val="0"/>
              <w:spacing w:line="360" w:lineRule="auto"/>
              <w:rPr>
                <w:rFonts w:ascii="宋体" w:hAnsi="宋体" w:cs="宋体"/>
                <w:szCs w:val="21"/>
              </w:rPr>
            </w:pPr>
            <w:r>
              <w:rPr>
                <w:rFonts w:hint="eastAsia" w:ascii="宋体" w:hAnsi="宋体" w:cs="宋体"/>
                <w:szCs w:val="21"/>
              </w:rPr>
              <w:t>2.采购人将依据招标文件上的技术要求和国家有关质量标准对供应商提交的货物进行初步验收，初步验收不合格的，采购人有权不予签收；在本项目验收时，供应商如提供不符合招标文件、投标文件和采购合同规定的货物，采购人有权拒绝接受，由此产生的一切损失均由供应商自行承担。</w:t>
            </w:r>
          </w:p>
          <w:p>
            <w:pPr>
              <w:widowControl/>
              <w:shd w:val="clear" w:color="auto" w:fill="FFFFFF"/>
              <w:snapToGrid w:val="0"/>
              <w:spacing w:line="360" w:lineRule="auto"/>
              <w:rPr>
                <w:rFonts w:ascii="宋体" w:hAnsi="宋体" w:cs="宋体"/>
                <w:szCs w:val="21"/>
              </w:rPr>
            </w:pPr>
            <w:r>
              <w:rPr>
                <w:rFonts w:hint="eastAsia" w:ascii="宋体" w:hAnsi="宋体" w:cs="宋体"/>
                <w:szCs w:val="21"/>
              </w:rPr>
              <w:t>3.当项目完成后，由供应商向采购人提出项目竣工测试申请，并于验收前向采购人提供一切有关技术文件、资料、图纸和相关记录等竣工材料，并在竣工前7个工作日通知采购人及有关部门准备验收。拟竣工项目的实施总体功能、性能符合采购单位认可的技术设计方案及合同规定的，予以验收，并作出验收结果报告。供需双方签署项目终验验收证书，并自正式交付使用之日起，整体项目才视为接受，并开始计算保修期。</w:t>
            </w:r>
          </w:p>
          <w:p>
            <w:pPr>
              <w:widowControl/>
              <w:shd w:val="clear" w:color="auto" w:fill="FFFFFF"/>
              <w:snapToGrid w:val="0"/>
              <w:spacing w:line="360" w:lineRule="auto"/>
              <w:rPr>
                <w:rFonts w:ascii="宋体" w:hAnsi="宋体" w:cs="宋体"/>
                <w:szCs w:val="21"/>
              </w:rPr>
            </w:pPr>
            <w:r>
              <w:rPr>
                <w:rFonts w:hint="eastAsia" w:ascii="宋体" w:hAnsi="宋体" w:cs="宋体"/>
                <w:szCs w:val="21"/>
              </w:rPr>
              <w:t>4.验收标准</w:t>
            </w:r>
          </w:p>
          <w:p>
            <w:pPr>
              <w:widowControl/>
              <w:shd w:val="clear" w:color="auto" w:fill="FFFFFF"/>
              <w:snapToGrid w:val="0"/>
              <w:spacing w:line="360" w:lineRule="auto"/>
              <w:rPr>
                <w:rFonts w:ascii="宋体" w:hAnsi="宋体" w:cs="宋体"/>
                <w:szCs w:val="21"/>
              </w:rPr>
            </w:pPr>
            <w:r>
              <w:rPr>
                <w:rFonts w:hint="eastAsia" w:ascii="宋体" w:hAnsi="宋体" w:cs="宋体"/>
                <w:szCs w:val="21"/>
              </w:rPr>
              <w:t>1）项目招标文件及供应商投标文件中的“货物需求偏离表”，逐条验收；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2）项目招标文件及供应商投标文件中的“商务条款偏离表”，逐条验收；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3）供应商投标文件中其他技术、服务、商务性的说明、承诺事项，逐条验收。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4）国家相关法律、法规、标准和规范等。</w:t>
            </w:r>
          </w:p>
          <w:p>
            <w:pPr>
              <w:widowControl/>
              <w:shd w:val="clear" w:color="auto" w:fill="FFFFFF"/>
              <w:snapToGrid w:val="0"/>
              <w:spacing w:line="360" w:lineRule="auto"/>
              <w:rPr>
                <w:szCs w:val="21"/>
              </w:rPr>
            </w:pPr>
            <w:r>
              <w:rPr>
                <w:rFonts w:hint="eastAsia" w:ascii="宋体" w:hAnsi="宋体" w:cs="宋体"/>
                <w:szCs w:val="21"/>
              </w:rPr>
              <w:t>5）执行《关于印发广西壮族自治区政府采购项目履约验收管理办法的通知》（桂财采〔2015〕22号），采用文中《广西壮族自治区政府采购项目合同验收书》格式文本等规范。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17"/>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kern w:val="0"/>
                <w:szCs w:val="21"/>
              </w:rPr>
              <w:t>其他</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1.供应商的投标文件中需提供完整的安装施工组织方案，说明各安装分项的施工方法和布置，方案内容需包括:项目组织机构及职能分工；施工准备工作；主要资源计划；施工进度计划及工期保证措施；施工质量目标、质量体系及保证措施；施工现场安全管理；主要施工方法及技术措施；成品保护措施等。</w:t>
            </w:r>
          </w:p>
          <w:p>
            <w:pPr>
              <w:widowControl/>
              <w:spacing w:line="360" w:lineRule="auto"/>
              <w:jc w:val="left"/>
              <w:rPr>
                <w:rFonts w:ascii="宋体" w:hAnsi="宋体" w:cs="宋体"/>
                <w:kern w:val="0"/>
                <w:szCs w:val="21"/>
              </w:rPr>
            </w:pPr>
            <w:r>
              <w:rPr>
                <w:rFonts w:hint="eastAsia" w:ascii="宋体" w:hAnsi="宋体" w:cs="宋体"/>
                <w:kern w:val="0"/>
                <w:szCs w:val="21"/>
              </w:rPr>
              <w:t>2.货物必须全部在交货现场拆封。</w:t>
            </w:r>
          </w:p>
          <w:p>
            <w:pPr>
              <w:widowControl/>
              <w:spacing w:line="360" w:lineRule="auto"/>
              <w:jc w:val="left"/>
              <w:rPr>
                <w:rFonts w:ascii="宋体" w:hAnsi="宋体" w:cs="宋体"/>
                <w:kern w:val="0"/>
                <w:szCs w:val="21"/>
              </w:rPr>
            </w:pPr>
            <w:r>
              <w:rPr>
                <w:rFonts w:hint="eastAsia" w:ascii="宋体" w:hAnsi="宋体" w:cs="宋体"/>
                <w:kern w:val="0"/>
                <w:szCs w:val="21"/>
              </w:rPr>
              <w:t>3.项目竣工交付使用时供应商必须按国家及地方资料归档要求提交完整竣工图纸及竣工资料。</w:t>
            </w:r>
          </w:p>
          <w:p>
            <w:pPr>
              <w:widowControl/>
              <w:spacing w:line="360" w:lineRule="auto"/>
              <w:jc w:val="left"/>
              <w:rPr>
                <w:rFonts w:ascii="宋体" w:hAnsi="宋体" w:cs="宋体"/>
                <w:kern w:val="0"/>
                <w:szCs w:val="21"/>
              </w:rPr>
            </w:pPr>
            <w:r>
              <w:rPr>
                <w:rFonts w:hint="eastAsia" w:ascii="宋体" w:hAnsi="宋体" w:cs="宋体"/>
                <w:kern w:val="0"/>
                <w:szCs w:val="21"/>
              </w:rPr>
              <w:t>4.供应商需提供以中文为主的产品使用及安装说明书、运行维护手册、电器接线图等技术资料。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exact"/>
              <w:ind w:firstLine="330"/>
              <w:jc w:val="center"/>
              <w:rPr>
                <w:rFonts w:ascii="宋体" w:hAnsi="宋体" w:cs="宋体"/>
                <w:b/>
                <w:bCs/>
                <w:sz w:val="21"/>
                <w:szCs w:val="21"/>
              </w:rPr>
            </w:pPr>
            <w:r>
              <w:rPr>
                <w:rFonts w:ascii="Arial" w:hAnsi="Arial" w:cs="Arial"/>
                <w:sz w:val="22"/>
                <w:szCs w:val="22"/>
              </w:rPr>
              <w:t>▲</w:t>
            </w:r>
            <w:r>
              <w:rPr>
                <w:rFonts w:hint="eastAsia" w:ascii="宋体" w:hAnsi="宋体" w:cs="宋体"/>
                <w:b/>
                <w:bCs/>
                <w:sz w:val="21"/>
                <w:szCs w:val="21"/>
              </w:rPr>
              <w:t>其他说明</w:t>
            </w:r>
          </w:p>
        </w:tc>
        <w:tc>
          <w:tcPr>
            <w:tcW w:w="9188" w:type="dxa"/>
            <w:gridSpan w:val="5"/>
            <w:tcBorders>
              <w:top w:val="single" w:color="auto" w:sz="4" w:space="0"/>
              <w:left w:val="nil"/>
              <w:bottom w:val="single" w:color="auto" w:sz="4" w:space="0"/>
              <w:right w:val="single" w:color="auto" w:sz="4" w:space="0"/>
            </w:tcBorders>
            <w:noWrap/>
            <w:vAlign w:val="center"/>
          </w:tcPr>
          <w:p>
            <w:pPr>
              <w:widowControl/>
              <w:spacing w:line="360" w:lineRule="auto"/>
              <w:ind w:firstLine="316"/>
              <w:rPr>
                <w:rFonts w:ascii="宋体" w:hAnsi="宋体" w:cs="宋体"/>
                <w:b/>
                <w:bCs/>
                <w:szCs w:val="21"/>
              </w:rPr>
            </w:pPr>
            <w:r>
              <w:rPr>
                <w:rFonts w:hint="eastAsia" w:ascii="宋体" w:hAnsi="宋体" w:cs="宋体"/>
                <w:b/>
                <w:bCs/>
                <w:szCs w:val="21"/>
              </w:rPr>
              <w:t>一、核心产品</w:t>
            </w:r>
          </w:p>
          <w:p>
            <w:pPr>
              <w:pStyle w:val="17"/>
              <w:spacing w:line="360" w:lineRule="auto"/>
              <w:ind w:firstLine="420" w:firstLineChars="200"/>
              <w:rPr>
                <w:rFonts w:ascii="宋体" w:hAnsi="宋体" w:cs="宋体"/>
                <w:sz w:val="21"/>
                <w:szCs w:val="21"/>
              </w:rPr>
            </w:pPr>
            <w:r>
              <w:rPr>
                <w:rFonts w:hint="eastAsia" w:ascii="宋体" w:hAnsi="宋体" w:cs="宋体"/>
                <w:sz w:val="21"/>
                <w:szCs w:val="21"/>
              </w:rPr>
              <w:t>本项目选择</w:t>
            </w:r>
            <w:r>
              <w:rPr>
                <w:rFonts w:hint="eastAsia" w:ascii="宋体" w:hAnsi="宋体" w:cs="宋体"/>
                <w:b/>
                <w:bCs/>
                <w:sz w:val="21"/>
                <w:szCs w:val="21"/>
              </w:rPr>
              <w:t>第</w:t>
            </w:r>
            <w:r>
              <w:rPr>
                <w:rFonts w:hint="eastAsia" w:ascii="宋体" w:hAnsi="宋体" w:cs="宋体"/>
                <w:b/>
                <w:bCs/>
                <w:sz w:val="21"/>
                <w:szCs w:val="21"/>
                <w:u w:val="single"/>
              </w:rPr>
              <w:t xml:space="preserve">  1  </w:t>
            </w:r>
            <w:r>
              <w:rPr>
                <w:rFonts w:hint="eastAsia" w:ascii="宋体" w:hAnsi="宋体" w:cs="宋体"/>
                <w:b/>
                <w:bCs/>
                <w:sz w:val="21"/>
                <w:szCs w:val="21"/>
              </w:rPr>
              <w:t>项“</w:t>
            </w:r>
            <w:r>
              <w:rPr>
                <w:rFonts w:hint="eastAsia" w:ascii="宋体" w:hAnsi="宋体" w:cs="宋体"/>
                <w:b/>
                <w:bCs/>
                <w:sz w:val="21"/>
                <w:szCs w:val="21"/>
                <w:u w:val="single"/>
              </w:rPr>
              <w:t xml:space="preserve">  医用真空负压机组 </w:t>
            </w:r>
            <w:r>
              <w:rPr>
                <w:rFonts w:hint="eastAsia" w:ascii="宋体" w:hAnsi="宋体" w:cs="宋体"/>
                <w:b/>
                <w:bCs/>
                <w:sz w:val="21"/>
                <w:szCs w:val="21"/>
              </w:rPr>
              <w:t>”</w:t>
            </w:r>
            <w:r>
              <w:rPr>
                <w:rFonts w:hint="eastAsia" w:ascii="宋体" w:hAnsi="宋体" w:cs="宋体"/>
                <w:sz w:val="21"/>
                <w:szCs w:val="21"/>
              </w:rPr>
              <w:t>作为核心产品。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spacing w:line="360" w:lineRule="auto"/>
              <w:ind w:firstLine="316"/>
              <w:rPr>
                <w:rFonts w:ascii="宋体" w:hAnsi="宋体" w:cs="宋体"/>
                <w:b/>
                <w:bCs/>
                <w:szCs w:val="21"/>
              </w:rPr>
            </w:pPr>
            <w:r>
              <w:rPr>
                <w:rFonts w:hint="eastAsia" w:ascii="宋体" w:hAnsi="宋体" w:cs="宋体"/>
                <w:b/>
                <w:bCs/>
                <w:szCs w:val="21"/>
              </w:rPr>
              <w:t>二、进口产品说明</w:t>
            </w:r>
          </w:p>
          <w:p>
            <w:pPr>
              <w:spacing w:line="360" w:lineRule="auto"/>
              <w:ind w:firstLine="420" w:firstLineChars="200"/>
              <w:rPr>
                <w:rFonts w:ascii="宋体" w:hAnsi="宋体" w:cs="宋体"/>
                <w:szCs w:val="21"/>
              </w:rPr>
            </w:pPr>
            <w:r>
              <w:rPr>
                <w:rFonts w:hint="eastAsia" w:ascii="宋体" w:hAnsi="宋体" w:cs="宋体"/>
                <w:szCs w:val="21"/>
              </w:rPr>
              <w:t>□ 本表的第</w:t>
            </w:r>
            <w:r>
              <w:rPr>
                <w:rFonts w:hint="eastAsia" w:ascii="宋体" w:hAnsi="宋体" w:cs="宋体"/>
                <w:szCs w:val="21"/>
                <w:u w:val="single"/>
              </w:rPr>
              <w:t xml:space="preserve">     </w:t>
            </w:r>
            <w:r>
              <w:rPr>
                <w:rFonts w:hint="eastAsia" w:ascii="宋体" w:hAnsi="宋体" w:cs="宋体"/>
                <w:szCs w:val="21"/>
              </w:rPr>
              <w:t>项货物已按规定办妥进口产品采购审核手续，投标产品可选用进口产品；但如选用进口产品时必须为全套全新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上述进口货物的免关税手续，如投标人不具备进出口业务代理资质，则其报价中必须包含关税在内的所有税费。</w:t>
            </w:r>
          </w:p>
          <w:p>
            <w:pPr>
              <w:spacing w:line="360" w:lineRule="auto"/>
              <w:rPr>
                <w:rFonts w:ascii="宋体" w:hAnsi="宋体" w:cs="宋体"/>
                <w:szCs w:val="21"/>
              </w:rPr>
            </w:pPr>
            <w:r>
              <w:rPr>
                <w:rFonts w:hint="eastAsia" w:ascii="宋体" w:hAnsi="宋体" w:cs="宋体"/>
                <w:szCs w:val="21"/>
              </w:rPr>
              <w:t xml:space="preserve">优先采购向我国企业转让技术、与我国企业签订消化吸收再创新方案的投标人的进口产品。 </w:t>
            </w:r>
          </w:p>
          <w:p>
            <w:pPr>
              <w:spacing w:line="360" w:lineRule="auto"/>
              <w:ind w:firstLine="420" w:firstLineChars="200"/>
              <w:rPr>
                <w:rFonts w:ascii="宋体" w:hAnsi="宋体" w:cs="宋体"/>
                <w:szCs w:val="21"/>
              </w:rPr>
            </w:pPr>
            <w:r>
              <w:rPr>
                <w:rFonts w:hint="eastAsia" w:ascii="宋体" w:hAnsi="宋体" w:cs="宋体"/>
                <w:szCs w:val="21"/>
              </w:rPr>
              <w:t>☑本项目货物不接受进口产品（即通过中国海关报关验放进入中国境内且产自关境外的产品）参与投标，</w:t>
            </w:r>
            <w:r>
              <w:rPr>
                <w:rFonts w:hint="eastAsia" w:ascii="宋体" w:hAnsi="宋体" w:cs="宋体"/>
                <w:b/>
                <w:bCs/>
                <w:szCs w:val="21"/>
              </w:rPr>
              <w:t>如有进口产品参与投标的作无效标处理</w:t>
            </w:r>
            <w:r>
              <w:rPr>
                <w:rFonts w:hint="eastAsia" w:ascii="宋体" w:hAnsi="宋体" w:cs="宋体"/>
                <w:szCs w:val="21"/>
              </w:rPr>
              <w:t>。</w:t>
            </w:r>
          </w:p>
          <w:p>
            <w:pPr>
              <w:spacing w:line="360" w:lineRule="auto"/>
              <w:ind w:firstLine="316"/>
              <w:rPr>
                <w:rFonts w:ascii="宋体" w:hAnsi="宋体" w:cs="宋体"/>
                <w:b/>
                <w:bCs/>
                <w:szCs w:val="21"/>
              </w:rPr>
            </w:pPr>
            <w:r>
              <w:rPr>
                <w:rFonts w:hint="eastAsia" w:ascii="宋体" w:hAnsi="宋体" w:cs="宋体"/>
                <w:b/>
                <w:bCs/>
                <w:szCs w:val="21"/>
              </w:rPr>
              <w:t>三、其他</w:t>
            </w:r>
          </w:p>
          <w:p>
            <w:pPr>
              <w:wordWrap w:val="0"/>
              <w:topLinePunct/>
              <w:snapToGrid w:val="0"/>
              <w:spacing w:line="360" w:lineRule="auto"/>
              <w:ind w:firstLine="420" w:firstLineChars="200"/>
              <w:rPr>
                <w:rFonts w:ascii="宋体" w:hAnsi="宋体" w:cs="宋体"/>
                <w:szCs w:val="21"/>
              </w:rPr>
            </w:pPr>
            <w:r>
              <w:rPr>
                <w:rFonts w:hint="eastAsia" w:ascii="宋体" w:hAnsi="宋体" w:cs="宋体"/>
                <w:szCs w:val="21"/>
              </w:rPr>
              <w:t>为了防止虚假应标，项目结果公示期间，若有异议，采购人有权要求拟中标（成交）方提供所投产品以供测试，确保功能参数要求均可满足；若测试达不到应答指标，以虚假应标论处。</w:t>
            </w:r>
          </w:p>
          <w:p>
            <w:pPr>
              <w:spacing w:line="360" w:lineRule="auto"/>
              <w:ind w:firstLine="420" w:firstLineChars="200"/>
              <w:rPr>
                <w:rFonts w:ascii="宋体" w:hAnsi="宋体" w:cs="宋体"/>
                <w:szCs w:val="21"/>
              </w:rPr>
            </w:pPr>
            <w:r>
              <w:rPr>
                <w:rFonts w:hint="eastAsia" w:ascii="宋体" w:hAnsi="宋体" w:cs="宋体"/>
                <w:szCs w:val="21"/>
              </w:rPr>
              <w:t>供应商所提供的仪器、设备、资料等主要货物均必须符合国家相关行业强制性标准。</w:t>
            </w:r>
          </w:p>
        </w:tc>
      </w:tr>
    </w:tbl>
    <w:p/>
    <w:p>
      <w:pPr>
        <w:pStyle w:val="17"/>
        <w:ind w:firstLine="270"/>
      </w:pPr>
    </w:p>
    <w:p>
      <w:pPr>
        <w:ind w:left="119"/>
        <w:rPr>
          <w:rFonts w:ascii="宋体" w:hAnsi="宋体" w:cs="宋体"/>
          <w:sz w:val="32"/>
          <w:szCs w:val="32"/>
        </w:rPr>
      </w:pPr>
      <w:r>
        <w:rPr>
          <w:rFonts w:hint="eastAsia" w:ascii="宋体" w:hAnsi="宋体" w:cs="宋体"/>
        </w:rPr>
        <w:br w:type="page"/>
      </w:r>
      <w:r>
        <w:rPr>
          <w:rFonts w:hint="eastAsia" w:ascii="宋体" w:hAnsi="宋体" w:cs="宋体"/>
          <w:sz w:val="32"/>
          <w:szCs w:val="32"/>
        </w:rPr>
        <w:t>附件1：</w:t>
      </w:r>
    </w:p>
    <w:p>
      <w:pPr>
        <w:widowControl/>
        <w:spacing w:beforeLines="50" w:afterLines="50" w:line="280" w:lineRule="exact"/>
        <w:ind w:firstLine="452"/>
        <w:jc w:val="center"/>
        <w:rPr>
          <w:rFonts w:ascii="宋体" w:hAnsi="宋体" w:cs="宋体"/>
          <w:b/>
          <w:bCs/>
          <w:kern w:val="0"/>
          <w:sz w:val="30"/>
          <w:szCs w:val="30"/>
        </w:rPr>
      </w:pPr>
      <w:bookmarkStart w:id="51" w:name="_Toc28361_WPSOffice_Level2"/>
      <w:r>
        <w:rPr>
          <w:rFonts w:hint="eastAsia" w:ascii="宋体" w:hAnsi="宋体" w:cs="宋体"/>
          <w:b/>
          <w:bCs/>
          <w:kern w:val="0"/>
          <w:sz w:val="30"/>
          <w:szCs w:val="30"/>
        </w:rPr>
        <w:t>统计上大中小微型企业划分标准</w:t>
      </w:r>
      <w:bookmarkEnd w:id="5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ind w:firstLine="384"/>
        <w:rPr>
          <w:rFonts w:ascii="宋体" w:hAnsi="宋体" w:cs="宋体"/>
          <w:spacing w:val="8"/>
          <w:kern w:val="0"/>
          <w:sz w:val="24"/>
        </w:rPr>
      </w:pPr>
    </w:p>
    <w:p>
      <w:pPr>
        <w:widowControl/>
        <w:spacing w:line="360" w:lineRule="auto"/>
        <w:ind w:firstLine="339"/>
        <w:rPr>
          <w:rFonts w:ascii="宋体" w:hAnsi="宋体" w:cs="宋体"/>
          <w:spacing w:val="8"/>
          <w:kern w:val="0"/>
          <w:szCs w:val="21"/>
        </w:rPr>
      </w:pPr>
    </w:p>
    <w:p>
      <w:pPr>
        <w:widowControl/>
        <w:spacing w:line="360" w:lineRule="auto"/>
        <w:ind w:firstLine="339"/>
        <w:rPr>
          <w:rFonts w:ascii="宋体" w:hAnsi="宋体" w:cs="宋体"/>
          <w:spacing w:val="8"/>
          <w:kern w:val="0"/>
          <w:szCs w:val="21"/>
        </w:rPr>
      </w:pPr>
      <w:r>
        <w:rPr>
          <w:rFonts w:hint="eastAsia" w:ascii="宋体" w:hAnsi="宋体" w:cs="宋体"/>
          <w:spacing w:val="8"/>
          <w:kern w:val="0"/>
          <w:szCs w:val="21"/>
        </w:rPr>
        <w:t>说明：</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1.大型、中型和小型企业须同时满足所列指标的下限，否则下划一档；微型企业只须满足所列指标中的一项即可。</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52" w:firstLineChars="200"/>
        <w:rPr>
          <w:rFonts w:ascii="宋体" w:hAnsi="宋体" w:cs="宋体"/>
          <w:spacing w:val="8"/>
          <w:kern w:val="0"/>
          <w:sz w:val="24"/>
        </w:rPr>
      </w:pPr>
      <w:r>
        <w:rPr>
          <w:rFonts w:hint="eastAsia" w:ascii="宋体"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4"/>
        <w:jc w:val="center"/>
        <w:outlineLvl w:val="0"/>
        <w:rPr>
          <w:rFonts w:hAnsi="宋体" w:cs="宋体"/>
          <w:b/>
          <w:sz w:val="36"/>
          <w:szCs w:val="36"/>
        </w:rPr>
      </w:pPr>
      <w:r>
        <w:rPr>
          <w:rFonts w:hint="eastAsia" w:hAnsi="宋体" w:cs="宋体"/>
          <w:szCs w:val="21"/>
        </w:rPr>
        <w:br w:type="page"/>
      </w:r>
      <w:bookmarkStart w:id="52" w:name="_Toc5641"/>
      <w:bookmarkStart w:id="53" w:name="_Toc9505"/>
      <w:bookmarkStart w:id="54" w:name="_Toc532545044"/>
      <w:bookmarkStart w:id="55" w:name="_Toc15229"/>
      <w:bookmarkStart w:id="56" w:name="_Toc5815"/>
      <w:r>
        <w:rPr>
          <w:rFonts w:hint="eastAsia" w:hAnsi="宋体" w:cs="宋体"/>
          <w:b/>
          <w:sz w:val="36"/>
        </w:rPr>
        <w:t>第三章  投标人须知</w:t>
      </w:r>
      <w:bookmarkEnd w:id="52"/>
      <w:bookmarkEnd w:id="53"/>
      <w:bookmarkEnd w:id="54"/>
      <w:bookmarkEnd w:id="55"/>
      <w:bookmarkEnd w:id="56"/>
    </w:p>
    <w:p>
      <w:pPr>
        <w:pStyle w:val="14"/>
        <w:spacing w:line="720" w:lineRule="auto"/>
        <w:ind w:firstLine="452"/>
        <w:jc w:val="center"/>
        <w:outlineLvl w:val="1"/>
        <w:rPr>
          <w:rFonts w:hAnsi="宋体" w:cs="宋体"/>
          <w:b/>
          <w:sz w:val="30"/>
          <w:szCs w:val="30"/>
        </w:rPr>
      </w:pPr>
      <w:bookmarkStart w:id="57" w:name="_Toc2967"/>
      <w:bookmarkStart w:id="58" w:name="_Toc992"/>
      <w:bookmarkStart w:id="59" w:name="_Toc20955"/>
      <w:bookmarkStart w:id="60" w:name="_Toc28990"/>
      <w:r>
        <w:rPr>
          <w:rFonts w:hint="eastAsia" w:hAnsi="宋体" w:cs="宋体"/>
          <w:b/>
          <w:sz w:val="30"/>
          <w:szCs w:val="30"/>
        </w:rPr>
        <w:t>第一节 投标人须知前附表</w:t>
      </w:r>
      <w:bookmarkEnd w:id="57"/>
      <w:bookmarkEnd w:id="58"/>
      <w:bookmarkEnd w:id="59"/>
      <w:bookmarkEnd w:id="60"/>
    </w:p>
    <w:tbl>
      <w:tblPr>
        <w:tblStyle w:val="28"/>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szCs w:val="21"/>
              </w:rPr>
            </w:pPr>
            <w:r>
              <w:rPr>
                <w:rFonts w:hint="eastAsia" w:ascii="宋体" w:hAnsi="宋体" w:cs="宋体"/>
                <w:szCs w:val="21"/>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szCs w:val="21"/>
              </w:rPr>
            </w:pPr>
            <w:r>
              <w:rPr>
                <w:rFonts w:hint="eastAsia" w:ascii="宋体" w:hAnsi="宋体" w:cs="宋体"/>
                <w:szCs w:val="21"/>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jc w:val="both"/>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61" w:name="_8.1"/>
            <w:bookmarkEnd w:id="61"/>
            <w:bookmarkStart w:id="62" w:name="_5"/>
            <w:bookmarkEnd w:id="62"/>
            <w:bookmarkStart w:id="63" w:name="_9.2"/>
            <w:bookmarkEnd w:id="6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jc w:val="both"/>
              <w:rPr>
                <w:rFonts w:ascii="宋体" w:hAnsi="宋体" w:cs="宋体"/>
                <w:szCs w:val="21"/>
              </w:rPr>
            </w:pPr>
            <w:bookmarkStart w:id="64" w:name="PO_3000001867_PM007_1"/>
            <w:r>
              <w:rPr>
                <w:rFonts w:hint="eastAsia" w:ascii="宋体" w:hAnsi="宋体" w:cs="宋体"/>
                <w:szCs w:val="21"/>
              </w:rPr>
              <w:t>详见招标公告</w:t>
            </w:r>
            <w:bookmarkEnd w:id="64"/>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Aria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rPr>
                <w:rFonts w:ascii="宋体" w:hAnsi="宋体" w:cs="宋体"/>
                <w:szCs w:val="21"/>
              </w:rPr>
            </w:pPr>
            <w:bookmarkStart w:id="65" w:name="PO_3000001871_PM044"/>
            <w:bookmarkStart w:id="66" w:name="PO_3000001867_PM044"/>
            <w:r>
              <w:rPr>
                <w:rFonts w:hint="eastAsia" w:asciiTheme="minorEastAsia" w:hAnsiTheme="minorEastAsia" w:eastAsiaTheme="minorEastAsia" w:cstheme="minorEastAsia"/>
                <w:szCs w:val="21"/>
              </w:rPr>
              <w:t>不允许分包</w:t>
            </w:r>
            <w:bookmarkEnd w:id="65"/>
            <w:r>
              <w:rPr>
                <w:rFonts w:hint="eastAsia" w:asciiTheme="minorEastAsia" w:hAnsiTheme="minorEastAsia" w:eastAsiaTheme="minorEastAsia" w:cstheme="minorEastAsia"/>
                <w:szCs w:val="21"/>
              </w:rPr>
              <w:t>。</w:t>
            </w:r>
            <w:bookmarkEnd w:id="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8.4</w:t>
            </w:r>
          </w:p>
        </w:tc>
        <w:tc>
          <w:tcPr>
            <w:tcW w:w="2083" w:type="dxa"/>
            <w:tcBorders>
              <w:top w:val="single" w:color="auto" w:sz="4" w:space="0"/>
              <w:left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pPr>
              <w:pStyle w:val="14"/>
              <w:spacing w:line="360" w:lineRule="auto"/>
              <w:ind w:firstLine="316"/>
              <w:rPr>
                <w:rFonts w:hAnsi="宋体" w:cs="宋体"/>
                <w:szCs w:val="21"/>
              </w:rPr>
            </w:pPr>
            <w:r>
              <w:rPr>
                <w:rFonts w:hint="eastAsia" w:hAnsi="宋体" w:cs="宋体"/>
                <w:b/>
                <w:bCs/>
                <w:szCs w:val="21"/>
              </w:rPr>
              <w:t>采用综合评分法，</w:t>
            </w:r>
            <w:r>
              <w:rPr>
                <w:rFonts w:hint="eastAsia" w:hAnsi="宋体" w:cs="宋体"/>
                <w:szCs w:val="21"/>
              </w:rPr>
              <w:t>评审得分相同的，以投标报价由低到高顺序排列。得分相同且投标报价相同的，依次按技术评分高优先、商务评分高优先顺序排列，</w:t>
            </w:r>
            <w:r>
              <w:rPr>
                <w:rFonts w:hint="eastAsia" w:hAnsi="宋体" w:cs="宋体"/>
              </w:rPr>
              <w:t>均相同时，由采购人随机抽取。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与本项目相关的政府采购业务澄清、更正及与之相关的事项将在招标公告中“六、其他补充事宜”中网上查询地址上发布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u w:val="single"/>
              </w:rPr>
            </w:pPr>
            <w:r>
              <w:rPr>
                <w:rFonts w:hint="eastAsia" w:ascii="宋体" w:hAnsi="宋体" w:cs="宋体"/>
                <w:szCs w:val="21"/>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szCs w:val="21"/>
              </w:rPr>
            </w:pPr>
            <w:bookmarkStart w:id="67" w:name="_13.2"/>
            <w:bookmarkEnd w:id="67"/>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投标人依法缴纳税收的相关材料（提供税款所属时期为2024年1月至投标文件提交截止时间止的任意1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提供税款所属时期或缴费起始时间为2024年1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4、投标人财务状况报告（提供2023年度财务报告复印件或者截标时间前半年内至少一个月能反映财务状况的报表或者投标人自拟的截标时间前半年内至少一个月的财务情况说明）。（</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6、投标人直接控股股东信息表（格式后附）。（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7、投标人直接管理关系信息表（格式后附）。（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8、本项目的特定资格要求材料（</w:t>
            </w:r>
            <w:r>
              <w:rPr>
                <w:rFonts w:hint="eastAsia" w:ascii="宋体" w:hAnsi="宋体" w:cs="宋体"/>
                <w:b/>
                <w:bCs/>
                <w:szCs w:val="21"/>
              </w:rPr>
              <w:t>必须提供，否则作无效投标处理</w:t>
            </w:r>
            <w:r>
              <w:rPr>
                <w:rFonts w:hint="eastAsia" w:ascii="宋体" w:hAnsi="宋体" w:cs="宋体"/>
                <w:szCs w:val="21"/>
              </w:rPr>
              <w:t>）：国家主管部门颁发的有效的医疗器械生产许可证，或按《医疗器械经营监督管理办法》（国家市场监督管理总局令第54号）医疗器械分类管理要求具有有效的医疗器械经营备案凭证或医疗器械经营许可证。</w:t>
            </w:r>
          </w:p>
          <w:p>
            <w:pPr>
              <w:snapToGrid w:val="0"/>
              <w:spacing w:line="360" w:lineRule="auto"/>
              <w:jc w:val="left"/>
              <w:rPr>
                <w:rFonts w:ascii="宋体" w:hAnsi="宋体" w:cs="宋体"/>
                <w:szCs w:val="21"/>
              </w:rPr>
            </w:pPr>
            <w:r>
              <w:rPr>
                <w:rFonts w:hint="eastAsia" w:ascii="宋体" w:hAnsi="宋体" w:cs="宋体"/>
                <w:szCs w:val="21"/>
              </w:rPr>
              <w:t>9、联合体投标协议书（格式后附）。（</w:t>
            </w:r>
            <w:r>
              <w:rPr>
                <w:rFonts w:hint="eastAsia" w:ascii="宋体" w:hAnsi="宋体" w:cs="宋体"/>
                <w:b/>
                <w:szCs w:val="21"/>
              </w:rPr>
              <w:t>联合体投标时必须提供，否则作无效投标处理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10、除招标文件规定必须提供以外，投标人认为需要提供的其他证明材料（格式自拟）。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注：1.以上标明“必须提供”的材料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pPr>
              <w:spacing w:line="360" w:lineRule="exac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szCs w:val="21"/>
              </w:rPr>
            </w:pPr>
            <w:bookmarkStart w:id="68" w:name="_13.3"/>
            <w:bookmarkEnd w:id="68"/>
            <w:r>
              <w:rPr>
                <w:rFonts w:hint="eastAsia" w:ascii="宋体" w:hAnsi="宋体" w:cs="宋体"/>
                <w:szCs w:val="21"/>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5、投标保证金的缴纳材料（格式自拟）。（</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6、投标人情况介绍（格式自拟）。</w:t>
            </w:r>
          </w:p>
          <w:p>
            <w:pPr>
              <w:snapToGrid w:val="0"/>
              <w:spacing w:line="360" w:lineRule="auto"/>
              <w:jc w:val="left"/>
              <w:rPr>
                <w:rFonts w:ascii="宋体" w:hAnsi="宋体" w:cs="宋体"/>
                <w:szCs w:val="21"/>
              </w:rPr>
            </w:pPr>
            <w:r>
              <w:rPr>
                <w:rFonts w:hint="eastAsia" w:ascii="宋体" w:hAnsi="宋体" w:cs="宋体"/>
                <w:szCs w:val="21"/>
              </w:rPr>
              <w:t>7、除招标文件规定必须提供以外，投标人认为需要提供的其他证明材料（格式自拟）。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注：1.法定代表人授权委托书必须由法定代表人及委托代理人签字，并加盖投标人公章，否则作无效投标处理。</w:t>
            </w:r>
          </w:p>
          <w:p>
            <w:pPr>
              <w:snapToGrid w:val="0"/>
              <w:spacing w:line="360" w:lineRule="auto"/>
              <w:ind w:firstLine="422" w:firstLineChars="200"/>
              <w:jc w:val="left"/>
              <w:rPr>
                <w:rFonts w:ascii="宋体" w:hAnsi="宋体" w:cs="宋体"/>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szCs w:val="21"/>
              </w:rPr>
            </w:pPr>
            <w:bookmarkStart w:id="69" w:name="_13.4"/>
            <w:bookmarkEnd w:id="69"/>
            <w:r>
              <w:rPr>
                <w:rFonts w:hint="eastAsia" w:ascii="宋体" w:hAnsi="宋体" w:cs="宋体"/>
                <w:szCs w:val="21"/>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zCs w:val="21"/>
              </w:rPr>
            </w:pPr>
            <w:r>
              <w:rPr>
                <w:rFonts w:hint="eastAsia" w:ascii="宋体" w:hAnsi="宋体" w:cs="宋体"/>
                <w:szCs w:val="21"/>
              </w:rPr>
              <w:t>1、技术参数及配置偏离表（格式后附）。（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2、售后服务方案（格式后附）。（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3、技术方案（格式自拟）。</w:t>
            </w:r>
          </w:p>
          <w:p>
            <w:pPr>
              <w:snapToGrid w:val="0"/>
              <w:spacing w:line="360" w:lineRule="auto"/>
              <w:jc w:val="left"/>
              <w:rPr>
                <w:rFonts w:ascii="宋体" w:hAnsi="宋体" w:cs="宋体"/>
                <w:szCs w:val="21"/>
              </w:rPr>
            </w:pPr>
            <w:r>
              <w:rPr>
                <w:rFonts w:hint="eastAsia" w:ascii="宋体" w:hAnsi="宋体" w:cs="宋体"/>
                <w:szCs w:val="21"/>
              </w:rPr>
              <w:t>4、项目实施方案（格式自拟）。</w:t>
            </w:r>
          </w:p>
          <w:p>
            <w:pPr>
              <w:snapToGrid w:val="0"/>
              <w:spacing w:line="360" w:lineRule="auto"/>
              <w:jc w:val="left"/>
              <w:rPr>
                <w:rFonts w:ascii="宋体" w:hAnsi="宋体" w:cs="宋体"/>
                <w:szCs w:val="21"/>
              </w:rPr>
            </w:pPr>
            <w:r>
              <w:rPr>
                <w:rFonts w:hint="eastAsia" w:ascii="宋体" w:hAnsi="宋体" w:cs="宋体"/>
                <w:szCs w:val="21"/>
              </w:rPr>
              <w:t>5、除招标文件规定必须提供以外，投标人需要说明的其他文件和说明（无模板的格式自拟）。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tabs>
                <w:tab w:val="left" w:pos="459"/>
              </w:tabs>
              <w:snapToGrid w:val="0"/>
              <w:spacing w:line="360" w:lineRule="auto"/>
              <w:jc w:val="left"/>
              <w:rPr>
                <w:rFonts w:ascii="宋体" w:hAnsi="宋体" w:cs="宋体"/>
                <w:b/>
                <w:szCs w:val="21"/>
              </w:rPr>
            </w:pPr>
            <w:r>
              <w:rPr>
                <w:rFonts w:hint="eastAsia" w:ascii="宋体" w:hAnsi="宋体" w:cs="宋体"/>
                <w:szCs w:val="21"/>
              </w:rPr>
              <w:t>1、投标函（格式后附）。</w:t>
            </w:r>
            <w:r>
              <w:rPr>
                <w:rFonts w:hint="eastAsia" w:ascii="宋体" w:hAnsi="宋体" w:cs="宋体"/>
                <w:b/>
                <w:szCs w:val="21"/>
              </w:rPr>
              <w:t>（必须提供，否则作无效投标处理）</w:t>
            </w:r>
          </w:p>
          <w:p>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pPr>
              <w:tabs>
                <w:tab w:val="left" w:pos="459"/>
              </w:tabs>
              <w:snapToGrid w:val="0"/>
              <w:spacing w:line="360" w:lineRule="auto"/>
              <w:jc w:val="left"/>
              <w:rPr>
                <w:rFonts w:ascii="宋体" w:hAnsi="宋体" w:cs="宋体"/>
                <w:i/>
                <w:iCs/>
                <w:szCs w:val="21"/>
              </w:rPr>
            </w:pPr>
            <w:r>
              <w:rPr>
                <w:rFonts w:hint="eastAsia" w:ascii="宋体" w:hAnsi="宋体" w:cs="宋体"/>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（如有请提供）</w:t>
            </w:r>
          </w:p>
          <w:p>
            <w:pPr>
              <w:tabs>
                <w:tab w:val="left" w:pos="459"/>
              </w:tabs>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0" w:name="_16.2"/>
            <w:bookmarkEnd w:id="70"/>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auto"/>
              <w:ind w:firstLine="316"/>
              <w:rPr>
                <w:rFonts w:ascii="宋体" w:hAnsi="宋体" w:cs="宋体"/>
                <w:szCs w:val="21"/>
              </w:rPr>
            </w:pPr>
            <w:r>
              <w:rPr>
                <w:rFonts w:hint="eastAsia" w:ascii="宋体" w:hAnsi="宋体" w:cs="宋体"/>
                <w:b/>
                <w:szCs w:val="21"/>
              </w:rPr>
              <w:t>投标报价包含验收费用。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1" w:name="_17.1"/>
            <w:bookmarkEnd w:id="71"/>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90</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18</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2" w:name="_18"/>
            <w:bookmarkEnd w:id="7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1.投标保证金的缴纳方式：详见招标公告</w:t>
            </w:r>
          </w:p>
          <w:p>
            <w:pPr>
              <w:snapToGrid w:val="0"/>
              <w:spacing w:line="360" w:lineRule="auto"/>
              <w:rPr>
                <w:rFonts w:ascii="宋体" w:hAnsi="宋体" w:cs="宋体"/>
                <w:szCs w:val="21"/>
              </w:rPr>
            </w:pPr>
            <w:r>
              <w:rPr>
                <w:rFonts w:hint="eastAsia" w:ascii="宋体" w:hAnsi="宋体" w:cs="宋体"/>
                <w:szCs w:val="21"/>
              </w:rPr>
              <w:t>2.投标保证金的金额：详见招标公告</w:t>
            </w:r>
          </w:p>
          <w:p>
            <w:pPr>
              <w:spacing w:line="360" w:lineRule="auto"/>
              <w:jc w:val="left"/>
              <w:rPr>
                <w:rFonts w:ascii="宋体" w:hAnsi="宋体" w:cs="宋体"/>
                <w:szCs w:val="21"/>
              </w:rPr>
            </w:pPr>
            <w:r>
              <w:rPr>
                <w:rFonts w:hint="eastAsia" w:ascii="宋体" w:hAnsi="宋体" w:cs="宋体"/>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szCs w:val="21"/>
              </w:rPr>
              <w:t>否则作无效投标处理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kern w:val="0"/>
                <w:szCs w:val="21"/>
              </w:rPr>
              <w:t>电子保函</w:t>
            </w:r>
            <w:r>
              <w:rPr>
                <w:rFonts w:hint="eastAsia" w:ascii="宋体" w:hAnsi="宋体" w:cs="宋体"/>
                <w:szCs w:val="21"/>
              </w:rPr>
              <w:t>作为投标保证金提交凭证，放置于商务文件中，</w:t>
            </w:r>
            <w:r>
              <w:rPr>
                <w:rFonts w:hint="eastAsia" w:ascii="宋体" w:hAnsi="宋体" w:cs="宋体"/>
                <w:b/>
                <w:szCs w:val="21"/>
              </w:rPr>
              <w:t>否则作无效投标处理</w:t>
            </w:r>
            <w:r>
              <w:rPr>
                <w:rFonts w:hint="eastAsia" w:ascii="宋体" w:hAnsi="宋体" w:cs="宋体"/>
                <w:szCs w:val="21"/>
              </w:rPr>
              <w:t>。投标人必须</w:t>
            </w:r>
            <w:r>
              <w:rPr>
                <w:rFonts w:hint="eastAsia" w:ascii="宋体" w:hAnsi="宋体" w:cs="宋体"/>
                <w:kern w:val="0"/>
                <w:szCs w:val="21"/>
              </w:rPr>
              <w:t>在投标截止时间前</w:t>
            </w:r>
            <w:r>
              <w:rPr>
                <w:rFonts w:hint="eastAsia" w:ascii="宋体" w:hAnsi="宋体" w:cs="宋体"/>
                <w:szCs w:val="21"/>
              </w:rPr>
              <w:t>将支票、汇票、本票或者金融、担保机构出具的保函（</w:t>
            </w:r>
            <w:r>
              <w:rPr>
                <w:rFonts w:hint="eastAsia" w:ascii="宋体" w:hAnsi="宋体" w:cs="宋体"/>
                <w:kern w:val="0"/>
                <w:szCs w:val="21"/>
              </w:rPr>
              <w:t>电子保函除外</w:t>
            </w:r>
            <w:r>
              <w:rPr>
                <w:rFonts w:hint="eastAsia" w:ascii="宋体" w:hAnsi="宋体" w:cs="宋体"/>
                <w:szCs w:val="21"/>
              </w:rPr>
              <w:t>）等原件提交给采购代理机构，由采购代理机构向投标人出具回执，并妥善保管。</w:t>
            </w:r>
          </w:p>
          <w:p>
            <w:pPr>
              <w:snapToGrid w:val="0"/>
              <w:spacing w:line="360" w:lineRule="auto"/>
              <w:rPr>
                <w:rFonts w:ascii="宋体" w:hAnsi="宋体" w:cs="宋体"/>
                <w:szCs w:val="21"/>
              </w:rPr>
            </w:pPr>
            <w:r>
              <w:rPr>
                <w:rFonts w:hint="eastAsia" w:ascii="宋体" w:hAnsi="宋体" w:cs="宋体"/>
                <w:szCs w:val="21"/>
              </w:rPr>
              <w:t>5.缴纳投标保证金指定账户：详见招标公告。</w:t>
            </w:r>
          </w:p>
          <w:p>
            <w:pPr>
              <w:snapToGrid w:val="0"/>
              <w:spacing w:line="360" w:lineRule="auto"/>
              <w:rPr>
                <w:rFonts w:ascii="宋体" w:hAnsi="宋体" w:cs="宋体"/>
                <w:szCs w:val="21"/>
              </w:rPr>
            </w:pPr>
            <w:r>
              <w:rPr>
                <w:rFonts w:hint="eastAsia" w:ascii="宋体" w:hAnsi="宋体" w:cs="宋体"/>
                <w:szCs w:val="21"/>
              </w:rPr>
              <w:t>6.投标人为联合体的，可以由联合体中的一方或者多方共同缴纳投标保证金，其缴纳的投标保证金对联合体各方均具有约束力。</w:t>
            </w:r>
          </w:p>
          <w:p>
            <w:pPr>
              <w:snapToGrid w:val="0"/>
              <w:spacing w:line="360" w:lineRule="auto"/>
              <w:ind w:firstLine="316"/>
              <w:rPr>
                <w:rFonts w:ascii="宋体" w:hAnsi="宋体" w:cs="宋体"/>
                <w:b/>
                <w:szCs w:val="21"/>
              </w:rPr>
            </w:pPr>
            <w:r>
              <w:rPr>
                <w:rFonts w:hint="eastAsia" w:ascii="宋体" w:hAnsi="宋体" w:cs="宋体"/>
                <w:b/>
                <w:szCs w:val="21"/>
              </w:rPr>
              <w:t xml:space="preserve">备注： </w:t>
            </w:r>
          </w:p>
          <w:p>
            <w:pPr>
              <w:snapToGrid w:val="0"/>
              <w:spacing w:line="360" w:lineRule="auto"/>
              <w:ind w:firstLine="316"/>
              <w:rPr>
                <w:rFonts w:ascii="宋体" w:hAnsi="宋体" w:cs="宋体"/>
                <w:b/>
                <w:szCs w:val="21"/>
              </w:rPr>
            </w:pPr>
            <w:r>
              <w:rPr>
                <w:rFonts w:hint="eastAsia" w:ascii="宋体" w:hAnsi="宋体" w:cs="宋体"/>
                <w:b/>
                <w:szCs w:val="21"/>
              </w:rPr>
              <w:t>1. 投标保证金在投标截止时间后提交的，或者不按规定缴纳方式缴纳的，或者未足额缴纳的（包含保函额度不足的），视为无效投标保证金。</w:t>
            </w:r>
          </w:p>
          <w:p>
            <w:pPr>
              <w:snapToGrid w:val="0"/>
              <w:spacing w:line="360" w:lineRule="auto"/>
              <w:ind w:firstLine="316"/>
              <w:rPr>
                <w:rFonts w:ascii="宋体" w:hAnsi="宋体" w:cs="宋体"/>
                <w:b/>
                <w:szCs w:val="21"/>
              </w:rPr>
            </w:pPr>
            <w:r>
              <w:rPr>
                <w:rFonts w:hint="eastAsia" w:ascii="宋体" w:hAnsi="宋体" w:cs="宋体"/>
                <w:b/>
                <w:szCs w:val="21"/>
              </w:rPr>
              <w:t>2.投标人采用现金方式或者从个人账户（自然人投标除外）转出的投标保证金，视为无效投标保证金。</w:t>
            </w:r>
          </w:p>
          <w:p>
            <w:pPr>
              <w:snapToGrid w:val="0"/>
              <w:spacing w:line="360" w:lineRule="auto"/>
              <w:ind w:firstLine="316"/>
              <w:rPr>
                <w:rFonts w:ascii="宋体" w:hAnsi="宋体" w:cs="宋体"/>
                <w:b/>
                <w:szCs w:val="21"/>
              </w:rPr>
            </w:pPr>
            <w:r>
              <w:rPr>
                <w:rFonts w:hint="eastAsia" w:ascii="宋体" w:hAnsi="宋体" w:cs="宋体"/>
                <w:b/>
                <w:szCs w:val="21"/>
              </w:rPr>
              <w:t>3.支票、汇票或者本票出现无效或者背书情形的，视为无效投标保证金。</w:t>
            </w:r>
          </w:p>
          <w:p>
            <w:pPr>
              <w:snapToGrid w:val="0"/>
              <w:spacing w:line="360" w:lineRule="auto"/>
              <w:ind w:firstLine="316"/>
              <w:rPr>
                <w:rFonts w:ascii="宋体" w:hAnsi="宋体" w:cs="宋体"/>
                <w:b/>
                <w:szCs w:val="21"/>
              </w:rPr>
            </w:pPr>
            <w:r>
              <w:rPr>
                <w:rFonts w:hint="eastAsia" w:ascii="宋体" w:hAnsi="宋体" w:cs="宋体"/>
                <w:b/>
                <w:szCs w:val="21"/>
              </w:rPr>
              <w:t>4.保函有效期低于投标有效期的，视为无效投标保证金。</w:t>
            </w:r>
          </w:p>
          <w:p>
            <w:pPr>
              <w:autoSpaceDE w:val="0"/>
              <w:autoSpaceDN w:val="0"/>
              <w:snapToGrid w:val="0"/>
              <w:spacing w:line="360" w:lineRule="auto"/>
              <w:ind w:firstLine="316"/>
              <w:textAlignment w:val="bottom"/>
              <w:rPr>
                <w:rFonts w:ascii="宋体" w:hAnsi="宋体" w:cs="宋体"/>
                <w:szCs w:val="21"/>
              </w:rPr>
            </w:pPr>
            <w:r>
              <w:rPr>
                <w:rFonts w:hint="eastAsia" w:ascii="宋体" w:hAnsi="宋体" w:cs="宋体"/>
                <w:b/>
                <w:szCs w:val="21"/>
              </w:rPr>
              <w:t>5.采用金融、担保机构出具保函的，必须为无条件保函，否则视为无效投标保证金</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3" w:name="_21.1"/>
            <w:bookmarkEnd w:id="7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4" w:name="_23"/>
            <w:bookmarkEnd w:id="7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5" w:name="_25.3"/>
            <w:bookmarkEnd w:id="7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在查询网站中直接截图查询记录，截图留存或在广西政府采购云平台作为附件上传保存。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6" w:name="_28.3"/>
            <w:bookmarkEnd w:id="76"/>
            <w:bookmarkStart w:id="77" w:name="_26"/>
            <w:bookmarkEnd w:id="7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29.2</w:t>
            </w:r>
          </w:p>
        </w:tc>
        <w:tc>
          <w:tcPr>
            <w:tcW w:w="2083"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szCs w:val="21"/>
              </w:rPr>
            </w:pPr>
            <w:bookmarkStart w:id="78" w:name="_29.2.2（2）"/>
            <w:bookmarkEnd w:id="78"/>
            <w:r>
              <w:rPr>
                <w:rFonts w:hint="eastAsia" w:ascii="宋体" w:hAnsi="宋体" w:cs="宋体"/>
                <w:szCs w:val="21"/>
              </w:rPr>
              <w:t>允许负偏离项</w:t>
            </w:r>
          </w:p>
        </w:tc>
        <w:tc>
          <w:tcPr>
            <w:tcW w:w="7297" w:type="dxa"/>
            <w:tcBorders>
              <w:top w:val="single" w:color="auto" w:sz="4" w:space="0"/>
              <w:left w:val="single" w:color="auto" w:sz="4" w:space="0"/>
              <w:bottom w:val="nil"/>
              <w:right w:val="single" w:color="auto" w:sz="4" w:space="0"/>
            </w:tcBorders>
            <w:noWrap/>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pPr>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3 </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b/>
                <w:bCs/>
              </w:rPr>
            </w:pPr>
            <w:r>
              <w:rPr>
                <w:rFonts w:hint="eastAsia" w:ascii="宋体" w:hAnsi="宋体" w:cs="宋体"/>
                <w:szCs w:val="21"/>
              </w:rPr>
              <w:t>采购人确定中标人时，出现中标候选人并列的情形，采购人按以下的方式确定中标人：</w:t>
            </w:r>
          </w:p>
          <w:p>
            <w:pPr>
              <w:autoSpaceDE w:val="0"/>
              <w:autoSpaceDN w:val="0"/>
              <w:snapToGrid w:val="0"/>
              <w:spacing w:line="360" w:lineRule="exact"/>
              <w:textAlignment w:val="bottom"/>
              <w:rPr>
                <w:rFonts w:ascii="宋体" w:hAnsi="宋体" w:cs="宋体"/>
                <w:b/>
                <w:szCs w:val="21"/>
              </w:rPr>
            </w:pPr>
            <w:r>
              <w:rPr>
                <w:rFonts w:hint="eastAsia" w:ascii="宋体" w:hAnsi="宋体" w:cs="宋体"/>
                <w:szCs w:val="21"/>
              </w:rPr>
              <w:t>技术分得分高的优先、商务分得分高的优先的顺序。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79" w:name="_39.1"/>
            <w:bookmarkEnd w:id="79"/>
            <w:r>
              <w:rPr>
                <w:rFonts w:hint="eastAsia" w:ascii="宋体" w:hAnsi="宋体" w:cs="宋体"/>
                <w:szCs w:val="21"/>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pPr>
              <w:spacing w:line="360" w:lineRule="exact"/>
              <w:ind w:firstLine="316"/>
              <w:rPr>
                <w:rFonts w:ascii="宋体" w:hAnsi="宋体" w:cs="宋体"/>
                <w:b/>
                <w:bCs/>
                <w:szCs w:val="21"/>
              </w:rPr>
            </w:pPr>
            <w:r>
              <w:rPr>
                <w:rFonts w:hint="eastAsia" w:ascii="宋体" w:hAnsi="宋体" w:cs="宋体"/>
                <w:b/>
                <w:bCs/>
                <w:szCs w:val="21"/>
              </w:rPr>
              <w:t>本项目需要缴</w:t>
            </w:r>
            <w:r>
              <w:rPr>
                <w:rFonts w:hint="eastAsia" w:ascii="宋体" w:hAnsi="宋体" w:cs="宋体"/>
                <w:b/>
                <w:bCs/>
                <w:kern w:val="0"/>
                <w:szCs w:val="21"/>
              </w:rPr>
              <w:t>纳</w:t>
            </w:r>
            <w:r>
              <w:rPr>
                <w:rFonts w:hint="eastAsia" w:ascii="宋体" w:hAnsi="宋体" w:cs="宋体"/>
                <w:b/>
                <w:bCs/>
                <w:szCs w:val="21"/>
              </w:rPr>
              <w:t>履约保证金，相关要求如下：</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履约保证金金额及递交方式：签订合同前，中标人按合同金额的2%向采购人支付履约保证金或银行、担保机构出具的同等额度的履约保函（按《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履约保证金的退还：履约结束后，如无质量纠纷，三十个工作日内免息退回履约保证金（按合同约定被扣除的除外）。</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保证金指定账户：采购人</w:t>
            </w:r>
            <w:r>
              <w:rPr>
                <w:rFonts w:hint="eastAsia" w:ascii="宋体" w:hAnsi="宋体" w:cs="宋体"/>
                <w:szCs w:val="21"/>
                <w:lang w:val="en-US" w:eastAsia="zh-CN"/>
              </w:rPr>
              <w:t>账</w:t>
            </w:r>
            <w:r>
              <w:rPr>
                <w:rFonts w:hint="eastAsia" w:ascii="宋体" w:hAnsi="宋体" w:cs="宋体"/>
                <w:szCs w:val="21"/>
              </w:rPr>
              <w:t>户</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开户名称：广西医科大学第一附属医院</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开户银行：中国建设银行股份有限公司南宁医科大支行</w:t>
            </w:r>
          </w:p>
          <w:p>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银行账号：45001604560050501061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80" w:name="_40.1"/>
            <w:bookmarkEnd w:id="80"/>
            <w:r>
              <w:rPr>
                <w:rFonts w:hint="eastAsia" w:ascii="宋体" w:hAnsi="宋体" w:cs="宋体"/>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电子采购合同需要中标人通过有效CA证书进行电子签名与签章（适用于签订电子合同的情形）</w:t>
            </w:r>
          </w:p>
          <w:p>
            <w:pPr>
              <w:snapToGrid w:val="0"/>
              <w:spacing w:line="360" w:lineRule="exact"/>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snapToGrid w:val="0"/>
              <w:spacing w:line="360" w:lineRule="exact"/>
              <w:rPr>
                <w:rFonts w:ascii="宋体" w:hAnsi="宋体" w:cs="宋体"/>
                <w:szCs w:val="21"/>
              </w:rPr>
            </w:pPr>
            <w:r>
              <w:rPr>
                <w:rFonts w:hint="eastAsia" w:ascii="宋体" w:hAnsi="宋体" w:cs="宋体"/>
                <w:szCs w:val="21"/>
              </w:rPr>
              <w:t>法定代表人负责签订合同的，须携带法定代表人身份证明原件及身份证原件等其他证明材料。（适用于签订纸质合同的情形）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（1）名称：广西医科大学第一附属医院</w:t>
            </w:r>
          </w:p>
          <w:p>
            <w:pPr>
              <w:snapToGrid w:val="0"/>
              <w:spacing w:line="360" w:lineRule="exact"/>
              <w:rPr>
                <w:rFonts w:ascii="宋体" w:hAnsi="宋体" w:cs="宋体"/>
                <w:szCs w:val="21"/>
              </w:rPr>
            </w:pPr>
            <w:r>
              <w:rPr>
                <w:rFonts w:hint="eastAsia" w:ascii="宋体" w:hAnsi="宋体" w:cs="宋体"/>
                <w:szCs w:val="21"/>
              </w:rPr>
              <w:t>联系电话：0771-5356589</w:t>
            </w:r>
          </w:p>
          <w:p>
            <w:pPr>
              <w:snapToGrid w:val="0"/>
              <w:spacing w:line="360" w:lineRule="exact"/>
              <w:rPr>
                <w:rFonts w:ascii="宋体" w:hAnsi="宋体" w:cs="宋体"/>
                <w:szCs w:val="21"/>
              </w:rPr>
            </w:pPr>
            <w:r>
              <w:rPr>
                <w:rFonts w:hint="eastAsia" w:ascii="宋体" w:hAnsi="宋体" w:cs="宋体"/>
                <w:szCs w:val="21"/>
              </w:rPr>
              <w:t>通讯地址：广西南宁市双拥路6号</w:t>
            </w:r>
          </w:p>
          <w:p>
            <w:pPr>
              <w:snapToGrid w:val="0"/>
              <w:spacing w:line="360" w:lineRule="exact"/>
              <w:rPr>
                <w:rFonts w:ascii="宋体" w:hAnsi="宋体" w:cs="宋体"/>
                <w:szCs w:val="21"/>
              </w:rPr>
            </w:pPr>
            <w:r>
              <w:rPr>
                <w:rFonts w:hint="eastAsia" w:ascii="宋体" w:hAnsi="宋体" w:cs="宋体"/>
                <w:szCs w:val="21"/>
              </w:rPr>
              <w:t>（2）名称：广西科联招标中心有限公司</w:t>
            </w:r>
          </w:p>
          <w:p>
            <w:pPr>
              <w:snapToGrid w:val="0"/>
              <w:spacing w:line="360" w:lineRule="exact"/>
              <w:rPr>
                <w:rFonts w:ascii="宋体" w:hAnsi="宋体" w:cs="宋体"/>
                <w:szCs w:val="21"/>
              </w:rPr>
            </w:pPr>
            <w:r>
              <w:rPr>
                <w:rFonts w:hint="eastAsia" w:ascii="宋体" w:hAnsi="宋体" w:cs="宋体"/>
                <w:szCs w:val="21"/>
              </w:rPr>
              <w:t>联系电话：0771-3486228</w:t>
            </w:r>
          </w:p>
          <w:p>
            <w:pPr>
              <w:snapToGrid w:val="0"/>
              <w:spacing w:line="360" w:lineRule="exact"/>
              <w:rPr>
                <w:rFonts w:ascii="宋体" w:hAnsi="宋体" w:cs="宋体"/>
                <w:szCs w:val="21"/>
              </w:rPr>
            </w:pPr>
            <w:r>
              <w:rPr>
                <w:rFonts w:hint="eastAsia" w:ascii="宋体" w:hAnsi="宋体" w:cs="宋体"/>
                <w:szCs w:val="21"/>
              </w:rPr>
              <w:t>通讯地址：广西科联招标中心有限公司307、308室（广西南宁市大学东路170号广西农机研究院有限公司内）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质疑期内每个工作日（北京时间）上午8时00分到12时00分，下午15时00分到18时00分。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1、受理方式：纸质方式受理，投诉书正、副本（经过质疑的事项才可投诉）。</w:t>
            </w:r>
          </w:p>
          <w:p>
            <w:pPr>
              <w:snapToGrid w:val="0"/>
              <w:spacing w:line="360" w:lineRule="exact"/>
              <w:rPr>
                <w:rFonts w:ascii="宋体" w:hAnsi="宋体" w:cs="宋体"/>
                <w:szCs w:val="21"/>
              </w:rPr>
            </w:pPr>
            <w:r>
              <w:rPr>
                <w:rFonts w:hint="eastAsia" w:ascii="宋体" w:hAnsi="宋体" w:cs="宋体"/>
                <w:szCs w:val="21"/>
              </w:rPr>
              <w:t>2、通讯方式：</w:t>
            </w:r>
          </w:p>
          <w:p>
            <w:pPr>
              <w:snapToGrid w:val="0"/>
              <w:spacing w:line="360" w:lineRule="exact"/>
              <w:rPr>
                <w:rFonts w:ascii="宋体" w:hAnsi="宋体" w:cs="宋体"/>
                <w:szCs w:val="21"/>
              </w:rPr>
            </w:pPr>
            <w:r>
              <w:rPr>
                <w:rFonts w:hint="eastAsia" w:ascii="宋体" w:hAnsi="宋体" w:cs="宋体"/>
                <w:szCs w:val="21"/>
              </w:rPr>
              <w:t>名称：广西壮族自治区财政厅政府采购监督管理处</w:t>
            </w:r>
          </w:p>
          <w:p>
            <w:pPr>
              <w:snapToGrid w:val="0"/>
              <w:spacing w:line="360" w:lineRule="exact"/>
              <w:rPr>
                <w:rFonts w:ascii="宋体" w:hAnsi="宋体" w:cs="宋体"/>
                <w:szCs w:val="21"/>
              </w:rPr>
            </w:pPr>
            <w:r>
              <w:rPr>
                <w:rFonts w:hint="eastAsia" w:ascii="宋体" w:hAnsi="宋体" w:cs="宋体"/>
                <w:szCs w:val="21"/>
              </w:rPr>
              <w:t>地址：南宁市桃源路69号广西财政大厦7楼</w:t>
            </w:r>
          </w:p>
          <w:p>
            <w:pPr>
              <w:snapToGrid w:val="0"/>
              <w:spacing w:line="360" w:lineRule="exact"/>
              <w:rPr>
                <w:rFonts w:ascii="宋体" w:hAnsi="宋体" w:cs="宋体"/>
                <w:szCs w:val="21"/>
              </w:rPr>
            </w:pPr>
            <w:r>
              <w:rPr>
                <w:rFonts w:hint="eastAsia" w:ascii="宋体" w:hAnsi="宋体" w:cs="宋体"/>
                <w:szCs w:val="21"/>
              </w:rPr>
              <w:t xml:space="preserve">联系电话：0771-5331544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40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bookmarkStart w:id="81" w:name="_41"/>
            <w:bookmarkEnd w:id="81"/>
            <w:bookmarkStart w:id="82" w:name="_42"/>
            <w:bookmarkEnd w:id="82"/>
            <w:r>
              <w:rPr>
                <w:rFonts w:hint="eastAsia" w:ascii="宋体" w:hAnsi="宋体" w:cs="宋体"/>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szCs w:val="21"/>
              </w:rPr>
            </w:pPr>
            <w:r>
              <w:rPr>
                <w:rFonts w:hint="eastAsia" w:hAnsi="宋体" w:cs="宋体"/>
                <w:szCs w:val="21"/>
              </w:rPr>
              <w:t>本项目采购代理服务费由中标人在签订合同前，以银行转账、电汇等方式一次性向采购代理机构支付。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szCs w:val="21"/>
                <w:u w:val="single"/>
              </w:rPr>
            </w:pPr>
            <w:bookmarkStart w:id="83" w:name="PO_3000001867_PM025"/>
            <w:r>
              <w:rPr>
                <w:rFonts w:hint="eastAsia" w:hAnsi="宋体" w:cs="宋体"/>
                <w:szCs w:val="21"/>
              </w:rPr>
              <w:t>以</w:t>
            </w:r>
            <w:r>
              <w:rPr>
                <w:rFonts w:hint="eastAsia" w:hAnsi="宋体" w:cs="宋体"/>
                <w:kern w:val="0"/>
                <w:szCs w:val="21"/>
              </w:rPr>
              <w:t>项目</w:t>
            </w:r>
            <w:r>
              <w:rPr>
                <w:rFonts w:hint="eastAsia" w:hAnsi="宋体" w:cs="宋体"/>
                <w:szCs w:val="21"/>
              </w:rPr>
              <w:t>中标金额为计费额，按本须知正文第40.2条规定的收费计算标准（货物类）采用差额定率累进法计算出收费基准价格，采购代理收费以收费基准价格</w:t>
            </w:r>
            <w:r>
              <w:rPr>
                <w:rFonts w:hint="eastAsia" w:hAnsi="宋体" w:cs="宋体"/>
                <w:b/>
                <w:bCs/>
                <w:szCs w:val="21"/>
                <w:u w:val="single"/>
              </w:rPr>
              <w:t>下浮20%</w:t>
            </w:r>
            <w:r>
              <w:rPr>
                <w:rFonts w:hint="eastAsia" w:hAnsi="宋体" w:cs="宋体"/>
                <w:szCs w:val="21"/>
              </w:rPr>
              <w:t>收取。</w:t>
            </w:r>
            <w:bookmarkEnd w:id="8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Cs w:val="21"/>
              </w:rPr>
            </w:pPr>
            <w:r>
              <w:rPr>
                <w:rFonts w:hint="eastAsia" w:ascii="宋体" w:hAnsi="宋体" w:cs="宋体"/>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line="360" w:lineRule="exact"/>
              <w:rPr>
                <w:rFonts w:hAnsi="宋体" w:cs="宋体"/>
                <w:szCs w:val="21"/>
              </w:rPr>
            </w:pPr>
            <w:r>
              <w:rPr>
                <w:rFonts w:hint="eastAsia" w:hAnsi="宋体" w:cs="宋体"/>
                <w:szCs w:val="21"/>
              </w:rPr>
              <w:t>开户名称：广西科联招标中心有限公司</w:t>
            </w:r>
          </w:p>
          <w:p>
            <w:pPr>
              <w:pStyle w:val="14"/>
              <w:snapToGrid w:val="0"/>
              <w:spacing w:line="360" w:lineRule="exact"/>
              <w:rPr>
                <w:rFonts w:hAnsi="宋体" w:cs="宋体"/>
                <w:szCs w:val="21"/>
              </w:rPr>
            </w:pPr>
            <w:r>
              <w:rPr>
                <w:rFonts w:hint="eastAsia" w:hAnsi="宋体" w:cs="宋体"/>
                <w:szCs w:val="21"/>
              </w:rPr>
              <w:t>开户银行：中国工商银行南宁市高新科技支行</w:t>
            </w:r>
          </w:p>
          <w:p>
            <w:pPr>
              <w:pStyle w:val="14"/>
              <w:snapToGrid w:val="0"/>
              <w:spacing w:line="360" w:lineRule="exact"/>
              <w:rPr>
                <w:rFonts w:hAnsi="宋体" w:cs="宋体"/>
                <w:szCs w:val="21"/>
              </w:rPr>
            </w:pPr>
            <w:r>
              <w:rPr>
                <w:rFonts w:hint="eastAsia" w:hAnsi="宋体" w:cs="宋体"/>
                <w:szCs w:val="21"/>
              </w:rPr>
              <w:t>银行账号：2102111229300032105</w:t>
            </w:r>
          </w:p>
          <w:p>
            <w:pPr>
              <w:pStyle w:val="14"/>
              <w:snapToGrid w:val="0"/>
              <w:spacing w:line="360" w:lineRule="exact"/>
              <w:rPr>
                <w:rFonts w:hAnsi="宋体" w:cs="宋体"/>
                <w:szCs w:val="21"/>
              </w:rPr>
            </w:pPr>
            <w:r>
              <w:rPr>
                <w:rFonts w:hint="eastAsia" w:hAnsi="宋体" w:cs="宋体"/>
                <w:szCs w:val="21"/>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szCs w:val="21"/>
              </w:rPr>
            </w:pPr>
            <w:r>
              <w:rPr>
                <w:rFonts w:hint="eastAsia" w:ascii="宋体" w:hAnsi="宋体" w:cs="宋体"/>
                <w:szCs w:val="21"/>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316"/>
              <w:rPr>
                <w:rFonts w:ascii="宋体" w:hAnsi="宋体" w:cs="宋体"/>
                <w:b/>
                <w:szCs w:val="21"/>
              </w:rPr>
            </w:pPr>
            <w:r>
              <w:rPr>
                <w:rFonts w:hint="eastAsia" w:ascii="宋体" w:hAnsi="宋体" w:cs="宋体"/>
                <w:b/>
                <w:szCs w:val="21"/>
              </w:rPr>
              <w:t>解释：</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pPr>
              <w:snapToGrid w:val="0"/>
              <w:spacing w:line="360" w:lineRule="exact"/>
              <w:ind w:firstLine="316"/>
              <w:rPr>
                <w:rFonts w:ascii="宋体" w:hAnsi="宋体" w:cs="宋体"/>
                <w:b/>
                <w:szCs w:val="21"/>
              </w:rPr>
            </w:pPr>
            <w:r>
              <w:rPr>
                <w:rFonts w:hint="eastAsia" w:ascii="宋体" w:hAnsi="宋体" w:cs="宋体"/>
                <w:b/>
                <w:szCs w:val="21"/>
              </w:rPr>
              <w:t>法律责任：</w:t>
            </w:r>
          </w:p>
          <w:p>
            <w:pPr>
              <w:snapToGrid w:val="0"/>
              <w:spacing w:line="360" w:lineRule="exact"/>
              <w:rPr>
                <w:rFonts w:ascii="宋体" w:hAnsi="宋体" w:cs="宋体"/>
                <w:szCs w:val="21"/>
              </w:rPr>
            </w:pPr>
            <w:r>
              <w:rPr>
                <w:rFonts w:hint="eastAsia" w:ascii="宋体" w:hAnsi="宋体" w:cs="宋体"/>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szCs w:val="21"/>
              </w:rPr>
            </w:pPr>
            <w:r>
              <w:rPr>
                <w:rFonts w:hint="eastAsia" w:ascii="宋体" w:hAnsi="宋体" w:cs="宋体"/>
                <w:szCs w:val="21"/>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0"/>
              <w:spacing w:line="360" w:lineRule="exact"/>
              <w:ind w:firstLine="420" w:firstLineChars="200"/>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0"/>
              <w:spacing w:line="360" w:lineRule="exact"/>
              <w:ind w:firstLine="420" w:firstLineChars="200"/>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pPr>
              <w:pStyle w:val="10"/>
              <w:tabs>
                <w:tab w:val="center" w:pos="4153"/>
                <w:tab w:val="right" w:pos="8306"/>
              </w:tabs>
              <w:spacing w:line="360" w:lineRule="exact"/>
              <w:ind w:firstLine="420" w:firstLineChars="200"/>
              <w:rPr>
                <w:rFonts w:ascii="宋体" w:hAnsi="宋体" w:cs="宋体"/>
                <w:szCs w:val="21"/>
              </w:rPr>
            </w:pPr>
            <w:r>
              <w:rPr>
                <w:rFonts w:hint="eastAsia" w:ascii="宋体" w:hAnsi="宋体" w:cs="宋体"/>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0"/>
              <w:spacing w:line="360" w:lineRule="exact"/>
              <w:ind w:firstLine="420" w:firstLineChars="200"/>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0"/>
              <w:spacing w:line="360" w:lineRule="exact"/>
              <w:ind w:firstLine="420" w:firstLineChars="200"/>
              <w:rPr>
                <w:rFonts w:ascii="宋体" w:hAnsi="宋体" w:cs="宋体"/>
                <w:szCs w:val="21"/>
              </w:rPr>
            </w:pPr>
            <w:r>
              <w:rPr>
                <w:rFonts w:hint="eastAsia" w:ascii="宋体" w:hAnsi="宋体" w:cs="宋体"/>
                <w:szCs w:val="21"/>
              </w:rPr>
              <w:t>5.自然人投标的，招标文件规定盖公章处由自然人摁手指指印。</w:t>
            </w:r>
          </w:p>
          <w:p>
            <w:pPr>
              <w:pStyle w:val="10"/>
              <w:spacing w:line="360" w:lineRule="exact"/>
              <w:rPr>
                <w:rFonts w:ascii="宋体" w:hAnsi="宋体" w:cs="宋体"/>
                <w:szCs w:val="21"/>
              </w:rPr>
            </w:pPr>
            <w:r>
              <w:rPr>
                <w:rFonts w:hint="eastAsia" w:ascii="宋体" w:hAnsi="宋体" w:cs="宋体"/>
                <w:szCs w:val="21"/>
              </w:rPr>
              <w:t xml:space="preserve">    6.本招标文件所称的“以上”“以下”“以内”“届满”，包括本数。所称的“不满”“超过”“以外”，不包括本数。</w:t>
            </w:r>
          </w:p>
        </w:tc>
      </w:tr>
    </w:tbl>
    <w:p>
      <w:pPr>
        <w:pStyle w:val="3"/>
        <w:ind w:firstLine="482"/>
        <w:jc w:val="center"/>
        <w:rPr>
          <w:rFonts w:ascii="宋体" w:hAnsi="宋体" w:eastAsia="宋体" w:cs="宋体"/>
        </w:rPr>
      </w:pPr>
      <w:bookmarkStart w:id="84" w:name="_Toc21899"/>
      <w:bookmarkStart w:id="85" w:name="_Toc29181"/>
      <w:bookmarkStart w:id="86" w:name="_Toc21704"/>
      <w:bookmarkStart w:id="87" w:name="_Toc9224"/>
      <w:r>
        <w:rPr>
          <w:rFonts w:hint="eastAsia" w:ascii="宋体" w:hAnsi="宋体" w:eastAsia="宋体" w:cs="宋体"/>
        </w:rPr>
        <w:br w:type="page"/>
      </w:r>
      <w:r>
        <w:rPr>
          <w:rFonts w:hint="eastAsia" w:ascii="宋体" w:hAnsi="宋体" w:eastAsia="宋体" w:cs="宋体"/>
        </w:rPr>
        <w:t>第二节 投标人须知正文</w:t>
      </w:r>
      <w:bookmarkEnd w:id="84"/>
      <w:bookmarkEnd w:id="85"/>
      <w:bookmarkEnd w:id="86"/>
      <w:bookmarkEnd w:id="87"/>
    </w:p>
    <w:p>
      <w:pPr>
        <w:pStyle w:val="4"/>
        <w:keepNext w:val="0"/>
        <w:keepLines w:val="0"/>
        <w:spacing w:line="400" w:lineRule="exact"/>
        <w:jc w:val="center"/>
        <w:rPr>
          <w:rFonts w:ascii="宋体" w:hAnsi="宋体" w:cs="宋体"/>
        </w:rPr>
      </w:pPr>
      <w:bookmarkStart w:id="88" w:name="_Toc13703"/>
      <w:bookmarkStart w:id="89" w:name="_Toc2156"/>
      <w:bookmarkStart w:id="90" w:name="_Toc5656"/>
      <w:bookmarkStart w:id="91" w:name="_Toc9192"/>
      <w:r>
        <w:rPr>
          <w:rFonts w:hint="eastAsia" w:ascii="宋体" w:hAnsi="宋体" w:cs="宋体"/>
        </w:rPr>
        <w:t>一、总  则</w:t>
      </w:r>
      <w:bookmarkEnd w:id="88"/>
      <w:bookmarkEnd w:id="89"/>
      <w:bookmarkEnd w:id="90"/>
      <w:bookmarkEnd w:id="91"/>
    </w:p>
    <w:p>
      <w:pPr>
        <w:spacing w:line="360" w:lineRule="auto"/>
        <w:ind w:firstLine="480" w:firstLineChars="200"/>
        <w:rPr>
          <w:rFonts w:ascii="宋体" w:hAnsi="宋体" w:cs="宋体"/>
          <w:sz w:val="24"/>
        </w:rPr>
      </w:pPr>
      <w:bookmarkStart w:id="92" w:name="_Toc254970527"/>
      <w:bookmarkStart w:id="93" w:name="_Toc254970668"/>
      <w:r>
        <w:rPr>
          <w:rFonts w:hint="eastAsia" w:ascii="宋体" w:hAnsi="宋体" w:cs="宋体"/>
          <w:sz w:val="24"/>
        </w:rPr>
        <w:t>1.适用范围</w:t>
      </w:r>
      <w:bookmarkEnd w:id="92"/>
      <w:bookmarkEnd w:id="93"/>
    </w:p>
    <w:p>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pPr>
        <w:spacing w:line="360" w:lineRule="auto"/>
        <w:ind w:firstLine="480" w:firstLineChars="200"/>
        <w:rPr>
          <w:rFonts w:ascii="宋体" w:hAnsi="宋体" w:cs="宋体"/>
          <w:sz w:val="24"/>
        </w:rPr>
      </w:pPr>
      <w:bookmarkStart w:id="94" w:name="_Toc254970669"/>
      <w:bookmarkStart w:id="95" w:name="_Toc254970528"/>
      <w:r>
        <w:rPr>
          <w:rFonts w:hint="eastAsia" w:ascii="宋体" w:hAnsi="宋体" w:cs="宋体"/>
          <w:sz w:val="24"/>
        </w:rPr>
        <w:t>2.定义</w:t>
      </w:r>
      <w:bookmarkEnd w:id="94"/>
      <w:bookmarkEnd w:id="95"/>
    </w:p>
    <w:p>
      <w:pPr>
        <w:spacing w:line="360" w:lineRule="auto"/>
        <w:ind w:firstLine="420" w:firstLineChars="200"/>
        <w:rPr>
          <w:rFonts w:ascii="宋体" w:hAnsi="宋体" w:cs="宋体"/>
          <w:bCs/>
          <w:szCs w:val="21"/>
        </w:rPr>
      </w:pPr>
      <w:r>
        <w:rPr>
          <w:rFonts w:hint="eastAsia" w:ascii="宋体" w:hAnsi="宋体" w:cs="宋体"/>
          <w:bCs/>
          <w:szCs w:val="21"/>
        </w:rPr>
        <w:t>2.1“采购人”是指依法进行政府采购的国家机关、事业单位、团体组织。</w:t>
      </w:r>
    </w:p>
    <w:p>
      <w:pPr>
        <w:spacing w:line="360" w:lineRule="auto"/>
        <w:ind w:firstLine="420" w:firstLineChars="200"/>
        <w:rPr>
          <w:rFonts w:ascii="宋体" w:hAnsi="宋体" w:cs="宋体"/>
          <w:bCs/>
          <w:szCs w:val="21"/>
        </w:rPr>
      </w:pPr>
      <w:r>
        <w:rPr>
          <w:rFonts w:hint="eastAsia" w:ascii="宋体" w:hAnsi="宋体" w:cs="宋体"/>
          <w:bCs/>
          <w:szCs w:val="21"/>
        </w:rPr>
        <w:t>2.2“采购代理机构” 指政府采购集中采购机构和集中采购机构以外的采购代理机构。</w:t>
      </w:r>
    </w:p>
    <w:p>
      <w:pPr>
        <w:spacing w:line="360" w:lineRule="auto"/>
        <w:ind w:firstLine="420" w:firstLineChars="200"/>
        <w:rPr>
          <w:rFonts w:ascii="宋体" w:hAnsi="宋体" w:cs="宋体"/>
          <w:bCs/>
          <w:szCs w:val="21"/>
        </w:rPr>
      </w:pPr>
      <w:r>
        <w:rPr>
          <w:rFonts w:hint="eastAsia" w:ascii="宋体" w:hAnsi="宋体" w:cs="宋体"/>
          <w:bCs/>
          <w:szCs w:val="21"/>
        </w:rPr>
        <w:t>2.3“供应商”是指向采购人提供货物、工程或者服务的法人、其他组织或者自然人。</w:t>
      </w:r>
    </w:p>
    <w:p>
      <w:pPr>
        <w:spacing w:line="360" w:lineRule="auto"/>
        <w:ind w:firstLine="420" w:firstLineChars="200"/>
        <w:rPr>
          <w:rFonts w:ascii="宋体" w:hAnsi="宋体" w:cs="宋体"/>
          <w:bCs/>
          <w:szCs w:val="21"/>
        </w:rPr>
      </w:pPr>
      <w:r>
        <w:rPr>
          <w:rFonts w:hint="eastAsia" w:ascii="宋体" w:hAnsi="宋体" w:cs="宋体"/>
          <w:bCs/>
          <w:szCs w:val="21"/>
        </w:rPr>
        <w:t>2.4“投标人”是指响应招标、参加投标竞争的法人、非法人组织或者自然人。</w:t>
      </w:r>
    </w:p>
    <w:p>
      <w:pPr>
        <w:spacing w:line="360" w:lineRule="auto"/>
        <w:ind w:firstLine="420" w:firstLineChars="200"/>
        <w:rPr>
          <w:rFonts w:ascii="宋体" w:hAnsi="宋体" w:cs="宋体"/>
          <w:bCs/>
          <w:szCs w:val="21"/>
        </w:rPr>
      </w:pPr>
      <w:r>
        <w:rPr>
          <w:rFonts w:hint="eastAsia" w:ascii="宋体" w:hAnsi="宋体" w:cs="宋体"/>
          <w:bCs/>
          <w:szCs w:val="21"/>
        </w:rPr>
        <w:t>2.5“货物”是指各种形态和种类的物品，包括原材料、燃料、设备、产品等。“服务”是指除货物和工程以外的其他政府采购对象。</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2.8“实质性要求”是指招标文件中已经指明不满足则投标无效的条款，或者不能负偏离的条款，或者采购需求中带“▲”或“★”的条款。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p>
    <w:p>
      <w:pPr>
        <w:spacing w:line="360" w:lineRule="auto"/>
        <w:ind w:firstLine="480" w:firstLineChars="200"/>
        <w:rPr>
          <w:rFonts w:ascii="宋体" w:hAnsi="宋体" w:cs="宋体"/>
          <w:sz w:val="24"/>
        </w:rPr>
      </w:pPr>
      <w:bookmarkStart w:id="96" w:name="_Toc254970670"/>
      <w:bookmarkStart w:id="97" w:name="_Toc254970529"/>
      <w:r>
        <w:rPr>
          <w:rFonts w:hint="eastAsia" w:ascii="宋体" w:hAnsi="宋体" w:cs="宋体"/>
          <w:sz w:val="24"/>
        </w:rPr>
        <w:t>3.</w:t>
      </w:r>
      <w:bookmarkEnd w:id="96"/>
      <w:bookmarkEnd w:id="97"/>
      <w:r>
        <w:rPr>
          <w:rFonts w:hint="eastAsia" w:ascii="宋体" w:hAnsi="宋体" w:cs="宋体"/>
          <w:sz w:val="24"/>
        </w:rPr>
        <w:t>投标人的资格要求</w:t>
      </w:r>
    </w:p>
    <w:p>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pPr>
        <w:spacing w:line="360" w:lineRule="auto"/>
        <w:ind w:firstLine="480" w:firstLineChars="200"/>
        <w:rPr>
          <w:rFonts w:ascii="宋体" w:hAnsi="宋体" w:cs="宋体"/>
          <w:sz w:val="24"/>
        </w:rPr>
      </w:pPr>
      <w:bookmarkStart w:id="98" w:name="_Toc254970530"/>
      <w:bookmarkStart w:id="99" w:name="_Toc254970671"/>
      <w:r>
        <w:rPr>
          <w:rFonts w:hint="eastAsia" w:ascii="宋体" w:hAnsi="宋体" w:cs="宋体"/>
          <w:sz w:val="24"/>
        </w:rPr>
        <w:t>4.投标委托</w:t>
      </w:r>
      <w:bookmarkEnd w:id="98"/>
      <w:bookmarkEnd w:id="99"/>
    </w:p>
    <w:p>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sz w:val="24"/>
        </w:rPr>
      </w:pPr>
      <w:bookmarkStart w:id="100" w:name="_5.投标费用"/>
      <w:bookmarkEnd w:id="100"/>
      <w:bookmarkStart w:id="101" w:name="_Toc254970531"/>
      <w:bookmarkStart w:id="102" w:name="_Toc254970672"/>
      <w:r>
        <w:rPr>
          <w:rFonts w:hint="eastAsia" w:ascii="宋体" w:hAnsi="宋体" w:cs="宋体"/>
          <w:sz w:val="24"/>
        </w:rPr>
        <w:t>5.投标费用</w:t>
      </w:r>
      <w:bookmarkEnd w:id="101"/>
      <w:bookmarkEnd w:id="102"/>
    </w:p>
    <w:p>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sz w:val="24"/>
        </w:rPr>
      </w:pPr>
      <w:r>
        <w:rPr>
          <w:rFonts w:hint="eastAsia" w:ascii="宋体" w:hAnsi="宋体" w:cs="宋体"/>
          <w:sz w:val="24"/>
        </w:rPr>
        <w:t>6.联合体投标</w:t>
      </w:r>
    </w:p>
    <w:p>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pPr>
        <w:snapToGrid w:val="0"/>
        <w:spacing w:line="360" w:lineRule="auto"/>
        <w:ind w:firstLine="420" w:firstLineChars="200"/>
        <w:jc w:val="left"/>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w:t>
      </w:r>
      <w:r>
        <w:rPr>
          <w:rFonts w:hint="eastAsia"/>
          <w:bCs/>
        </w:rPr>
        <w:t>广西壮族自治区财政厅关于贯彻落实政府采购支持中小企业发展政策的通知</w:t>
      </w:r>
      <w:r>
        <w:rPr>
          <w:rFonts w:hint="eastAsia" w:ascii="宋体" w:hAnsi="宋体" w:cs="宋体"/>
          <w:bCs/>
          <w:szCs w:val="21"/>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 xml:space="preserve">7.转包与分包             </w:t>
      </w:r>
    </w:p>
    <w:p>
      <w:pPr>
        <w:spacing w:line="360" w:lineRule="auto"/>
        <w:ind w:firstLine="420" w:firstLineChars="200"/>
        <w:rPr>
          <w:rFonts w:ascii="宋体" w:hAnsi="宋体" w:cs="宋体"/>
          <w:bCs/>
          <w:szCs w:val="21"/>
        </w:rPr>
      </w:pPr>
      <w:r>
        <w:rPr>
          <w:rFonts w:hint="eastAsia" w:ascii="宋体" w:hAnsi="宋体" w:cs="宋体"/>
          <w:bCs/>
          <w:szCs w:val="21"/>
        </w:rPr>
        <w:t>7.1 本项目不允许转包。</w:t>
      </w:r>
    </w:p>
    <w:p>
      <w:pPr>
        <w:spacing w:line="360" w:lineRule="auto"/>
        <w:ind w:firstLine="420" w:firstLineChars="200"/>
        <w:rPr>
          <w:rFonts w:ascii="宋体" w:hAnsi="宋体" w:cs="宋体"/>
          <w:bCs/>
          <w:szCs w:val="21"/>
        </w:rPr>
      </w:pPr>
      <w:r>
        <w:rPr>
          <w:rFonts w:hint="eastAsia" w:ascii="宋体" w:hAnsi="宋体" w:cs="宋体"/>
          <w:bCs/>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szCs w:val="21"/>
        </w:rPr>
      </w:pPr>
      <w:r>
        <w:rPr>
          <w:rFonts w:hint="eastAsia" w:ascii="宋体" w:hAnsi="宋体" w:cs="宋体"/>
          <w:bCs/>
          <w:szCs w:val="21"/>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sz w:val="24"/>
        </w:rPr>
      </w:pPr>
      <w:bookmarkStart w:id="103" w:name="_Toc254970673"/>
      <w:bookmarkStart w:id="104" w:name="_Toc254970532"/>
      <w:r>
        <w:rPr>
          <w:rFonts w:hint="eastAsia" w:ascii="宋体" w:hAnsi="宋体" w:cs="宋体"/>
          <w:sz w:val="24"/>
        </w:rPr>
        <w:t>8.特别说明：</w:t>
      </w:r>
      <w:bookmarkEnd w:id="103"/>
      <w:bookmarkEnd w:id="104"/>
      <w:bookmarkStart w:id="105" w:name="_8.1提供相同品牌产品且通过资格审查、符合性审查的不同投标人参加同一合"/>
      <w:bookmarkEnd w:id="105"/>
    </w:p>
    <w:p>
      <w:pPr>
        <w:spacing w:line="360" w:lineRule="auto"/>
        <w:ind w:firstLine="420" w:firstLineChars="200"/>
        <w:rPr>
          <w:rFonts w:ascii="宋体" w:hAnsi="宋体" w:cs="宋体"/>
          <w:bCs/>
          <w:szCs w:val="21"/>
        </w:rPr>
      </w:pPr>
      <w:r>
        <w:rPr>
          <w:rFonts w:hint="eastAsia" w:ascii="宋体" w:hAnsi="宋体" w:cs="宋体"/>
          <w:bCs/>
          <w:szCs w:val="21"/>
        </w:rPr>
        <w:t>8.1如果本招标文件要求投标人提供资格、信誉、荣誉、业绩与企业认证等材料的，则投标人所提供的以上材料必须为该投标人所拥有。</w:t>
      </w:r>
    </w:p>
    <w:p>
      <w:pPr>
        <w:spacing w:line="360" w:lineRule="auto"/>
        <w:ind w:firstLine="420" w:firstLineChars="200"/>
        <w:rPr>
          <w:rFonts w:ascii="宋体" w:hAnsi="宋体" w:cs="宋体"/>
          <w:bCs/>
          <w:szCs w:val="21"/>
        </w:rPr>
      </w:pPr>
      <w:r>
        <w:rPr>
          <w:rFonts w:hint="eastAsia" w:ascii="宋体" w:hAnsi="宋体" w:cs="宋体"/>
          <w:bCs/>
          <w:szCs w:val="21"/>
        </w:rPr>
        <w:t>8.2投标人应仔细阅读招标文件的所有内容，按照招标文件的要求提交投标文件，并对所提供的全部资料的真实性承担法律责任。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cs="宋体"/>
          <w:bCs/>
          <w:szCs w:val="21"/>
        </w:rPr>
      </w:pPr>
      <w:r>
        <w:rPr>
          <w:rFonts w:hint="eastAsia" w:ascii="宋体" w:hAnsi="宋体" w:cs="宋体"/>
          <w:bCs/>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20" w:firstLineChars="200"/>
        <w:rPr>
          <w:rFonts w:ascii="宋体" w:hAnsi="宋体" w:cs="宋体"/>
          <w:bCs/>
          <w:szCs w:val="21"/>
        </w:rPr>
      </w:pPr>
      <w:r>
        <w:rPr>
          <w:rFonts w:hint="eastAsia" w:ascii="宋体" w:hAnsi="宋体" w:cs="宋体"/>
          <w:bCs/>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spacing w:line="360" w:lineRule="auto"/>
        <w:ind w:firstLine="420" w:firstLineChars="200"/>
        <w:rPr>
          <w:rFonts w:ascii="宋体" w:hAnsi="宋体" w:cs="宋体"/>
          <w:bCs/>
          <w:szCs w:val="21"/>
        </w:rPr>
      </w:pPr>
      <w:r>
        <w:rPr>
          <w:rFonts w:hint="eastAsia" w:ascii="宋体" w:hAnsi="宋体" w:cs="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spacing w:line="360" w:lineRule="auto"/>
        <w:ind w:firstLine="420" w:firstLineChars="200"/>
        <w:rPr>
          <w:rFonts w:ascii="宋体" w:hAnsi="宋体" w:cs="宋体"/>
          <w:bCs/>
          <w:szCs w:val="21"/>
        </w:rPr>
      </w:pPr>
      <w:r>
        <w:rPr>
          <w:rFonts w:hint="eastAsia" w:ascii="宋体" w:hAnsi="宋体" w:cs="宋体"/>
          <w:bCs/>
          <w:szCs w:val="21"/>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sz w:val="24"/>
        </w:rPr>
      </w:pPr>
      <w:r>
        <w:rPr>
          <w:rFonts w:hint="eastAsia" w:ascii="宋体" w:hAnsi="宋体" w:cs="宋体"/>
          <w:sz w:val="24"/>
        </w:rPr>
        <w:t>9.回避与串通投标</w:t>
      </w:r>
    </w:p>
    <w:p>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pPr>
        <w:spacing w:line="360" w:lineRule="auto"/>
        <w:ind w:firstLine="422" w:firstLineChars="200"/>
        <w:rPr>
          <w:rFonts w:ascii="宋体" w:hAnsi="宋体" w:cs="宋体"/>
          <w:b/>
          <w:bCs/>
        </w:rPr>
      </w:pPr>
      <w:r>
        <w:rPr>
          <w:rFonts w:hint="eastAsia" w:ascii="宋体" w:hAnsi="宋体" w:cs="宋体"/>
          <w:b/>
          <w:bCs/>
        </w:rPr>
        <w:t>（1）参加采购活动前3年内与供应商存在劳动关系。</w:t>
      </w:r>
    </w:p>
    <w:p>
      <w:pPr>
        <w:spacing w:line="360" w:lineRule="auto"/>
        <w:ind w:firstLine="422" w:firstLineChars="200"/>
        <w:rPr>
          <w:rFonts w:ascii="宋体" w:hAnsi="宋体" w:cs="宋体"/>
          <w:b/>
          <w:bCs/>
        </w:rPr>
      </w:pPr>
      <w:r>
        <w:rPr>
          <w:rFonts w:hint="eastAsia" w:ascii="宋体" w:hAnsi="宋体" w:cs="宋体"/>
          <w:b/>
          <w:bCs/>
        </w:rPr>
        <w:t>（2）参加采购活动前3年内担任供应商的董事、监事。</w:t>
      </w:r>
    </w:p>
    <w:p>
      <w:pPr>
        <w:spacing w:line="360" w:lineRule="auto"/>
        <w:ind w:firstLine="422" w:firstLineChars="200"/>
        <w:rPr>
          <w:rFonts w:ascii="宋体" w:hAnsi="宋体" w:cs="宋体"/>
          <w:b/>
          <w:bCs/>
        </w:rPr>
      </w:pPr>
      <w:r>
        <w:rPr>
          <w:rFonts w:hint="eastAsia" w:ascii="宋体" w:hAnsi="宋体" w:cs="宋体"/>
          <w:b/>
          <w:bCs/>
        </w:rPr>
        <w:t>（3）参加采购活动前3年内是供应商的控股股东或者实际控制人。</w:t>
      </w:r>
    </w:p>
    <w:p>
      <w:pPr>
        <w:spacing w:line="360" w:lineRule="auto"/>
        <w:ind w:firstLine="422" w:firstLineChars="200"/>
        <w:rPr>
          <w:rFonts w:ascii="宋体" w:hAnsi="宋体" w:cs="宋体"/>
          <w:b/>
          <w:bCs/>
        </w:rPr>
      </w:pPr>
      <w:r>
        <w:rPr>
          <w:rFonts w:hint="eastAsia" w:ascii="宋体" w:hAnsi="宋体" w:cs="宋体"/>
          <w:b/>
          <w:bCs/>
        </w:rPr>
        <w:t>（4）与供应商的法定代表人或者负责人有夫妻、直系血亲、三代以内旁系血亲或者近姻亲关系。</w:t>
      </w:r>
    </w:p>
    <w:p>
      <w:pPr>
        <w:spacing w:line="360" w:lineRule="auto"/>
        <w:ind w:firstLine="422" w:firstLineChars="200"/>
        <w:rPr>
          <w:rFonts w:ascii="宋体" w:hAnsi="宋体" w:cs="宋体"/>
          <w:b/>
          <w:bCs/>
        </w:rPr>
      </w:pPr>
      <w:r>
        <w:rPr>
          <w:rFonts w:hint="eastAsia" w:ascii="宋体" w:hAnsi="宋体" w:cs="宋体"/>
          <w:b/>
          <w:bCs/>
        </w:rPr>
        <w:t>（5）与供应商有其他可能影响政府采购活动公平、公正进行的关系。</w:t>
      </w:r>
    </w:p>
    <w:p>
      <w:pPr>
        <w:spacing w:line="360" w:lineRule="auto"/>
        <w:ind w:firstLine="422" w:firstLineChars="200"/>
        <w:rPr>
          <w:rFonts w:ascii="宋体" w:hAnsi="宋体" w:cs="宋体"/>
          <w:b/>
          <w:bCs/>
        </w:rPr>
      </w:pPr>
      <w:r>
        <w:rPr>
          <w:rFonts w:hint="eastAsia" w:ascii="宋体" w:hAnsi="宋体" w:cs="宋体"/>
          <w:b/>
          <w:bCs/>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szCs w:val="21"/>
        </w:rPr>
      </w:pPr>
      <w:r>
        <w:rPr>
          <w:rFonts w:hint="eastAsia" w:ascii="宋体" w:hAnsi="宋体" w:cs="宋体"/>
          <w:b/>
          <w:bCs/>
          <w:szCs w:val="21"/>
        </w:rPr>
        <w:t>9.2有下列情形之一的视为投标人相互串通投标，投标文件将被视为无效：</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（1）不同投标人的投标文件由同一单位或者个人编制；或不同投标人报名的IP地址一致的。</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（4）不同投标人的电子投标文件异常一致或者投标报价呈规律性差异。</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（5）不同投标人的投标文件相互混装。</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（6）不同投标人的投标保证金从同一单位或者个人账户转出。</w:t>
      </w:r>
    </w:p>
    <w:p>
      <w:pPr>
        <w:spacing w:line="360" w:lineRule="auto"/>
        <w:ind w:firstLine="422" w:firstLineChars="200"/>
        <w:rPr>
          <w:rFonts w:ascii="宋体" w:hAnsi="宋体" w:cs="宋体"/>
          <w:b/>
          <w:bCs/>
          <w:szCs w:val="21"/>
        </w:rPr>
      </w:pPr>
      <w:r>
        <w:rPr>
          <w:rFonts w:hint="eastAsia" w:ascii="宋体" w:hAnsi="宋体" w:cs="宋体"/>
          <w:b/>
        </w:rPr>
        <w:t>9.3供应商有下列情形之一的，属于恶意串通</w:t>
      </w:r>
      <w:r>
        <w:rPr>
          <w:rFonts w:hint="eastAsia" w:ascii="宋体" w:hAnsi="宋体" w:cs="宋体"/>
          <w:b/>
          <w:bCs/>
          <w:szCs w:val="21"/>
        </w:rPr>
        <w:t>行为，将报同级监督管理部门：</w:t>
      </w:r>
    </w:p>
    <w:p>
      <w:pPr>
        <w:spacing w:line="360" w:lineRule="auto"/>
        <w:ind w:firstLine="422" w:firstLineChars="200"/>
        <w:rPr>
          <w:rFonts w:ascii="宋体" w:hAnsi="宋体" w:cs="宋体"/>
          <w:b/>
          <w:bCs/>
        </w:rPr>
      </w:pPr>
      <w:r>
        <w:rPr>
          <w:rFonts w:hint="eastAsia" w:ascii="宋体" w:hAnsi="宋体" w:cs="宋体"/>
          <w:b/>
          <w:bCs/>
        </w:rPr>
        <w:t>（1）供应商直接或者间接从采购人或者采购代理机构处获得其他供应商的相关信息并修改其投标文件。</w:t>
      </w:r>
    </w:p>
    <w:p>
      <w:pPr>
        <w:spacing w:line="360" w:lineRule="auto"/>
        <w:ind w:firstLine="422" w:firstLineChars="200"/>
        <w:rPr>
          <w:rFonts w:ascii="宋体" w:hAnsi="宋体" w:cs="宋体"/>
          <w:b/>
          <w:bCs/>
        </w:rPr>
      </w:pPr>
      <w:r>
        <w:rPr>
          <w:rFonts w:hint="eastAsia" w:ascii="宋体" w:hAnsi="宋体" w:cs="宋体"/>
          <w:b/>
          <w:bCs/>
        </w:rPr>
        <w:t>（2）供应商按照采购人或者采购代理机构的授意撤换、修改投标文件。</w:t>
      </w:r>
    </w:p>
    <w:p>
      <w:pPr>
        <w:spacing w:line="360" w:lineRule="auto"/>
        <w:ind w:firstLine="422" w:firstLineChars="200"/>
        <w:rPr>
          <w:rFonts w:ascii="宋体" w:hAnsi="宋体" w:cs="宋体"/>
          <w:b/>
          <w:bCs/>
        </w:rPr>
      </w:pPr>
      <w:r>
        <w:rPr>
          <w:rFonts w:hint="eastAsia" w:ascii="宋体" w:hAnsi="宋体" w:cs="宋体"/>
          <w:b/>
          <w:bCs/>
        </w:rPr>
        <w:t>（3）供应商之间协商报价、技术方案等投标文件的实质性内容。</w:t>
      </w:r>
    </w:p>
    <w:p>
      <w:pPr>
        <w:spacing w:line="360" w:lineRule="auto"/>
        <w:ind w:firstLine="422" w:firstLineChars="200"/>
        <w:rPr>
          <w:rFonts w:ascii="宋体" w:hAnsi="宋体" w:cs="宋体"/>
          <w:b/>
          <w:bCs/>
        </w:rPr>
      </w:pPr>
      <w:r>
        <w:rPr>
          <w:rFonts w:hint="eastAsia" w:ascii="宋体" w:hAnsi="宋体" w:cs="宋体"/>
          <w:b/>
          <w:bCs/>
        </w:rPr>
        <w:t>（4）属于同一集团、协会、商会等组织成员的供应商按照该组织要求协同参加政府采购活动。</w:t>
      </w:r>
    </w:p>
    <w:p>
      <w:pPr>
        <w:spacing w:line="360" w:lineRule="auto"/>
        <w:ind w:firstLine="422" w:firstLineChars="200"/>
        <w:rPr>
          <w:rFonts w:ascii="宋体" w:hAnsi="宋体" w:cs="宋体"/>
          <w:b/>
          <w:bCs/>
        </w:rPr>
      </w:pPr>
      <w:r>
        <w:rPr>
          <w:rFonts w:hint="eastAsia" w:ascii="宋体" w:hAnsi="宋体" w:cs="宋体"/>
          <w:b/>
          <w:bCs/>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hAnsi="宋体" w:cs="宋体"/>
          <w:b/>
          <w:bCs/>
        </w:rPr>
      </w:pPr>
      <w:r>
        <w:rPr>
          <w:rFonts w:hint="eastAsia" w:ascii="宋体" w:hAnsi="宋体" w:cs="宋体"/>
          <w:b/>
          <w:bCs/>
        </w:rPr>
        <w:t>（6）供应商之间商定部分供应商放弃参加政府采购活动或者放弃中标。</w:t>
      </w:r>
    </w:p>
    <w:p>
      <w:pPr>
        <w:spacing w:line="360" w:lineRule="auto"/>
        <w:ind w:firstLine="422" w:firstLineChars="200"/>
        <w:rPr>
          <w:rFonts w:ascii="宋体" w:hAnsi="宋体" w:cs="宋体"/>
          <w:b/>
          <w:bCs/>
        </w:rPr>
      </w:pPr>
      <w:r>
        <w:rPr>
          <w:rFonts w:hint="eastAsia" w:ascii="宋体" w:hAnsi="宋体" w:cs="宋体"/>
          <w:b/>
          <w:bCs/>
        </w:rPr>
        <w:t>（7）供应商与采购人或者采购代理机构之间、供应商相互之间，为谋求特定供应商中标或者排斥其他供应商的其他串通行为。</w:t>
      </w:r>
    </w:p>
    <w:p>
      <w:pPr>
        <w:pStyle w:val="14"/>
        <w:snapToGrid w:val="0"/>
        <w:spacing w:line="360" w:lineRule="auto"/>
        <w:ind w:left="2" w:leftChars="1" w:firstLine="422" w:firstLineChars="200"/>
        <w:rPr>
          <w:rFonts w:hAnsi="宋体" w:cs="宋体"/>
          <w:b/>
        </w:rPr>
      </w:pPr>
    </w:p>
    <w:p>
      <w:pPr>
        <w:pStyle w:val="4"/>
        <w:keepNext w:val="0"/>
        <w:keepLines w:val="0"/>
        <w:spacing w:line="400" w:lineRule="exact"/>
        <w:jc w:val="center"/>
        <w:rPr>
          <w:rFonts w:ascii="宋体" w:hAnsi="宋体" w:cs="宋体"/>
        </w:rPr>
      </w:pPr>
      <w:bookmarkStart w:id="106" w:name="_Toc25441"/>
      <w:bookmarkStart w:id="107" w:name="_Toc22960"/>
      <w:bookmarkStart w:id="108" w:name="_Toc254970534"/>
      <w:bookmarkStart w:id="109" w:name="_Toc4100"/>
      <w:bookmarkStart w:id="110" w:name="_Toc22070"/>
      <w:bookmarkStart w:id="111" w:name="_Toc254970675"/>
      <w:r>
        <w:rPr>
          <w:rFonts w:hint="eastAsia" w:ascii="宋体" w:hAnsi="宋体" w:cs="宋体"/>
        </w:rPr>
        <w:t>二、招标文件</w:t>
      </w:r>
      <w:bookmarkEnd w:id="106"/>
      <w:bookmarkEnd w:id="107"/>
      <w:bookmarkEnd w:id="108"/>
      <w:bookmarkEnd w:id="109"/>
      <w:bookmarkEnd w:id="110"/>
      <w:bookmarkEnd w:id="111"/>
    </w:p>
    <w:p>
      <w:pPr>
        <w:spacing w:line="360" w:lineRule="auto"/>
        <w:ind w:firstLine="480" w:firstLineChars="200"/>
        <w:rPr>
          <w:rFonts w:ascii="宋体" w:hAnsi="宋体" w:cs="宋体"/>
          <w:sz w:val="24"/>
        </w:rPr>
      </w:pPr>
      <w:r>
        <w:rPr>
          <w:rFonts w:hint="eastAsia" w:ascii="宋体" w:hAnsi="宋体" w:cs="宋体"/>
          <w:sz w:val="24"/>
        </w:rPr>
        <w:t>10.招标文件的组成</w:t>
      </w:r>
    </w:p>
    <w:p>
      <w:pPr>
        <w:spacing w:line="360" w:lineRule="auto"/>
        <w:ind w:firstLine="420" w:firstLineChars="200"/>
        <w:rPr>
          <w:rFonts w:ascii="宋体" w:hAnsi="宋体" w:cs="宋体"/>
          <w:szCs w:val="21"/>
        </w:rPr>
      </w:pPr>
      <w:r>
        <w:rPr>
          <w:rFonts w:hint="eastAsia" w:ascii="宋体" w:hAnsi="宋体" w:cs="宋体"/>
          <w:szCs w:val="21"/>
        </w:rPr>
        <w:t>第一章 招标公告。</w:t>
      </w:r>
    </w:p>
    <w:p>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pPr>
        <w:spacing w:line="360" w:lineRule="auto"/>
        <w:ind w:firstLine="420" w:firstLineChars="200"/>
        <w:rPr>
          <w:rFonts w:ascii="宋体" w:hAnsi="宋体" w:cs="宋体"/>
          <w:szCs w:val="21"/>
        </w:rPr>
      </w:pPr>
      <w:r>
        <w:rPr>
          <w:rFonts w:hint="eastAsia" w:ascii="宋体" w:hAnsi="宋体" w:cs="宋体"/>
          <w:szCs w:val="21"/>
        </w:rPr>
        <w:t>第三章 投标人须知。</w:t>
      </w:r>
    </w:p>
    <w:p>
      <w:pPr>
        <w:spacing w:line="360" w:lineRule="auto"/>
        <w:ind w:firstLine="420" w:firstLineChars="200"/>
        <w:rPr>
          <w:rFonts w:ascii="宋体" w:hAnsi="宋体" w:cs="宋体"/>
          <w:szCs w:val="21"/>
        </w:rPr>
      </w:pPr>
      <w:r>
        <w:rPr>
          <w:rFonts w:hint="eastAsia" w:ascii="宋体" w:hAnsi="宋体" w:cs="宋体"/>
          <w:szCs w:val="21"/>
        </w:rPr>
        <w:t>第四章 评标方法和评标标准。</w:t>
      </w:r>
    </w:p>
    <w:p>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pPr>
        <w:spacing w:line="360" w:lineRule="auto"/>
        <w:ind w:firstLine="420" w:firstLineChars="200"/>
        <w:rPr>
          <w:rFonts w:ascii="宋体" w:hAnsi="宋体" w:cs="宋体"/>
          <w:szCs w:val="21"/>
        </w:rPr>
      </w:pPr>
      <w:r>
        <w:rPr>
          <w:rFonts w:hint="eastAsia" w:ascii="宋体" w:hAnsi="宋体" w:cs="宋体"/>
          <w:szCs w:val="21"/>
        </w:rPr>
        <w:t>第六章 投标文件格式。</w:t>
      </w:r>
    </w:p>
    <w:p>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pPr>
        <w:spacing w:line="360" w:lineRule="auto"/>
        <w:ind w:firstLine="420" w:firstLineChars="200"/>
        <w:rPr>
          <w:rFonts w:ascii="宋体" w:hAnsi="宋体" w:cs="宋体"/>
        </w:rPr>
      </w:pPr>
      <w:r>
        <w:rPr>
          <w:rFonts w:hint="eastAsia" w:ascii="宋体" w:hAnsi="宋体" w:cs="宋体"/>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pPr>
        <w:spacing w:line="360" w:lineRule="auto"/>
        <w:ind w:firstLine="420" w:firstLineChars="200"/>
        <w:rPr>
          <w:rFonts w:ascii="宋体" w:hAnsi="宋体" w:cs="宋体"/>
          <w:bCs/>
          <w:szCs w:val="21"/>
        </w:rPr>
      </w:pPr>
      <w:r>
        <w:rPr>
          <w:rFonts w:hint="eastAsia" w:ascii="宋体" w:hAnsi="宋体" w:cs="宋体"/>
          <w:bCs/>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pPr>
        <w:spacing w:line="360" w:lineRule="auto"/>
        <w:ind w:firstLine="420" w:firstLineChars="200"/>
        <w:rPr>
          <w:rFonts w:ascii="宋体" w:hAnsi="宋体" w:cs="宋体"/>
        </w:rPr>
      </w:pPr>
      <w:r>
        <w:rPr>
          <w:rFonts w:hint="eastAsia" w:ascii="宋体" w:hAnsi="宋体" w:cs="宋体"/>
        </w:rPr>
        <w:t>11.</w:t>
      </w:r>
      <w:bookmarkStart w:id="112"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112"/>
    <w:p>
      <w:pPr>
        <w:pStyle w:val="4"/>
        <w:keepNext w:val="0"/>
        <w:keepLines w:val="0"/>
        <w:spacing w:line="400" w:lineRule="exact"/>
        <w:jc w:val="center"/>
        <w:rPr>
          <w:rFonts w:ascii="宋体" w:hAnsi="宋体" w:cs="宋体"/>
        </w:rPr>
      </w:pPr>
      <w:bookmarkStart w:id="113" w:name="_Toc23467"/>
      <w:bookmarkStart w:id="114" w:name="_Toc254970535"/>
      <w:bookmarkStart w:id="115" w:name="_Toc32490"/>
      <w:bookmarkStart w:id="116" w:name="_Toc254970676"/>
    </w:p>
    <w:p>
      <w:pPr>
        <w:pStyle w:val="4"/>
        <w:keepNext w:val="0"/>
        <w:keepLines w:val="0"/>
        <w:spacing w:line="400" w:lineRule="exact"/>
        <w:jc w:val="center"/>
        <w:rPr>
          <w:rFonts w:ascii="宋体" w:hAnsi="宋体" w:cs="宋体"/>
        </w:rPr>
      </w:pPr>
      <w:bookmarkStart w:id="117" w:name="_Toc7612"/>
      <w:bookmarkStart w:id="118" w:name="_Toc13166"/>
      <w:r>
        <w:rPr>
          <w:rFonts w:hint="eastAsia" w:ascii="宋体" w:hAnsi="宋体" w:cs="宋体"/>
        </w:rPr>
        <w:t>三、投标文件的编制</w:t>
      </w:r>
      <w:bookmarkEnd w:id="113"/>
      <w:bookmarkEnd w:id="114"/>
      <w:bookmarkEnd w:id="115"/>
      <w:bookmarkEnd w:id="116"/>
      <w:bookmarkEnd w:id="117"/>
      <w:bookmarkEnd w:id="118"/>
    </w:p>
    <w:p>
      <w:pPr>
        <w:spacing w:line="360" w:lineRule="auto"/>
        <w:ind w:firstLine="480" w:firstLineChars="200"/>
        <w:rPr>
          <w:rFonts w:ascii="宋体" w:hAnsi="宋体" w:cs="宋体"/>
          <w:sz w:val="24"/>
        </w:rPr>
      </w:pPr>
      <w:bookmarkStart w:id="119" w:name="_Toc254970677"/>
      <w:bookmarkStart w:id="120" w:name="_Toc254970536"/>
      <w:r>
        <w:rPr>
          <w:rFonts w:hint="eastAsia" w:ascii="宋体" w:hAnsi="宋体" w:cs="宋体"/>
          <w:sz w:val="24"/>
        </w:rPr>
        <w:t>12.投标文件的编制原则</w:t>
      </w:r>
    </w:p>
    <w:p>
      <w:pPr>
        <w:spacing w:line="360" w:lineRule="auto"/>
        <w:ind w:firstLine="420" w:firstLineChars="200"/>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sz w:val="24"/>
        </w:rPr>
      </w:pPr>
      <w:r>
        <w:rPr>
          <w:rFonts w:hint="eastAsia" w:ascii="宋体" w:hAnsi="宋体" w:cs="宋体"/>
          <w:sz w:val="24"/>
        </w:rPr>
        <w:t>13.投标文件的组成</w:t>
      </w:r>
      <w:bookmarkEnd w:id="119"/>
      <w:bookmarkEnd w:id="120"/>
    </w:p>
    <w:p>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pPr>
        <w:spacing w:line="360" w:lineRule="auto"/>
        <w:ind w:firstLine="420" w:firstLineChars="200"/>
        <w:rPr>
          <w:rFonts w:ascii="宋体" w:hAnsi="宋体" w:cs="宋体"/>
          <w:bCs/>
          <w:szCs w:val="21"/>
        </w:rPr>
      </w:pPr>
      <w:bookmarkStart w:id="121" w:name="_13.2资格证明文件：具体材料见“投标人须知前附表”。"/>
      <w:bookmarkEnd w:id="121"/>
      <w:bookmarkStart w:id="122" w:name="_13.1报价文件:_具体材料见“投标人须知前附表”。"/>
      <w:bookmarkEnd w:id="122"/>
      <w:r>
        <w:rPr>
          <w:rFonts w:hint="eastAsia" w:ascii="宋体" w:hAnsi="宋体" w:cs="宋体"/>
          <w:bCs/>
          <w:szCs w:val="21"/>
        </w:rPr>
        <w:t>（1）资格证明文件：具体材料见“投标人须知前附表”。</w:t>
      </w:r>
    </w:p>
    <w:p>
      <w:pPr>
        <w:spacing w:line="360" w:lineRule="auto"/>
        <w:ind w:firstLine="420" w:firstLineChars="200"/>
        <w:rPr>
          <w:rFonts w:ascii="宋体" w:hAnsi="宋体" w:cs="宋体"/>
          <w:bCs/>
          <w:szCs w:val="21"/>
        </w:rPr>
      </w:pPr>
      <w:bookmarkStart w:id="123" w:name="_13.3商务文件:_具体材料见“投标人须知前附表”。"/>
      <w:bookmarkEnd w:id="123"/>
      <w:r>
        <w:rPr>
          <w:rFonts w:hint="eastAsia" w:ascii="宋体" w:hAnsi="宋体" w:cs="宋体"/>
          <w:bCs/>
          <w:szCs w:val="21"/>
        </w:rPr>
        <w:t>（2）商务文件：具体材料见“投标人须知前附表”。</w:t>
      </w:r>
    </w:p>
    <w:p>
      <w:pPr>
        <w:spacing w:line="360" w:lineRule="auto"/>
        <w:ind w:firstLine="420" w:firstLineChars="200"/>
        <w:rPr>
          <w:rFonts w:ascii="宋体" w:hAnsi="宋体" w:cs="宋体"/>
          <w:bCs/>
          <w:szCs w:val="21"/>
        </w:rPr>
      </w:pPr>
      <w:bookmarkStart w:id="124" w:name="_13.4技术文件：具体材料见“投标人须知前附表”。"/>
      <w:bookmarkEnd w:id="124"/>
      <w:r>
        <w:rPr>
          <w:rFonts w:hint="eastAsia" w:ascii="宋体" w:hAnsi="宋体" w:cs="宋体"/>
          <w:bCs/>
          <w:szCs w:val="21"/>
        </w:rPr>
        <w:t xml:space="preserve">（3）技术文件：具体材料见“投标人须知前附表”。 </w:t>
      </w:r>
    </w:p>
    <w:p>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pPr>
        <w:spacing w:line="360" w:lineRule="auto"/>
        <w:ind w:firstLine="420" w:firstLineChars="200"/>
        <w:rPr>
          <w:rFonts w:ascii="宋体" w:hAnsi="宋体" w:cs="宋体"/>
          <w:bCs/>
          <w:szCs w:val="21"/>
        </w:rPr>
      </w:pPr>
      <w:bookmarkStart w:id="125" w:name="_13.5投标文件电子版：具体材料见“投标人须知前附表”。"/>
      <w:bookmarkEnd w:id="125"/>
      <w:r>
        <w:rPr>
          <w:rFonts w:hint="eastAsia" w:ascii="宋体" w:hAnsi="宋体" w:cs="宋体"/>
          <w:bCs/>
          <w:szCs w:val="21"/>
        </w:rPr>
        <w:t>13.2投标文件电子版：具体要求见本节19.投标文件编制。</w:t>
      </w:r>
    </w:p>
    <w:p>
      <w:pPr>
        <w:spacing w:line="360" w:lineRule="auto"/>
        <w:ind w:firstLine="480" w:firstLineChars="200"/>
        <w:rPr>
          <w:rFonts w:ascii="宋体" w:hAnsi="宋体" w:cs="宋体"/>
          <w:sz w:val="24"/>
        </w:rPr>
      </w:pPr>
      <w:bookmarkStart w:id="126" w:name="_Toc254970537"/>
      <w:bookmarkStart w:id="127" w:name="_Toc254970678"/>
      <w:r>
        <w:rPr>
          <w:rFonts w:hint="eastAsia" w:ascii="宋体" w:hAnsi="宋体" w:cs="宋体"/>
          <w:sz w:val="24"/>
        </w:rPr>
        <w:t>14.投标文件的语言及计量</w:t>
      </w:r>
      <w:bookmarkEnd w:id="126"/>
      <w:bookmarkEnd w:id="127"/>
    </w:p>
    <w:p>
      <w:pPr>
        <w:spacing w:line="360" w:lineRule="auto"/>
        <w:ind w:firstLine="420" w:firstLineChars="200"/>
        <w:rPr>
          <w:rFonts w:ascii="宋体" w:hAnsi="宋体" w:cs="宋体"/>
          <w:bCs/>
          <w:szCs w:val="21"/>
        </w:rPr>
      </w:pPr>
      <w:r>
        <w:rPr>
          <w:rFonts w:hint="eastAsia" w:ascii="宋体" w:hAnsi="宋体" w:cs="宋体"/>
          <w:bCs/>
          <w:szCs w:val="21"/>
        </w:rPr>
        <w:t>14.1语言文字</w:t>
      </w:r>
    </w:p>
    <w:p>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szCs w:val="21"/>
        </w:rPr>
      </w:pPr>
      <w:r>
        <w:rPr>
          <w:rFonts w:hint="eastAsia" w:ascii="宋体" w:hAnsi="宋体" w:cs="宋体"/>
          <w:bCs/>
          <w:szCs w:val="21"/>
        </w:rPr>
        <w:t>14.2投标计量单位</w:t>
      </w:r>
    </w:p>
    <w:p>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w:t>
      </w:r>
      <w:r>
        <w:rPr>
          <w:rFonts w:hint="eastAsia" w:ascii="宋体" w:hAnsi="宋体" w:cs="宋体"/>
          <w:b/>
          <w:szCs w:val="21"/>
        </w:rPr>
        <w:t>否则视同未响应</w:t>
      </w:r>
      <w:r>
        <w:rPr>
          <w:rFonts w:hint="eastAsia" w:ascii="宋体" w:hAnsi="宋体" w:cs="宋体"/>
          <w:bCs/>
          <w:szCs w:val="21"/>
        </w:rPr>
        <w:t>。</w:t>
      </w:r>
    </w:p>
    <w:p>
      <w:pPr>
        <w:spacing w:line="360" w:lineRule="auto"/>
        <w:ind w:firstLine="480" w:firstLineChars="200"/>
        <w:rPr>
          <w:rFonts w:ascii="宋体" w:hAnsi="宋体" w:cs="宋体"/>
          <w:sz w:val="24"/>
        </w:rPr>
      </w:pPr>
      <w:r>
        <w:rPr>
          <w:rFonts w:hint="eastAsia" w:ascii="宋体" w:hAnsi="宋体" w:cs="宋体"/>
          <w:sz w:val="24"/>
        </w:rPr>
        <w:t>15.投标的风险</w:t>
      </w:r>
    </w:p>
    <w:p>
      <w:pPr>
        <w:pStyle w:val="10"/>
        <w:spacing w:line="360" w:lineRule="auto"/>
        <w:ind w:firstLine="420" w:firstLineChars="200"/>
        <w:rPr>
          <w:rFonts w:ascii="宋体" w:hAnsi="宋体" w:cs="宋体"/>
          <w:bCs/>
          <w:szCs w:val="21"/>
        </w:rPr>
      </w:pPr>
      <w:r>
        <w:rPr>
          <w:rFonts w:hint="eastAsia" w:ascii="宋体" w:hAnsi="宋体" w:cs="宋体"/>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sz w:val="24"/>
        </w:rPr>
      </w:pPr>
      <w:bookmarkStart w:id="128" w:name="_Toc254970538"/>
      <w:bookmarkStart w:id="129" w:name="_Toc254970679"/>
      <w:r>
        <w:rPr>
          <w:rFonts w:hint="eastAsia" w:ascii="宋体" w:hAnsi="宋体" w:cs="宋体"/>
          <w:sz w:val="24"/>
        </w:rPr>
        <w:t>16.投标报价</w:t>
      </w:r>
      <w:bookmarkEnd w:id="128"/>
      <w:bookmarkEnd w:id="129"/>
    </w:p>
    <w:p>
      <w:pPr>
        <w:spacing w:line="360" w:lineRule="auto"/>
        <w:ind w:firstLine="420" w:firstLineChars="200"/>
        <w:rPr>
          <w:rFonts w:ascii="宋体" w:hAnsi="宋体" w:cs="宋体"/>
          <w:bCs/>
          <w:szCs w:val="21"/>
        </w:rPr>
      </w:pPr>
      <w:r>
        <w:rPr>
          <w:rFonts w:hint="eastAsia" w:ascii="宋体" w:hAnsi="宋体" w:cs="宋体"/>
          <w:bCs/>
          <w:szCs w:val="21"/>
        </w:rPr>
        <w:t>16.1投标报价应按“第六章　投标文件格式”中“开标一览表”格式填写。</w:t>
      </w:r>
    </w:p>
    <w:p>
      <w:pPr>
        <w:spacing w:line="360" w:lineRule="auto"/>
        <w:ind w:firstLine="420" w:firstLineChars="200"/>
        <w:rPr>
          <w:rFonts w:ascii="宋体" w:hAnsi="宋体" w:cs="宋体"/>
          <w:bCs/>
          <w:szCs w:val="21"/>
        </w:rPr>
      </w:pPr>
      <w:r>
        <w:rPr>
          <w:rFonts w:hint="eastAsia" w:ascii="宋体" w:hAnsi="宋体" w:cs="宋体"/>
          <w:bCs/>
          <w:szCs w:val="21"/>
        </w:rPr>
        <w:t>16.2投标报价具体包括内容详见“投标人须知前附表”。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ascii="宋体" w:hAnsi="宋体" w:cs="宋体"/>
          <w:sz w:val="24"/>
        </w:rPr>
      </w:pPr>
      <w:r>
        <w:rPr>
          <w:rFonts w:hint="eastAsia" w:ascii="宋体" w:hAnsi="宋体" w:cs="宋体"/>
          <w:sz w:val="24"/>
        </w:rPr>
        <w:t>17.投标有效期</w:t>
      </w:r>
    </w:p>
    <w:p>
      <w:pPr>
        <w:spacing w:line="360" w:lineRule="auto"/>
        <w:ind w:firstLine="420" w:firstLineChars="200"/>
        <w:rPr>
          <w:rFonts w:ascii="宋体" w:hAnsi="宋体" w:cs="宋体"/>
          <w:bCs/>
          <w:szCs w:val="21"/>
        </w:rPr>
      </w:pPr>
      <w:bookmarkStart w:id="130" w:name="_17.1投标有效期应按“投标人须知中的前附表”规定的期限。"/>
      <w:bookmarkEnd w:id="13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szCs w:val="21"/>
        </w:rPr>
      </w:pPr>
      <w:r>
        <w:rPr>
          <w:rFonts w:hint="eastAsia" w:ascii="宋体" w:hAnsi="宋体" w:cs="宋体"/>
          <w:bCs/>
          <w:szCs w:val="21"/>
        </w:rPr>
        <w:t>17.2</w:t>
      </w:r>
      <w:bookmarkStart w:id="131" w:name="_Toc254970681"/>
      <w:bookmarkStart w:id="132" w:name="_Toc254970540"/>
      <w:r>
        <w:rPr>
          <w:rFonts w:hint="eastAsia" w:ascii="宋体" w:hAnsi="宋体" w:cs="宋体"/>
          <w:bCs/>
          <w:szCs w:val="21"/>
        </w:rPr>
        <w:t xml:space="preserve"> 投标有效期应按规定的期限作出承诺，具体详见“投标人须知前附表”。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31"/>
      <w:bookmarkEnd w:id="132"/>
    </w:p>
    <w:p>
      <w:pPr>
        <w:spacing w:line="360" w:lineRule="auto"/>
        <w:ind w:firstLine="480" w:firstLineChars="200"/>
        <w:rPr>
          <w:rFonts w:ascii="宋体" w:hAnsi="宋体" w:cs="宋体"/>
          <w:sz w:val="24"/>
        </w:rPr>
      </w:pPr>
      <w:bookmarkStart w:id="133" w:name="_18.投标保证金"/>
      <w:bookmarkEnd w:id="133"/>
      <w:bookmarkStart w:id="134" w:name="_Toc254970682"/>
      <w:bookmarkStart w:id="135" w:name="_Toc254970541"/>
      <w:r>
        <w:rPr>
          <w:rFonts w:hint="eastAsia" w:ascii="宋体" w:hAnsi="宋体" w:cs="宋体"/>
          <w:sz w:val="24"/>
        </w:rPr>
        <w:t>18.投标保证金</w:t>
      </w:r>
      <w:bookmarkEnd w:id="134"/>
      <w:bookmarkEnd w:id="135"/>
    </w:p>
    <w:p>
      <w:pPr>
        <w:snapToGrid w:val="0"/>
        <w:spacing w:line="360" w:lineRule="auto"/>
        <w:ind w:firstLine="420" w:firstLineChars="200"/>
        <w:rPr>
          <w:rFonts w:ascii="宋体" w:hAnsi="宋体" w:cs="宋体"/>
          <w:szCs w:val="21"/>
        </w:rPr>
      </w:pPr>
      <w:bookmarkStart w:id="136" w:name="_Toc254970683"/>
      <w:bookmarkStart w:id="137" w:name="_Toc254970542"/>
      <w:r>
        <w:rPr>
          <w:rFonts w:hint="eastAsia" w:ascii="宋体" w:hAnsi="宋体" w:cs="宋体"/>
          <w:szCs w:val="21"/>
        </w:rPr>
        <w:t>18.1投标人须按“投标人须知前附表” 的规定提交投标保证金。</w:t>
      </w:r>
    </w:p>
    <w:p>
      <w:pPr>
        <w:snapToGrid w:val="0"/>
        <w:spacing w:line="360" w:lineRule="auto"/>
        <w:ind w:firstLine="420" w:firstLineChars="200"/>
        <w:rPr>
          <w:rFonts w:ascii="宋体" w:hAnsi="宋体" w:cs="宋体"/>
          <w:szCs w:val="21"/>
        </w:rPr>
      </w:pPr>
      <w:r>
        <w:rPr>
          <w:rFonts w:hint="eastAsia" w:ascii="宋体" w:hAnsi="宋体" w:cs="宋体"/>
          <w:szCs w:val="21"/>
        </w:rPr>
        <w:t>18.2投标保证金的退还</w:t>
      </w:r>
    </w:p>
    <w:p>
      <w:pPr>
        <w:snapToGrid w:val="0"/>
        <w:spacing w:line="360" w:lineRule="auto"/>
        <w:ind w:firstLine="420" w:firstLineChars="200"/>
        <w:rPr>
          <w:rFonts w:ascii="宋体" w:hAnsi="宋体" w:cs="宋体"/>
          <w:szCs w:val="21"/>
        </w:rPr>
      </w:pPr>
      <w:r>
        <w:rPr>
          <w:rFonts w:hint="eastAsia" w:ascii="宋体" w:hAnsi="宋体" w:cs="宋体"/>
          <w:szCs w:val="21"/>
        </w:rPr>
        <w:t>18.2.1未中标人的投标保证金自中标通知书发出之日起5个工作日内退还，退还方式如下：</w:t>
      </w:r>
    </w:p>
    <w:p>
      <w:pPr>
        <w:snapToGrid w:val="0"/>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（1）采用银行转账方式的，以转账方式退回到投标人银行账户。</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18.2.2中标人的投标保证金自采购合同签订之日起5个工作日内退还，退还方式同本须知正文第18.2.1，或者转为中标人的履约保证金。 </w:t>
      </w:r>
    </w:p>
    <w:p>
      <w:pPr>
        <w:snapToGrid w:val="0"/>
        <w:spacing w:line="360" w:lineRule="auto"/>
        <w:ind w:firstLine="420" w:firstLineChars="200"/>
        <w:rPr>
          <w:rFonts w:ascii="宋体" w:hAnsi="宋体" w:cs="宋体"/>
          <w:szCs w:val="21"/>
        </w:rPr>
      </w:pPr>
      <w:r>
        <w:rPr>
          <w:rFonts w:hint="eastAsia" w:ascii="宋体" w:hAnsi="宋体" w:cs="宋体"/>
          <w:szCs w:val="21"/>
        </w:rPr>
        <w:t>18.3除逾期退还投标保证金和终止招标的情形以外，投标保证金不计息。</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18.4投标人有下列情形之一的，投标保证金将不予退还： </w:t>
      </w:r>
    </w:p>
    <w:p>
      <w:pPr>
        <w:snapToGrid w:val="0"/>
        <w:spacing w:line="360" w:lineRule="auto"/>
        <w:ind w:firstLine="420" w:firstLineChars="200"/>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20" w:firstLineChars="200"/>
        <w:rPr>
          <w:rFonts w:ascii="宋体" w:hAnsi="宋体" w:cs="宋体"/>
          <w:szCs w:val="21"/>
        </w:rPr>
      </w:pPr>
      <w:r>
        <w:rPr>
          <w:rFonts w:hint="eastAsia" w:ascii="宋体" w:hAnsi="宋体" w:cs="宋体"/>
          <w:szCs w:val="21"/>
        </w:rPr>
        <w:t>（2）未按规定提交履约保证金的；</w:t>
      </w:r>
    </w:p>
    <w:p>
      <w:pPr>
        <w:snapToGrid w:val="0"/>
        <w:spacing w:line="360" w:lineRule="auto"/>
        <w:ind w:firstLine="420" w:firstLineChars="200"/>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20" w:firstLineChars="200"/>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（6）其他严重扰乱招投标程序的。</w:t>
      </w:r>
    </w:p>
    <w:p>
      <w:pPr>
        <w:spacing w:line="360" w:lineRule="auto"/>
        <w:ind w:firstLine="480" w:firstLineChars="200"/>
        <w:rPr>
          <w:rFonts w:ascii="宋体" w:hAnsi="宋体" w:cs="宋体"/>
          <w:sz w:val="24"/>
        </w:rPr>
      </w:pPr>
      <w:r>
        <w:rPr>
          <w:rFonts w:hint="eastAsia" w:ascii="宋体" w:hAnsi="宋体" w:cs="宋体"/>
          <w:sz w:val="24"/>
        </w:rPr>
        <w:t>19.投标文件的</w:t>
      </w:r>
      <w:bookmarkEnd w:id="136"/>
      <w:bookmarkEnd w:id="137"/>
      <w:r>
        <w:rPr>
          <w:rFonts w:hint="eastAsia" w:ascii="宋体" w:hAnsi="宋体" w:cs="宋体"/>
          <w:sz w:val="24"/>
        </w:rPr>
        <w:t>编制</w:t>
      </w:r>
    </w:p>
    <w:p>
      <w:pPr>
        <w:spacing w:line="360" w:lineRule="auto"/>
        <w:ind w:firstLine="420" w:firstLineChars="200"/>
        <w:rPr>
          <w:rFonts w:ascii="宋体" w:hAnsi="宋体" w:cs="宋体"/>
          <w:szCs w:val="21"/>
        </w:rPr>
      </w:pPr>
      <w:r>
        <w:rPr>
          <w:rFonts w:hint="eastAsia" w:ascii="宋体" w:hAnsi="宋体" w:cs="宋体"/>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38" w:name="_19.2投标文件应按报价文件、资格证明文件、商务文件、技术文件分别编制"/>
      <w:bookmarkEnd w:id="138"/>
    </w:p>
    <w:p>
      <w:pPr>
        <w:pStyle w:val="61"/>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19.2投标文件按照招标文件第六章格式要求进行签署、盖章。投标人的投标文件未按照招标文件要求签署、盖章的，</w:t>
      </w:r>
      <w:r>
        <w:rPr>
          <w:rFonts w:hint="eastAsia" w:ascii="宋体" w:hAnsi="宋体" w:cs="宋体"/>
          <w:b/>
          <w:sz w:val="21"/>
          <w:szCs w:val="21"/>
        </w:rPr>
        <w:t>其投标无效。</w:t>
      </w:r>
    </w:p>
    <w:p>
      <w:pPr>
        <w:pStyle w:val="61"/>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b/>
          <w:bCs/>
          <w:szCs w:val="21"/>
        </w:rPr>
        <w:t>否则作无效投标处理</w:t>
      </w:r>
      <w:r>
        <w:rPr>
          <w:rFonts w:hint="eastAsia" w:ascii="宋体" w:hAnsi="宋体" w:cs="宋体"/>
          <w:b/>
          <w:szCs w:val="21"/>
        </w:rPr>
        <w:t>。</w:t>
      </w:r>
    </w:p>
    <w:p>
      <w:pPr>
        <w:spacing w:line="360" w:lineRule="auto"/>
        <w:ind w:firstLine="420" w:firstLineChars="200"/>
        <w:rPr>
          <w:rFonts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w:t>
      </w:r>
    </w:p>
    <w:p>
      <w:pPr>
        <w:spacing w:line="360" w:lineRule="auto"/>
        <w:ind w:firstLine="520" w:firstLineChars="248"/>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技术需求和配置</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pPr>
        <w:spacing w:line="360" w:lineRule="auto"/>
        <w:ind w:firstLine="480" w:firstLineChars="200"/>
        <w:rPr>
          <w:rFonts w:ascii="宋体" w:hAnsi="宋体" w:cs="宋体"/>
          <w:sz w:val="24"/>
        </w:rPr>
      </w:pPr>
      <w:r>
        <w:rPr>
          <w:rFonts w:hint="eastAsia" w:ascii="宋体" w:hAnsi="宋体" w:cs="宋体"/>
          <w:sz w:val="24"/>
        </w:rPr>
        <w:t>20.备份投标文件</w:t>
      </w:r>
    </w:p>
    <w:p>
      <w:pPr>
        <w:spacing w:line="360" w:lineRule="auto"/>
        <w:ind w:firstLine="420" w:firstLineChars="200"/>
        <w:rPr>
          <w:rFonts w:ascii="宋体" w:hAnsi="宋体" w:cs="宋体"/>
          <w:sz w:val="24"/>
        </w:rPr>
      </w:pPr>
      <w:r>
        <w:rPr>
          <w:rFonts w:hint="eastAsia" w:ascii="宋体" w:hAnsi="宋体" w:cs="宋体"/>
          <w:bCs/>
          <w:szCs w:val="21"/>
        </w:rPr>
        <w:t>详见“投标人须知前附表”。</w:t>
      </w:r>
    </w:p>
    <w:p>
      <w:pPr>
        <w:spacing w:line="360" w:lineRule="auto"/>
        <w:ind w:firstLine="480" w:firstLineChars="200"/>
        <w:rPr>
          <w:rFonts w:ascii="宋体" w:hAnsi="宋体" w:cs="宋体"/>
          <w:sz w:val="24"/>
        </w:rPr>
      </w:pPr>
      <w:r>
        <w:rPr>
          <w:rFonts w:hint="eastAsia" w:ascii="宋体" w:hAnsi="宋体" w:cs="宋体"/>
          <w:sz w:val="24"/>
        </w:rPr>
        <w:t>21.投标文件的提交</w:t>
      </w:r>
    </w:p>
    <w:p>
      <w:pPr>
        <w:spacing w:line="360" w:lineRule="auto"/>
        <w:ind w:firstLine="420" w:firstLineChars="200"/>
        <w:rPr>
          <w:rFonts w:ascii="宋体" w:hAnsi="宋体" w:cs="宋体"/>
          <w:b/>
        </w:rPr>
      </w:pPr>
      <w:bookmarkStart w:id="139" w:name="_21.1投标人必须在“投标人须知中的前附表”规定的投标文件接收时间和投"/>
      <w:bookmarkEnd w:id="139"/>
      <w:r>
        <w:rPr>
          <w:rFonts w:hint="eastAsia" w:ascii="宋体" w:hAnsi="宋体" w:cs="宋体"/>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rPr>
        <w:t>广西政府采购云平台</w:t>
      </w:r>
      <w:r>
        <w:rPr>
          <w:rFonts w:hint="eastAsia" w:ascii="宋体" w:hAnsi="宋体" w:cs="宋体"/>
          <w:bCs/>
          <w:szCs w:val="21"/>
        </w:rPr>
        <w:t xml:space="preserve">。 </w:t>
      </w:r>
    </w:p>
    <w:p>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21.2未在规定时间内提交或者未按照招标文件要求密封或者标记的电子投标文件，广西政府采购云平台将拒收。</w:t>
      </w:r>
    </w:p>
    <w:p>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w:t>
      </w:r>
      <w:r>
        <w:rPr>
          <w:rFonts w:hint="eastAsia" w:ascii="宋体" w:hAnsi="宋体" w:cs="宋体"/>
          <w:b/>
          <w:szCs w:val="21"/>
        </w:rPr>
        <w:t xml:space="preserve"> 。</w:t>
      </w:r>
    </w:p>
    <w:p>
      <w:pPr>
        <w:spacing w:line="360" w:lineRule="auto"/>
        <w:ind w:firstLine="480" w:firstLineChars="200"/>
        <w:rPr>
          <w:rFonts w:ascii="宋体" w:hAnsi="宋体" w:cs="宋体"/>
          <w:sz w:val="24"/>
        </w:rPr>
      </w:pPr>
      <w:r>
        <w:rPr>
          <w:rFonts w:hint="eastAsia" w:ascii="宋体" w:hAnsi="宋体" w:cs="宋体"/>
          <w:sz w:val="24"/>
        </w:rPr>
        <w:t>22. 投标文件的补充、修改、撤回</w:t>
      </w:r>
      <w:bookmarkStart w:id="140" w:name="_Toc254970543"/>
      <w:bookmarkStart w:id="141" w:name="_Toc254970684"/>
    </w:p>
    <w:p>
      <w:pPr>
        <w:spacing w:line="360" w:lineRule="auto"/>
        <w:ind w:firstLine="420" w:firstLineChars="200"/>
        <w:rPr>
          <w:rFonts w:ascii="宋体" w:hAnsi="宋体" w:cs="宋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61"/>
        <w:spacing w:before="0"/>
        <w:ind w:firstLine="420"/>
        <w:rPr>
          <w:rFonts w:ascii="宋体" w:hAnsi="宋体" w:cs="宋体"/>
          <w:sz w:val="21"/>
          <w:szCs w:val="21"/>
        </w:rPr>
      </w:pPr>
      <w:r>
        <w:rPr>
          <w:rFonts w:hint="eastAsia" w:ascii="宋体" w:hAnsi="宋体" w:cs="宋体"/>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40"/>
    <w:bookmarkEnd w:id="141"/>
    <w:p>
      <w:pPr>
        <w:pStyle w:val="12"/>
        <w:snapToGrid w:val="0"/>
        <w:spacing w:line="400" w:lineRule="exact"/>
        <w:ind w:firstLine="303"/>
        <w:rPr>
          <w:rFonts w:hAnsi="宋体" w:cs="宋体"/>
          <w:snapToGrid w:val="0"/>
          <w:sz w:val="21"/>
          <w:szCs w:val="21"/>
        </w:rPr>
      </w:pPr>
    </w:p>
    <w:p>
      <w:pPr>
        <w:pStyle w:val="4"/>
        <w:keepNext w:val="0"/>
        <w:keepLines w:val="0"/>
        <w:spacing w:line="400" w:lineRule="exact"/>
        <w:jc w:val="center"/>
        <w:rPr>
          <w:rFonts w:ascii="宋体" w:hAnsi="宋体" w:cs="宋体"/>
        </w:rPr>
      </w:pPr>
      <w:bookmarkStart w:id="142" w:name="_Toc20871"/>
      <w:bookmarkStart w:id="143" w:name="_Toc13173"/>
      <w:bookmarkStart w:id="144" w:name="_Toc20620"/>
      <w:bookmarkStart w:id="145" w:name="_Toc6762"/>
      <w:bookmarkStart w:id="146" w:name="_Toc254970685"/>
      <w:bookmarkStart w:id="147" w:name="_Toc254970544"/>
      <w:r>
        <w:rPr>
          <w:rFonts w:hint="eastAsia" w:ascii="宋体" w:hAnsi="宋体" w:cs="宋体"/>
        </w:rPr>
        <w:t>四、开    标</w:t>
      </w:r>
      <w:bookmarkEnd w:id="142"/>
      <w:bookmarkEnd w:id="143"/>
      <w:bookmarkEnd w:id="144"/>
      <w:bookmarkEnd w:id="145"/>
      <w:bookmarkEnd w:id="146"/>
      <w:bookmarkEnd w:id="147"/>
    </w:p>
    <w:p>
      <w:pPr>
        <w:spacing w:line="360" w:lineRule="auto"/>
        <w:ind w:firstLine="480" w:firstLineChars="200"/>
        <w:rPr>
          <w:rFonts w:ascii="宋体" w:hAnsi="宋体" w:cs="宋体"/>
          <w:sz w:val="24"/>
        </w:rPr>
      </w:pPr>
      <w:bookmarkStart w:id="148" w:name="_23.开标时间和地点"/>
      <w:bookmarkEnd w:id="148"/>
      <w:r>
        <w:rPr>
          <w:rFonts w:hint="eastAsia" w:ascii="宋体" w:hAnsi="宋体" w:cs="宋体"/>
          <w:sz w:val="24"/>
        </w:rPr>
        <w:t>23.开标时间和地点</w:t>
      </w:r>
    </w:p>
    <w:p>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投标人成功解密投标文件，但未在广西政府采购云平台电子开标大厅参加开标的，视同认可开标过程和结果，</w:t>
      </w:r>
      <w:r>
        <w:rPr>
          <w:rFonts w:hint="eastAsia" w:ascii="宋体" w:hAnsi="宋体" w:cs="宋体"/>
        </w:rPr>
        <w:t>由此产生的后果由投标人自行负责。 投标人不足3家的，不得开标。</w:t>
      </w:r>
    </w:p>
    <w:p>
      <w:pPr>
        <w:spacing w:line="360" w:lineRule="auto"/>
        <w:ind w:firstLine="480" w:firstLineChars="200"/>
        <w:rPr>
          <w:rFonts w:ascii="宋体" w:hAnsi="宋体" w:cs="宋体"/>
          <w:sz w:val="24"/>
        </w:rPr>
      </w:pPr>
      <w:r>
        <w:rPr>
          <w:rFonts w:hint="eastAsia" w:ascii="宋体" w:hAnsi="宋体" w:cs="宋体"/>
          <w:sz w:val="24"/>
        </w:rPr>
        <w:t>24.开标程序</w:t>
      </w:r>
    </w:p>
    <w:p>
      <w:pPr>
        <w:spacing w:line="360" w:lineRule="auto"/>
        <w:ind w:firstLine="420" w:firstLineChars="200"/>
        <w:rPr>
          <w:rFonts w:ascii="宋体" w:hAnsi="宋体" w:cs="宋体"/>
        </w:rPr>
      </w:pPr>
      <w:r>
        <w:rPr>
          <w:rFonts w:hint="eastAsia" w:ascii="宋体" w:hAnsi="宋体" w:cs="宋体"/>
        </w:rPr>
        <w:t>24.1开标形式：</w:t>
      </w:r>
    </w:p>
    <w:p>
      <w:pPr>
        <w:spacing w:line="360" w:lineRule="auto"/>
        <w:ind w:firstLine="420" w:firstLineChars="200"/>
        <w:rPr>
          <w:rFonts w:ascii="宋体" w:hAnsi="宋体" w:cs="宋体"/>
        </w:rPr>
      </w:pPr>
      <w:r>
        <w:rPr>
          <w:rFonts w:hint="eastAsia" w:ascii="宋体" w:hAnsi="宋体" w:cs="宋体"/>
        </w:rPr>
        <w:t>（1）开标的准备工作由采购代理机构负责落实，采购代理机构必须基于广西政府采购云平台依法抽取评审专家，如采购代理机构未按规定抽取专家的，视为本次开评标无效，应当重新采购。</w:t>
      </w:r>
    </w:p>
    <w:p>
      <w:pPr>
        <w:spacing w:line="360" w:lineRule="auto"/>
        <w:ind w:firstLine="420" w:firstLineChars="200"/>
        <w:rPr>
          <w:rFonts w:ascii="宋体" w:hAnsi="宋体" w:cs="宋体"/>
        </w:rPr>
      </w:pPr>
      <w:r>
        <w:rPr>
          <w:rFonts w:hint="eastAsia" w:ascii="宋体" w:hAnsi="宋体" w:cs="宋体"/>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rPr>
          <w:rFonts w:ascii="宋体" w:hAnsi="宋体" w:cs="宋体"/>
        </w:rPr>
      </w:pPr>
      <w:r>
        <w:rPr>
          <w:rFonts w:hint="eastAsia" w:ascii="宋体" w:hAnsi="宋体" w:cs="宋体"/>
        </w:rPr>
        <w:t>24.2开标程序：</w:t>
      </w:r>
    </w:p>
    <w:p>
      <w:pPr>
        <w:spacing w:line="360" w:lineRule="auto"/>
        <w:ind w:firstLine="420" w:firstLineChars="200"/>
        <w:rPr>
          <w:rFonts w:ascii="宋体" w:hAnsi="宋体" w:cs="宋体"/>
        </w:rPr>
      </w:pPr>
      <w:r>
        <w:rPr>
          <w:rFonts w:hint="eastAsia" w:ascii="宋体" w:hAnsi="宋体" w:cs="宋体"/>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pPr>
        <w:spacing w:line="360" w:lineRule="auto"/>
        <w:ind w:firstLine="420" w:firstLineChars="200"/>
        <w:rPr>
          <w:rFonts w:ascii="宋体" w:hAnsi="宋体" w:cs="宋体"/>
        </w:rPr>
      </w:pPr>
      <w:r>
        <w:rPr>
          <w:rFonts w:hint="eastAsia" w:ascii="宋体" w:hAnsi="宋体" w:cs="宋体"/>
        </w:rPr>
        <w:t>（解密异常情况处理：详见本章29.3 电子交易活动的中止。）</w:t>
      </w:r>
    </w:p>
    <w:p>
      <w:pPr>
        <w:spacing w:line="360" w:lineRule="auto"/>
        <w:ind w:firstLine="420" w:firstLineChars="200"/>
        <w:rPr>
          <w:rFonts w:ascii="宋体" w:hAnsi="宋体" w:cs="宋体"/>
        </w:rPr>
      </w:pPr>
      <w:r>
        <w:rPr>
          <w:rFonts w:hint="eastAsia" w:ascii="宋体" w:hAnsi="宋体" w:cs="宋体"/>
        </w:rPr>
        <w:t>（2）电子唱标。投标文件解密结束，各投标人报价均在广西政府采购云平台远程不见面开标大厅展示。</w:t>
      </w:r>
    </w:p>
    <w:p>
      <w:pPr>
        <w:spacing w:line="360" w:lineRule="auto"/>
        <w:ind w:firstLine="420" w:firstLineChars="200"/>
        <w:rPr>
          <w:rFonts w:ascii="宋体" w:hAnsi="宋体" w:cs="宋体"/>
        </w:rPr>
      </w:pPr>
      <w:r>
        <w:rPr>
          <w:rFonts w:hint="eastAsia" w:ascii="宋体" w:hAnsi="宋体" w:cs="宋体"/>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rPr>
      </w:pPr>
      <w:r>
        <w:rPr>
          <w:rFonts w:hint="eastAsia" w:ascii="宋体" w:hAnsi="宋体" w:cs="宋体"/>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rPr>
      </w:pPr>
      <w:r>
        <w:rPr>
          <w:rFonts w:hint="eastAsia" w:ascii="宋体" w:hAnsi="宋体" w:cs="宋体"/>
        </w:rPr>
        <w:t>（5）开标结束。</w:t>
      </w:r>
    </w:p>
    <w:p>
      <w:pPr>
        <w:pStyle w:val="14"/>
        <w:snapToGrid w:val="0"/>
        <w:spacing w:line="440" w:lineRule="exact"/>
        <w:ind w:firstLine="422" w:firstLineChars="200"/>
        <w:rPr>
          <w:rFonts w:hAnsi="宋体" w:cs="宋体"/>
          <w:szCs w:val="21"/>
        </w:rPr>
      </w:pPr>
      <w:r>
        <w:rPr>
          <w:rFonts w:hint="eastAsia" w:hAnsi="宋体" w:cs="宋体"/>
          <w:b/>
          <w:bCs/>
          <w:szCs w:val="21"/>
        </w:rPr>
        <w:t>特别说明：</w:t>
      </w:r>
      <w:r>
        <w:rPr>
          <w:rFonts w:hint="eastAsia" w:hAnsi="宋体" w:cs="宋体"/>
          <w:szCs w:val="21"/>
        </w:rPr>
        <w:t>如遇广西政府采购云平台电子化开标或评审程序调整的，按调整后执行。</w:t>
      </w:r>
    </w:p>
    <w:p>
      <w:pPr>
        <w:pStyle w:val="8"/>
        <w:ind w:left="0"/>
        <w:rPr>
          <w:rFonts w:ascii="宋体" w:hAnsi="宋体" w:cs="宋体"/>
        </w:rPr>
      </w:pPr>
      <w:bookmarkStart w:id="149" w:name="_Toc29757"/>
      <w:bookmarkStart w:id="150" w:name="_Toc10935"/>
      <w:bookmarkStart w:id="151" w:name="_Toc31687"/>
      <w:bookmarkStart w:id="152" w:name="_Toc30961"/>
    </w:p>
    <w:p>
      <w:pPr>
        <w:pStyle w:val="4"/>
        <w:keepNext w:val="0"/>
        <w:keepLines w:val="0"/>
        <w:spacing w:line="360" w:lineRule="auto"/>
        <w:jc w:val="center"/>
        <w:rPr>
          <w:rFonts w:ascii="宋体" w:hAnsi="宋体" w:cs="宋体"/>
        </w:rPr>
      </w:pPr>
      <w:r>
        <w:rPr>
          <w:rFonts w:hint="eastAsia" w:ascii="宋体" w:hAnsi="宋体" w:cs="宋体"/>
        </w:rPr>
        <w:t>五、资格审查</w:t>
      </w:r>
      <w:bookmarkEnd w:id="149"/>
      <w:bookmarkEnd w:id="150"/>
      <w:bookmarkEnd w:id="151"/>
      <w:bookmarkEnd w:id="152"/>
    </w:p>
    <w:p>
      <w:pPr>
        <w:pStyle w:val="6"/>
        <w:keepNext w:val="0"/>
        <w:keepLines w:val="0"/>
        <w:spacing w:before="0" w:after="0" w:line="360" w:lineRule="auto"/>
        <w:ind w:firstLine="482" w:firstLineChars="200"/>
        <w:rPr>
          <w:rFonts w:ascii="宋体" w:hAnsi="宋体" w:cs="宋体"/>
          <w:sz w:val="24"/>
        </w:rPr>
      </w:pPr>
      <w:r>
        <w:rPr>
          <w:rFonts w:hint="eastAsia" w:ascii="宋体" w:hAnsi="宋体" w:cs="宋体"/>
          <w:sz w:val="24"/>
        </w:rPr>
        <w:t>25.资格审查</w:t>
      </w:r>
    </w:p>
    <w:p>
      <w:pPr>
        <w:spacing w:line="360" w:lineRule="auto"/>
        <w:ind w:firstLine="422" w:firstLineChars="200"/>
        <w:rPr>
          <w:rFonts w:ascii="宋体" w:hAnsi="宋体" w:cs="宋体"/>
          <w:b/>
          <w:bCs/>
          <w:szCs w:val="20"/>
        </w:rPr>
      </w:pPr>
      <w:r>
        <w:rPr>
          <w:rFonts w:hint="eastAsia" w:ascii="宋体" w:hAnsi="宋体" w:cs="宋体"/>
          <w:b/>
          <w:bCs/>
          <w:szCs w:val="20"/>
        </w:rPr>
        <w:t>25.1开标结束后，采购人或采购代理机构依法通过电子投标文件对投标人的资格进行线上审查。</w:t>
      </w:r>
    </w:p>
    <w:p>
      <w:pPr>
        <w:spacing w:line="360" w:lineRule="auto"/>
        <w:ind w:firstLine="420" w:firstLineChars="200"/>
        <w:rPr>
          <w:rFonts w:ascii="宋体" w:hAnsi="宋体" w:cs="宋体"/>
        </w:rPr>
      </w:pPr>
      <w:r>
        <w:rPr>
          <w:rFonts w:hint="eastAsia" w:ascii="宋体" w:hAnsi="宋体" w:cs="宋体"/>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szCs w:val="20"/>
        </w:rPr>
      </w:pPr>
      <w:bookmarkStart w:id="153" w:name="_25.3_投标人有下列情形之一的，资格审查不通过而导致其投标无效："/>
      <w:bookmarkEnd w:id="153"/>
      <w:r>
        <w:rPr>
          <w:rFonts w:hint="eastAsia" w:ascii="宋体" w:hAnsi="宋体" w:cs="宋体"/>
          <w:b/>
          <w:bCs/>
          <w:szCs w:val="20"/>
        </w:rPr>
        <w:t>25.3投标人有下列情形之一的，资格审查不通过，作无效投标处理：</w:t>
      </w:r>
    </w:p>
    <w:p>
      <w:pPr>
        <w:spacing w:line="360" w:lineRule="auto"/>
        <w:ind w:firstLine="420" w:firstLineChars="200"/>
        <w:rPr>
          <w:rFonts w:ascii="宋体" w:hAnsi="宋体" w:cs="宋体"/>
        </w:rPr>
      </w:pPr>
      <w:r>
        <w:rPr>
          <w:rFonts w:hint="eastAsia" w:hAnsi="宋体"/>
        </w:rPr>
        <w:t>（1）不具备招标文件中规定的资格要求的。（注：其中信用查询规则见“投标人须知前附表”，广西政府采购云平台已与“信用中国”平台做接口，</w:t>
      </w:r>
      <w:r>
        <w:rPr>
          <w:rFonts w:hint="eastAsia" w:ascii="宋体" w:hAnsi="宋体" w:cs="宋体"/>
          <w:szCs w:val="20"/>
        </w:rPr>
        <w:t>采购人或者采购代理机构</w:t>
      </w:r>
      <w:r>
        <w:rPr>
          <w:rFonts w:hint="eastAsia" w:ascii="宋体" w:hAnsi="宋体" w:cs="宋体"/>
        </w:rPr>
        <w:t>可直接在线查询）</w:t>
      </w:r>
    </w:p>
    <w:p>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pPr>
        <w:spacing w:line="360" w:lineRule="auto"/>
        <w:ind w:firstLine="420" w:firstLineChars="200"/>
      </w:pPr>
      <w:r>
        <w:rPr>
          <w:rFonts w:hint="eastAsia" w:ascii="宋体" w:hAnsi="宋体" w:cs="宋体"/>
        </w:rPr>
        <w:t>（3）投标文件提供的资格证明文件出现任一项不符合“投标人须知前附表”资格证明文件规定的“必须提供”的文件资料要求或者无效的。</w:t>
      </w:r>
    </w:p>
    <w:p>
      <w:pPr>
        <w:spacing w:line="360" w:lineRule="auto"/>
        <w:ind w:firstLine="420" w:firstLineChars="200"/>
        <w:rPr>
          <w:rFonts w:ascii="宋体" w:hAnsi="宋体" w:cs="宋体"/>
        </w:rPr>
      </w:pPr>
      <w:r>
        <w:rPr>
          <w:rFonts w:hint="eastAsia" w:ascii="宋体" w:hAnsi="宋体" w:cs="宋体"/>
        </w:rPr>
        <w:t>（4）同一合同项下的不同供应商，单位负责人为同一人或者存在直接控股、管理关系的；为本项目提供过整体设计、规范编制或者项目管理、监理、检测等服务的。</w:t>
      </w:r>
    </w:p>
    <w:p>
      <w:pPr>
        <w:pStyle w:val="6"/>
        <w:keepNext w:val="0"/>
        <w:keepLines w:val="0"/>
        <w:spacing w:before="0" w:after="0" w:line="360" w:lineRule="auto"/>
        <w:ind w:firstLine="420" w:firstLineChars="200"/>
        <w:rPr>
          <w:rFonts w:ascii="宋体" w:hAnsi="宋体" w:cs="宋体"/>
          <w:b w:val="0"/>
          <w:bCs w:val="0"/>
          <w:sz w:val="21"/>
          <w:szCs w:val="20"/>
        </w:rPr>
      </w:pPr>
      <w:r>
        <w:rPr>
          <w:rFonts w:hint="eastAsia" w:ascii="宋体" w:hAnsi="宋体" w:cs="宋体"/>
          <w:b w:val="0"/>
          <w:bCs w:val="0"/>
          <w:sz w:val="21"/>
          <w:szCs w:val="20"/>
        </w:rPr>
        <w:t>25.4资格审查的合格投标人不足3家的，不得评标。</w:t>
      </w:r>
    </w:p>
    <w:p>
      <w:pPr>
        <w:pStyle w:val="4"/>
        <w:keepNext w:val="0"/>
        <w:keepLines w:val="0"/>
        <w:spacing w:line="360" w:lineRule="auto"/>
        <w:jc w:val="center"/>
        <w:rPr>
          <w:rFonts w:ascii="宋体" w:hAnsi="宋体" w:cs="宋体"/>
        </w:rPr>
      </w:pPr>
      <w:bookmarkStart w:id="154" w:name="_Toc29675"/>
      <w:bookmarkStart w:id="155" w:name="_Toc10753"/>
      <w:bookmarkStart w:id="156" w:name="_Toc17458"/>
      <w:bookmarkStart w:id="157" w:name="_Toc23135"/>
    </w:p>
    <w:p>
      <w:pPr>
        <w:pStyle w:val="4"/>
        <w:keepNext w:val="0"/>
        <w:keepLines w:val="0"/>
        <w:spacing w:line="360" w:lineRule="auto"/>
        <w:jc w:val="center"/>
        <w:rPr>
          <w:rFonts w:ascii="宋体" w:hAnsi="宋体" w:cs="宋体"/>
        </w:rPr>
      </w:pPr>
      <w:r>
        <w:rPr>
          <w:rFonts w:hint="eastAsia" w:ascii="宋体" w:hAnsi="宋体" w:cs="宋体"/>
        </w:rPr>
        <w:t>六、评   标</w:t>
      </w:r>
      <w:bookmarkEnd w:id="154"/>
      <w:bookmarkEnd w:id="155"/>
      <w:bookmarkEnd w:id="156"/>
      <w:bookmarkEnd w:id="157"/>
    </w:p>
    <w:p>
      <w:pPr>
        <w:spacing w:line="360" w:lineRule="auto"/>
        <w:ind w:firstLine="480" w:firstLineChars="200"/>
        <w:rPr>
          <w:rFonts w:ascii="宋体" w:hAnsi="宋体" w:cs="宋体"/>
          <w:sz w:val="24"/>
        </w:rPr>
      </w:pPr>
      <w:bookmarkStart w:id="158" w:name="_26.组建评标委员会"/>
      <w:bookmarkEnd w:id="158"/>
      <w:r>
        <w:rPr>
          <w:rFonts w:hint="eastAsia" w:ascii="宋体" w:hAnsi="宋体" w:cs="宋体"/>
          <w:sz w:val="24"/>
        </w:rPr>
        <w:t>26.组建评标委员会</w:t>
      </w:r>
    </w:p>
    <w:p>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pPr>
        <w:spacing w:line="360" w:lineRule="auto"/>
        <w:ind w:firstLine="480" w:firstLineChars="200"/>
        <w:rPr>
          <w:rFonts w:ascii="宋体" w:hAnsi="宋体" w:cs="宋体"/>
          <w:sz w:val="24"/>
        </w:rPr>
      </w:pPr>
      <w:r>
        <w:rPr>
          <w:rFonts w:hint="eastAsia" w:ascii="宋体" w:hAnsi="宋体" w:cs="宋体"/>
          <w:sz w:val="24"/>
        </w:rPr>
        <w:t>27.评标的依据</w:t>
      </w:r>
    </w:p>
    <w:p>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sz w:val="24"/>
        </w:rPr>
      </w:pPr>
      <w:r>
        <w:rPr>
          <w:rFonts w:hint="eastAsia" w:ascii="宋体" w:hAnsi="宋体" w:cs="宋体"/>
          <w:sz w:val="24"/>
        </w:rPr>
        <w:t>28.评标原则</w:t>
      </w:r>
    </w:p>
    <w:p>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rPr>
      </w:pPr>
      <w:r>
        <w:rPr>
          <w:rFonts w:hint="eastAsia" w:ascii="宋体" w:hAnsi="宋体" w:cs="宋体"/>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rPr>
      </w:pPr>
      <w:r>
        <w:rPr>
          <w:rFonts w:hint="eastAsia" w:ascii="宋体" w:hAnsi="宋体" w:cs="宋体"/>
        </w:rPr>
        <w:t>28.3评标过程的监控。本项目电子评标过程实行网上留痕、全程录音、录像监控，投标人在评标过程中所进行的试图影响评标结果的不公正活动，可能导致其投标作无效处理。</w:t>
      </w:r>
    </w:p>
    <w:p>
      <w:pPr>
        <w:pStyle w:val="17"/>
        <w:spacing w:line="360" w:lineRule="auto"/>
        <w:ind w:firstLine="420" w:firstLineChars="200"/>
        <w:rPr>
          <w:rFonts w:ascii="宋体" w:hAnsi="宋体" w:cs="宋体"/>
          <w:sz w:val="21"/>
          <w:szCs w:val="21"/>
        </w:rPr>
      </w:pPr>
      <w:r>
        <w:rPr>
          <w:rFonts w:hint="eastAsia" w:ascii="宋体" w:hAnsi="宋体" w:cs="宋体"/>
          <w:sz w:val="21"/>
          <w:szCs w:val="24"/>
        </w:rPr>
        <w:t>28.4</w:t>
      </w:r>
      <w:r>
        <w:rPr>
          <w:rFonts w:hint="eastAsia" w:ascii="宋体" w:hAnsi="宋体" w:cs="宋体"/>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sz w:val="24"/>
        </w:rPr>
      </w:pPr>
      <w:r>
        <w:rPr>
          <w:rFonts w:hint="eastAsia" w:ascii="宋体" w:hAnsi="宋体" w:cs="宋体"/>
          <w:sz w:val="24"/>
        </w:rPr>
        <w:t>29.评标方法和评标标准</w:t>
      </w:r>
    </w:p>
    <w:p>
      <w:pPr>
        <w:spacing w:line="360" w:lineRule="auto"/>
        <w:ind w:firstLine="420" w:firstLineChars="200"/>
        <w:rPr>
          <w:rFonts w:ascii="宋体" w:hAnsi="宋体" w:cs="宋体"/>
        </w:rPr>
      </w:pPr>
      <w:r>
        <w:rPr>
          <w:rFonts w:hint="eastAsia" w:ascii="宋体" w:hAnsi="宋体" w:cs="宋体"/>
        </w:rPr>
        <w:t>29.1本项目的评标方法详见“投标人须知前附表”。</w:t>
      </w:r>
    </w:p>
    <w:p>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napToGrid w:val="0"/>
        <w:spacing w:line="400" w:lineRule="exact"/>
        <w:ind w:firstLine="420" w:firstLineChars="200"/>
        <w:rPr>
          <w:rFonts w:hAnsi="宋体" w:cs="宋体"/>
        </w:rPr>
      </w:pPr>
    </w:p>
    <w:p>
      <w:pPr>
        <w:pStyle w:val="4"/>
        <w:keepNext w:val="0"/>
        <w:keepLines w:val="0"/>
        <w:spacing w:line="400" w:lineRule="exact"/>
        <w:jc w:val="center"/>
        <w:rPr>
          <w:rFonts w:ascii="宋体" w:hAnsi="宋体" w:cs="宋体"/>
        </w:rPr>
      </w:pPr>
      <w:bookmarkStart w:id="159" w:name="_Toc254970546"/>
      <w:bookmarkStart w:id="160" w:name="_Toc254970687"/>
      <w:bookmarkStart w:id="161" w:name="_Toc11609"/>
      <w:bookmarkStart w:id="162" w:name="_Toc6053"/>
      <w:bookmarkStart w:id="163" w:name="_Toc16461"/>
      <w:bookmarkStart w:id="164" w:name="_Toc20927"/>
      <w:r>
        <w:rPr>
          <w:rFonts w:hint="eastAsia" w:ascii="宋体" w:hAnsi="宋体" w:cs="宋体"/>
        </w:rPr>
        <w:t>七、</w:t>
      </w:r>
      <w:bookmarkEnd w:id="159"/>
      <w:bookmarkEnd w:id="160"/>
      <w:r>
        <w:rPr>
          <w:rFonts w:hint="eastAsia" w:ascii="宋体" w:hAnsi="宋体" w:cs="宋体"/>
        </w:rPr>
        <w:t>中标和合同</w:t>
      </w:r>
      <w:bookmarkEnd w:id="161"/>
      <w:bookmarkEnd w:id="162"/>
      <w:bookmarkEnd w:id="163"/>
      <w:bookmarkEnd w:id="164"/>
    </w:p>
    <w:p>
      <w:pPr>
        <w:spacing w:line="360" w:lineRule="auto"/>
        <w:ind w:firstLine="480" w:firstLineChars="200"/>
        <w:rPr>
          <w:rFonts w:ascii="宋体" w:hAnsi="宋体" w:cs="宋体"/>
          <w:sz w:val="24"/>
        </w:rPr>
      </w:pPr>
      <w:r>
        <w:rPr>
          <w:rFonts w:hint="eastAsia" w:ascii="宋体" w:hAnsi="宋体" w:cs="宋体"/>
          <w:sz w:val="24"/>
        </w:rPr>
        <w:t>30.确定中标人</w:t>
      </w:r>
    </w:p>
    <w:p>
      <w:pPr>
        <w:spacing w:line="360" w:lineRule="auto"/>
        <w:ind w:firstLine="420" w:firstLineChars="200"/>
        <w:rPr>
          <w:rFonts w:ascii="宋体" w:hAnsi="宋体" w:cs="宋体"/>
          <w:b/>
          <w:bCs/>
          <w:szCs w:val="21"/>
        </w:rPr>
      </w:pPr>
      <w:r>
        <w:rPr>
          <w:rFonts w:hint="eastAsia" w:ascii="宋体" w:hAnsi="宋体" w:cs="宋体"/>
          <w:szCs w:val="21"/>
        </w:rPr>
        <w:t>30.1</w:t>
      </w:r>
      <w:r>
        <w:rPr>
          <w:rFonts w:hint="eastAsia" w:ascii="宋体" w:hAnsi="宋体" w:cs="宋体"/>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w:t>
      </w:r>
      <w:r>
        <w:rPr>
          <w:rFonts w:hint="eastAsia" w:ascii="宋体" w:hAnsi="宋体" w:cs="宋体"/>
        </w:rPr>
        <w:t>“投标人须知前附表”</w:t>
      </w:r>
      <w:r>
        <w:rPr>
          <w:rFonts w:ascii="宋体" w:hAnsi="宋体" w:cs="宋体"/>
        </w:rPr>
        <w:t>规定的方式确定中标人</w:t>
      </w:r>
      <w:r>
        <w:rPr>
          <w:rFonts w:hint="eastAsia" w:ascii="宋体" w:hAnsi="宋体" w:cs="宋体"/>
        </w:rPr>
        <w:t>。</w:t>
      </w:r>
      <w:r>
        <w:rPr>
          <w:rFonts w:ascii="宋体" w:hAnsi="宋体" w:cs="宋体"/>
        </w:rPr>
        <w:t>招标文件未规定的，采取随机抽取的方式确定。</w:t>
      </w:r>
    </w:p>
    <w:p>
      <w:pPr>
        <w:spacing w:line="360" w:lineRule="auto"/>
        <w:ind w:firstLine="420" w:firstLineChars="200"/>
        <w:rPr>
          <w:rFonts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szCs w:val="21"/>
        </w:rPr>
      </w:pPr>
      <w:r>
        <w:rPr>
          <w:rFonts w:hint="eastAsia" w:ascii="宋体" w:hAnsi="宋体" w:cs="宋体"/>
          <w:szCs w:val="21"/>
        </w:rPr>
        <w:t>30.3中标人无正当理由拒签合同的，根据《中华人民共和国政府采购法》第七十七条第一款规定处理。</w:t>
      </w:r>
    </w:p>
    <w:p>
      <w:pPr>
        <w:spacing w:line="360" w:lineRule="auto"/>
        <w:ind w:firstLine="420" w:firstLineChars="200"/>
        <w:rPr>
          <w:rFonts w:ascii="宋体" w:hAnsi="宋体" w:cs="宋体"/>
          <w:szCs w:val="21"/>
        </w:rPr>
      </w:pPr>
      <w:r>
        <w:rPr>
          <w:rFonts w:hint="eastAsia" w:ascii="宋体" w:hAnsi="宋体" w:cs="宋体"/>
          <w:szCs w:val="21"/>
        </w:rPr>
        <w:t>30.4根据《中华人民共和国民法典》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31. 结果公告</w:t>
      </w:r>
    </w:p>
    <w:p>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宋体" w:hAnsi="宋体" w:cs="宋体"/>
          <w:sz w:val="24"/>
        </w:rPr>
      </w:pPr>
      <w:r>
        <w:rPr>
          <w:rFonts w:hint="eastAsia" w:ascii="宋体" w:hAnsi="宋体" w:cs="宋体"/>
          <w:sz w:val="24"/>
        </w:rPr>
        <w:t>32.发出中标通知书</w:t>
      </w:r>
    </w:p>
    <w:p>
      <w:pPr>
        <w:spacing w:line="360" w:lineRule="auto"/>
        <w:ind w:firstLine="420" w:firstLineChars="200"/>
        <w:rPr>
          <w:rFonts w:ascii="宋体" w:hAnsi="宋体" w:cs="宋体"/>
          <w:bCs/>
          <w:szCs w:val="21"/>
        </w:rPr>
      </w:pPr>
      <w:r>
        <w:rPr>
          <w:rFonts w:hint="eastAsia" w:ascii="宋体" w:hAnsi="宋体" w:cs="宋体"/>
          <w:bCs/>
          <w:szCs w:val="21"/>
        </w:rPr>
        <w:t>32.1在发布中标公告的同时，采购代理机构向中标人通过广西政府采购云平台发出电子中标通知书。</w:t>
      </w:r>
    </w:p>
    <w:p>
      <w:pPr>
        <w:spacing w:line="360" w:lineRule="auto"/>
        <w:ind w:firstLine="420" w:firstLineChars="200"/>
        <w:rPr>
          <w:rFonts w:ascii="宋体" w:hAnsi="宋体" w:cs="宋体"/>
          <w:bCs/>
          <w:szCs w:val="21"/>
        </w:rPr>
      </w:pPr>
      <w:r>
        <w:rPr>
          <w:rFonts w:hint="eastAsia" w:ascii="宋体" w:hAnsi="宋体" w:cs="宋体"/>
          <w:bCs/>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bCs/>
          <w:sz w:val="24"/>
        </w:rPr>
      </w:pPr>
      <w:r>
        <w:rPr>
          <w:rFonts w:hint="eastAsia" w:ascii="宋体" w:hAnsi="宋体" w:cs="宋体"/>
          <w:bCs/>
          <w:sz w:val="24"/>
        </w:rPr>
        <w:t>33. 无义务解释未中标原因</w:t>
      </w:r>
    </w:p>
    <w:p>
      <w:pPr>
        <w:spacing w:line="360" w:lineRule="auto"/>
        <w:ind w:firstLine="420" w:firstLineChars="200"/>
        <w:rPr>
          <w:rFonts w:ascii="宋体" w:hAnsi="宋体" w:cs="宋体"/>
          <w:bCs/>
          <w:szCs w:val="21"/>
        </w:rPr>
      </w:pPr>
      <w:r>
        <w:rPr>
          <w:rFonts w:hint="eastAsia" w:ascii="宋体" w:hAnsi="宋体" w:cs="宋体"/>
          <w:bCs/>
          <w:szCs w:val="21"/>
        </w:rPr>
        <w:t>采购代理机构无义务向未中标的投标人解释未中标原因和退还投标文件。</w:t>
      </w:r>
    </w:p>
    <w:p>
      <w:pPr>
        <w:spacing w:line="360" w:lineRule="auto"/>
        <w:ind w:firstLine="480" w:firstLineChars="200"/>
        <w:rPr>
          <w:rFonts w:ascii="宋体" w:hAnsi="宋体" w:cs="宋体"/>
          <w:sz w:val="24"/>
        </w:rPr>
      </w:pPr>
      <w:r>
        <w:rPr>
          <w:rFonts w:hint="eastAsia" w:ascii="宋体" w:hAnsi="宋体" w:cs="宋体"/>
          <w:sz w:val="24"/>
        </w:rPr>
        <w:t>34.合同授予标准</w:t>
      </w:r>
    </w:p>
    <w:p>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sz w:val="24"/>
        </w:rPr>
      </w:pPr>
      <w:r>
        <w:rPr>
          <w:rFonts w:hint="eastAsia" w:ascii="宋体" w:hAnsi="宋体" w:cs="宋体"/>
          <w:sz w:val="24"/>
        </w:rPr>
        <w:t>35.履约保证金</w:t>
      </w:r>
    </w:p>
    <w:p>
      <w:pPr>
        <w:pStyle w:val="6"/>
        <w:keepNext w:val="0"/>
        <w:keepLines w:val="0"/>
        <w:spacing w:before="0" w:after="0" w:line="360" w:lineRule="auto"/>
        <w:ind w:firstLine="315" w:firstLineChars="150"/>
        <w:rPr>
          <w:rFonts w:ascii="宋体" w:hAnsi="宋体" w:cs="宋体"/>
          <w:b w:val="0"/>
          <w:sz w:val="21"/>
          <w:szCs w:val="21"/>
        </w:rPr>
      </w:pPr>
      <w:bookmarkStart w:id="165" w:name="_39.1中标人须于签订合同前按本须知前附表规定的金额转账或电汇到指定账"/>
      <w:bookmarkEnd w:id="165"/>
      <w:r>
        <w:rPr>
          <w:rFonts w:hint="eastAsia" w:ascii="宋体" w:hAnsi="宋体" w:cs="宋体"/>
          <w:b w:val="0"/>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35.2签订合同后，如中标人不按双方签订的合同规定履约，则没收其全部履约保证金，履约保证金不足以赔偿损失的，按实际损失赔偿。</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sz w:val="24"/>
        </w:rPr>
      </w:pPr>
      <w:r>
        <w:rPr>
          <w:rFonts w:hint="eastAsia" w:ascii="宋体" w:hAnsi="宋体" w:cs="宋体"/>
          <w:sz w:val="24"/>
        </w:rPr>
        <w:t>36.签订合同</w:t>
      </w:r>
    </w:p>
    <w:p>
      <w:pPr>
        <w:spacing w:line="360" w:lineRule="auto"/>
        <w:ind w:firstLine="420" w:firstLineChars="200"/>
        <w:rPr>
          <w:rFonts w:ascii="宋体" w:hAnsi="宋体" w:cs="宋体"/>
          <w:szCs w:val="21"/>
        </w:rPr>
      </w:pPr>
      <w:bookmarkStart w:id="166" w:name="_40.1投标人接到中标通知书后，按须知前附表规定向采购人出示相关资格证"/>
      <w:bookmarkEnd w:id="166"/>
      <w:r>
        <w:rPr>
          <w:rFonts w:hint="eastAsia" w:ascii="宋体" w:hAnsi="宋体" w:cs="宋体"/>
          <w:szCs w:val="21"/>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szCs w:val="21"/>
          <w:lang w:val="zh-CN"/>
        </w:rPr>
      </w:pPr>
      <w:r>
        <w:rPr>
          <w:rFonts w:hint="eastAsia" w:ascii="宋体" w:hAnsi="宋体"/>
          <w:szCs w:val="21"/>
          <w:lang w:val="zh-CN"/>
        </w:rPr>
        <w:t>36.2采购合同由采购人与中标人根据招标文件、投标文件等内容通过政府采购电子交易平台在线签订，自动备案。（适用于签订电子合同的情形）</w:t>
      </w:r>
    </w:p>
    <w:p>
      <w:pPr>
        <w:spacing w:line="360" w:lineRule="auto"/>
        <w:ind w:firstLine="420" w:firstLineChars="200"/>
        <w:rPr>
          <w:rFonts w:ascii="宋体" w:hAnsi="宋体"/>
          <w:szCs w:val="21"/>
          <w:lang w:val="zh-CN"/>
        </w:rPr>
      </w:pPr>
      <w:r>
        <w:rPr>
          <w:rFonts w:hint="eastAsia" w:ascii="宋体" w:hAnsi="宋体"/>
          <w:szCs w:val="21"/>
          <w:lang w:val="zh-CN"/>
        </w:rPr>
        <w:t>采购合同由采购人与中标人根据招标文件、投标文件等内容签订。（适用于签订纸质合同的情形）</w:t>
      </w:r>
    </w:p>
    <w:p>
      <w:pPr>
        <w:spacing w:line="360" w:lineRule="auto"/>
        <w:ind w:firstLine="420" w:firstLineChars="200"/>
        <w:rPr>
          <w:rFonts w:ascii="宋体" w:hAnsi="宋体" w:cs="宋体"/>
          <w:szCs w:val="21"/>
        </w:rPr>
      </w:pPr>
      <w:r>
        <w:rPr>
          <w:rFonts w:hint="eastAsia" w:ascii="宋体" w:hAnsi="宋体" w:cs="宋体"/>
          <w:szCs w:val="21"/>
        </w:rPr>
        <w:t>36.3签订合同时间：按中标通知书规定的时间与采购人签订合同。</w:t>
      </w:r>
    </w:p>
    <w:p>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szCs w:val="21"/>
        </w:rPr>
      </w:pPr>
      <w:r>
        <w:rPr>
          <w:rFonts w:hint="eastAsia" w:ascii="宋体" w:hAnsi="宋体" w:cs="宋体"/>
          <w:szCs w:val="21"/>
        </w:rPr>
        <w:t>36.7如签订合同并生效后，中标人无故拒绝或延期，除按照合同条款处理外，将承担相应的法律责任。</w:t>
      </w:r>
    </w:p>
    <w:p>
      <w:pPr>
        <w:spacing w:line="360" w:lineRule="auto"/>
        <w:ind w:firstLine="480" w:firstLineChars="200"/>
        <w:rPr>
          <w:rFonts w:ascii="宋体" w:hAnsi="宋体" w:cs="宋体"/>
          <w:sz w:val="24"/>
        </w:rPr>
      </w:pPr>
      <w:bookmarkStart w:id="167" w:name="_41.政府采购合同公告"/>
      <w:bookmarkEnd w:id="167"/>
      <w:r>
        <w:rPr>
          <w:rFonts w:hint="eastAsia" w:ascii="宋体" w:hAnsi="宋体" w:cs="宋体"/>
          <w:sz w:val="24"/>
        </w:rPr>
        <w:t>37.政府采购合同公告</w:t>
      </w:r>
    </w:p>
    <w:p>
      <w:pPr>
        <w:spacing w:line="360" w:lineRule="auto"/>
        <w:ind w:firstLine="420" w:firstLineChars="200"/>
        <w:rPr>
          <w:rFonts w:ascii="宋体" w:hAnsi="宋体" w:cs="宋体"/>
        </w:rPr>
      </w:pPr>
      <w:r>
        <w:rPr>
          <w:rFonts w:hint="eastAsia" w:cs="宋体"/>
          <w:kern w:val="1"/>
        </w:rPr>
        <w:t>采购人应当自政府采购合同签订之日起2个工作日内，将政府采购合同</w:t>
      </w:r>
      <w:r>
        <w:rPr>
          <w:rFonts w:hint="eastAsia" w:ascii="宋体" w:hAnsi="宋体" w:cs="宋体"/>
          <w:bCs/>
          <w:kern w:val="1"/>
        </w:rPr>
        <w:t>在</w:t>
      </w:r>
      <w:r>
        <w:rPr>
          <w:rFonts w:hint="eastAsia"/>
        </w:rPr>
        <w:t>省级以上人民政府财政部门指定的</w:t>
      </w:r>
      <w:r>
        <w:rPr>
          <w:rFonts w:hint="eastAsia" w:ascii="宋体" w:hAnsi="宋体" w:cs="宋体"/>
          <w:bCs/>
          <w:kern w:val="1"/>
        </w:rPr>
        <w:t>媒体上</w:t>
      </w:r>
      <w:r>
        <w:rPr>
          <w:rFonts w:hint="eastAsia" w:cs="宋体"/>
          <w:kern w:val="1"/>
        </w:rPr>
        <w:t>公告，</w:t>
      </w:r>
      <w:r>
        <w:rPr>
          <w:rFonts w:cs="宋体"/>
          <w:kern w:val="1"/>
        </w:rPr>
        <w:t>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 询问、质疑和投诉</w:t>
      </w:r>
    </w:p>
    <w:p>
      <w:pPr>
        <w:spacing w:line="360" w:lineRule="auto"/>
        <w:ind w:firstLine="422" w:firstLineChars="200"/>
        <w:rPr>
          <w:rFonts w:ascii="宋体" w:hAnsi="宋体" w:cs="宋体"/>
          <w:b/>
          <w:szCs w:val="21"/>
        </w:rPr>
      </w:pPr>
      <w:r>
        <w:rPr>
          <w:rFonts w:hint="eastAsia" w:ascii="宋体" w:hAnsi="宋体" w:cs="宋体"/>
          <w:b/>
          <w:szCs w:val="21"/>
        </w:rPr>
        <w:t>38.1询问</w:t>
      </w:r>
    </w:p>
    <w:p>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38.1.3 询问事项可能影响中标结果的，采购人应当暂停签订合同，已经签订合同的，应当中止履行合同。</w:t>
      </w:r>
    </w:p>
    <w:p>
      <w:pPr>
        <w:spacing w:line="360" w:lineRule="auto"/>
        <w:ind w:firstLine="420" w:firstLineChars="200"/>
        <w:rPr>
          <w:rFonts w:ascii="宋体" w:hAnsi="宋体" w:cs="宋体"/>
          <w:szCs w:val="21"/>
        </w:rPr>
      </w:pPr>
      <w:r>
        <w:rPr>
          <w:rFonts w:hint="eastAsia" w:ascii="宋体" w:hAnsi="宋体" w:cs="宋体"/>
          <w:szCs w:val="21"/>
        </w:rPr>
        <w:t>38.2质疑</w:t>
      </w:r>
    </w:p>
    <w:p>
      <w:pPr>
        <w:spacing w:line="360" w:lineRule="auto"/>
        <w:ind w:firstLine="420" w:firstLineChars="200"/>
        <w:rPr>
          <w:rFonts w:ascii="宋体" w:hAnsi="宋体" w:cs="宋体"/>
          <w:b/>
          <w:szCs w:val="21"/>
        </w:rPr>
      </w:pPr>
      <w:r>
        <w:rPr>
          <w:rFonts w:hint="eastAsia" w:ascii="宋体" w:hAnsi="宋体" w:cs="宋体"/>
          <w:bCs/>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szCs w:val="21"/>
        </w:rPr>
      </w:pPr>
      <w:r>
        <w:rPr>
          <w:rFonts w:hint="eastAsia" w:ascii="宋体" w:hAnsi="宋体" w:cs="宋体"/>
          <w:bCs/>
          <w:szCs w:val="21"/>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rPr>
      </w:pPr>
      <w:r>
        <w:rPr>
          <w:rFonts w:hint="eastAsia" w:ascii="宋体" w:hAnsi="宋体" w:cs="宋体"/>
          <w:bCs/>
          <w:szCs w:val="21"/>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pPr>
        <w:spacing w:line="360" w:lineRule="auto"/>
        <w:ind w:firstLine="420" w:firstLineChars="200"/>
        <w:rPr>
          <w:rFonts w:ascii="宋体" w:hAnsi="宋体" w:cs="宋体"/>
          <w:bCs/>
        </w:rPr>
      </w:pPr>
      <w:r>
        <w:rPr>
          <w:rFonts w:hint="eastAsia" w:ascii="宋体" w:hAnsi="宋体" w:cs="宋体"/>
          <w:bCs/>
        </w:rPr>
        <w:t>（2）质疑函内容符合本章第38.2.5项的规定。</w:t>
      </w:r>
    </w:p>
    <w:p>
      <w:pPr>
        <w:spacing w:line="360" w:lineRule="auto"/>
        <w:ind w:firstLine="420" w:firstLineChars="200"/>
        <w:rPr>
          <w:rFonts w:ascii="宋体" w:hAnsi="宋体" w:cs="宋体"/>
          <w:bCs/>
        </w:rPr>
      </w:pPr>
      <w:r>
        <w:rPr>
          <w:rFonts w:hint="eastAsia" w:ascii="宋体" w:hAnsi="宋体" w:cs="宋体"/>
          <w:bCs/>
        </w:rPr>
        <w:t>（3）在质疑有效期限内提起质疑。</w:t>
      </w:r>
    </w:p>
    <w:p>
      <w:pPr>
        <w:spacing w:line="360" w:lineRule="auto"/>
        <w:ind w:firstLine="420" w:firstLineChars="200"/>
        <w:rPr>
          <w:rFonts w:ascii="宋体" w:hAnsi="宋体" w:cs="宋体"/>
          <w:bCs/>
        </w:rPr>
      </w:pPr>
      <w:r>
        <w:rPr>
          <w:rFonts w:hint="eastAsia" w:ascii="宋体" w:hAnsi="宋体" w:cs="宋体"/>
          <w:bCs/>
        </w:rPr>
        <w:t xml:space="preserve">（4）属于所质疑的采购人或采购人委托的采购代理机构组织的采购活动。 </w:t>
      </w:r>
    </w:p>
    <w:p>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pPr>
        <w:spacing w:line="360" w:lineRule="auto"/>
        <w:ind w:firstLine="420" w:firstLineChars="200"/>
        <w:rPr>
          <w:rFonts w:ascii="宋体" w:hAnsi="宋体" w:cs="宋体"/>
        </w:rPr>
      </w:pPr>
      <w:r>
        <w:rPr>
          <w:rFonts w:hint="eastAsia" w:ascii="宋体" w:hAnsi="宋体" w:cs="宋体"/>
          <w:bCs/>
        </w:rPr>
        <w:t>（7）财政部门规定的其他条件。</w:t>
      </w:r>
    </w:p>
    <w:p>
      <w:pPr>
        <w:spacing w:line="360" w:lineRule="auto"/>
        <w:ind w:firstLine="422" w:firstLineChars="200"/>
        <w:rPr>
          <w:rFonts w:ascii="宋体" w:hAnsi="宋体" w:cs="宋体"/>
          <w:b/>
          <w:szCs w:val="21"/>
        </w:rPr>
      </w:pPr>
      <w:bookmarkStart w:id="168" w:name="_9.2质疑、投诉应当采用书面形式，质疑函、投诉书均应明确阐述招标文件、"/>
      <w:bookmarkEnd w:id="168"/>
      <w:r>
        <w:rPr>
          <w:rFonts w:hint="eastAsia" w:ascii="宋体" w:hAnsi="宋体" w:cs="宋体"/>
          <w:b/>
          <w:bCs/>
          <w:szCs w:val="21"/>
        </w:rPr>
        <w:t xml:space="preserve"> 38.2.5 </w:t>
      </w:r>
      <w:r>
        <w:rPr>
          <w:rFonts w:hint="eastAsia" w:ascii="宋体" w:hAnsi="宋体" w:cs="宋体"/>
          <w:b/>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pPr>
        <w:spacing w:line="360" w:lineRule="auto"/>
        <w:ind w:firstLine="420" w:firstLineChars="200"/>
        <w:rPr>
          <w:rFonts w:ascii="宋体" w:hAnsi="宋体" w:cs="宋体"/>
          <w:bCs/>
        </w:rPr>
      </w:pPr>
      <w:r>
        <w:rPr>
          <w:rFonts w:hint="eastAsia" w:ascii="宋体" w:hAnsi="宋体" w:cs="宋体"/>
          <w:bCs/>
        </w:rPr>
        <w:t>（2）质疑项目的名称、编号。</w:t>
      </w:r>
    </w:p>
    <w:p>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pPr>
        <w:spacing w:line="360" w:lineRule="auto"/>
        <w:ind w:firstLine="420" w:firstLineChars="200"/>
        <w:rPr>
          <w:rFonts w:ascii="宋体" w:hAnsi="宋体" w:cs="宋体"/>
          <w:bCs/>
        </w:rPr>
      </w:pPr>
      <w:r>
        <w:rPr>
          <w:rFonts w:hint="eastAsia" w:ascii="宋体" w:hAnsi="宋体" w:cs="宋体"/>
          <w:bCs/>
        </w:rPr>
        <w:t>（5）必要的法律依据。</w:t>
      </w:r>
    </w:p>
    <w:p>
      <w:pPr>
        <w:spacing w:line="360" w:lineRule="auto"/>
        <w:ind w:firstLine="420" w:firstLineChars="200"/>
        <w:rPr>
          <w:rFonts w:ascii="宋体" w:hAnsi="宋体" w:cs="宋体"/>
          <w:bCs/>
        </w:rPr>
      </w:pPr>
      <w:r>
        <w:rPr>
          <w:rFonts w:hint="eastAsia" w:ascii="宋体" w:hAnsi="宋体" w:cs="宋体"/>
          <w:bCs/>
        </w:rPr>
        <w:t>（6）提出质疑的日期。</w:t>
      </w:r>
    </w:p>
    <w:p>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w:t>
      </w:r>
      <w:r>
        <w:rPr>
          <w:rFonts w:hint="eastAsia" w:ascii="宋体" w:hAnsi="宋体" w:cs="宋体"/>
          <w:szCs w:val="21"/>
        </w:rPr>
        <w:t>本级财政部门</w:t>
      </w:r>
      <w:r>
        <w:rPr>
          <w:rFonts w:hint="eastAsia" w:ascii="宋体" w:hAnsi="宋体" w:cs="宋体"/>
          <w:bCs/>
        </w:rPr>
        <w:t>。</w:t>
      </w:r>
    </w:p>
    <w:p>
      <w:pPr>
        <w:spacing w:line="360" w:lineRule="auto"/>
        <w:ind w:firstLine="422" w:firstLineChars="200"/>
        <w:rPr>
          <w:rFonts w:ascii="宋体" w:hAnsi="宋体" w:cs="宋体"/>
          <w:b/>
        </w:rPr>
      </w:pPr>
      <w:r>
        <w:rPr>
          <w:rFonts w:hint="eastAsia" w:ascii="宋体" w:hAnsi="宋体" w:cs="宋体"/>
          <w:b/>
        </w:rPr>
        <w:t>38.3投诉</w:t>
      </w:r>
    </w:p>
    <w:p>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rPr>
      </w:pPr>
      <w:r>
        <w:rPr>
          <w:rFonts w:hint="eastAsia" w:ascii="宋体" w:hAnsi="宋体" w:cs="宋体"/>
          <w:b/>
        </w:rPr>
        <w:t>38.3.2  投诉人投诉时，应当提交投诉书，并按照被投诉采购人、采购代理机构和与投诉事项有关的供应商数量提供投诉书的副本。投诉书</w:t>
      </w:r>
      <w:r>
        <w:rPr>
          <w:rFonts w:hint="eastAsia" w:ascii="宋体" w:hAnsi="宋体" w:cs="宋体"/>
          <w:b/>
          <w:szCs w:val="21"/>
        </w:rPr>
        <w:t>应当包括下列主要内容</w:t>
      </w:r>
      <w:r>
        <w:rPr>
          <w:rFonts w:hint="eastAsia" w:ascii="宋体" w:hAnsi="宋体" w:cs="宋体"/>
          <w:b/>
        </w:rPr>
        <w:t>（如材料中有外文资料应同时附上对应的中文译本）（投诉书格式后附）</w:t>
      </w:r>
      <w:r>
        <w:rPr>
          <w:rFonts w:hint="eastAsia" w:ascii="宋体" w:hAnsi="宋体" w:cs="宋体"/>
          <w:b/>
          <w:szCs w:val="21"/>
        </w:rPr>
        <w:t>：</w:t>
      </w:r>
    </w:p>
    <w:p>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（5）法律依据。</w:t>
      </w:r>
    </w:p>
    <w:p>
      <w:pPr>
        <w:spacing w:line="360" w:lineRule="auto"/>
        <w:ind w:firstLine="420" w:firstLineChars="200"/>
        <w:rPr>
          <w:rFonts w:ascii="宋体" w:hAnsi="宋体" w:cs="宋体"/>
        </w:rPr>
      </w:pPr>
      <w:r>
        <w:rPr>
          <w:rFonts w:hint="eastAsia" w:ascii="宋体" w:hAnsi="宋体" w:cs="宋体"/>
        </w:rPr>
        <w:t>（6）提起投诉的日期。</w:t>
      </w:r>
    </w:p>
    <w:p>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pPr>
        <w:spacing w:line="360" w:lineRule="auto"/>
        <w:ind w:firstLine="420" w:firstLineChars="200"/>
        <w:rPr>
          <w:rFonts w:ascii="宋体" w:hAnsi="宋体" w:cs="宋体"/>
        </w:rPr>
      </w:pPr>
      <w:r>
        <w:rPr>
          <w:rFonts w:hint="eastAsia" w:ascii="宋体" w:hAnsi="宋体" w:cs="宋体"/>
        </w:rPr>
        <w:t>（1）投诉人是参与所投诉政府采购活动的供应商。</w:t>
      </w:r>
    </w:p>
    <w:p>
      <w:pPr>
        <w:spacing w:line="360" w:lineRule="auto"/>
        <w:ind w:firstLine="420" w:firstLineChars="200"/>
        <w:rPr>
          <w:rFonts w:ascii="宋体" w:hAnsi="宋体" w:cs="宋体"/>
        </w:rPr>
      </w:pPr>
      <w:r>
        <w:rPr>
          <w:rFonts w:hint="eastAsia" w:ascii="宋体" w:hAnsi="宋体" w:cs="宋体"/>
        </w:rPr>
        <w:t>（2）提起投诉前已依法进行质疑。</w:t>
      </w:r>
    </w:p>
    <w:p>
      <w:pPr>
        <w:spacing w:line="360" w:lineRule="auto"/>
        <w:ind w:firstLine="420" w:firstLineChars="200"/>
        <w:rPr>
          <w:rFonts w:ascii="宋体" w:hAnsi="宋体" w:cs="宋体"/>
        </w:rPr>
      </w:pPr>
      <w:r>
        <w:rPr>
          <w:rFonts w:hint="eastAsia" w:ascii="宋体" w:hAnsi="宋体" w:cs="宋体"/>
        </w:rPr>
        <w:t>（3）投诉书内容符合本章第38.3.2项的规定。</w:t>
      </w:r>
    </w:p>
    <w:p>
      <w:pPr>
        <w:spacing w:line="360" w:lineRule="auto"/>
        <w:ind w:firstLine="420" w:firstLineChars="200"/>
        <w:rPr>
          <w:rFonts w:ascii="宋体" w:hAnsi="宋体" w:cs="宋体"/>
        </w:rPr>
      </w:pPr>
      <w:r>
        <w:rPr>
          <w:rFonts w:hint="eastAsia" w:ascii="宋体" w:hAnsi="宋体" w:cs="宋体"/>
        </w:rPr>
        <w:t>（4）在投诉有效期限内提起投诉。</w:t>
      </w:r>
    </w:p>
    <w:p>
      <w:pPr>
        <w:spacing w:line="360" w:lineRule="auto"/>
        <w:ind w:firstLine="420" w:firstLineChars="200"/>
        <w:rPr>
          <w:rFonts w:ascii="宋体" w:hAnsi="宋体" w:cs="宋体"/>
        </w:rPr>
      </w:pPr>
      <w:r>
        <w:rPr>
          <w:rFonts w:hint="eastAsia" w:ascii="宋体" w:hAnsi="宋体" w:cs="宋体"/>
        </w:rPr>
        <w:t>（5）同一投诉事项未经财政部门投诉处理。</w:t>
      </w:r>
    </w:p>
    <w:p>
      <w:pPr>
        <w:spacing w:line="360" w:lineRule="auto"/>
        <w:ind w:firstLine="420" w:firstLineChars="200"/>
        <w:rPr>
          <w:rFonts w:ascii="宋体" w:hAnsi="宋体" w:cs="宋体"/>
        </w:rPr>
      </w:pPr>
      <w:r>
        <w:rPr>
          <w:rFonts w:hint="eastAsia" w:ascii="宋体" w:hAnsi="宋体" w:cs="宋体"/>
        </w:rPr>
        <w:t>（6）国务院财政部门规定的其他条件。</w:t>
      </w:r>
    </w:p>
    <w:p>
      <w:pPr>
        <w:pStyle w:val="14"/>
        <w:snapToGrid w:val="0"/>
        <w:spacing w:line="360" w:lineRule="auto"/>
        <w:ind w:firstLine="422" w:firstLineChars="200"/>
        <w:rPr>
          <w:rFonts w:hAnsi="宋体"/>
          <w:bCs/>
        </w:rPr>
      </w:pPr>
      <w:r>
        <w:rPr>
          <w:rFonts w:hint="eastAsia" w:hAnsi="宋体" w:cs="宋体"/>
          <w:b/>
        </w:rPr>
        <w:t>38.3.5</w:t>
      </w:r>
      <w:r>
        <w:rPr>
          <w:rFonts w:hint="eastAsia" w:hAnsi="宋体" w:cs="宋体"/>
        </w:rPr>
        <w:t xml:space="preserve"> </w:t>
      </w:r>
      <w:r>
        <w:rPr>
          <w:rFonts w:hint="eastAsia" w:hAnsi="宋体"/>
          <w:bCs/>
        </w:rPr>
        <w:t>供应商应明确知悉投诉可能产生的后果并承担相应的责任：</w:t>
      </w:r>
    </w:p>
    <w:p>
      <w:pPr>
        <w:pStyle w:val="14"/>
        <w:snapToGrid w:val="0"/>
        <w:spacing w:line="360" w:lineRule="auto"/>
        <w:ind w:firstLine="420" w:firstLineChars="200"/>
        <w:rPr>
          <w:rFonts w:hAnsi="宋体"/>
          <w:bCs/>
        </w:rPr>
      </w:pPr>
      <w:r>
        <w:rPr>
          <w:rFonts w:hint="eastAsia" w:hAnsi="宋体"/>
          <w:bCs/>
        </w:rPr>
        <w:t>按照《政府采购质疑和投诉办法》（中华人民共和国财政部令第94号）第三十七条：投诉人在全国范围12个月内三次以上投诉查无实据的，由财政部门列入不良行为记录名单。</w:t>
      </w:r>
    </w:p>
    <w:p>
      <w:pPr>
        <w:pStyle w:val="14"/>
        <w:snapToGrid w:val="0"/>
        <w:spacing w:line="360" w:lineRule="auto"/>
        <w:ind w:firstLine="420" w:firstLineChars="200"/>
        <w:rPr>
          <w:rFonts w:hAnsi="宋体"/>
          <w:bCs/>
        </w:rPr>
      </w:pPr>
      <w:r>
        <w:rPr>
          <w:rFonts w:hint="eastAsia" w:hAnsi="宋体"/>
          <w:bCs/>
        </w:rPr>
        <w:t>投诉人有下列行为之一的，属于虚假、恶意投诉，由财政部门列入不良行为记录名单，禁止其1至3年内参加政府采购活动：</w:t>
      </w:r>
    </w:p>
    <w:p>
      <w:pPr>
        <w:pStyle w:val="14"/>
        <w:snapToGrid w:val="0"/>
        <w:spacing w:line="360" w:lineRule="auto"/>
        <w:ind w:firstLine="420" w:firstLineChars="200"/>
        <w:rPr>
          <w:rFonts w:hAnsi="宋体"/>
          <w:bCs/>
        </w:rPr>
      </w:pPr>
      <w:r>
        <w:rPr>
          <w:rFonts w:hint="eastAsia" w:hAnsi="宋体"/>
          <w:bCs/>
        </w:rPr>
        <w:t>（一）捏造事实；</w:t>
      </w:r>
    </w:p>
    <w:p>
      <w:pPr>
        <w:pStyle w:val="14"/>
        <w:snapToGrid w:val="0"/>
        <w:spacing w:line="360" w:lineRule="auto"/>
        <w:ind w:firstLine="420" w:firstLineChars="200"/>
        <w:rPr>
          <w:rFonts w:hAnsi="宋体"/>
          <w:bCs/>
        </w:rPr>
      </w:pPr>
      <w:r>
        <w:rPr>
          <w:rFonts w:hint="eastAsia" w:hAnsi="宋体"/>
          <w:bCs/>
        </w:rPr>
        <w:t>（二）提供虚假材料；</w:t>
      </w:r>
    </w:p>
    <w:p>
      <w:pPr>
        <w:pStyle w:val="14"/>
        <w:snapToGrid w:val="0"/>
        <w:spacing w:line="360" w:lineRule="auto"/>
        <w:ind w:firstLine="420" w:firstLineChars="200"/>
        <w:rPr>
          <w:rFonts w:hAnsi="宋体"/>
          <w:bCs/>
        </w:rPr>
      </w:pPr>
      <w:r>
        <w:rPr>
          <w:rFonts w:hint="eastAsia" w:hAnsi="宋体"/>
          <w:bCs/>
        </w:rPr>
        <w:t>（三）以非法手段取得证明材料。证据来源的合法性存在明显疑问，投诉人无法证明其取得方式合法的，视为以非法手段取得证明材料。</w:t>
      </w:r>
    </w:p>
    <w:p>
      <w:pPr>
        <w:spacing w:line="360" w:lineRule="auto"/>
        <w:ind w:firstLine="420" w:firstLineChars="200"/>
        <w:rPr>
          <w:rFonts w:ascii="宋体" w:hAnsi="宋体" w:cs="宋体"/>
        </w:rPr>
      </w:pPr>
    </w:p>
    <w:p>
      <w:pPr>
        <w:pStyle w:val="4"/>
        <w:ind w:firstLine="4498" w:firstLineChars="1400"/>
        <w:rPr>
          <w:rFonts w:ascii="宋体" w:hAnsi="宋体" w:cs="宋体"/>
        </w:rPr>
      </w:pPr>
      <w:bookmarkStart w:id="169" w:name="_Toc28886"/>
      <w:bookmarkStart w:id="170" w:name="_Toc22303"/>
      <w:bookmarkStart w:id="171" w:name="_Toc17335"/>
      <w:bookmarkStart w:id="172" w:name="_Toc18873"/>
      <w:r>
        <w:rPr>
          <w:rFonts w:hint="eastAsia" w:ascii="宋体" w:hAnsi="宋体" w:cs="宋体"/>
        </w:rPr>
        <w:t>八、验收</w:t>
      </w:r>
      <w:bookmarkEnd w:id="169"/>
      <w:bookmarkEnd w:id="170"/>
      <w:bookmarkEnd w:id="171"/>
      <w:bookmarkEnd w:id="172"/>
    </w:p>
    <w:p>
      <w:pPr>
        <w:spacing w:line="360" w:lineRule="auto"/>
        <w:ind w:firstLine="422" w:firstLineChars="200"/>
        <w:rPr>
          <w:rFonts w:ascii="宋体" w:hAnsi="宋体" w:cs="宋体"/>
          <w:b/>
        </w:rPr>
      </w:pPr>
      <w:r>
        <w:rPr>
          <w:rFonts w:hint="eastAsia" w:ascii="宋体" w:hAnsi="宋体" w:cs="宋体"/>
          <w:b/>
        </w:rPr>
        <w:t>39.验收</w:t>
      </w:r>
    </w:p>
    <w:p>
      <w:pPr>
        <w:tabs>
          <w:tab w:val="left" w:pos="0"/>
        </w:tabs>
        <w:spacing w:line="360" w:lineRule="auto"/>
        <w:ind w:firstLine="315"/>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315"/>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315"/>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39.3严格按照采购合同开展履约验收。采购人成立验收小组，按照采购合同的约定对中标人履约情况进行验收。验收时，按照采购合同的约定对每一项技术、货物</w:t>
      </w:r>
      <w:r>
        <w:rPr>
          <w:rFonts w:hint="eastAsia"/>
        </w:rPr>
        <w:t>或服务</w:t>
      </w:r>
      <w:r>
        <w:rPr>
          <w:rFonts w:hint="eastAsia" w:ascii="宋体" w:hAnsi="宋体" w:cs="宋体"/>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315"/>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4"/>
        <w:keepNext w:val="0"/>
        <w:keepLines w:val="0"/>
        <w:spacing w:line="360" w:lineRule="auto"/>
        <w:jc w:val="center"/>
        <w:rPr>
          <w:rFonts w:ascii="宋体" w:hAnsi="宋体" w:cs="宋体"/>
        </w:rPr>
      </w:pPr>
      <w:bookmarkStart w:id="173" w:name="_八、其他事项"/>
      <w:bookmarkEnd w:id="173"/>
      <w:bookmarkStart w:id="174" w:name="_Toc30046"/>
      <w:bookmarkStart w:id="175" w:name="_Toc13415"/>
      <w:bookmarkStart w:id="176" w:name="_Toc22183"/>
      <w:bookmarkStart w:id="177" w:name="_Toc18658"/>
    </w:p>
    <w:p>
      <w:pPr>
        <w:pStyle w:val="4"/>
        <w:keepNext w:val="0"/>
        <w:keepLines w:val="0"/>
        <w:spacing w:line="360" w:lineRule="auto"/>
        <w:jc w:val="center"/>
        <w:rPr>
          <w:rFonts w:ascii="宋体" w:hAnsi="宋体" w:cs="宋体"/>
        </w:rPr>
      </w:pPr>
      <w:r>
        <w:rPr>
          <w:rFonts w:hint="eastAsia" w:ascii="宋体" w:hAnsi="宋体" w:cs="宋体"/>
        </w:rPr>
        <w:t>九、其他事项</w:t>
      </w:r>
      <w:bookmarkEnd w:id="174"/>
      <w:bookmarkEnd w:id="175"/>
      <w:bookmarkEnd w:id="176"/>
      <w:bookmarkEnd w:id="177"/>
    </w:p>
    <w:p>
      <w:pPr>
        <w:spacing w:line="360" w:lineRule="auto"/>
        <w:ind w:firstLine="480" w:firstLineChars="200"/>
        <w:rPr>
          <w:rFonts w:ascii="宋体" w:hAnsi="宋体" w:cs="宋体"/>
          <w:sz w:val="24"/>
        </w:rPr>
      </w:pPr>
      <w:bookmarkStart w:id="178" w:name="_42.代理服务费"/>
      <w:bookmarkEnd w:id="178"/>
      <w:r>
        <w:rPr>
          <w:rFonts w:hint="eastAsia" w:ascii="宋体" w:hAnsi="宋体" w:cs="宋体"/>
          <w:sz w:val="24"/>
        </w:rPr>
        <w:t>40.采购代理服务费</w:t>
      </w:r>
    </w:p>
    <w:p>
      <w:pPr>
        <w:spacing w:line="360" w:lineRule="auto"/>
        <w:ind w:firstLine="420" w:firstLineChars="200"/>
        <w:rPr>
          <w:rFonts w:ascii="宋体" w:hAnsi="宋体" w:cs="宋体"/>
          <w:bCs/>
          <w:szCs w:val="21"/>
        </w:rPr>
      </w:pPr>
      <w:r>
        <w:rPr>
          <w:rFonts w:hint="eastAsia" w:ascii="宋体" w:hAnsi="宋体" w:cs="宋体"/>
          <w:bCs/>
          <w:szCs w:val="21"/>
        </w:rPr>
        <w:t>40.1采购代理服务费收费标准及缴费账户详见“投标人须知前附表”，投标人为联合体的，可以由联合体中的一方或者多方共同缴纳采购代理服务费。以项目中标总金额为计费额，按本须知正文第40.2条规定收取。</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40.2采购代理服务费收费标准：</w:t>
      </w:r>
    </w:p>
    <w:tbl>
      <w:tblPr>
        <w:tblStyle w:val="2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pPr>
              <w:spacing w:line="360" w:lineRule="auto"/>
              <w:rPr>
                <w:rFonts w:ascii="宋体" w:hAnsi="宋体" w:cs="宋体"/>
                <w:szCs w:val="21"/>
              </w:rPr>
            </w:pPr>
            <w:r>
              <w:rPr>
                <w:rFonts w:hint="eastAsia" w:ascii="宋体" w:hAnsi="宋体" w:cs="宋体"/>
                <w:szCs w:val="21"/>
              </w:rPr>
              <w:t xml:space="preserve">               费率</w:t>
            </w:r>
          </w:p>
          <w:p>
            <w:pPr>
              <w:spacing w:line="360" w:lineRule="auto"/>
              <w:rPr>
                <w:rFonts w:ascii="宋体" w:hAnsi="宋体" w:cs="宋体"/>
                <w:szCs w:val="21"/>
              </w:rPr>
            </w:pPr>
            <w:r>
              <w:rPr>
                <w:rFonts w:hint="eastAsia" w:ascii="宋体" w:hAnsi="宋体" w:cs="宋体"/>
                <w:szCs w:val="21"/>
              </w:rPr>
              <w:t>中标金额</w:t>
            </w:r>
          </w:p>
        </w:tc>
        <w:tc>
          <w:tcPr>
            <w:tcW w:w="1659" w:type="dxa"/>
            <w:noWrap/>
            <w:vAlign w:val="center"/>
          </w:tcPr>
          <w:p>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87" w:type="dxa"/>
            <w:noWrap/>
            <w:vAlign w:val="center"/>
          </w:tcPr>
          <w:p>
            <w:pPr>
              <w:spacing w:line="360" w:lineRule="auto"/>
              <w:jc w:val="center"/>
              <w:rPr>
                <w:rFonts w:ascii="宋体" w:hAnsi="宋体" w:cs="宋体"/>
                <w:szCs w:val="21"/>
              </w:rPr>
            </w:pPr>
            <w:r>
              <w:rPr>
                <w:rFonts w:hint="eastAsia" w:ascii="宋体" w:hAnsi="宋体" w:cs="宋体"/>
                <w:szCs w:val="21"/>
              </w:rPr>
              <w:t>服务类</w:t>
            </w:r>
          </w:p>
        </w:tc>
        <w:tc>
          <w:tcPr>
            <w:tcW w:w="1659" w:type="dxa"/>
            <w:noWrap/>
            <w:vAlign w:val="center"/>
          </w:tcPr>
          <w:p>
            <w:pPr>
              <w:spacing w:line="360" w:lineRule="auto"/>
              <w:jc w:val="center"/>
              <w:rPr>
                <w:rFonts w:ascii="宋体" w:hAnsi="宋体" w:cs="宋体"/>
                <w:szCs w:val="21"/>
              </w:rPr>
            </w:pPr>
            <w:r>
              <w:rPr>
                <w:rFonts w:hint="eastAsia" w:ascii="宋体" w:hAnsi="宋体" w:cs="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100万元以下</w:t>
            </w:r>
          </w:p>
        </w:tc>
        <w:tc>
          <w:tcPr>
            <w:tcW w:w="1659" w:type="dxa"/>
            <w:noWrap/>
          </w:tcPr>
          <w:p>
            <w:pPr>
              <w:spacing w:line="360" w:lineRule="auto"/>
              <w:rPr>
                <w:rFonts w:ascii="宋体" w:hAnsi="宋体" w:cs="宋体"/>
                <w:szCs w:val="21"/>
              </w:rPr>
            </w:pPr>
            <w:r>
              <w:rPr>
                <w:rFonts w:hint="eastAsia" w:ascii="宋体" w:hAnsi="宋体" w:cs="宋体"/>
                <w:kern w:val="0"/>
                <w:szCs w:val="21"/>
              </w:rPr>
              <w:t xml:space="preserve">  1.5%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100～500万元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500～1000万元</w:t>
            </w:r>
          </w:p>
        </w:tc>
        <w:tc>
          <w:tcPr>
            <w:tcW w:w="1659" w:type="dxa"/>
            <w:noWrap/>
          </w:tcPr>
          <w:p>
            <w:pPr>
              <w:spacing w:line="360" w:lineRule="auto"/>
              <w:rPr>
                <w:rFonts w:ascii="宋体" w:hAnsi="宋体" w:cs="宋体"/>
                <w:szCs w:val="21"/>
              </w:rPr>
            </w:pPr>
            <w:r>
              <w:rPr>
                <w:rFonts w:hint="eastAsia" w:ascii="宋体" w:hAnsi="宋体" w:cs="宋体"/>
                <w:kern w:val="0"/>
                <w:szCs w:val="21"/>
              </w:rPr>
              <w:t xml:space="preserve">  0.8%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1000～5000万元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5000万元～1亿元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1～5亿元</w:t>
            </w:r>
          </w:p>
        </w:tc>
        <w:tc>
          <w:tcPr>
            <w:tcW w:w="1659" w:type="dxa"/>
            <w:noWrap/>
          </w:tcPr>
          <w:p>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noWrap/>
          </w:tcPr>
          <w:p>
            <w:pPr>
              <w:spacing w:line="360" w:lineRule="auto"/>
              <w:rPr>
                <w:rFonts w:ascii="宋体" w:hAnsi="宋体" w:cs="宋体"/>
                <w:szCs w:val="21"/>
              </w:rPr>
            </w:pPr>
            <w:r>
              <w:rPr>
                <w:rFonts w:hint="eastAsia" w:ascii="宋体" w:hAnsi="宋体" w:cs="宋体"/>
                <w:szCs w:val="21"/>
              </w:rPr>
              <w:t xml:space="preserve">  0.05%</w:t>
            </w:r>
          </w:p>
        </w:tc>
        <w:tc>
          <w:tcPr>
            <w:tcW w:w="1659" w:type="dxa"/>
            <w:noWrap/>
          </w:tcPr>
          <w:p>
            <w:pPr>
              <w:spacing w:line="360" w:lineRule="auto"/>
              <w:rPr>
                <w:rFonts w:ascii="宋体" w:hAnsi="宋体" w:cs="宋体"/>
                <w:szCs w:val="21"/>
              </w:rPr>
            </w:pPr>
            <w:r>
              <w:rPr>
                <w:rFonts w:hint="eastAsia" w:ascii="宋体" w:hAnsi="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5～10亿元</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noWrap/>
          </w:tcPr>
          <w:p>
            <w:pPr>
              <w:spacing w:line="360" w:lineRule="auto"/>
              <w:rPr>
                <w:rFonts w:ascii="宋体" w:hAnsi="宋体" w:cs="宋体"/>
                <w:szCs w:val="21"/>
              </w:rPr>
            </w:pPr>
            <w:r>
              <w:rPr>
                <w:rFonts w:hint="eastAsia" w:ascii="宋体" w:hAnsi="宋体" w:cs="宋体"/>
                <w:szCs w:val="21"/>
              </w:rPr>
              <w:t xml:space="preserve">  0.035%</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10～50亿元</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50～100亿元</w:t>
            </w:r>
          </w:p>
        </w:tc>
        <w:tc>
          <w:tcPr>
            <w:tcW w:w="1659" w:type="dxa"/>
            <w:noWrap/>
          </w:tcPr>
          <w:p>
            <w:pPr>
              <w:spacing w:line="360" w:lineRule="auto"/>
              <w:rPr>
                <w:rFonts w:ascii="宋体" w:hAnsi="宋体" w:cs="宋体"/>
                <w:szCs w:val="21"/>
              </w:rPr>
            </w:pPr>
            <w:r>
              <w:rPr>
                <w:rFonts w:hint="eastAsia" w:ascii="宋体" w:hAnsi="宋体" w:cs="宋体"/>
                <w:szCs w:val="21"/>
              </w:rPr>
              <w:t xml:space="preserve"> 0.006%</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100亿元以上</w:t>
            </w:r>
          </w:p>
        </w:tc>
        <w:tc>
          <w:tcPr>
            <w:tcW w:w="1659" w:type="dxa"/>
            <w:noWrap/>
          </w:tcPr>
          <w:p>
            <w:pPr>
              <w:spacing w:line="360" w:lineRule="auto"/>
              <w:rPr>
                <w:rFonts w:ascii="宋体" w:hAnsi="宋体" w:cs="宋体"/>
                <w:szCs w:val="21"/>
              </w:rPr>
            </w:pPr>
            <w:r>
              <w:rPr>
                <w:rFonts w:hint="eastAsia" w:ascii="宋体" w:hAnsi="宋体" w:cs="宋体"/>
                <w:szCs w:val="21"/>
              </w:rPr>
              <w:t xml:space="preserve"> 0.004%</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0.004%</w:t>
            </w:r>
          </w:p>
        </w:tc>
      </w:tr>
    </w:tbl>
    <w:p>
      <w:pPr>
        <w:spacing w:line="360" w:lineRule="auto"/>
        <w:ind w:firstLine="420" w:firstLineChars="200"/>
        <w:rPr>
          <w:rFonts w:ascii="宋体" w:hAnsi="宋体" w:cs="宋体"/>
          <w:szCs w:val="21"/>
        </w:rPr>
      </w:pPr>
      <w:r>
        <w:rPr>
          <w:rFonts w:hint="eastAsia" w:ascii="宋体" w:hAnsi="宋体" w:cs="宋体"/>
          <w:szCs w:val="21"/>
        </w:rPr>
        <w:t xml:space="preserve">注: </w:t>
      </w:r>
    </w:p>
    <w:p>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pPr>
        <w:spacing w:line="360" w:lineRule="auto"/>
        <w:ind w:firstLine="420" w:firstLineChars="200"/>
        <w:rPr>
          <w:rFonts w:ascii="宋体" w:hAnsi="宋体" w:cs="宋体"/>
          <w:szCs w:val="21"/>
        </w:rPr>
      </w:pPr>
      <w:r>
        <w:rPr>
          <w:rFonts w:hint="eastAsia" w:ascii="宋体" w:hAnsi="宋体" w:cs="宋体"/>
          <w:szCs w:val="21"/>
        </w:rPr>
        <w:t>例如：某货物采购代理业务中标金额或者暂定价为200万元，计算采购代理收费额如下：</w:t>
      </w:r>
    </w:p>
    <w:p>
      <w:pPr>
        <w:spacing w:line="360" w:lineRule="auto"/>
        <w:ind w:firstLine="420" w:firstLineChars="200"/>
        <w:rPr>
          <w:rFonts w:ascii="宋体" w:hAnsi="宋体" w:cs="宋体"/>
          <w:szCs w:val="21"/>
        </w:rPr>
      </w:pPr>
      <w:r>
        <w:rPr>
          <w:rFonts w:hint="eastAsia" w:ascii="宋体" w:hAnsi="宋体" w:cs="宋体"/>
          <w:szCs w:val="21"/>
        </w:rPr>
        <w:t>100 万元×l.5 ％＝ 1.5 万元</w:t>
      </w:r>
    </w:p>
    <w:p>
      <w:pPr>
        <w:spacing w:line="360" w:lineRule="auto"/>
        <w:ind w:firstLine="420" w:firstLineChars="200"/>
        <w:rPr>
          <w:rFonts w:ascii="宋体" w:hAnsi="宋体" w:cs="宋体"/>
          <w:szCs w:val="21"/>
        </w:rPr>
      </w:pPr>
      <w:r>
        <w:rPr>
          <w:rFonts w:hint="eastAsia" w:ascii="宋体" w:hAnsi="宋体" w:cs="宋体"/>
          <w:szCs w:val="21"/>
        </w:rPr>
        <w:t>（ 200 － 100 ）万元 ×1.1％＝1.1万元</w:t>
      </w:r>
    </w:p>
    <w:p>
      <w:pPr>
        <w:spacing w:line="360" w:lineRule="auto"/>
        <w:ind w:firstLine="420" w:firstLineChars="200"/>
        <w:rPr>
          <w:rFonts w:ascii="宋体" w:hAnsi="宋体" w:cs="宋体"/>
          <w:sz w:val="24"/>
        </w:rPr>
      </w:pPr>
      <w:r>
        <w:rPr>
          <w:rFonts w:hint="eastAsia" w:ascii="宋体" w:hAnsi="宋体" w:cs="宋体"/>
          <w:szCs w:val="20"/>
        </w:rPr>
        <w:t>合计收费＝ 1.5+1.1＝ 2.6 （万元）</w:t>
      </w:r>
    </w:p>
    <w:p>
      <w:pPr>
        <w:spacing w:line="360" w:lineRule="auto"/>
        <w:ind w:firstLine="480" w:firstLineChars="200"/>
        <w:rPr>
          <w:rFonts w:ascii="宋体" w:hAnsi="宋体" w:cs="宋体"/>
          <w:sz w:val="24"/>
        </w:rPr>
      </w:pPr>
      <w:r>
        <w:rPr>
          <w:rFonts w:hint="eastAsia" w:ascii="宋体" w:hAnsi="宋体" w:cs="宋体"/>
          <w:sz w:val="24"/>
        </w:rPr>
        <w:t>41. 需要补充的其他内容</w:t>
      </w:r>
    </w:p>
    <w:p>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pPr>
        <w:spacing w:line="360" w:lineRule="auto"/>
        <w:ind w:firstLine="420" w:firstLineChars="200"/>
        <w:rPr>
          <w:rFonts w:ascii="宋体" w:hAnsi="宋体" w:cs="宋体"/>
        </w:rPr>
      </w:pPr>
      <w:r>
        <w:rPr>
          <w:rFonts w:hint="eastAsia" w:ascii="宋体" w:hAnsi="宋体" w:cs="宋体"/>
        </w:rPr>
        <w:t>41.2 其他事项详见“投标人须知前附表”。</w:t>
      </w:r>
    </w:p>
    <w:p>
      <w:pPr>
        <w:pStyle w:val="14"/>
        <w:spacing w:before="120" w:after="120" w:line="360" w:lineRule="auto"/>
        <w:ind w:firstLine="420" w:firstLineChars="200"/>
        <w:contextualSpacing/>
        <w:rPr>
          <w:rFonts w:hAnsi="宋体" w:cs="宋体"/>
        </w:rPr>
      </w:pPr>
      <w:r>
        <w:rPr>
          <w:rFonts w:hint="eastAsia"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4"/>
        <w:spacing w:before="120" w:after="120" w:line="360" w:lineRule="auto"/>
        <w:ind w:firstLine="420" w:firstLineChars="200"/>
        <w:contextualSpacing/>
        <w:rPr>
          <w:rFonts w:hAnsi="宋体" w:cs="宋体"/>
        </w:rPr>
      </w:pPr>
      <w:r>
        <w:rPr>
          <w:rFonts w:hint="eastAsia" w:hAnsi="宋体" w:cs="宋体"/>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before="120" w:after="120" w:line="360" w:lineRule="auto"/>
        <w:ind w:firstLine="420" w:firstLineChars="200"/>
        <w:contextualSpacing/>
        <w:rPr>
          <w:rFonts w:hAnsi="宋体" w:cs="宋体"/>
        </w:rPr>
      </w:pPr>
      <w:r>
        <w:rPr>
          <w:rFonts w:hint="eastAsia" w:hAnsi="宋体" w:cs="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pPr>
        <w:spacing w:line="580" w:lineRule="exact"/>
        <w:ind w:firstLine="480"/>
        <w:jc w:val="center"/>
        <w:rPr>
          <w:rFonts w:ascii="宋体" w:hAnsi="宋体" w:cs="宋体"/>
          <w:sz w:val="32"/>
          <w:szCs w:val="32"/>
        </w:rPr>
      </w:pPr>
      <w:r>
        <w:rPr>
          <w:rFonts w:hint="eastAsia" w:ascii="宋体" w:hAnsi="宋体" w:cs="宋体"/>
          <w:sz w:val="32"/>
          <w:szCs w:val="32"/>
        </w:rPr>
        <w:t>广西线上“政采贷”政策告知函</w:t>
      </w:r>
    </w:p>
    <w:p>
      <w:pPr>
        <w:spacing w:line="360" w:lineRule="auto"/>
        <w:rPr>
          <w:rFonts w:ascii="宋体" w:hAnsi="宋体" w:cs="宋体"/>
          <w:szCs w:val="21"/>
        </w:rPr>
      </w:pPr>
      <w:r>
        <w:rPr>
          <w:rFonts w:hint="eastAsia" w:ascii="宋体" w:hAnsi="宋体" w:cs="宋体"/>
          <w:szCs w:val="21"/>
        </w:rPr>
        <w:t>各供应商：</w:t>
      </w:r>
    </w:p>
    <w:p>
      <w:pPr>
        <w:spacing w:line="360" w:lineRule="auto"/>
        <w:ind w:firstLine="420" w:firstLineChars="200"/>
        <w:rPr>
          <w:rFonts w:ascii="宋体" w:hAnsi="宋体" w:cs="宋体"/>
          <w:szCs w:val="21"/>
        </w:rPr>
      </w:pPr>
      <w:r>
        <w:rPr>
          <w:rFonts w:hint="eastAsia" w:ascii="宋体" w:hAnsi="宋体" w:cs="宋体"/>
          <w:szCs w:val="21"/>
        </w:rPr>
        <w:t>欢迎贵公司参与广西政府采购活动！</w:t>
      </w:r>
    </w:p>
    <w:p>
      <w:pPr>
        <w:spacing w:line="360" w:lineRule="auto"/>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相关金融产品和银行业金融机构联系方式，可在中征应收账款融资服务平台查询（网址：https://www.crcrfsp.com/，客服电话：400-009-0001）。</w:t>
      </w:r>
    </w:p>
    <w:p>
      <w:pPr>
        <w:widowControl/>
        <w:ind w:firstLine="420" w:firstLineChars="200"/>
        <w:rPr>
          <w:rFonts w:ascii="宋体" w:hAnsi="宋体" w:cs="宋体"/>
        </w:rPr>
      </w:pPr>
    </w:p>
    <w:p>
      <w:pPr>
        <w:spacing w:line="360" w:lineRule="auto"/>
        <w:ind w:firstLine="420" w:firstLineChars="200"/>
        <w:jc w:val="left"/>
        <w:rPr>
          <w:rFonts w:ascii="宋体" w:hAnsi="宋体" w:cs="宋体"/>
        </w:rPr>
      </w:pPr>
      <w:r>
        <w:rPr>
          <w:rFonts w:hint="eastAsia" w:ascii="宋体" w:hAnsi="宋体" w:cs="宋体"/>
        </w:rPr>
        <w:br w:type="page"/>
      </w:r>
      <w:bookmarkStart w:id="179" w:name="_Toc532545043"/>
    </w:p>
    <w:p>
      <w:pPr>
        <w:pStyle w:val="14"/>
        <w:ind w:firstLine="542"/>
        <w:jc w:val="center"/>
        <w:outlineLvl w:val="0"/>
        <w:rPr>
          <w:rFonts w:hAnsi="宋体" w:cs="宋体"/>
          <w:b/>
          <w:sz w:val="36"/>
        </w:rPr>
      </w:pPr>
      <w:bookmarkStart w:id="180" w:name="_Toc5517"/>
      <w:bookmarkStart w:id="181" w:name="_Toc18150"/>
      <w:bookmarkStart w:id="182" w:name="_Toc25066"/>
      <w:bookmarkStart w:id="183" w:name="_Toc22348"/>
      <w:r>
        <w:rPr>
          <w:rFonts w:hint="eastAsia" w:hAnsi="宋体" w:cs="宋体"/>
          <w:b/>
          <w:sz w:val="36"/>
        </w:rPr>
        <w:t xml:space="preserve">第四章  </w:t>
      </w:r>
      <w:bookmarkEnd w:id="179"/>
      <w:bookmarkEnd w:id="180"/>
      <w:bookmarkEnd w:id="181"/>
      <w:r>
        <w:rPr>
          <w:rFonts w:hint="eastAsia" w:hAnsi="宋体" w:cs="宋体"/>
          <w:b/>
          <w:sz w:val="36"/>
        </w:rPr>
        <w:t>评标方法和评标标准</w:t>
      </w:r>
      <w:bookmarkEnd w:id="182"/>
      <w:bookmarkEnd w:id="183"/>
    </w:p>
    <w:p>
      <w:pPr>
        <w:pStyle w:val="14"/>
        <w:ind w:firstLine="482"/>
        <w:jc w:val="center"/>
        <w:outlineLvl w:val="1"/>
        <w:rPr>
          <w:rFonts w:hAnsi="宋体" w:cs="宋体"/>
          <w:b/>
          <w:bCs/>
          <w:sz w:val="32"/>
          <w:szCs w:val="32"/>
        </w:rPr>
      </w:pPr>
      <w:bookmarkStart w:id="184" w:name="_Toc3364"/>
      <w:bookmarkStart w:id="185" w:name="_Toc18908"/>
      <w:bookmarkStart w:id="186" w:name="_Toc31286"/>
      <w:bookmarkStart w:id="187" w:name="_Toc2086"/>
      <w:r>
        <w:rPr>
          <w:rFonts w:hint="eastAsia" w:hAnsi="宋体" w:cs="宋体"/>
          <w:b/>
          <w:bCs/>
          <w:sz w:val="32"/>
          <w:szCs w:val="32"/>
        </w:rPr>
        <w:t>第一节 评标方法</w:t>
      </w:r>
      <w:bookmarkEnd w:id="184"/>
      <w:bookmarkEnd w:id="185"/>
      <w:bookmarkEnd w:id="186"/>
      <w:bookmarkEnd w:id="187"/>
    </w:p>
    <w:p>
      <w:pPr>
        <w:pStyle w:val="14"/>
        <w:tabs>
          <w:tab w:val="left" w:pos="2472"/>
        </w:tabs>
        <w:spacing w:line="460" w:lineRule="exact"/>
        <w:ind w:firstLine="420" w:firstLineChars="200"/>
        <w:rPr>
          <w:rFonts w:hAnsi="宋体" w:cs="宋体"/>
          <w:szCs w:val="21"/>
        </w:rPr>
      </w:pPr>
      <w:r>
        <w:rPr>
          <w:rFonts w:hint="eastAsia" w:hAnsi="宋体" w:cs="宋体"/>
          <w:szCs w:val="21"/>
        </w:rPr>
        <w:t>本项目采用以下方式进行评审。</w:t>
      </w:r>
    </w:p>
    <w:p>
      <w:pPr>
        <w:pStyle w:val="14"/>
        <w:tabs>
          <w:tab w:val="left" w:pos="2472"/>
        </w:tabs>
        <w:spacing w:line="460" w:lineRule="exact"/>
        <w:ind w:firstLine="420" w:firstLineChars="200"/>
        <w:rPr>
          <w:rFonts w:hAnsi="宋体" w:cs="宋体"/>
          <w:sz w:val="24"/>
        </w:rPr>
      </w:pPr>
      <w:r>
        <w:rPr>
          <w:rFonts w:hint="eastAsia" w:hAnsi="宋体" w:cs="宋体"/>
        </w:rPr>
        <w:t xml:space="preserve">综合评分法，是指投标文件满足招标文件全部实质性要求，且按照评审因素的量化指标评审得分最高的投标人为中标候选人的评标方法。 </w:t>
      </w:r>
    </w:p>
    <w:p>
      <w:pPr>
        <w:pStyle w:val="14"/>
        <w:spacing w:line="360" w:lineRule="auto"/>
        <w:ind w:firstLine="315"/>
        <w:rPr>
          <w:rFonts w:hAnsi="宋体" w:cs="宋体"/>
        </w:rPr>
      </w:pPr>
    </w:p>
    <w:p>
      <w:pPr>
        <w:pStyle w:val="14"/>
        <w:tabs>
          <w:tab w:val="left" w:pos="2472"/>
        </w:tabs>
        <w:spacing w:line="460" w:lineRule="exact"/>
        <w:ind w:firstLine="482"/>
        <w:jc w:val="center"/>
        <w:outlineLvl w:val="1"/>
        <w:rPr>
          <w:rFonts w:hAnsi="宋体" w:cs="宋体"/>
          <w:b/>
          <w:bCs/>
          <w:sz w:val="32"/>
          <w:szCs w:val="32"/>
        </w:rPr>
      </w:pPr>
      <w:bookmarkStart w:id="188" w:name="_Toc13065"/>
      <w:bookmarkStart w:id="189" w:name="_Toc12508"/>
      <w:bookmarkStart w:id="190" w:name="_Toc13037"/>
      <w:bookmarkStart w:id="191" w:name="_Toc6695"/>
      <w:r>
        <w:rPr>
          <w:rFonts w:hint="eastAsia" w:hAnsi="宋体" w:cs="宋体"/>
          <w:b/>
          <w:bCs/>
          <w:sz w:val="32"/>
          <w:szCs w:val="32"/>
        </w:rPr>
        <w:t>第二节 评标程序</w:t>
      </w:r>
      <w:bookmarkEnd w:id="188"/>
      <w:bookmarkEnd w:id="189"/>
      <w:bookmarkEnd w:id="190"/>
      <w:bookmarkEnd w:id="191"/>
    </w:p>
    <w:p>
      <w:pPr>
        <w:spacing w:line="360" w:lineRule="auto"/>
        <w:ind w:firstLine="422" w:firstLineChars="200"/>
        <w:rPr>
          <w:rFonts w:ascii="宋体" w:hAnsi="宋体" w:cs="宋体"/>
          <w:b/>
          <w:szCs w:val="21"/>
        </w:rPr>
      </w:pPr>
      <w:r>
        <w:rPr>
          <w:rFonts w:hint="eastAsia" w:ascii="宋体" w:hAnsi="宋体" w:cs="宋体"/>
          <w:b/>
          <w:szCs w:val="21"/>
        </w:rPr>
        <w:t>1.符合性审查</w:t>
      </w:r>
    </w:p>
    <w:p>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szCs w:val="21"/>
        </w:rPr>
      </w:pPr>
      <w:r>
        <w:rPr>
          <w:rFonts w:hint="eastAsia" w:ascii="宋体" w:hAnsi="宋体" w:cs="宋体"/>
          <w:b/>
          <w:szCs w:val="21"/>
        </w:rPr>
        <w:t>2.符合性审查不通过而导致投标无效的情形</w:t>
      </w:r>
    </w:p>
    <w:p>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pPr>
        <w:spacing w:line="360" w:lineRule="auto"/>
        <w:ind w:firstLine="422" w:firstLineChars="200"/>
        <w:rPr>
          <w:rFonts w:ascii="宋体" w:hAnsi="宋体" w:cs="宋体"/>
          <w:b/>
          <w:bCs/>
          <w:szCs w:val="21"/>
        </w:rPr>
      </w:pPr>
      <w:r>
        <w:rPr>
          <w:rFonts w:hint="eastAsia" w:ascii="宋体" w:hAnsi="宋体" w:cs="宋体"/>
          <w:b/>
          <w:bCs/>
          <w:szCs w:val="21"/>
        </w:rPr>
        <w:t>2.1在报价评审时，如发现下列情形之一的，将被视为投标无效：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（3）报价超出招标文件规定最高限价，或者超出采购预算金额的。</w:t>
      </w:r>
    </w:p>
    <w:p>
      <w:pPr>
        <w:spacing w:line="360" w:lineRule="auto"/>
        <w:ind w:firstLine="420" w:firstLineChars="200"/>
        <w:rPr>
          <w:rFonts w:ascii="宋体" w:hAnsi="宋体" w:cs="宋体"/>
          <w:szCs w:val="21"/>
        </w:rPr>
      </w:pPr>
      <w:r>
        <w:rPr>
          <w:rFonts w:hint="eastAsia" w:ascii="宋体" w:hAnsi="宋体" w:cs="宋体"/>
          <w:szCs w:val="21"/>
        </w:rPr>
        <w:t>（4）投标人未就所投项目进行报价或者存在漏项报价。投标人未就所投</w:t>
      </w:r>
      <w:r>
        <w:rPr>
          <w:rFonts w:hint="eastAsia" w:cs="宋体"/>
          <w:szCs w:val="21"/>
        </w:rPr>
        <w:t>项目</w:t>
      </w:r>
      <w:r>
        <w:rPr>
          <w:rFonts w:hint="eastAsia" w:ascii="宋体" w:hAnsi="宋体" w:cs="宋体"/>
          <w:szCs w:val="21"/>
        </w:rPr>
        <w:t>的单项内容作唯一报价。投标人未就所投项目的全部内容作唯一总价报价。存在有选择、有条件报价的（招标文件允许有备选方案或者其他约定的除外）。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pPr>
        <w:spacing w:line="360" w:lineRule="auto"/>
        <w:ind w:firstLine="422" w:firstLineChars="200"/>
        <w:rPr>
          <w:rFonts w:ascii="宋体" w:hAnsi="宋体" w:cs="宋体"/>
          <w:b/>
          <w:bCs/>
          <w:szCs w:val="21"/>
        </w:rPr>
      </w:pPr>
      <w:r>
        <w:rPr>
          <w:rFonts w:hint="eastAsia" w:ascii="宋体" w:hAnsi="宋体" w:cs="宋体"/>
          <w:b/>
          <w:bCs/>
          <w:szCs w:val="21"/>
        </w:rPr>
        <w:t>2.2在商务评审时，如发现下列情形之一的，将被视为投标无效：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hint="eastAsia" w:ascii="宋体" w:hAnsi="宋体" w:cs="宋体"/>
          <w:szCs w:val="21"/>
        </w:rPr>
        <w:t>（3）为无效投标保证金的或者未按照招标文件的规定提交投标保证金的。</w:t>
      </w:r>
    </w:p>
    <w:p>
      <w:pPr>
        <w:spacing w:line="360" w:lineRule="auto"/>
        <w:ind w:firstLine="420" w:firstLineChars="200"/>
        <w:rPr>
          <w:rFonts w:ascii="宋体" w:hAnsi="宋体" w:cs="宋体"/>
          <w:szCs w:val="21"/>
        </w:rPr>
      </w:pPr>
      <w:r>
        <w:rPr>
          <w:rFonts w:hint="eastAsia" w:ascii="宋体" w:hAnsi="宋体" w:cs="宋体"/>
          <w:szCs w:val="21"/>
        </w:rPr>
        <w:t>（4）投标文件未提供“投标人须知前附表”第13.1条规定中“必须提供”或者“委托时必须提供”的文件资料的。</w:t>
      </w:r>
    </w:p>
    <w:p>
      <w:pPr>
        <w:spacing w:line="360" w:lineRule="auto"/>
        <w:ind w:firstLine="420" w:firstLineChars="200"/>
        <w:rPr>
          <w:rFonts w:ascii="宋体" w:hAnsi="宋体" w:cs="宋体"/>
          <w:szCs w:val="21"/>
        </w:rPr>
      </w:pPr>
      <w:r>
        <w:rPr>
          <w:rFonts w:hint="eastAsia" w:ascii="宋体" w:hAnsi="宋体" w:cs="宋体"/>
          <w:szCs w:val="21"/>
        </w:rPr>
        <w:t>（5）投标有效期、项目完成时间（交货时间、服务完成时间或者服务期等）、保修期及招标文件中标“▲”或“★”的商务条款发生负偏离的。</w:t>
      </w:r>
    </w:p>
    <w:p>
      <w:pPr>
        <w:spacing w:line="360" w:lineRule="auto"/>
        <w:ind w:firstLine="420" w:firstLineChars="200"/>
        <w:rPr>
          <w:rFonts w:ascii="宋体" w:hAnsi="宋体" w:cs="宋体"/>
          <w:szCs w:val="21"/>
        </w:rPr>
      </w:pPr>
      <w:r>
        <w:rPr>
          <w:rFonts w:hint="eastAsia" w:ascii="宋体" w:hAnsi="宋体" w:cs="宋体"/>
          <w:szCs w:val="21"/>
        </w:rPr>
        <w:t>（6）商务条款评审允许负偏离的条款数超过“投标人须知前附表”规定项数的。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（7）投标文件的实质性内容未使用中文表述、使用计量单位不符合招标文件要求的。</w:t>
      </w:r>
    </w:p>
    <w:p>
      <w:pPr>
        <w:spacing w:line="360" w:lineRule="auto"/>
        <w:ind w:firstLine="420" w:firstLineChars="200"/>
        <w:rPr>
          <w:rFonts w:ascii="宋体" w:hAnsi="宋体" w:cs="宋体"/>
          <w:szCs w:val="21"/>
        </w:rPr>
      </w:pPr>
      <w:r>
        <w:rPr>
          <w:rFonts w:hint="eastAsia" w:ascii="宋体" w:hAnsi="宋体" w:cs="宋体"/>
          <w:szCs w:val="21"/>
        </w:rPr>
        <w:t>（8）投标文件中的文件资料因填写不齐全或者内容虚假或者出现其他情形而导致被评标委员会认定无效的。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（9）投标文件含有采购人不能接受的附加条件的。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（10）未响应招标文件实质性要求的。</w:t>
      </w:r>
    </w:p>
    <w:p>
      <w:pPr>
        <w:spacing w:line="360" w:lineRule="auto"/>
        <w:ind w:firstLine="420" w:firstLineChars="200"/>
        <w:rPr>
          <w:rFonts w:ascii="宋体" w:hAnsi="宋体" w:cs="宋体"/>
          <w:szCs w:val="21"/>
        </w:rPr>
      </w:pPr>
      <w:r>
        <w:rPr>
          <w:rFonts w:hint="eastAsia" w:ascii="宋体" w:hAnsi="宋体" w:cs="宋体"/>
          <w:szCs w:val="21"/>
        </w:rPr>
        <w:t>（11）属于投标人须知正文第9.2条情形的。</w:t>
      </w:r>
    </w:p>
    <w:p>
      <w:pPr>
        <w:spacing w:line="360" w:lineRule="auto"/>
        <w:ind w:firstLine="420" w:firstLineChars="200"/>
        <w:rPr>
          <w:rFonts w:ascii="宋体" w:hAnsi="宋体" w:cs="宋体"/>
          <w:szCs w:val="21"/>
        </w:rPr>
      </w:pPr>
      <w:r>
        <w:rPr>
          <w:rFonts w:hint="eastAsia" w:ascii="宋体" w:hAnsi="宋体" w:cs="宋体"/>
          <w:szCs w:val="21"/>
        </w:rPr>
        <w:t>（12）法律、法规和招标文件规定的其他无效情形。</w:t>
      </w:r>
    </w:p>
    <w:p>
      <w:pPr>
        <w:spacing w:line="360" w:lineRule="auto"/>
        <w:ind w:firstLine="422" w:firstLineChars="200"/>
        <w:rPr>
          <w:rFonts w:ascii="宋体" w:hAnsi="宋体" w:cs="宋体"/>
          <w:b/>
          <w:bCs/>
          <w:szCs w:val="21"/>
        </w:rPr>
      </w:pPr>
      <w:r>
        <w:rPr>
          <w:rFonts w:hint="eastAsia" w:ascii="宋体" w:hAnsi="宋体" w:cs="宋体"/>
          <w:b/>
          <w:bCs/>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（1）不满足招标文件要求的货物内容、技术要求、安全、质量标准，或者与招标文件中标“▲”或“★”的技术参数及配置发生负偏离的。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szCs w:val="21"/>
        </w:rPr>
      </w:pPr>
      <w:r>
        <w:rPr>
          <w:rFonts w:hint="eastAsia" w:ascii="宋体" w:hAnsi="宋体" w:cs="宋体"/>
          <w:b/>
          <w:szCs w:val="21"/>
        </w:rPr>
        <w:t>3.澄清补正、说明或者补正</w:t>
      </w:r>
    </w:p>
    <w:p>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szCs w:val="21"/>
        </w:rPr>
        <w:t>投标人未在规定时间内进行澄清、说明或者补正的，有可能对评审产生影响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szCs w:val="21"/>
        </w:rPr>
      </w:pPr>
      <w:r>
        <w:rPr>
          <w:rFonts w:hint="eastAsia" w:ascii="宋体" w:hAnsi="宋体" w:cs="宋体"/>
          <w:b/>
          <w:szCs w:val="21"/>
        </w:rPr>
        <w:t>4.投标文件修正</w:t>
      </w:r>
    </w:p>
    <w:p>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同时出现两种以上不一致的，按照以上（1）-（4）规定的顺序修正。</w:t>
      </w:r>
      <w:r>
        <w:rPr>
          <w:rFonts w:hint="eastAsia" w:ascii="宋体" w:hAnsi="宋体" w:cs="宋体"/>
          <w:b/>
          <w:bCs/>
        </w:rPr>
        <w:t>修正后的报价经投标人确认后产生约束力，投标人不确认的，其投标无效</w:t>
      </w:r>
      <w:r>
        <w:rPr>
          <w:rFonts w:hint="eastAsia" w:ascii="宋体" w:hAnsi="宋体" w:cs="宋体"/>
        </w:rPr>
        <w:t>。</w:t>
      </w:r>
    </w:p>
    <w:p>
      <w:pPr>
        <w:spacing w:line="360" w:lineRule="auto"/>
        <w:ind w:firstLine="422" w:firstLineChars="200"/>
        <w:rPr>
          <w:rFonts w:ascii="宋体" w:hAnsi="宋体" w:cs="宋体"/>
          <w:b/>
          <w:bCs/>
          <w:szCs w:val="21"/>
        </w:rPr>
      </w:pPr>
      <w:r>
        <w:rPr>
          <w:rFonts w:hint="eastAsia" w:ascii="宋体" w:hAnsi="宋体" w:cs="宋体"/>
          <w:b/>
          <w:bCs/>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spacing w:line="360" w:lineRule="auto"/>
        <w:ind w:firstLine="422" w:firstLineChars="200"/>
        <w:rPr>
          <w:rFonts w:ascii="宋体" w:hAnsi="宋体" w:cs="宋体"/>
          <w:b/>
          <w:bCs/>
          <w:szCs w:val="21"/>
        </w:rPr>
      </w:pPr>
      <w:r>
        <w:rPr>
          <w:rFonts w:hint="eastAsia" w:ascii="宋体" w:hAnsi="宋体" w:cs="宋体"/>
          <w:b/>
          <w:bCs/>
          <w:szCs w:val="21"/>
        </w:rPr>
        <w:t>5.比较与评价</w:t>
      </w:r>
    </w:p>
    <w:p>
      <w:pPr>
        <w:tabs>
          <w:tab w:val="center" w:pos="4153"/>
          <w:tab w:val="right" w:pos="8306"/>
        </w:tabs>
        <w:spacing w:line="360" w:lineRule="auto"/>
        <w:ind w:firstLine="420" w:firstLineChars="200"/>
      </w:pPr>
      <w:r>
        <w:rPr>
          <w:rFonts w:hint="eastAsia" w:ascii="宋体" w:hAnsi="宋体" w:cs="宋体"/>
        </w:rPr>
        <w:t>（1）</w:t>
      </w:r>
      <w:r>
        <w:rPr>
          <w:rFonts w:hint="eastAsia" w:ascii="宋体" w:hAnsi="宋体" w:cs="宋体"/>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rPr>
      </w:pPr>
      <w:r>
        <w:rPr>
          <w:rFonts w:hint="eastAsia" w:ascii="宋体" w:hAnsi="宋体" w:cs="宋体"/>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rPr>
      </w:pPr>
      <w:r>
        <w:rPr>
          <w:rFonts w:hint="eastAsia" w:ascii="宋体" w:hAnsi="宋体" w:cs="宋体"/>
        </w:rPr>
        <w:t>（3）评标委员会各成员独立对每个投标人的投标文件进行评价，并汇总每个投标人的得分。</w:t>
      </w:r>
    </w:p>
    <w:p>
      <w:pPr>
        <w:spacing w:line="360" w:lineRule="auto"/>
        <w:ind w:firstLine="422" w:firstLineChars="200"/>
        <w:rPr>
          <w:rFonts w:ascii="宋体" w:hAnsi="宋体" w:cs="宋体"/>
          <w:b/>
          <w:bCs/>
        </w:rPr>
      </w:pPr>
      <w:r>
        <w:rPr>
          <w:rFonts w:hint="eastAsia" w:ascii="宋体" w:hAnsi="宋体" w:cs="宋体"/>
          <w:b/>
          <w:bC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rPr>
      </w:pPr>
      <w:r>
        <w:rPr>
          <w:rFonts w:hint="eastAsia" w:ascii="宋体" w:hAnsi="宋体" w:cs="宋体"/>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rPr>
      </w:pPr>
      <w:r>
        <w:rPr>
          <w:rFonts w:hint="eastAsia" w:ascii="宋体" w:hAnsi="宋体" w:cs="宋体"/>
        </w:rPr>
        <w:t>（6）各投标人的得分为评标委员会各成员的有效评分的算术平均数。</w:t>
      </w:r>
    </w:p>
    <w:p>
      <w:pPr>
        <w:spacing w:line="360" w:lineRule="auto"/>
        <w:ind w:firstLine="420" w:firstLineChars="200"/>
        <w:rPr>
          <w:rFonts w:ascii="宋体" w:hAnsi="宋体" w:cs="宋体"/>
        </w:rPr>
      </w:pPr>
      <w:r>
        <w:rPr>
          <w:rFonts w:hint="eastAsia" w:ascii="宋体" w:hAnsi="宋体" w:cs="宋体"/>
        </w:rPr>
        <w:t>（7）评标委员会按照招标文件中的规定推荐中标候选人。</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tabs>
          <w:tab w:val="center" w:pos="4153"/>
          <w:tab w:val="right" w:pos="8306"/>
        </w:tabs>
        <w:spacing w:line="360" w:lineRule="auto"/>
        <w:ind w:firstLine="422" w:firstLineChars="200"/>
        <w:rPr>
          <w:rFonts w:ascii="宋体" w:hAnsi="宋体" w:cs="宋体"/>
          <w:b/>
          <w:bCs/>
        </w:rPr>
      </w:pPr>
      <w:r>
        <w:rPr>
          <w:rFonts w:hint="eastAsia" w:ascii="宋体" w:hAnsi="宋体" w:cs="宋体"/>
          <w:b/>
          <w:bCs/>
        </w:rPr>
        <w:t>6.评审复核</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6.1评标报告签署前，评标委员会要对评审结果进行复核，复核意见要体现在评标报告中。</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6.2评标结果汇总完成后，除下列情形外，任何人不得修改评标结果：</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（一）分值汇总计算错误的。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（二）分项评分超出评分标准范围的。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（三）评标委员会成员对客观评审因素评分不一致的。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（四）经评标委员会认定评分畸高、畸低的。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
        <w:ind w:firstLine="450"/>
        <w:jc w:val="center"/>
        <w:rPr>
          <w:rFonts w:ascii="宋体" w:hAnsi="宋体" w:eastAsia="宋体" w:cs="宋体"/>
          <w:b w:val="0"/>
          <w:sz w:val="30"/>
          <w:szCs w:val="30"/>
        </w:rPr>
      </w:pPr>
      <w:bookmarkStart w:id="192" w:name="_Toc25387"/>
      <w:bookmarkStart w:id="193" w:name="_Toc17655"/>
      <w:bookmarkStart w:id="194" w:name="_Toc32041"/>
      <w:bookmarkStart w:id="195" w:name="_Toc17840"/>
      <w:r>
        <w:rPr>
          <w:rFonts w:hint="eastAsia" w:ascii="宋体" w:hAnsi="宋体" w:eastAsia="宋体" w:cs="宋体"/>
          <w:b w:val="0"/>
          <w:sz w:val="30"/>
          <w:szCs w:val="30"/>
        </w:rPr>
        <w:br w:type="page"/>
      </w:r>
      <w:r>
        <w:rPr>
          <w:rFonts w:hint="eastAsia" w:ascii="宋体" w:hAnsi="宋体" w:eastAsia="宋体" w:cs="宋体"/>
          <w:b w:val="0"/>
          <w:sz w:val="30"/>
          <w:szCs w:val="30"/>
        </w:rPr>
        <w:t>第三节 评分标准</w:t>
      </w:r>
      <w:bookmarkEnd w:id="192"/>
      <w:bookmarkEnd w:id="193"/>
      <w:bookmarkEnd w:id="194"/>
      <w:bookmarkEnd w:id="195"/>
    </w:p>
    <w:p>
      <w:pPr>
        <w:pStyle w:val="4"/>
        <w:keepNext w:val="0"/>
        <w:keepLines w:val="0"/>
        <w:spacing w:line="240" w:lineRule="auto"/>
        <w:jc w:val="center"/>
      </w:pPr>
      <w:bookmarkStart w:id="196" w:name="_Toc30734"/>
      <w:bookmarkStart w:id="197" w:name="_Toc28332"/>
      <w:bookmarkStart w:id="198" w:name="_Toc5054"/>
      <w:bookmarkStart w:id="199" w:name="_Toc1251"/>
      <w:r>
        <w:rPr>
          <w:rFonts w:hint="eastAsia"/>
        </w:rPr>
        <w:t>综合评分法</w:t>
      </w:r>
    </w:p>
    <w:tbl>
      <w:tblPr>
        <w:tblStyle w:val="2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8"/>
        <w:gridCol w:w="1104"/>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序号</w:t>
            </w:r>
          </w:p>
        </w:tc>
        <w:tc>
          <w:tcPr>
            <w:tcW w:w="1088"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评分类型</w:t>
            </w:r>
          </w:p>
        </w:tc>
        <w:tc>
          <w:tcPr>
            <w:tcW w:w="1104"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评审因素</w:t>
            </w:r>
          </w:p>
        </w:tc>
        <w:tc>
          <w:tcPr>
            <w:tcW w:w="7447"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1</w:t>
            </w:r>
          </w:p>
        </w:tc>
        <w:tc>
          <w:tcPr>
            <w:tcW w:w="1088"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价格分</w:t>
            </w:r>
          </w:p>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（满分50分）</w:t>
            </w:r>
          </w:p>
        </w:tc>
        <w:tc>
          <w:tcPr>
            <w:tcW w:w="1104"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投标报价</w:t>
            </w:r>
          </w:p>
        </w:tc>
        <w:tc>
          <w:tcPr>
            <w:tcW w:w="7447" w:type="dxa"/>
            <w:vAlign w:val="center"/>
          </w:tcPr>
          <w:p>
            <w:pPr>
              <w:snapToGrid w:val="0"/>
              <w:spacing w:line="360" w:lineRule="auto"/>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pPr>
              <w:snapToGrid w:val="0"/>
              <w:spacing w:line="360" w:lineRule="auto"/>
              <w:rPr>
                <w:rFonts w:ascii="宋体" w:hAnsi="宋体" w:cs="宋体"/>
                <w:bCs/>
                <w:szCs w:val="21"/>
              </w:rPr>
            </w:pPr>
            <w:r>
              <w:rPr>
                <w:rFonts w:hint="eastAsia" w:ascii="宋体" w:hAnsi="宋体" w:cs="宋体"/>
                <w:bCs/>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报价给予10%的扣除。</w:t>
            </w:r>
          </w:p>
          <w:p>
            <w:pPr>
              <w:snapToGrid w:val="0"/>
              <w:spacing w:line="360" w:lineRule="auto"/>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rPr>
                <w:rFonts w:ascii="宋体" w:hAnsi="宋体" w:cs="宋体"/>
                <w:bCs/>
                <w:szCs w:val="21"/>
              </w:rPr>
            </w:pPr>
            <w:r>
              <w:rPr>
                <w:rFonts w:hint="eastAsia" w:ascii="宋体" w:hAnsi="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rPr>
                <w:rFonts w:ascii="宋体" w:hAnsi="宋体" w:cs="宋体"/>
                <w:bCs/>
                <w:szCs w:val="21"/>
              </w:rPr>
            </w:pPr>
            <w:r>
              <w:rPr>
                <w:rFonts w:hint="eastAsia" w:ascii="宋体" w:hAnsi="宋体" w:cs="宋体"/>
                <w:bCs/>
                <w:szCs w:val="21"/>
              </w:rPr>
              <w:t>（5）政策性扣除计算方法。</w:t>
            </w:r>
          </w:p>
          <w:p>
            <w:pPr>
              <w:snapToGrid w:val="0"/>
              <w:spacing w:line="360" w:lineRule="auto"/>
              <w:rPr>
                <w:rFonts w:ascii="宋体" w:hAnsi="宋体" w:cs="宋体"/>
                <w:bCs/>
                <w:szCs w:val="21"/>
              </w:rPr>
            </w:pPr>
            <w:r>
              <w:rPr>
                <w:rFonts w:hint="eastAsia" w:ascii="宋体" w:hAnsi="宋体" w:cs="宋体"/>
                <w:bCs/>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10% 的扣除，扣除后的价格为评标报价，即评标报价=投标报价×（1-10%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pPr>
              <w:snapToGrid w:val="0"/>
              <w:spacing w:line="360" w:lineRule="auto"/>
              <w:rPr>
                <w:rFonts w:ascii="宋体" w:hAnsi="宋体" w:cs="宋体"/>
                <w:bCs/>
                <w:szCs w:val="21"/>
              </w:rPr>
            </w:pPr>
            <w:r>
              <w:rPr>
                <w:rFonts w:hint="eastAsia" w:ascii="宋体" w:hAnsi="宋体" w:cs="宋体"/>
                <w:bCs/>
                <w:szCs w:val="21"/>
              </w:rPr>
              <w:t>（6）满足招标文件要求且评标报价最低的评标报价为评标基准价，基准价得分为50分。</w:t>
            </w:r>
          </w:p>
          <w:p>
            <w:pPr>
              <w:snapToGrid w:val="0"/>
              <w:spacing w:line="360" w:lineRule="auto"/>
              <w:rPr>
                <w:rFonts w:ascii="宋体" w:hAnsi="宋体" w:cs="宋体"/>
                <w:bCs/>
                <w:szCs w:val="21"/>
              </w:rPr>
            </w:pPr>
            <w:r>
              <w:rPr>
                <w:rFonts w:hint="eastAsia" w:ascii="宋体" w:hAnsi="宋体" w:cs="宋体"/>
                <w:bCs/>
                <w:szCs w:val="21"/>
              </w:rPr>
              <w:t>（7）价格分计算公式：</w:t>
            </w:r>
          </w:p>
          <w:p>
            <w:pPr>
              <w:snapToGrid w:val="0"/>
              <w:spacing w:line="360" w:lineRule="auto"/>
              <w:rPr>
                <w:rFonts w:ascii="宋体" w:hAnsi="宋体" w:cs="宋体"/>
                <w:bCs/>
                <w:szCs w:val="21"/>
              </w:rPr>
            </w:pPr>
            <w:r>
              <w:rPr>
                <w:rFonts w:hint="eastAsia" w:ascii="宋体" w:hAnsi="宋体" w:cs="宋体"/>
                <w:bCs/>
                <w:szCs w:val="21"/>
              </w:rPr>
              <w:t>价格分=(评标基准价／评标报价)×50分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restart"/>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2</w:t>
            </w:r>
          </w:p>
        </w:tc>
        <w:tc>
          <w:tcPr>
            <w:tcW w:w="1088" w:type="dxa"/>
            <w:vMerge w:val="restart"/>
            <w:vAlign w:val="center"/>
          </w:tcPr>
          <w:p>
            <w:pPr>
              <w:adjustRightInd w:val="0"/>
              <w:snapToGrid w:val="0"/>
              <w:spacing w:line="360" w:lineRule="auto"/>
              <w:ind w:left="-105" w:leftChars="-50" w:right="-105" w:rightChars="-50"/>
              <w:jc w:val="center"/>
              <w:textAlignment w:val="baseline"/>
              <w:rPr>
                <w:rFonts w:ascii="宋体" w:hAnsi="宋体" w:cs="宋体"/>
                <w:bCs/>
                <w:szCs w:val="21"/>
              </w:rPr>
            </w:pPr>
            <w:r>
              <w:rPr>
                <w:rFonts w:hint="eastAsia" w:ascii="宋体" w:hAnsi="宋体" w:cs="宋体"/>
                <w:bCs/>
                <w:szCs w:val="21"/>
              </w:rPr>
              <w:t>技术分</w:t>
            </w:r>
          </w:p>
          <w:p>
            <w:pPr>
              <w:adjustRightInd w:val="0"/>
              <w:snapToGrid w:val="0"/>
              <w:spacing w:line="360" w:lineRule="auto"/>
              <w:ind w:left="-105" w:leftChars="-50" w:right="-105" w:rightChars="-50"/>
              <w:jc w:val="center"/>
              <w:textAlignment w:val="baseline"/>
              <w:rPr>
                <w:rFonts w:ascii="宋体" w:hAnsi="宋体" w:cs="宋体"/>
                <w:bCs/>
                <w:spacing w:val="-18"/>
                <w:szCs w:val="21"/>
              </w:rPr>
            </w:pPr>
            <w:r>
              <w:rPr>
                <w:rFonts w:hint="eastAsia" w:ascii="宋体" w:hAnsi="宋体" w:cs="宋体"/>
                <w:bCs/>
                <w:szCs w:val="21"/>
              </w:rPr>
              <w:t>（满分40分）</w:t>
            </w:r>
          </w:p>
        </w:tc>
        <w:tc>
          <w:tcPr>
            <w:tcW w:w="1104" w:type="dxa"/>
            <w:vAlign w:val="center"/>
          </w:tcPr>
          <w:p>
            <w:pPr>
              <w:adjustRightInd w:val="0"/>
              <w:snapToGrid w:val="0"/>
              <w:spacing w:line="360" w:lineRule="auto"/>
              <w:jc w:val="center"/>
              <w:textAlignment w:val="baseline"/>
              <w:rPr>
                <w:rFonts w:ascii="宋体" w:hAnsi="宋体" w:cs="宋体"/>
                <w:bCs/>
                <w:strike/>
                <w:szCs w:val="21"/>
              </w:rPr>
            </w:pPr>
            <w:r>
              <w:rPr>
                <w:rFonts w:hint="eastAsia" w:ascii="宋体" w:hAnsi="宋体" w:cs="宋体"/>
                <w:bCs/>
                <w:szCs w:val="21"/>
              </w:rPr>
              <w:t>一般指标响应程度分（满分4分）</w:t>
            </w:r>
          </w:p>
        </w:tc>
        <w:tc>
          <w:tcPr>
            <w:tcW w:w="7447" w:type="dxa"/>
            <w:vAlign w:val="center"/>
          </w:tcPr>
          <w:p>
            <w:pPr>
              <w:adjustRightInd w:val="0"/>
              <w:spacing w:line="360" w:lineRule="auto"/>
              <w:jc w:val="left"/>
              <w:textAlignment w:val="baseline"/>
              <w:rPr>
                <w:rFonts w:ascii="宋体" w:hAnsi="宋体" w:cs="宋体"/>
                <w:bCs/>
                <w:szCs w:val="21"/>
              </w:rPr>
            </w:pPr>
            <w:r>
              <w:rPr>
                <w:rFonts w:hint="eastAsia" w:ascii="宋体" w:hAnsi="宋体" w:cs="宋体"/>
                <w:bCs/>
                <w:szCs w:val="21"/>
              </w:rPr>
              <w:t>一档（1分）：经评审认定的一般指标有＞2项负偏离项；</w:t>
            </w:r>
          </w:p>
          <w:p>
            <w:pPr>
              <w:adjustRightInd w:val="0"/>
              <w:spacing w:line="360" w:lineRule="auto"/>
              <w:jc w:val="left"/>
              <w:textAlignment w:val="baseline"/>
              <w:rPr>
                <w:rFonts w:ascii="宋体" w:hAnsi="宋体" w:cs="宋体"/>
                <w:bCs/>
                <w:szCs w:val="21"/>
              </w:rPr>
            </w:pPr>
            <w:r>
              <w:rPr>
                <w:rFonts w:hint="eastAsia" w:ascii="宋体" w:hAnsi="宋体" w:cs="宋体"/>
                <w:bCs/>
                <w:szCs w:val="21"/>
              </w:rPr>
              <w:t>二档（2分）：经评审认定的一般指标有2项负偏离项；</w:t>
            </w:r>
          </w:p>
          <w:p>
            <w:pPr>
              <w:adjustRightInd w:val="0"/>
              <w:spacing w:line="360" w:lineRule="auto"/>
              <w:jc w:val="left"/>
              <w:textAlignment w:val="baseline"/>
              <w:rPr>
                <w:kern w:val="0"/>
              </w:rPr>
            </w:pPr>
            <w:r>
              <w:rPr>
                <w:rFonts w:hint="eastAsia" w:ascii="宋体" w:hAnsi="宋体" w:cs="宋体"/>
                <w:bCs/>
                <w:szCs w:val="21"/>
              </w:rPr>
              <w:t>三档（3分）：经评审认定的一般指标有1项负偏离项；</w:t>
            </w:r>
          </w:p>
          <w:p>
            <w:pPr>
              <w:adjustRightInd w:val="0"/>
              <w:spacing w:line="360" w:lineRule="auto"/>
              <w:jc w:val="left"/>
              <w:textAlignment w:val="baseline"/>
              <w:rPr>
                <w:rFonts w:ascii="宋体" w:hAnsi="宋体" w:cs="宋体"/>
                <w:bCs/>
                <w:szCs w:val="21"/>
              </w:rPr>
            </w:pPr>
            <w:r>
              <w:rPr>
                <w:rFonts w:hint="eastAsia" w:ascii="宋体" w:hAnsi="宋体" w:cs="宋体"/>
                <w:bCs/>
                <w:szCs w:val="21"/>
              </w:rPr>
              <w:t>四档（4分）：经评审认定的全部一般指标无负偏离。</w:t>
            </w:r>
          </w:p>
          <w:p>
            <w:pPr>
              <w:spacing w:line="360" w:lineRule="auto"/>
              <w:rPr>
                <w:rFonts w:ascii="宋体" w:hAnsi="宋体" w:cs="宋体"/>
                <w:bCs/>
                <w:strike/>
                <w:szCs w:val="21"/>
              </w:rPr>
            </w:pPr>
            <w:r>
              <w:rPr>
                <w:rFonts w:hint="eastAsia" w:ascii="宋体" w:hAnsi="宋体" w:cs="宋体"/>
                <w:bCs/>
                <w:szCs w:val="21"/>
              </w:rPr>
              <w:t>注：一般指标指未标注“▲”的技术要求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continue"/>
            <w:vAlign w:val="center"/>
          </w:tcPr>
          <w:p>
            <w:pPr>
              <w:adjustRightInd w:val="0"/>
              <w:snapToGrid w:val="0"/>
              <w:spacing w:line="360" w:lineRule="auto"/>
              <w:jc w:val="center"/>
              <w:textAlignment w:val="baseline"/>
              <w:rPr>
                <w:rFonts w:ascii="宋体" w:hAnsi="宋体" w:cs="宋体"/>
                <w:bCs/>
                <w:szCs w:val="21"/>
              </w:rPr>
            </w:pPr>
          </w:p>
        </w:tc>
        <w:tc>
          <w:tcPr>
            <w:tcW w:w="1088"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szCs w:val="21"/>
              </w:rPr>
            </w:pPr>
          </w:p>
        </w:tc>
        <w:tc>
          <w:tcPr>
            <w:tcW w:w="1104" w:type="dxa"/>
            <w:vAlign w:val="center"/>
          </w:tcPr>
          <w:p>
            <w:pPr>
              <w:spacing w:line="360" w:lineRule="auto"/>
              <w:rPr>
                <w:rFonts w:ascii="宋体" w:hAnsi="宋体" w:cs="宋体"/>
                <w:bCs/>
                <w:szCs w:val="21"/>
              </w:rPr>
            </w:pPr>
            <w:r>
              <w:rPr>
                <w:rFonts w:hint="eastAsia" w:ascii="宋体" w:hAnsi="宋体" w:cs="宋体"/>
                <w:bCs/>
                <w:szCs w:val="21"/>
              </w:rPr>
              <w:t>项目实施方案（满分18分）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一档（6分）：对项目有总体概述，提供的项目实施方案仅包含包含管理措施、技术措施、具体实施流程、进度安排、质量保证措施等，各项措施切实可行。</w:t>
            </w:r>
          </w:p>
          <w:p>
            <w:pPr>
              <w:spacing w:line="360" w:lineRule="auto"/>
              <w:rPr>
                <w:rFonts w:ascii="宋体" w:hAnsi="宋体" w:cs="宋体"/>
                <w:bCs/>
                <w:szCs w:val="21"/>
              </w:rPr>
            </w:pPr>
            <w:r>
              <w:rPr>
                <w:rFonts w:hint="eastAsia" w:ascii="宋体" w:hAnsi="宋体" w:cs="宋体"/>
                <w:bCs/>
                <w:szCs w:val="21"/>
              </w:rPr>
              <w:t>二档（12分）：对项目有详细的总体概述，提供的项目实施方案包含施工方案与技术措施，施工组织及部署，质量与安全管理的措施，施工节点重难点分析，措施具体有效；有工期目标及进度计划并且可行。</w:t>
            </w:r>
          </w:p>
          <w:p>
            <w:pPr>
              <w:spacing w:line="360" w:lineRule="auto"/>
              <w:rPr>
                <w:rFonts w:ascii="宋体" w:hAnsi="宋体" w:cs="宋体"/>
                <w:bCs/>
                <w:szCs w:val="21"/>
              </w:rPr>
            </w:pPr>
            <w:r>
              <w:rPr>
                <w:rFonts w:hint="eastAsia" w:ascii="宋体" w:hAnsi="宋体" w:cs="宋体"/>
                <w:bCs/>
                <w:szCs w:val="21"/>
              </w:rPr>
              <w:t>三档（18分）：对项目有详细的总体概述，提供的项目实施方案包含施工方案与技术措施，施工组织及部署，质量与安全管理的措施，施工节点重难点分析，工程进度计划与措施，拟投入机械设备、安装调试安排，有具体的人员岗位安排，整体方案有针对性，各措施完善、合理，技术、质量保障到位，施工重点、难点、关键分部工程的分析准确，能有力保证项目工期、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continue"/>
            <w:vAlign w:val="center"/>
          </w:tcPr>
          <w:p>
            <w:pPr>
              <w:adjustRightInd w:val="0"/>
              <w:snapToGrid w:val="0"/>
              <w:spacing w:line="360" w:lineRule="auto"/>
              <w:jc w:val="center"/>
              <w:textAlignment w:val="baseline"/>
              <w:rPr>
                <w:rFonts w:ascii="宋体" w:hAnsi="宋体" w:cs="宋体"/>
                <w:bCs/>
                <w:szCs w:val="21"/>
              </w:rPr>
            </w:pPr>
          </w:p>
        </w:tc>
        <w:tc>
          <w:tcPr>
            <w:tcW w:w="1088"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szCs w:val="21"/>
              </w:rPr>
            </w:pPr>
          </w:p>
        </w:tc>
        <w:tc>
          <w:tcPr>
            <w:tcW w:w="1104" w:type="dxa"/>
            <w:vAlign w:val="center"/>
          </w:tcPr>
          <w:p>
            <w:pPr>
              <w:spacing w:line="360" w:lineRule="auto"/>
              <w:jc w:val="center"/>
              <w:rPr>
                <w:rFonts w:ascii="宋体" w:hAnsi="宋体" w:cs="宋体"/>
                <w:bCs/>
                <w:szCs w:val="21"/>
              </w:rPr>
            </w:pPr>
            <w:r>
              <w:rPr>
                <w:rFonts w:hint="eastAsia" w:ascii="宋体" w:hAnsi="宋体" w:cs="宋体"/>
                <w:bCs/>
                <w:szCs w:val="21"/>
              </w:rPr>
              <w:t>售后服务分</w:t>
            </w:r>
          </w:p>
          <w:p>
            <w:pPr>
              <w:spacing w:line="360" w:lineRule="auto"/>
              <w:jc w:val="center"/>
              <w:rPr>
                <w:rFonts w:ascii="宋体" w:hAnsi="宋体" w:cs="宋体"/>
                <w:bCs/>
                <w:szCs w:val="21"/>
              </w:rPr>
            </w:pPr>
            <w:r>
              <w:rPr>
                <w:rFonts w:hint="eastAsia" w:ascii="宋体" w:hAnsi="宋体" w:cs="宋体"/>
                <w:bCs/>
                <w:szCs w:val="21"/>
              </w:rPr>
              <w:t>（满分18分）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一档（6分）：提供了售后服务方案，包含保修期限承诺、到达故障现场时间以及免费培训等内容，耗材和备品备件配备合理。</w:t>
            </w:r>
          </w:p>
          <w:p>
            <w:pPr>
              <w:spacing w:line="360" w:lineRule="auto"/>
              <w:rPr>
                <w:rFonts w:ascii="宋体" w:hAnsi="宋体" w:cs="宋体"/>
                <w:bCs/>
                <w:szCs w:val="21"/>
              </w:rPr>
            </w:pPr>
            <w:r>
              <w:rPr>
                <w:rFonts w:hint="eastAsia" w:ascii="宋体" w:hAnsi="宋体" w:cs="宋体"/>
                <w:bCs/>
                <w:szCs w:val="21"/>
              </w:rPr>
              <w:t>二档（12分）：提供了详细的售后服务方案，包含到达故障现场时间以及免费培训、定期回访（须注明时间）、故障期内备品备件提供等内容，售后服务方案针对采购需求，切实可行。</w:t>
            </w:r>
          </w:p>
          <w:p>
            <w:pPr>
              <w:spacing w:line="360" w:lineRule="auto"/>
              <w:rPr>
                <w:rFonts w:ascii="宋体" w:hAnsi="宋体" w:cs="宋体"/>
                <w:bCs/>
                <w:szCs w:val="21"/>
              </w:rPr>
            </w:pPr>
            <w:r>
              <w:rPr>
                <w:rFonts w:hint="eastAsia" w:ascii="宋体" w:hAnsi="宋体" w:cs="宋体"/>
                <w:bCs/>
                <w:szCs w:val="21"/>
              </w:rPr>
              <w:t>三档（18分）：在二档基础上，故障响应时间优于采购要求，应急故障解决方案和设备维护方案合理有效，有其他有利于项目实施、培训和售后服务的措施和证明文件，培训方案完整有效（含有课时、培训内容、培训人员数量、时间安排等）。承诺发生故障不能及时修复时提供替代产品，能提供技术支持服务，定期回访；投入项目的售后服务人员不少于4人且持有特种作业人员证（需持有与本项目焊接工艺匹配的作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6" w:type="dxa"/>
            <w:vMerge w:val="restart"/>
            <w:vAlign w:val="center"/>
          </w:tcPr>
          <w:p>
            <w:pPr>
              <w:snapToGrid w:val="0"/>
              <w:spacing w:line="360" w:lineRule="auto"/>
              <w:jc w:val="center"/>
              <w:rPr>
                <w:rFonts w:ascii="宋体" w:hAnsi="宋体" w:cs="宋体"/>
                <w:bCs/>
                <w:szCs w:val="21"/>
              </w:rPr>
            </w:pPr>
            <w:r>
              <w:rPr>
                <w:rFonts w:hint="eastAsia" w:ascii="宋体" w:hAnsi="宋体" w:cs="宋体"/>
                <w:bCs/>
                <w:szCs w:val="21"/>
              </w:rPr>
              <w:t>3</w:t>
            </w:r>
          </w:p>
        </w:tc>
        <w:tc>
          <w:tcPr>
            <w:tcW w:w="1088" w:type="dxa"/>
            <w:vMerge w:val="restart"/>
            <w:vAlign w:val="center"/>
          </w:tcPr>
          <w:p>
            <w:pPr>
              <w:snapToGrid w:val="0"/>
              <w:spacing w:line="360" w:lineRule="auto"/>
              <w:jc w:val="center"/>
              <w:rPr>
                <w:rFonts w:ascii="宋体" w:hAnsi="宋体" w:cs="宋体"/>
                <w:bCs/>
                <w:szCs w:val="21"/>
              </w:rPr>
            </w:pPr>
            <w:r>
              <w:rPr>
                <w:rFonts w:hint="eastAsia" w:ascii="宋体" w:hAnsi="宋体" w:cs="宋体"/>
                <w:bCs/>
                <w:szCs w:val="21"/>
              </w:rPr>
              <w:t>商务分（满分10分）</w:t>
            </w:r>
          </w:p>
        </w:tc>
        <w:tc>
          <w:tcPr>
            <w:tcW w:w="1104" w:type="dxa"/>
            <w:tcMar>
              <w:left w:w="57" w:type="dxa"/>
              <w:right w:w="57" w:type="dxa"/>
            </w:tcMar>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履约能力分</w:t>
            </w:r>
          </w:p>
          <w:p>
            <w:pPr>
              <w:spacing w:line="360" w:lineRule="auto"/>
              <w:jc w:val="center"/>
              <w:rPr>
                <w:rFonts w:ascii="宋体" w:hAnsi="宋体" w:cs="宋体"/>
                <w:bCs/>
                <w:szCs w:val="21"/>
              </w:rPr>
            </w:pPr>
            <w:r>
              <w:rPr>
                <w:rFonts w:hint="eastAsia" w:ascii="宋体" w:hAnsi="宋体" w:cs="宋体"/>
                <w:bCs/>
                <w:szCs w:val="21"/>
              </w:rPr>
              <w:t>（满分8分）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 xml:space="preserve">（1）医用真空负压机组产品的生产厂家，获得IS0（质量管理体系认证、环境管理体系认证、职业健康安全管理系认证）提供有效证书复印件，并加盖投标人公章，否则不计分，每个认证得1分，满分3分。        </w:t>
            </w:r>
          </w:p>
          <w:p>
            <w:pPr>
              <w:spacing w:line="360" w:lineRule="auto"/>
              <w:rPr>
                <w:rFonts w:ascii="宋体" w:hAnsi="宋体" w:cs="宋体"/>
                <w:bCs/>
                <w:szCs w:val="21"/>
              </w:rPr>
            </w:pPr>
            <w:r>
              <w:rPr>
                <w:rFonts w:hint="eastAsia" w:ascii="宋体" w:hAnsi="宋体" w:cs="宋体"/>
                <w:bCs/>
                <w:szCs w:val="21"/>
              </w:rPr>
              <w:t>（2）产品生产厂家医用真空负压机组的真空泵通过SGS认证证书的提供有效证书复印件，并加盖投标人公章，否则不计分，得分3分。</w:t>
            </w:r>
          </w:p>
          <w:p>
            <w:pPr>
              <w:spacing w:line="360" w:lineRule="auto"/>
              <w:rPr>
                <w:rFonts w:ascii="宋体" w:hAnsi="宋体" w:cs="宋体"/>
                <w:bCs/>
                <w:szCs w:val="21"/>
              </w:rPr>
            </w:pPr>
            <w:r>
              <w:rPr>
                <w:rFonts w:hint="eastAsia" w:ascii="宋体" w:hAnsi="宋体" w:cs="宋体"/>
                <w:bCs/>
                <w:szCs w:val="21"/>
              </w:rPr>
              <w:t>（3）产品生产厂家医用真空负压机组的真空泵采用能效等级IE3或以上高效节能电机的，提供有效证明文件复印件并加盖投标人公章，否则不计分，得分2分。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vAlign w:val="center"/>
          </w:tcPr>
          <w:p>
            <w:pPr>
              <w:snapToGrid w:val="0"/>
              <w:spacing w:line="360" w:lineRule="auto"/>
              <w:jc w:val="center"/>
              <w:rPr>
                <w:rFonts w:ascii="宋体" w:hAnsi="宋体" w:cs="宋体"/>
                <w:bCs/>
                <w:szCs w:val="21"/>
              </w:rPr>
            </w:pPr>
          </w:p>
        </w:tc>
        <w:tc>
          <w:tcPr>
            <w:tcW w:w="1088" w:type="dxa"/>
            <w:vMerge w:val="continue"/>
            <w:vAlign w:val="center"/>
          </w:tcPr>
          <w:p>
            <w:pPr>
              <w:snapToGrid w:val="0"/>
              <w:spacing w:line="360" w:lineRule="auto"/>
              <w:jc w:val="center"/>
              <w:rPr>
                <w:rFonts w:ascii="宋体" w:hAnsi="宋体" w:cs="宋体"/>
                <w:bCs/>
                <w:szCs w:val="21"/>
              </w:rPr>
            </w:pPr>
          </w:p>
        </w:tc>
        <w:tc>
          <w:tcPr>
            <w:tcW w:w="1104" w:type="dxa"/>
            <w:tcMar>
              <w:left w:w="57" w:type="dxa"/>
              <w:right w:w="57" w:type="dxa"/>
            </w:tcMar>
            <w:vAlign w:val="center"/>
          </w:tcPr>
          <w:p>
            <w:pPr>
              <w:snapToGrid w:val="0"/>
              <w:spacing w:line="360" w:lineRule="auto"/>
              <w:jc w:val="center"/>
              <w:rPr>
                <w:rFonts w:ascii="宋体" w:hAnsi="宋体" w:cs="宋体"/>
                <w:bCs/>
                <w:kern w:val="0"/>
                <w:szCs w:val="21"/>
              </w:rPr>
            </w:pPr>
            <w:r>
              <w:rPr>
                <w:rFonts w:hint="eastAsia" w:ascii="宋体" w:hAnsi="宋体" w:cs="宋体"/>
                <w:bCs/>
                <w:kern w:val="0"/>
                <w:szCs w:val="21"/>
              </w:rPr>
              <w:t>政策功能分（满分2分）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0-1分。</w:t>
            </w:r>
          </w:p>
          <w:p>
            <w:pPr>
              <w:spacing w:line="360" w:lineRule="auto"/>
              <w:rPr>
                <w:rFonts w:ascii="宋体" w:hAnsi="宋体" w:cs="宋体"/>
                <w:bCs/>
                <w:szCs w:val="21"/>
              </w:rPr>
            </w:pPr>
            <w:r>
              <w:rPr>
                <w:rFonts w:hint="eastAsia" w:ascii="宋体" w:hAnsi="宋体" w:cs="宋体"/>
                <w:bCs/>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pPr>
              <w:spacing w:line="360" w:lineRule="auto"/>
              <w:rPr>
                <w:rFonts w:ascii="宋体" w:hAnsi="宋体" w:cs="宋体"/>
                <w:bCs/>
                <w:szCs w:val="21"/>
              </w:rPr>
            </w:pPr>
            <w:r>
              <w:rPr>
                <w:rFonts w:hint="eastAsia" w:ascii="宋体" w:hAnsi="宋体" w:cs="宋体"/>
                <w:bCs/>
                <w:szCs w:val="21"/>
              </w:rPr>
              <w:t>（3）非节能、环保的产品不得分。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4"/>
            <w:vAlign w:val="center"/>
          </w:tcPr>
          <w:p>
            <w:pPr>
              <w:snapToGrid w:val="0"/>
              <w:spacing w:line="360" w:lineRule="auto"/>
              <w:ind w:firstLine="315"/>
              <w:rPr>
                <w:rFonts w:ascii="宋体" w:hAnsi="宋体" w:cs="宋体"/>
                <w:bCs/>
                <w:szCs w:val="21"/>
              </w:rPr>
            </w:pPr>
            <w:r>
              <w:rPr>
                <w:rFonts w:hint="eastAsia" w:ascii="宋体" w:hAnsi="宋体" w:cs="宋体"/>
                <w:bCs/>
                <w:szCs w:val="21"/>
              </w:rPr>
              <w:t>总得分=1+2+3                                                         总分值：100分</w:t>
            </w:r>
          </w:p>
        </w:tc>
      </w:tr>
    </w:tbl>
    <w:p/>
    <w:p>
      <w:pPr>
        <w:pStyle w:val="14"/>
        <w:spacing w:line="360" w:lineRule="auto"/>
        <w:ind w:firstLine="315"/>
        <w:rPr>
          <w:rFonts w:hAnsi="宋体"/>
          <w:bCs/>
        </w:rPr>
      </w:pPr>
      <w:r>
        <w:rPr>
          <w:rFonts w:hint="eastAsia" w:hAnsi="宋体"/>
          <w:bCs/>
        </w:rPr>
        <w:t>注：1.计分方法按四舍五入取至百分位；</w:t>
      </w:r>
    </w:p>
    <w:p>
      <w:pPr>
        <w:rPr>
          <w:rFonts w:hAnsi="宋体" w:cs="宋体"/>
          <w:b/>
          <w:sz w:val="30"/>
          <w:szCs w:val="30"/>
        </w:rPr>
      </w:pPr>
      <w:r>
        <w:rPr>
          <w:rFonts w:hint="eastAsia" w:hAnsi="宋体"/>
          <w:bCs/>
        </w:rPr>
        <w:t xml:space="preserve">       </w:t>
      </w:r>
      <w:r>
        <w:rPr>
          <w:rFonts w:hint="eastAsia" w:asciiTheme="minorEastAsia" w:hAnsiTheme="minorEastAsia" w:eastAsiaTheme="minorEastAsia" w:cstheme="minorEastAsia"/>
          <w:bCs/>
        </w:rPr>
        <w:t>2.因落实政府采购政策</w:t>
      </w:r>
      <w:r>
        <w:rPr>
          <w:rFonts w:hint="eastAsia" w:hAnsi="宋体"/>
          <w:bCs/>
        </w:rPr>
        <w:t>进行价格调整的，以调整后的价格计算评标基准价。</w:t>
      </w:r>
    </w:p>
    <w:p>
      <w:pPr>
        <w:ind w:firstLine="452"/>
        <w:rPr>
          <w:rFonts w:hAnsi="宋体" w:cs="宋体"/>
          <w:b/>
          <w:sz w:val="30"/>
          <w:szCs w:val="30"/>
        </w:rPr>
      </w:pPr>
    </w:p>
    <w:p>
      <w:pPr>
        <w:pStyle w:val="37"/>
        <w:rPr>
          <w:color w:val="auto"/>
        </w:rPr>
      </w:pPr>
    </w:p>
    <w:p>
      <w:pPr>
        <w:pStyle w:val="3"/>
        <w:ind w:firstLine="450"/>
        <w:jc w:val="center"/>
        <w:rPr>
          <w:rFonts w:ascii="宋体" w:hAnsi="宋体" w:eastAsia="宋体" w:cs="宋体"/>
          <w:b w:val="0"/>
          <w:sz w:val="30"/>
          <w:szCs w:val="30"/>
        </w:rPr>
      </w:pPr>
      <w:r>
        <w:rPr>
          <w:rFonts w:hint="eastAsia" w:ascii="宋体" w:hAnsi="宋体" w:eastAsia="宋体" w:cs="宋体"/>
          <w:b w:val="0"/>
          <w:sz w:val="30"/>
          <w:szCs w:val="30"/>
        </w:rPr>
        <w:t>第四节 中标候选人推荐原则</w:t>
      </w:r>
      <w:bookmarkEnd w:id="196"/>
      <w:bookmarkEnd w:id="197"/>
      <w:bookmarkEnd w:id="198"/>
      <w:bookmarkEnd w:id="199"/>
    </w:p>
    <w:p>
      <w:pPr>
        <w:spacing w:line="360" w:lineRule="auto"/>
        <w:ind w:firstLine="420" w:firstLineChars="200"/>
        <w:rPr>
          <w:rFonts w:ascii="宋体" w:hAnsi="宋体"/>
          <w:szCs w:val="20"/>
        </w:rPr>
      </w:pPr>
      <w:r>
        <w:rPr>
          <w:rFonts w:hint="eastAsia" w:ascii="宋体" w:hAnsi="宋体"/>
          <w:szCs w:val="20"/>
        </w:rPr>
        <w:t>评标委员会将根据总得分由高到低排列次序并推荐中标候选人。总得分相同时，依次按投标报价低优先、技术分</w:t>
      </w:r>
      <w:r>
        <w:rPr>
          <w:rFonts w:hint="eastAsia"/>
        </w:rPr>
        <w:t>得分</w:t>
      </w:r>
      <w:r>
        <w:rPr>
          <w:rFonts w:hint="eastAsia" w:ascii="宋体" w:hAnsi="宋体"/>
          <w:szCs w:val="20"/>
        </w:rPr>
        <w:t>高优先、商务分</w:t>
      </w:r>
      <w:r>
        <w:rPr>
          <w:rFonts w:hint="eastAsia"/>
        </w:rPr>
        <w:t>得分</w:t>
      </w:r>
      <w:r>
        <w:rPr>
          <w:rFonts w:hint="eastAsia" w:ascii="宋体" w:hAnsi="宋体"/>
          <w:szCs w:val="20"/>
        </w:rPr>
        <w:t>高优先的顺序排列。投标文件满足招标文件全部实质性要求，且按照评审因素的量化指标评审得分最高的投标人为排名第一的中标候选人。</w:t>
      </w:r>
    </w:p>
    <w:p>
      <w:pPr>
        <w:pStyle w:val="14"/>
        <w:tabs>
          <w:tab w:val="left" w:pos="2472"/>
        </w:tabs>
        <w:spacing w:line="480" w:lineRule="exact"/>
        <w:ind w:firstLine="420" w:firstLineChars="200"/>
        <w:rPr>
          <w:rFonts w:hAnsi="宋体" w:cs="宋体"/>
        </w:rPr>
      </w:pPr>
    </w:p>
    <w:p>
      <w:pPr>
        <w:pStyle w:val="3"/>
        <w:spacing w:line="360" w:lineRule="auto"/>
        <w:ind w:firstLine="600" w:firstLineChars="200"/>
        <w:jc w:val="center"/>
        <w:rPr>
          <w:rFonts w:ascii="宋体" w:hAnsi="宋体" w:eastAsia="宋体" w:cs="宋体"/>
          <w:b w:val="0"/>
          <w:sz w:val="30"/>
          <w:szCs w:val="30"/>
        </w:rPr>
      </w:pPr>
      <w:bookmarkStart w:id="200" w:name="_Toc21738"/>
      <w:bookmarkStart w:id="201" w:name="_Toc29998"/>
      <w:bookmarkStart w:id="202" w:name="_Toc8014"/>
      <w:bookmarkStart w:id="203" w:name="_Toc671"/>
      <w:r>
        <w:rPr>
          <w:rFonts w:hint="eastAsia" w:ascii="宋体" w:hAnsi="宋体" w:eastAsia="宋体" w:cs="宋体"/>
          <w:b w:val="0"/>
          <w:sz w:val="30"/>
          <w:szCs w:val="30"/>
        </w:rPr>
        <w:t>第五节 评标报告</w:t>
      </w:r>
      <w:bookmarkEnd w:id="200"/>
      <w:bookmarkEnd w:id="201"/>
      <w:bookmarkEnd w:id="202"/>
      <w:bookmarkEnd w:id="203"/>
    </w:p>
    <w:p>
      <w:pPr>
        <w:pStyle w:val="61"/>
        <w:spacing w:before="0"/>
        <w:ind w:firstLine="482"/>
        <w:rPr>
          <w:rFonts w:ascii="宋体" w:hAnsi="宋体" w:cs="宋体"/>
          <w:b/>
          <w:bCs/>
          <w:szCs w:val="24"/>
        </w:rPr>
      </w:pPr>
      <w:r>
        <w:rPr>
          <w:rFonts w:hint="eastAsia" w:ascii="宋体" w:hAnsi="宋体" w:cs="宋体"/>
          <w:b/>
          <w:bCs/>
          <w:szCs w:val="24"/>
        </w:rPr>
        <w:t>（一）评标报告与推荐中标候选人</w:t>
      </w:r>
    </w:p>
    <w:p>
      <w:pPr>
        <w:pStyle w:val="14"/>
        <w:tabs>
          <w:tab w:val="left" w:pos="2472"/>
        </w:tabs>
        <w:spacing w:line="360" w:lineRule="auto"/>
        <w:ind w:firstLine="420" w:firstLineChars="200"/>
        <w:rPr>
          <w:rFonts w:hAnsi="宋体" w:cs="宋体"/>
        </w:rPr>
      </w:pPr>
      <w:r>
        <w:rPr>
          <w:rFonts w:hint="eastAsia" w:hAnsi="宋体" w:cs="宋体"/>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（二）评标争议事项处理</w:t>
      </w:r>
    </w:p>
    <w:p>
      <w:pPr>
        <w:pStyle w:val="14"/>
        <w:tabs>
          <w:tab w:val="left" w:pos="2472"/>
        </w:tabs>
        <w:spacing w:line="360" w:lineRule="auto"/>
        <w:ind w:firstLine="42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pPr>
        <w:pStyle w:val="14"/>
        <w:tabs>
          <w:tab w:val="left" w:pos="2472"/>
        </w:tabs>
        <w:spacing w:line="460" w:lineRule="exact"/>
        <w:ind w:firstLine="542"/>
        <w:jc w:val="center"/>
        <w:rPr>
          <w:rFonts w:hAnsi="宋体" w:cs="宋体"/>
          <w:b/>
          <w:sz w:val="36"/>
        </w:rPr>
      </w:pPr>
      <w:r>
        <w:rPr>
          <w:rFonts w:hint="eastAsia" w:hAnsi="宋体" w:cs="宋体"/>
          <w:b/>
          <w:sz w:val="36"/>
        </w:rPr>
        <w:br w:type="page"/>
      </w: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pStyle w:val="14"/>
        <w:tabs>
          <w:tab w:val="left" w:pos="2472"/>
        </w:tabs>
        <w:spacing w:line="460" w:lineRule="exact"/>
        <w:ind w:firstLine="542"/>
        <w:jc w:val="center"/>
        <w:outlineLvl w:val="0"/>
        <w:rPr>
          <w:rFonts w:hAnsi="宋体" w:cs="宋体"/>
          <w:b/>
          <w:sz w:val="36"/>
        </w:rPr>
      </w:pPr>
      <w:bookmarkStart w:id="204" w:name="_Toc1169"/>
      <w:bookmarkStart w:id="205" w:name="_Toc17443"/>
      <w:bookmarkStart w:id="206" w:name="_Toc30669"/>
      <w:bookmarkStart w:id="207" w:name="_Toc5426"/>
      <w:r>
        <w:rPr>
          <w:rFonts w:hint="eastAsia" w:hAnsi="宋体" w:cs="宋体"/>
          <w:b/>
          <w:sz w:val="36"/>
        </w:rPr>
        <w:t>第五章 拟签订的合同文本</w:t>
      </w:r>
      <w:bookmarkEnd w:id="204"/>
      <w:bookmarkEnd w:id="205"/>
      <w:bookmarkEnd w:id="206"/>
      <w:bookmarkEnd w:id="207"/>
    </w:p>
    <w:p>
      <w:pPr>
        <w:adjustRightInd w:val="0"/>
        <w:snapToGrid w:val="0"/>
        <w:spacing w:line="360" w:lineRule="auto"/>
        <w:ind w:firstLine="542"/>
        <w:rPr>
          <w:rFonts w:ascii="宋体" w:hAnsi="宋体" w:cs="宋体"/>
          <w:b/>
          <w:bCs/>
          <w:sz w:val="36"/>
          <w:szCs w:val="36"/>
        </w:rPr>
      </w:pPr>
    </w:p>
    <w:p>
      <w:pPr>
        <w:spacing w:line="600" w:lineRule="exact"/>
        <w:ind w:firstLine="482"/>
        <w:jc w:val="center"/>
        <w:rPr>
          <w:rFonts w:ascii="黑体" w:hAnsi="黑体" w:eastAsia="黑体"/>
          <w:szCs w:val="21"/>
        </w:rPr>
      </w:pPr>
      <w:r>
        <w:rPr>
          <w:rFonts w:hint="eastAsia" w:ascii="宋体" w:hAnsi="宋体" w:cs="宋体"/>
          <w:b/>
          <w:bCs/>
          <w:sz w:val="32"/>
          <w:szCs w:val="32"/>
        </w:rPr>
        <w:br w:type="page"/>
      </w:r>
    </w:p>
    <w:p>
      <w:pPr>
        <w:spacing w:line="600" w:lineRule="exact"/>
        <w:ind w:firstLine="660"/>
        <w:jc w:val="center"/>
        <w:rPr>
          <w:rFonts w:ascii="黑体" w:hAnsi="黑体" w:eastAsia="黑体"/>
          <w:sz w:val="44"/>
          <w:szCs w:val="44"/>
        </w:rPr>
      </w:pPr>
      <w:r>
        <w:rPr>
          <w:rFonts w:hint="eastAsia" w:ascii="黑体" w:hAnsi="黑体" w:eastAsia="黑体"/>
          <w:sz w:val="44"/>
          <w:szCs w:val="44"/>
        </w:rPr>
        <w:t>货物采购合同</w:t>
      </w:r>
    </w:p>
    <w:p>
      <w:pPr>
        <w:spacing w:line="600" w:lineRule="exact"/>
        <w:jc w:val="center"/>
        <w:rPr>
          <w:rFonts w:ascii="黑体" w:hAnsi="黑体" w:eastAsia="黑体"/>
          <w:szCs w:val="21"/>
        </w:rPr>
      </w:pPr>
    </w:p>
    <w:p>
      <w:pPr>
        <w:tabs>
          <w:tab w:val="left" w:pos="720"/>
        </w:tabs>
        <w:spacing w:line="360" w:lineRule="auto"/>
        <w:ind w:firstLine="316"/>
        <w:jc w:val="left"/>
        <w:rPr>
          <w:rFonts w:ascii="宋体" w:hAnsi="宋体" w:cs="宋体"/>
          <w:b/>
          <w:szCs w:val="21"/>
        </w:rPr>
      </w:pPr>
      <w:r>
        <w:rPr>
          <w:rFonts w:hint="eastAsia" w:ascii="宋体" w:hAnsi="宋体" w:cs="宋体"/>
          <w:b/>
          <w:szCs w:val="21"/>
        </w:rPr>
        <w:t>合同</w:t>
      </w:r>
      <w:r>
        <w:rPr>
          <w:rFonts w:ascii="宋体" w:hAnsi="宋体" w:cs="宋体"/>
          <w:b/>
          <w:szCs w:val="21"/>
        </w:rPr>
        <w:t>名称：</w:t>
      </w:r>
      <w:r>
        <w:rPr>
          <w:rFonts w:hint="eastAsia" w:ascii="宋体" w:hAnsi="宋体" w:cs="宋体"/>
          <w:b/>
          <w:szCs w:val="21"/>
        </w:rPr>
        <w:t xml:space="preserve"> </w:t>
      </w:r>
    </w:p>
    <w:p>
      <w:pPr>
        <w:tabs>
          <w:tab w:val="left" w:pos="720"/>
        </w:tabs>
        <w:spacing w:line="360" w:lineRule="auto"/>
        <w:ind w:firstLine="316"/>
        <w:jc w:val="left"/>
        <w:rPr>
          <w:rFonts w:ascii="宋体" w:hAnsi="宋体" w:cs="宋体"/>
          <w:b/>
          <w:szCs w:val="21"/>
        </w:rPr>
      </w:pPr>
      <w:r>
        <w:rPr>
          <w:rFonts w:hint="eastAsia" w:ascii="宋体" w:hAnsi="宋体" w:cs="宋体"/>
          <w:b/>
          <w:szCs w:val="21"/>
        </w:rPr>
        <w:t xml:space="preserve">合同编号：                          </w:t>
      </w:r>
    </w:p>
    <w:p>
      <w:pPr>
        <w:tabs>
          <w:tab w:val="left" w:pos="720"/>
        </w:tabs>
        <w:spacing w:line="360" w:lineRule="auto"/>
        <w:ind w:firstLine="316"/>
        <w:rPr>
          <w:rFonts w:ascii="宋体" w:hAnsi="宋体" w:cs="宋体"/>
          <w:b/>
          <w:szCs w:val="21"/>
        </w:rPr>
      </w:pPr>
      <w:r>
        <w:rPr>
          <w:rFonts w:hint="eastAsia" w:ascii="宋体" w:hAnsi="宋体" w:cs="宋体"/>
          <w:b/>
          <w:szCs w:val="21"/>
        </w:rPr>
        <w:t>甲方（采购方）：</w:t>
      </w:r>
      <w:r>
        <w:rPr>
          <w:rFonts w:hint="eastAsia" w:ascii="宋体" w:hAnsi="宋体" w:cs="宋体"/>
          <w:szCs w:val="21"/>
        </w:rPr>
        <w:t>广西医科大学第一附属医院</w:t>
      </w:r>
    </w:p>
    <w:p>
      <w:pPr>
        <w:tabs>
          <w:tab w:val="left" w:pos="720"/>
        </w:tabs>
        <w:spacing w:line="360" w:lineRule="auto"/>
        <w:ind w:firstLine="316"/>
        <w:rPr>
          <w:rFonts w:ascii="宋体" w:hAnsi="宋体" w:cs="宋体"/>
          <w:b/>
          <w:szCs w:val="21"/>
        </w:rPr>
      </w:pPr>
      <w:r>
        <w:rPr>
          <w:rFonts w:hint="eastAsia" w:ascii="宋体" w:hAnsi="宋体" w:cs="宋体"/>
          <w:b/>
          <w:szCs w:val="21"/>
        </w:rPr>
        <w:t>乙方（供应方）：</w:t>
      </w:r>
    </w:p>
    <w:p>
      <w:pPr>
        <w:tabs>
          <w:tab w:val="left" w:pos="720"/>
        </w:tabs>
        <w:spacing w:line="360" w:lineRule="auto"/>
        <w:ind w:firstLine="316"/>
        <w:rPr>
          <w:rFonts w:ascii="宋体" w:hAnsi="宋体" w:cs="宋体"/>
          <w:b/>
          <w:szCs w:val="21"/>
        </w:rPr>
      </w:pPr>
      <w:r>
        <w:rPr>
          <w:rFonts w:hint="eastAsia" w:ascii="宋体" w:hAnsi="宋体" w:cs="宋体"/>
          <w:b/>
          <w:szCs w:val="21"/>
        </w:rPr>
        <w:t>签订地点：                            签订时间：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line="360" w:lineRule="auto"/>
        <w:rPr>
          <w:rFonts w:ascii="宋体" w:hAnsi="宋体"/>
          <w:szCs w:val="21"/>
        </w:rPr>
      </w:pPr>
      <w:r>
        <w:rPr>
          <w:rFonts w:hint="eastAsia" w:ascii="宋体" w:hAnsi="宋体"/>
          <w:szCs w:val="21"/>
        </w:rPr>
        <w:t xml:space="preserve">                                                </w:t>
      </w:r>
    </w:p>
    <w:p>
      <w:pPr>
        <w:tabs>
          <w:tab w:val="left" w:pos="720"/>
        </w:tabs>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根据《中华人民共和国民法典》、《中华人民共和国政府采购法》及广西壮族自治区关于政府采购的相关文件等规范性文件的规定，按照招投标文件规定条款和中标供应商承诺，甲乙双方签订本合同。</w:t>
      </w:r>
    </w:p>
    <w:p>
      <w:pPr>
        <w:numPr>
          <w:ilvl w:val="0"/>
          <w:numId w:val="1"/>
        </w:numPr>
        <w:spacing w:line="360" w:lineRule="auto"/>
        <w:ind w:firstLine="422" w:firstLineChars="200"/>
        <w:jc w:val="left"/>
        <w:rPr>
          <w:rFonts w:ascii="宋体" w:hAnsi="宋体"/>
          <w:szCs w:val="21"/>
        </w:rPr>
      </w:pPr>
      <w:r>
        <w:rPr>
          <w:rFonts w:hint="eastAsia" w:ascii="宋体" w:hAnsi="宋体"/>
          <w:b/>
          <w:szCs w:val="21"/>
        </w:rPr>
        <w:t>采购货物信息表</w:t>
      </w:r>
      <w:r>
        <w:rPr>
          <w:rFonts w:hint="eastAsia" w:ascii="宋体" w:hAnsi="宋体"/>
          <w:szCs w:val="21"/>
        </w:rPr>
        <w:t>：</w:t>
      </w:r>
    </w:p>
    <w:tbl>
      <w:tblPr>
        <w:tblStyle w:val="2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74"/>
        <w:gridCol w:w="1440"/>
        <w:gridCol w:w="885"/>
        <w:gridCol w:w="1335"/>
        <w:gridCol w:w="810"/>
        <w:gridCol w:w="13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dxa"/>
            <w:vAlign w:val="center"/>
          </w:tcPr>
          <w:p>
            <w:pPr>
              <w:spacing w:line="360" w:lineRule="auto"/>
              <w:ind w:right="-42" w:rightChars="-20"/>
              <w:rPr>
                <w:rFonts w:ascii="宋体" w:hAnsi="宋体" w:cs="宋体"/>
                <w:b/>
                <w:bCs/>
                <w:szCs w:val="21"/>
              </w:rPr>
            </w:pPr>
            <w:r>
              <w:rPr>
                <w:rFonts w:hint="eastAsia" w:ascii="宋体" w:hAnsi="宋体" w:cs="宋体"/>
                <w:b/>
                <w:bCs/>
                <w:szCs w:val="21"/>
              </w:rPr>
              <w:t>序号</w:t>
            </w:r>
          </w:p>
        </w:tc>
        <w:tc>
          <w:tcPr>
            <w:tcW w:w="2474" w:type="dxa"/>
            <w:vAlign w:val="center"/>
          </w:tcPr>
          <w:p>
            <w:pPr>
              <w:spacing w:line="360" w:lineRule="auto"/>
              <w:jc w:val="center"/>
              <w:rPr>
                <w:rFonts w:ascii="宋体" w:hAnsi="宋体" w:cs="宋体"/>
                <w:b/>
                <w:bCs/>
                <w:szCs w:val="21"/>
              </w:rPr>
            </w:pPr>
            <w:r>
              <w:rPr>
                <w:rFonts w:hint="eastAsia" w:ascii="宋体" w:hAnsi="宋体" w:cs="宋体"/>
                <w:b/>
                <w:bCs/>
                <w:szCs w:val="21"/>
              </w:rPr>
              <w:t>物品名称</w:t>
            </w:r>
          </w:p>
        </w:tc>
        <w:tc>
          <w:tcPr>
            <w:tcW w:w="1440" w:type="dxa"/>
            <w:vAlign w:val="center"/>
          </w:tcPr>
          <w:p>
            <w:pPr>
              <w:spacing w:line="360" w:lineRule="auto"/>
              <w:jc w:val="center"/>
              <w:rPr>
                <w:rFonts w:ascii="宋体" w:hAnsi="宋体" w:cs="宋体"/>
                <w:b/>
                <w:bCs/>
                <w:szCs w:val="21"/>
              </w:rPr>
            </w:pPr>
            <w:r>
              <w:rPr>
                <w:rFonts w:hint="eastAsia" w:ascii="宋体" w:hAnsi="宋体" w:cs="宋体"/>
                <w:b/>
                <w:bCs/>
                <w:szCs w:val="21"/>
              </w:rPr>
              <w:t>生产厂家</w:t>
            </w:r>
          </w:p>
        </w:tc>
        <w:tc>
          <w:tcPr>
            <w:tcW w:w="885" w:type="dxa"/>
            <w:vAlign w:val="center"/>
          </w:tcPr>
          <w:p>
            <w:pPr>
              <w:spacing w:line="360" w:lineRule="auto"/>
              <w:jc w:val="center"/>
              <w:rPr>
                <w:rFonts w:ascii="宋体" w:hAnsi="宋体" w:cs="宋体"/>
                <w:b/>
                <w:bCs/>
                <w:szCs w:val="21"/>
              </w:rPr>
            </w:pPr>
            <w:r>
              <w:rPr>
                <w:rFonts w:hint="eastAsia" w:ascii="宋体" w:hAnsi="宋体" w:cs="宋体"/>
                <w:b/>
                <w:bCs/>
                <w:szCs w:val="21"/>
              </w:rPr>
              <w:t>品牌</w:t>
            </w:r>
          </w:p>
        </w:tc>
        <w:tc>
          <w:tcPr>
            <w:tcW w:w="1335" w:type="dxa"/>
            <w:vAlign w:val="center"/>
          </w:tcPr>
          <w:p>
            <w:pPr>
              <w:spacing w:line="360" w:lineRule="auto"/>
              <w:jc w:val="center"/>
              <w:rPr>
                <w:rFonts w:ascii="宋体" w:hAnsi="宋体" w:cs="宋体"/>
                <w:b/>
                <w:bCs/>
                <w:szCs w:val="21"/>
              </w:rPr>
            </w:pPr>
            <w:r>
              <w:rPr>
                <w:rFonts w:hint="eastAsia" w:ascii="宋体" w:hAnsi="宋体" w:cs="宋体"/>
                <w:b/>
                <w:bCs/>
                <w:szCs w:val="21"/>
              </w:rPr>
              <w:t>规格型号</w:t>
            </w:r>
          </w:p>
        </w:tc>
        <w:tc>
          <w:tcPr>
            <w:tcW w:w="810" w:type="dxa"/>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320" w:type="dxa"/>
            <w:vAlign w:val="center"/>
          </w:tcPr>
          <w:p>
            <w:pPr>
              <w:spacing w:line="360" w:lineRule="auto"/>
              <w:jc w:val="center"/>
              <w:rPr>
                <w:rFonts w:ascii="宋体" w:hAnsi="宋体" w:cs="宋体"/>
                <w:b/>
                <w:bCs/>
                <w:szCs w:val="21"/>
              </w:rPr>
            </w:pPr>
            <w:r>
              <w:rPr>
                <w:rFonts w:hint="eastAsia" w:ascii="宋体" w:hAnsi="宋体" w:cs="宋体"/>
                <w:b/>
                <w:bCs/>
                <w:szCs w:val="21"/>
              </w:rPr>
              <w:t>单价(元)</w:t>
            </w:r>
          </w:p>
        </w:tc>
        <w:tc>
          <w:tcPr>
            <w:tcW w:w="1322" w:type="dxa"/>
            <w:vAlign w:val="center"/>
          </w:tcPr>
          <w:p>
            <w:pPr>
              <w:spacing w:line="360" w:lineRule="auto"/>
              <w:jc w:val="center"/>
              <w:rPr>
                <w:rFonts w:ascii="宋体" w:hAnsi="宋体" w:cs="宋体"/>
                <w:b/>
                <w:bCs/>
                <w:szCs w:val="21"/>
              </w:rPr>
            </w:pPr>
            <w:r>
              <w:rPr>
                <w:rFonts w:hint="eastAsia" w:ascii="宋体" w:hAnsi="宋体" w:cs="宋体"/>
                <w:b/>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dxa"/>
            <w:vAlign w:val="center"/>
          </w:tcPr>
          <w:p>
            <w:pPr>
              <w:widowControl/>
              <w:adjustRightInd w:val="0"/>
              <w:snapToGrid w:val="0"/>
              <w:spacing w:line="360" w:lineRule="auto"/>
              <w:jc w:val="center"/>
              <w:textAlignment w:val="center"/>
              <w:rPr>
                <w:rFonts w:ascii="宋体" w:hAnsi="宋体" w:cs="宋体"/>
                <w:kern w:val="0"/>
                <w:szCs w:val="21"/>
              </w:rPr>
            </w:pPr>
          </w:p>
        </w:tc>
        <w:tc>
          <w:tcPr>
            <w:tcW w:w="2474" w:type="dxa"/>
            <w:vAlign w:val="center"/>
          </w:tcPr>
          <w:p>
            <w:pPr>
              <w:spacing w:line="360" w:lineRule="auto"/>
              <w:jc w:val="center"/>
              <w:rPr>
                <w:rFonts w:ascii="宋体" w:hAnsi="宋体" w:cs="宋体"/>
                <w:szCs w:val="21"/>
              </w:rPr>
            </w:pPr>
            <w:r>
              <w:rPr>
                <w:rFonts w:hint="eastAsia" w:ascii="宋体" w:hAnsi="宋体" w:cs="宋体"/>
                <w:szCs w:val="21"/>
              </w:rPr>
              <w:t>......</w:t>
            </w:r>
          </w:p>
        </w:tc>
        <w:tc>
          <w:tcPr>
            <w:tcW w:w="1440" w:type="dxa"/>
            <w:vAlign w:val="center"/>
          </w:tcPr>
          <w:p>
            <w:pPr>
              <w:spacing w:line="360" w:lineRule="auto"/>
              <w:jc w:val="center"/>
              <w:rPr>
                <w:rFonts w:ascii="宋体" w:hAnsi="宋体" w:cs="宋体"/>
                <w:szCs w:val="21"/>
              </w:rPr>
            </w:pPr>
          </w:p>
        </w:tc>
        <w:tc>
          <w:tcPr>
            <w:tcW w:w="885" w:type="dxa"/>
            <w:vAlign w:val="center"/>
          </w:tcPr>
          <w:p>
            <w:pPr>
              <w:spacing w:line="360" w:lineRule="auto"/>
              <w:jc w:val="center"/>
              <w:rPr>
                <w:rFonts w:ascii="宋体" w:hAnsi="宋体" w:cs="宋体"/>
                <w:szCs w:val="21"/>
              </w:rPr>
            </w:pPr>
          </w:p>
        </w:tc>
        <w:tc>
          <w:tcPr>
            <w:tcW w:w="1335" w:type="dxa"/>
            <w:vAlign w:val="center"/>
          </w:tcPr>
          <w:p>
            <w:pPr>
              <w:spacing w:line="360" w:lineRule="auto"/>
              <w:jc w:val="center"/>
              <w:rPr>
                <w:rFonts w:ascii="宋体" w:hAnsi="宋体" w:cs="宋体"/>
                <w:szCs w:val="21"/>
              </w:rPr>
            </w:pPr>
          </w:p>
        </w:tc>
        <w:tc>
          <w:tcPr>
            <w:tcW w:w="810" w:type="dxa"/>
            <w:vAlign w:val="center"/>
          </w:tcPr>
          <w:p>
            <w:pPr>
              <w:widowControl/>
              <w:adjustRightInd w:val="0"/>
              <w:snapToGrid w:val="0"/>
              <w:spacing w:line="360" w:lineRule="auto"/>
              <w:jc w:val="center"/>
              <w:textAlignment w:val="center"/>
              <w:rPr>
                <w:rFonts w:ascii="宋体" w:hAnsi="宋体" w:cs="宋体"/>
                <w:szCs w:val="21"/>
              </w:rPr>
            </w:pPr>
          </w:p>
        </w:tc>
        <w:tc>
          <w:tcPr>
            <w:tcW w:w="1320" w:type="dxa"/>
            <w:vAlign w:val="center"/>
          </w:tcPr>
          <w:p>
            <w:pPr>
              <w:widowControl/>
              <w:spacing w:line="360" w:lineRule="auto"/>
              <w:jc w:val="center"/>
              <w:textAlignment w:val="center"/>
              <w:rPr>
                <w:rFonts w:ascii="宋体" w:hAnsi="宋体" w:cs="宋体"/>
                <w:szCs w:val="21"/>
              </w:rPr>
            </w:pPr>
          </w:p>
        </w:tc>
        <w:tc>
          <w:tcPr>
            <w:tcW w:w="1322" w:type="dxa"/>
            <w:vAlign w:val="center"/>
          </w:tcPr>
          <w:p>
            <w:pPr>
              <w:widowControl/>
              <w:spacing w:line="360" w:lineRule="auto"/>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8"/>
            <w:vAlign w:val="center"/>
          </w:tcPr>
          <w:p>
            <w:pPr>
              <w:spacing w:line="360" w:lineRule="auto"/>
              <w:jc w:val="left"/>
              <w:rPr>
                <w:rFonts w:ascii="宋体" w:hAnsi="宋体" w:cs="宋体"/>
                <w:szCs w:val="21"/>
              </w:rPr>
            </w:pPr>
            <w:r>
              <w:rPr>
                <w:rFonts w:hint="eastAsia" w:ascii="宋体" w:hAnsi="宋体"/>
                <w:szCs w:val="21"/>
              </w:rPr>
              <w:t xml:space="preserve">合同合计金额（含税价）：人民币 </w:t>
            </w:r>
            <w:r>
              <w:rPr>
                <w:rFonts w:ascii="宋体" w:hAnsi="宋体"/>
                <w:szCs w:val="21"/>
              </w:rPr>
              <w:t xml:space="preserve">           </w:t>
            </w:r>
            <w:r>
              <w:rPr>
                <w:rFonts w:hint="eastAsia" w:ascii="宋体" w:hAnsi="宋体"/>
                <w:bCs/>
                <w:szCs w:val="21"/>
              </w:rPr>
              <w:t>整</w:t>
            </w:r>
            <w:r>
              <w:rPr>
                <w:rFonts w:hint="eastAsia" w:ascii="宋体" w:hAnsi="宋体"/>
                <w:szCs w:val="21"/>
              </w:rPr>
              <w:t>（</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8"/>
            <w:vAlign w:val="center"/>
          </w:tcPr>
          <w:p>
            <w:pPr>
              <w:spacing w:line="360" w:lineRule="auto"/>
              <w:jc w:val="left"/>
              <w:rPr>
                <w:rFonts w:ascii="宋体" w:hAnsi="宋体"/>
                <w:szCs w:val="21"/>
              </w:rPr>
            </w:pPr>
            <w:r>
              <w:rPr>
                <w:rFonts w:hint="eastAsia" w:ascii="宋体" w:hAnsi="宋体"/>
                <w:szCs w:val="21"/>
              </w:rPr>
              <w:t>备注：合同合计金额包括但不限于：货物及配套的主机吊装及安装工程费用；旧机拆除并吊运至指定位置费用；土建基础费用；设备配套线槽；电缆安装费用；设备防震措施费用；管道（含补水管道）、软水设备、阀门、过滤器、温度计、压力表等附属配件的施工费用；主机设备与医院原能耗安全监管平台对接费用；服务采购、阀门、法兰、螺丝、胶垫等标准配件、备品备件、专用工具、软件提供、辅材、耗材、运输、保管、设计、开发、施工、安装、调试、验收、培训等各种费用和售后服务、税金及其它所有成本费用的总和。如招投标文件对其另有规定的，从其规定。</w:t>
            </w:r>
          </w:p>
        </w:tc>
      </w:tr>
    </w:tbl>
    <w:p>
      <w:pPr>
        <w:spacing w:line="360" w:lineRule="auto"/>
        <w:ind w:firstLine="316"/>
        <w:jc w:val="left"/>
        <w:rPr>
          <w:rFonts w:ascii="宋体" w:hAnsi="宋体" w:cs="宋体"/>
          <w:b/>
          <w:szCs w:val="21"/>
        </w:rPr>
      </w:pPr>
      <w:r>
        <w:rPr>
          <w:rFonts w:hint="eastAsia" w:ascii="宋体" w:hAnsi="宋体" w:cs="宋体"/>
          <w:b/>
          <w:szCs w:val="21"/>
        </w:rPr>
        <w:t>二、货物品质及特性</w:t>
      </w:r>
    </w:p>
    <w:p>
      <w:pPr>
        <w:spacing w:line="360" w:lineRule="auto"/>
        <w:ind w:firstLine="420" w:firstLineChars="200"/>
        <w:jc w:val="left"/>
        <w:rPr>
          <w:rFonts w:ascii="宋体" w:hAnsi="宋体" w:cs="宋体"/>
          <w:szCs w:val="21"/>
        </w:rPr>
      </w:pPr>
      <w:r>
        <w:rPr>
          <w:rFonts w:hint="eastAsia" w:ascii="宋体" w:hAnsi="宋体" w:cs="宋体"/>
          <w:szCs w:val="21"/>
        </w:rPr>
        <w:t>1、货物配置、附件清单及货物生产厂商提供的标准同属本合同组成部分，具有同等法律效力。</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2、货物质量及技术要求应符合按国家、行业及生产厂家的标准。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3、保修及维修日期、标准按货物生产商提供标准。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4、乙方所提供的货物型号、技术规格、技术参数等质量必须与招投标文件和承诺相一致。</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5、乙方所提供的货物必须是全新、未使用过的且符合国家安全质量标准的原装的合格产品，且在正常安装、使用和保养条件下，其使用寿命期内各项指标均达到质量要求。</w:t>
      </w:r>
    </w:p>
    <w:p>
      <w:pPr>
        <w:spacing w:line="360" w:lineRule="auto"/>
        <w:ind w:firstLine="316"/>
        <w:jc w:val="left"/>
        <w:rPr>
          <w:rFonts w:ascii="宋体" w:hAnsi="宋体"/>
          <w:b/>
          <w:szCs w:val="21"/>
          <w:u w:val="single"/>
        </w:rPr>
      </w:pPr>
      <w:r>
        <w:rPr>
          <w:rFonts w:hint="eastAsia" w:ascii="宋体" w:hAnsi="宋体" w:cs="宋体"/>
          <w:b/>
          <w:szCs w:val="21"/>
        </w:rPr>
        <w:t>三、</w:t>
      </w:r>
      <w:r>
        <w:rPr>
          <w:rFonts w:hint="eastAsia" w:ascii="宋体" w:hAnsi="宋体" w:cs="宋体"/>
          <w:b/>
          <w:bCs/>
          <w:kern w:val="0"/>
          <w:szCs w:val="21"/>
        </w:rPr>
        <w:t>运输到货安排及验收</w:t>
      </w:r>
    </w:p>
    <w:p>
      <w:pPr>
        <w:spacing w:line="360" w:lineRule="auto"/>
        <w:ind w:firstLine="420" w:firstLineChars="200"/>
        <w:rPr>
          <w:rFonts w:ascii="宋体" w:hAnsi="宋体"/>
          <w:szCs w:val="21"/>
        </w:rPr>
      </w:pPr>
      <w:r>
        <w:rPr>
          <w:rFonts w:hint="eastAsia" w:ascii="宋体" w:hAnsi="宋体" w:cs="宋体"/>
          <w:bCs/>
          <w:kern w:val="0"/>
          <w:szCs w:val="21"/>
        </w:rPr>
        <w:t>1、甲方指定交货地点为</w:t>
      </w:r>
      <w:r>
        <w:rPr>
          <w:rFonts w:hint="eastAsia" w:ascii="宋体" w:hAnsi="宋体"/>
          <w:b/>
          <w:szCs w:val="21"/>
          <w:u w:val="single"/>
        </w:rPr>
        <w:t xml:space="preserve">                              </w:t>
      </w:r>
      <w:r>
        <w:rPr>
          <w:rFonts w:hint="eastAsia" w:ascii="宋体" w:hAnsi="宋体"/>
          <w:szCs w:val="21"/>
        </w:rPr>
        <w:t>，甲方指定接货人为</w:t>
      </w:r>
      <w:r>
        <w:rPr>
          <w:rFonts w:hint="eastAsia" w:ascii="宋体" w:hAnsi="宋体"/>
          <w:b/>
          <w:szCs w:val="21"/>
          <w:u w:val="single"/>
        </w:rPr>
        <w:t xml:space="preserve">             </w:t>
      </w:r>
      <w:r>
        <w:rPr>
          <w:rFonts w:hint="eastAsia" w:ascii="宋体" w:hAnsi="宋体"/>
          <w:szCs w:val="21"/>
        </w:rPr>
        <w:t>，联系方式：</w:t>
      </w:r>
      <w:r>
        <w:rPr>
          <w:rFonts w:hint="eastAsia" w:ascii="宋体" w:hAnsi="宋体"/>
          <w:b/>
          <w:szCs w:val="21"/>
          <w:u w:val="single"/>
        </w:rPr>
        <w:t xml:space="preserve">             </w:t>
      </w:r>
      <w:r>
        <w:rPr>
          <w:rFonts w:hint="eastAsia" w:ascii="宋体" w:hAnsi="宋体"/>
          <w:szCs w:val="21"/>
        </w:rPr>
        <w:t>。甲方如要求变更交货地点或接货人的，应在合同约定的交货期限届满前</w:t>
      </w:r>
      <w:r>
        <w:rPr>
          <w:rFonts w:hint="eastAsia" w:ascii="宋体" w:hAnsi="宋体"/>
          <w:szCs w:val="21"/>
          <w:u w:val="single"/>
        </w:rPr>
        <w:t xml:space="preserve"> 2 </w:t>
      </w:r>
      <w:r>
        <w:rPr>
          <w:rFonts w:hint="eastAsia" w:ascii="宋体" w:hAnsi="宋体"/>
          <w:szCs w:val="21"/>
        </w:rPr>
        <w:t>天通知乙方。</w:t>
      </w:r>
      <w:r>
        <w:rPr>
          <w:rFonts w:hint="eastAsia" w:ascii="宋体" w:hAnsi="宋体" w:cs="宋体"/>
          <w:bCs/>
          <w:kern w:val="0"/>
          <w:szCs w:val="21"/>
        </w:rPr>
        <w:t>乙</w:t>
      </w:r>
      <w:r>
        <w:rPr>
          <w:rFonts w:hint="eastAsia" w:ascii="宋体" w:hAnsi="宋体"/>
          <w:szCs w:val="21"/>
        </w:rPr>
        <w:t>方指定交货人为</w:t>
      </w:r>
      <w:r>
        <w:rPr>
          <w:rFonts w:hint="eastAsia" w:ascii="宋体" w:hAnsi="宋体"/>
          <w:b/>
          <w:szCs w:val="21"/>
          <w:u w:val="single"/>
        </w:rPr>
        <w:t xml:space="preserve">             </w:t>
      </w:r>
      <w:r>
        <w:rPr>
          <w:rFonts w:hint="eastAsia" w:ascii="宋体" w:hAnsi="宋体"/>
          <w:szCs w:val="21"/>
        </w:rPr>
        <w:t>，联系方式：</w:t>
      </w:r>
      <w:r>
        <w:rPr>
          <w:rFonts w:hint="eastAsia" w:ascii="宋体" w:hAnsi="宋体"/>
          <w:b/>
          <w:szCs w:val="21"/>
          <w:u w:val="single"/>
        </w:rPr>
        <w:t xml:space="preserve">             </w:t>
      </w:r>
      <w:r>
        <w:rPr>
          <w:rFonts w:hint="eastAsia" w:ascii="宋体" w:hAnsi="宋体"/>
          <w:szCs w:val="21"/>
        </w:rPr>
        <w:t>。</w:t>
      </w:r>
      <w:r>
        <w:rPr>
          <w:rFonts w:hint="eastAsia" w:ascii="宋体" w:hAnsi="宋体" w:cs="宋体"/>
          <w:bCs/>
          <w:kern w:val="0"/>
          <w:szCs w:val="21"/>
        </w:rPr>
        <w:t>乙</w:t>
      </w:r>
      <w:r>
        <w:rPr>
          <w:rFonts w:hint="eastAsia" w:ascii="宋体" w:hAnsi="宋体"/>
          <w:szCs w:val="21"/>
        </w:rPr>
        <w:t>方如要求变更交货人的，应在合同约定的交货期限届满前</w:t>
      </w:r>
      <w:r>
        <w:rPr>
          <w:rFonts w:hint="eastAsia" w:ascii="宋体" w:hAnsi="宋体"/>
          <w:szCs w:val="21"/>
          <w:u w:val="single"/>
        </w:rPr>
        <w:t xml:space="preserve"> 2 </w:t>
      </w:r>
      <w:r>
        <w:rPr>
          <w:rFonts w:hint="eastAsia" w:ascii="宋体" w:hAnsi="宋体"/>
          <w:szCs w:val="21"/>
        </w:rPr>
        <w:t>天通知甲方。</w:t>
      </w:r>
    </w:p>
    <w:p>
      <w:pPr>
        <w:widowControl/>
        <w:spacing w:line="360" w:lineRule="auto"/>
        <w:ind w:firstLine="420" w:firstLineChars="200"/>
        <w:jc w:val="left"/>
        <w:rPr>
          <w:rFonts w:ascii="宋体" w:hAnsi="宋体" w:cs="宋体"/>
          <w:kern w:val="0"/>
          <w:szCs w:val="21"/>
        </w:rPr>
      </w:pPr>
      <w:r>
        <w:rPr>
          <w:rFonts w:hint="eastAsia" w:ascii="宋体" w:hAnsi="宋体" w:cs="宋体"/>
          <w:bCs/>
          <w:kern w:val="0"/>
          <w:szCs w:val="21"/>
        </w:rPr>
        <w:t>2、</w:t>
      </w:r>
      <w:r>
        <w:rPr>
          <w:rFonts w:hint="eastAsia" w:ascii="宋体" w:hAnsi="宋体" w:cs="宋体"/>
          <w:szCs w:val="21"/>
        </w:rPr>
        <w:t>乙方需通知甲方货物已送达时间。</w:t>
      </w:r>
      <w:r>
        <w:rPr>
          <w:rFonts w:hint="eastAsia" w:ascii="宋体" w:hAnsi="宋体" w:cs="宋体"/>
          <w:kern w:val="0"/>
          <w:szCs w:val="21"/>
        </w:rPr>
        <w:t>甲方在设备运抵指定交货地点、经核对无误后应向乙方出具列明交货符合或不符的项目。</w:t>
      </w:r>
    </w:p>
    <w:p>
      <w:pPr>
        <w:wordWrap w:val="0"/>
        <w:spacing w:line="360" w:lineRule="auto"/>
        <w:ind w:firstLine="420" w:firstLineChars="200"/>
        <w:rPr>
          <w:rFonts w:ascii="宋体" w:hAnsi="宋体" w:cs="宋体"/>
          <w:bCs/>
          <w:kern w:val="0"/>
          <w:szCs w:val="21"/>
        </w:rPr>
      </w:pPr>
      <w:r>
        <w:rPr>
          <w:rFonts w:hint="eastAsia" w:ascii="宋体" w:hAnsi="宋体" w:cs="宋体"/>
          <w:bCs/>
          <w:kern w:val="0"/>
          <w:szCs w:val="21"/>
        </w:rPr>
        <w:t>3、交货期：合同签订后40日内完成安装调试，并交付使用</w:t>
      </w:r>
    </w:p>
    <w:p>
      <w:pPr>
        <w:widowControl/>
        <w:spacing w:line="440" w:lineRule="atLeast"/>
        <w:ind w:firstLine="420" w:firstLineChars="200"/>
        <w:jc w:val="left"/>
        <w:rPr>
          <w:rFonts w:ascii="宋体" w:hAnsi="宋体"/>
          <w:szCs w:val="21"/>
        </w:rPr>
      </w:pPr>
      <w:r>
        <w:rPr>
          <w:rFonts w:hint="eastAsia" w:ascii="宋体" w:hAnsi="宋体" w:cs="宋体"/>
          <w:bCs/>
          <w:kern w:val="0"/>
          <w:szCs w:val="21"/>
        </w:rPr>
        <w:t>4、运输费和保险费：由</w:t>
      </w:r>
      <w:r>
        <w:rPr>
          <w:rFonts w:hint="eastAsia" w:ascii="宋体" w:hAnsi="宋体" w:cs="宋体"/>
          <w:bCs/>
          <w:kern w:val="0"/>
          <w:szCs w:val="21"/>
          <w:u w:val="single"/>
        </w:rPr>
        <w:t>乙方</w:t>
      </w:r>
      <w:r>
        <w:rPr>
          <w:rFonts w:hint="eastAsia" w:ascii="宋体" w:hAnsi="宋体" w:cs="宋体"/>
          <w:kern w:val="0"/>
          <w:szCs w:val="21"/>
        </w:rPr>
        <w:t>承担。</w:t>
      </w:r>
      <w:r>
        <w:rPr>
          <w:rFonts w:hint="eastAsia" w:ascii="宋体" w:hAnsi="宋体"/>
          <w:szCs w:val="21"/>
        </w:rPr>
        <w:t>乙方在将货物交由承运商后因不可抗力因素造成的风险由乙方承担。</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乙方负责货物运输，货物运输合理损耗及计算方法：</w:t>
      </w:r>
      <w:r>
        <w:rPr>
          <w:rFonts w:hint="eastAsia" w:ascii="宋体" w:hAnsi="宋体" w:cs="宋体"/>
          <w:szCs w:val="21"/>
          <w:u w:val="single"/>
        </w:rPr>
        <w:t>货物运输保险费已包含在合同总价中，乙方须确保货物安全无损地运抵安装地点。本项目合同不接受损耗</w:t>
      </w:r>
      <w:r>
        <w:rPr>
          <w:rFonts w:hint="eastAsia" w:ascii="宋体" w:hAnsi="宋体" w:cs="宋体"/>
          <w:szCs w:val="21"/>
        </w:rPr>
        <w:t>。</w:t>
      </w:r>
    </w:p>
    <w:p>
      <w:pPr>
        <w:widowControl/>
        <w:wordWrap w:val="0"/>
        <w:spacing w:line="360" w:lineRule="auto"/>
        <w:ind w:firstLine="420" w:firstLineChars="200"/>
        <w:jc w:val="left"/>
        <w:rPr>
          <w:rFonts w:ascii="宋体" w:hAnsi="宋体"/>
          <w:szCs w:val="21"/>
        </w:rPr>
      </w:pPr>
      <w:r>
        <w:rPr>
          <w:rFonts w:hint="eastAsia" w:ascii="宋体" w:hAnsi="宋体" w:cs="宋体"/>
          <w:szCs w:val="21"/>
        </w:rPr>
        <w:t>5.</w:t>
      </w:r>
      <w:r>
        <w:rPr>
          <w:rFonts w:hint="eastAsia" w:ascii="宋体" w:hAnsi="宋体"/>
          <w:szCs w:val="21"/>
        </w:rPr>
        <w:t xml:space="preserve"> 甲方对乙方提交的货物依据招标文件上的技术规格要求和国家有关质量标准进行现场初步验收。外观、说明书符合招标文件技术要求的，给予签收，初步验收不合格的不予签收。</w:t>
      </w:r>
    </w:p>
    <w:p>
      <w:pPr>
        <w:widowControl/>
        <w:spacing w:line="440" w:lineRule="atLeast"/>
        <w:ind w:firstLine="315" w:firstLineChars="150"/>
        <w:jc w:val="left"/>
        <w:rPr>
          <w:rFonts w:ascii="宋体" w:hAnsi="宋体"/>
          <w:szCs w:val="21"/>
        </w:rPr>
      </w:pPr>
      <w:r>
        <w:rPr>
          <w:rFonts w:hint="eastAsia" w:ascii="宋体" w:hAnsi="宋体" w:cs="宋体"/>
          <w:kern w:val="0"/>
          <w:szCs w:val="21"/>
        </w:rPr>
        <w:t>6．乙方将</w:t>
      </w:r>
      <w:r>
        <w:rPr>
          <w:rFonts w:hint="eastAsia" w:ascii="宋体" w:hAnsi="宋体"/>
          <w:szCs w:val="21"/>
        </w:rPr>
        <w:t>货物到达甲方指定交货地点时，发现交付的货物有损坏的，甲方拒绝收货，</w:t>
      </w:r>
      <w:r>
        <w:rPr>
          <w:rFonts w:hint="eastAsia" w:ascii="宋体" w:hAnsi="宋体" w:cs="宋体"/>
          <w:kern w:val="0"/>
          <w:szCs w:val="21"/>
        </w:rPr>
        <w:t>且交货期限不顺延；乙方逾期交付符合本合同约定的货物的，每逾期一日，应向甲方支付</w:t>
      </w:r>
      <w:r>
        <w:rPr>
          <w:rFonts w:hint="eastAsia" w:ascii="宋体" w:hAnsi="宋体"/>
          <w:szCs w:val="21"/>
        </w:rPr>
        <w:t>订购货物价格总额千分之三的逾期违约金。</w:t>
      </w:r>
    </w:p>
    <w:p>
      <w:pPr>
        <w:widowControl/>
        <w:spacing w:line="440" w:lineRule="atLeast"/>
        <w:ind w:firstLine="315" w:firstLineChars="150"/>
        <w:jc w:val="left"/>
        <w:rPr>
          <w:rFonts w:ascii="宋体" w:hAnsi="宋体" w:cs="宋体"/>
          <w:szCs w:val="21"/>
        </w:rPr>
      </w:pPr>
      <w:r>
        <w:rPr>
          <w:rFonts w:hint="eastAsia" w:ascii="宋体" w:hAnsi="宋体" w:cs="宋体"/>
          <w:kern w:val="0"/>
          <w:szCs w:val="21"/>
        </w:rPr>
        <w:t>7.甲方无正当理由拒绝收货的（不可抗力因素除外），经乙方书面催告满30天，乙方有权随时解除本合同，在合同正式解除前，甲方需向乙方支付拒绝接收货物部分的货款每天</w:t>
      </w:r>
      <w:r>
        <w:rPr>
          <w:rFonts w:ascii="宋体" w:hAnsi="宋体" w:cs="宋体"/>
          <w:kern w:val="0"/>
          <w:szCs w:val="21"/>
        </w:rPr>
        <w:t>3</w:t>
      </w:r>
      <w:r>
        <w:rPr>
          <w:rFonts w:hint="eastAsia" w:ascii="宋体" w:hAnsi="宋体" w:cs="宋体"/>
          <w:kern w:val="0"/>
          <w:szCs w:val="21"/>
        </w:rPr>
        <w:t>‰的违约金，</w:t>
      </w:r>
      <w:r>
        <w:rPr>
          <w:rFonts w:hint="eastAsia" w:ascii="宋体" w:hAnsi="宋体" w:cs="宋体"/>
          <w:szCs w:val="21"/>
        </w:rPr>
        <w:t>累计不得超过货款额</w:t>
      </w:r>
      <w:r>
        <w:rPr>
          <w:rFonts w:hint="eastAsia" w:ascii="宋体" w:hAnsi="宋体" w:cs="宋体"/>
          <w:szCs w:val="21"/>
          <w:u w:val="single"/>
        </w:rPr>
        <w:t xml:space="preserve"> 5%</w:t>
      </w:r>
      <w:r>
        <w:rPr>
          <w:rFonts w:hint="eastAsia" w:ascii="宋体" w:hAnsi="宋体" w:cs="宋体"/>
          <w:kern w:val="0"/>
          <w:szCs w:val="21"/>
        </w:rPr>
        <w:t>。</w:t>
      </w:r>
    </w:p>
    <w:p>
      <w:pPr>
        <w:spacing w:line="360" w:lineRule="auto"/>
        <w:ind w:firstLine="211" w:firstLineChars="100"/>
        <w:jc w:val="left"/>
        <w:rPr>
          <w:rFonts w:ascii="宋体" w:hAnsi="宋体" w:cs="宋体"/>
          <w:b/>
          <w:bCs/>
          <w:kern w:val="0"/>
          <w:szCs w:val="21"/>
        </w:rPr>
      </w:pPr>
      <w:r>
        <w:rPr>
          <w:rFonts w:hint="eastAsia" w:ascii="宋体" w:hAnsi="宋体" w:cs="宋体"/>
          <w:b/>
          <w:bCs/>
          <w:kern w:val="0"/>
          <w:szCs w:val="21"/>
        </w:rPr>
        <w:t>（二）安装和培训</w:t>
      </w:r>
    </w:p>
    <w:p>
      <w:pPr>
        <w:wordWrap w:val="0"/>
        <w:spacing w:line="360" w:lineRule="auto"/>
        <w:ind w:firstLine="420" w:firstLineChars="200"/>
        <w:rPr>
          <w:rFonts w:ascii="宋体" w:hAnsi="宋体" w:cs="宋体"/>
          <w:szCs w:val="21"/>
        </w:rPr>
      </w:pPr>
      <w:r>
        <w:rPr>
          <w:rFonts w:hint="eastAsia" w:ascii="宋体" w:hAnsi="宋体" w:cs="宋体"/>
          <w:szCs w:val="21"/>
        </w:rPr>
        <w:t>1、甲方应提供必要安装条件（如场地、电源、水源等），乙方负责安装。</w:t>
      </w:r>
    </w:p>
    <w:p>
      <w:pPr>
        <w:wordWrap w:val="0"/>
        <w:spacing w:line="360" w:lineRule="auto"/>
        <w:ind w:firstLine="420" w:firstLineChars="200"/>
        <w:rPr>
          <w:rFonts w:ascii="宋体" w:hAnsi="宋体" w:cs="宋体"/>
          <w:b/>
          <w:bCs/>
          <w:kern w:val="0"/>
          <w:szCs w:val="21"/>
        </w:rPr>
      </w:pPr>
      <w:r>
        <w:rPr>
          <w:rFonts w:hint="eastAsia" w:ascii="宋体" w:hAnsi="宋体" w:cs="宋体"/>
          <w:szCs w:val="21"/>
        </w:rPr>
        <w:t>2、乙方负责甲方有关人员的培训，培训内容及时间由甲方确定。</w:t>
      </w:r>
    </w:p>
    <w:p>
      <w:pPr>
        <w:spacing w:line="360" w:lineRule="auto"/>
        <w:ind w:firstLine="211" w:firstLineChars="100"/>
        <w:jc w:val="left"/>
        <w:rPr>
          <w:rFonts w:ascii="宋体" w:hAnsi="宋体" w:cs="宋体"/>
          <w:szCs w:val="21"/>
        </w:rPr>
      </w:pPr>
      <w:r>
        <w:rPr>
          <w:rFonts w:hint="eastAsia" w:ascii="宋体" w:hAnsi="宋体" w:cs="宋体"/>
          <w:b/>
          <w:bCs/>
          <w:kern w:val="0"/>
          <w:szCs w:val="21"/>
        </w:rPr>
        <w:t>（三）调试和验收</w:t>
      </w:r>
    </w:p>
    <w:p>
      <w:pPr>
        <w:wordWrap w:val="0"/>
        <w:spacing w:line="360" w:lineRule="auto"/>
        <w:ind w:firstLine="420" w:firstLineChars="200"/>
        <w:rPr>
          <w:rFonts w:ascii="宋体" w:hAnsi="宋体" w:cs="宋体"/>
          <w:szCs w:val="21"/>
        </w:rPr>
      </w:pPr>
      <w:r>
        <w:rPr>
          <w:rFonts w:hint="eastAsia" w:ascii="宋体" w:hAnsi="宋体" w:cs="宋体"/>
          <w:szCs w:val="21"/>
        </w:rPr>
        <w:t>1、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试运行完成之日起后7个工作日内完成验收（货物质量等验收期内无法发现的隐蔽瑕疵问题除外）。对于技术参数负责的设备，可适当延长验收时间。验收合格后由甲乙双方签署货物验收单并加盖采购单位公章，甲乙双方各执一份。甲方对验收有异议的，在验收后5个工作日内以书面形式向乙方提出，乙方应自收到甲方书面异议后五日内及时予以解决。</w:t>
      </w:r>
    </w:p>
    <w:p>
      <w:pPr>
        <w:wordWrap w:val="0"/>
        <w:spacing w:line="360" w:lineRule="auto"/>
        <w:ind w:firstLine="420" w:firstLineChars="200"/>
        <w:rPr>
          <w:rFonts w:ascii="宋体" w:hAnsi="宋体" w:cs="宋体"/>
          <w:szCs w:val="21"/>
        </w:rPr>
      </w:pPr>
      <w:r>
        <w:rPr>
          <w:rFonts w:hint="eastAsia" w:ascii="宋体" w:hAnsi="宋体" w:cs="宋体"/>
          <w:szCs w:val="21"/>
        </w:rPr>
        <w:t xml:space="preserve">2、对技术复杂的货物，甲方、乙方对货物问题存在争议时，甲方可委托国家认可的专业检测机构参与初步验收及最终验收，并由其出具质量检测报告，其验收时间以该项目验收方案确定的验收时间为准，验收结果以该项目验收报告结论为准，检测费用由乙方承担。在验收过程中发现乙方有违约问题，乙方须承担违约责任，甲方可暂缓资金结算，待违约问题解决后，方可办理资金结算事宜，在此期间甲方不承担任何逾期付款等违约责任。 </w:t>
      </w:r>
    </w:p>
    <w:p>
      <w:pPr>
        <w:wordWrap w:val="0"/>
        <w:spacing w:line="360" w:lineRule="auto"/>
        <w:ind w:firstLine="420" w:firstLineChars="200"/>
        <w:rPr>
          <w:rFonts w:ascii="宋体" w:hAnsi="宋体" w:cs="宋体"/>
          <w:szCs w:val="21"/>
        </w:rPr>
      </w:pPr>
      <w:r>
        <w:rPr>
          <w:rFonts w:hint="eastAsia" w:ascii="宋体" w:hAnsi="宋体" w:cs="宋体"/>
          <w:szCs w:val="21"/>
        </w:rPr>
        <w:t>3、验收时乙方必须在现场，验收完毕后作出验收结果报告，验收费用由乙方负责。</w:t>
      </w:r>
    </w:p>
    <w:p>
      <w:pPr>
        <w:wordWrap w:val="0"/>
        <w:spacing w:line="360" w:lineRule="auto"/>
        <w:ind w:firstLine="420" w:firstLineChars="200"/>
        <w:rPr>
          <w:rFonts w:ascii="宋体" w:hAnsi="宋体" w:cs="宋体"/>
          <w:szCs w:val="21"/>
        </w:rPr>
      </w:pPr>
      <w:r>
        <w:rPr>
          <w:rFonts w:hint="eastAsia" w:ascii="宋体" w:hAnsi="宋体" w:cs="宋体"/>
          <w:szCs w:val="21"/>
        </w:rPr>
        <w:t>4、其他：投标文件中“技术参数与商务需求、投标人响应和承诺的技术参数及性能和国家有关标准”中若另有专项要求，按其规定。</w:t>
      </w:r>
    </w:p>
    <w:p>
      <w:pPr>
        <w:wordWrap w:val="0"/>
        <w:spacing w:line="360" w:lineRule="auto"/>
        <w:ind w:firstLine="420" w:firstLineChars="200"/>
        <w:rPr>
          <w:rFonts w:ascii="宋体" w:hAnsi="宋体" w:cs="宋体"/>
          <w:szCs w:val="21"/>
        </w:rPr>
      </w:pPr>
      <w:r>
        <w:rPr>
          <w:rFonts w:hint="eastAsia" w:ascii="宋体" w:hAnsi="宋体" w:cs="宋体"/>
          <w:szCs w:val="21"/>
        </w:rPr>
        <w:t>5、验收后如发现存在未按照本合同约定（含响应文件）交付货物及服务的，甲方在任何时候均有权追究乙方违约及赔偿的责任，不因本协议期满、终止、解除、撤销而免除。</w:t>
      </w:r>
    </w:p>
    <w:p>
      <w:pPr>
        <w:wordWrap w:val="0"/>
        <w:spacing w:line="360" w:lineRule="auto"/>
        <w:ind w:firstLine="422" w:firstLineChars="200"/>
        <w:rPr>
          <w:rFonts w:ascii="宋体" w:hAnsi="宋体" w:cs="宋体"/>
          <w:b/>
          <w:bCs/>
          <w:szCs w:val="21"/>
        </w:rPr>
      </w:pPr>
      <w:r>
        <w:rPr>
          <w:rFonts w:hint="eastAsia" w:ascii="宋体" w:hAnsi="宋体" w:cs="宋体"/>
          <w:b/>
          <w:szCs w:val="21"/>
        </w:rPr>
        <w:t>四、</w:t>
      </w:r>
      <w:r>
        <w:rPr>
          <w:rFonts w:hint="eastAsia" w:ascii="宋体" w:hAnsi="宋体" w:cs="宋体"/>
          <w:b/>
          <w:bCs/>
          <w:szCs w:val="21"/>
        </w:rPr>
        <w:t>项目实施过程中的安全生产要求</w:t>
      </w:r>
    </w:p>
    <w:p>
      <w:pPr>
        <w:wordWrap w:val="0"/>
        <w:spacing w:line="360" w:lineRule="auto"/>
        <w:ind w:firstLine="420" w:firstLineChars="200"/>
        <w:rPr>
          <w:rFonts w:ascii="宋体" w:hAnsi="宋体" w:cs="宋体"/>
          <w:szCs w:val="21"/>
        </w:rPr>
      </w:pPr>
      <w:r>
        <w:rPr>
          <w:rFonts w:hint="eastAsia" w:ascii="宋体" w:hAnsi="宋体" w:cs="宋体"/>
          <w:szCs w:val="21"/>
        </w:rPr>
        <w:t>1、乙方应遵守国家关于安全生产有关管理规定，严格按安全标准组织项目实施，并随时接受招标（采购）人安全检查人员实施的监督检查，采取必要的安全防护措施，消除事故隐患。由于乙方安全措施不力造成事故的责任和因此发生的费用，由乙方负责。</w:t>
      </w:r>
    </w:p>
    <w:p>
      <w:pPr>
        <w:wordWrap w:val="0"/>
        <w:spacing w:line="360" w:lineRule="auto"/>
        <w:ind w:firstLine="420" w:firstLineChars="200"/>
        <w:rPr>
          <w:rFonts w:ascii="宋体" w:hAnsi="宋体" w:cs="宋体"/>
          <w:szCs w:val="21"/>
        </w:rPr>
      </w:pPr>
      <w:r>
        <w:rPr>
          <w:rFonts w:hint="eastAsia" w:ascii="宋体" w:hAnsi="宋体" w:cs="宋体"/>
          <w:szCs w:val="21"/>
        </w:rPr>
        <w:t>2、乙方应对己方实施人员进行安全教育，并对他们的安全负责。</w:t>
      </w:r>
    </w:p>
    <w:p>
      <w:pPr>
        <w:wordWrap w:val="0"/>
        <w:spacing w:line="360" w:lineRule="auto"/>
        <w:ind w:firstLine="420" w:firstLineChars="200"/>
        <w:rPr>
          <w:rFonts w:ascii="宋体" w:hAnsi="宋体" w:cs="宋体"/>
          <w:szCs w:val="21"/>
        </w:rPr>
      </w:pPr>
      <w:r>
        <w:rPr>
          <w:rFonts w:hint="eastAsia" w:ascii="宋体" w:hAnsi="宋体" w:cs="宋体"/>
          <w:szCs w:val="21"/>
        </w:rPr>
        <w:t>3、甲方提供乙方实施人员的生产用水、用电、项目实施用临时办公场地等。</w:t>
      </w:r>
    </w:p>
    <w:p>
      <w:pPr>
        <w:wordWrap w:val="0"/>
        <w:spacing w:line="360" w:lineRule="auto"/>
        <w:ind w:firstLine="420" w:firstLineChars="200"/>
        <w:rPr>
          <w:rFonts w:ascii="宋体" w:hAnsi="宋体" w:cs="宋体"/>
          <w:szCs w:val="21"/>
        </w:rPr>
      </w:pPr>
      <w:r>
        <w:rPr>
          <w:rFonts w:hint="eastAsia" w:ascii="宋体" w:hAnsi="宋体" w:cs="宋体"/>
          <w:szCs w:val="21"/>
        </w:rPr>
        <w:t>4、投标人提供的产品必须符合《中华人民共和国的环境保护法》及其他相关环保法律、法规、标准等规定的要求，环保检测分析方法采用中华人民共和国现行的国家规定的方法。噪声检测应符合GB 3768的规定，不得大于80dB(A)。</w:t>
      </w:r>
    </w:p>
    <w:p>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五、</w:t>
      </w:r>
      <w:r>
        <w:rPr>
          <w:rFonts w:hint="eastAsia" w:ascii="宋体" w:hAnsi="宋体" w:cs="宋体"/>
          <w:b/>
          <w:szCs w:val="21"/>
        </w:rPr>
        <w:t>质量保证和售后服务</w:t>
      </w:r>
    </w:p>
    <w:p>
      <w:pPr>
        <w:wordWrap w:val="0"/>
        <w:spacing w:line="360" w:lineRule="auto"/>
        <w:ind w:firstLine="420" w:firstLineChars="200"/>
        <w:rPr>
          <w:rFonts w:ascii="宋体" w:hAnsi="宋体" w:cs="宋体"/>
          <w:szCs w:val="21"/>
        </w:rPr>
      </w:pPr>
      <w:r>
        <w:rPr>
          <w:rFonts w:hint="eastAsia" w:ascii="宋体" w:hAnsi="宋体" w:cs="宋体"/>
          <w:szCs w:val="21"/>
        </w:rPr>
        <w:t>1、乙方应按招标文件规定的货物性能、技术要求、质量标准向甲方提供全新的、从未使用过的且符合国家安全质量标准的原装的合格产品。不符合要求者，甲方有权按以下办法处理，乙方应无条件配合：</w:t>
      </w:r>
    </w:p>
    <w:p>
      <w:pPr>
        <w:wordWrap w:val="0"/>
        <w:spacing w:line="360" w:lineRule="auto"/>
        <w:ind w:firstLine="420" w:firstLineChars="200"/>
        <w:rPr>
          <w:rFonts w:ascii="宋体" w:hAnsi="宋体" w:cs="宋体"/>
          <w:szCs w:val="21"/>
        </w:rPr>
      </w:pPr>
      <w:r>
        <w:rPr>
          <w:rFonts w:hint="eastAsia" w:ascii="宋体" w:hAnsi="宋体" w:cs="宋体"/>
          <w:szCs w:val="21"/>
        </w:rPr>
        <w:t xml:space="preserve">1.1、更换：由乙方承担所发生的全部费用。 </w:t>
      </w:r>
    </w:p>
    <w:p>
      <w:pPr>
        <w:wordWrap w:val="0"/>
        <w:spacing w:line="360" w:lineRule="auto"/>
        <w:ind w:firstLine="420" w:firstLineChars="200"/>
        <w:rPr>
          <w:rFonts w:ascii="宋体" w:hAnsi="宋体" w:cs="宋体"/>
          <w:szCs w:val="21"/>
        </w:rPr>
      </w:pPr>
      <w:r>
        <w:rPr>
          <w:rFonts w:hint="eastAsia" w:ascii="宋体" w:hAnsi="宋体" w:cs="宋体"/>
          <w:szCs w:val="21"/>
        </w:rPr>
        <w:t>1.2、退货处理：乙方应退还甲方支付的合同款，同时应承担该货物的直接费用（运输、保险、检验、货款利息及银行手续费等）。</w:t>
      </w:r>
    </w:p>
    <w:p>
      <w:pPr>
        <w:wordWrap w:val="0"/>
        <w:spacing w:line="360" w:lineRule="auto"/>
        <w:ind w:firstLine="420" w:firstLineChars="200"/>
        <w:rPr>
          <w:rFonts w:ascii="宋体" w:hAnsi="宋体" w:cs="宋体"/>
          <w:szCs w:val="21"/>
        </w:rPr>
      </w:pPr>
      <w:r>
        <w:rPr>
          <w:rFonts w:hint="eastAsia" w:ascii="宋体" w:hAnsi="宋体" w:cs="宋体"/>
          <w:szCs w:val="21"/>
        </w:rPr>
        <w:t>2、售后服务：</w:t>
      </w:r>
    </w:p>
    <w:p>
      <w:pPr>
        <w:wordWrap w:val="0"/>
        <w:spacing w:line="360" w:lineRule="auto"/>
        <w:ind w:firstLine="420" w:firstLineChars="200"/>
        <w:rPr>
          <w:rFonts w:ascii="宋体" w:hAnsi="宋体" w:cs="宋体"/>
          <w:szCs w:val="21"/>
        </w:rPr>
      </w:pPr>
      <w:r>
        <w:rPr>
          <w:rFonts w:hint="eastAsia" w:ascii="宋体" w:hAnsi="宋体" w:cs="宋体"/>
          <w:szCs w:val="21"/>
        </w:rPr>
        <w:t>2.1、乙方应按照国家有关法律法规和“三包”规定以及招投标文件和本合同所附的《服务承诺》，为甲方提供售后服务。</w:t>
      </w:r>
    </w:p>
    <w:p>
      <w:pPr>
        <w:wordWrap w:val="0"/>
        <w:spacing w:line="360" w:lineRule="auto"/>
        <w:ind w:firstLine="420" w:firstLineChars="200"/>
        <w:rPr>
          <w:rFonts w:ascii="宋体" w:hAnsi="宋体" w:cs="宋体"/>
          <w:szCs w:val="21"/>
        </w:rPr>
      </w:pPr>
      <w:r>
        <w:rPr>
          <w:rFonts w:hint="eastAsia" w:ascii="宋体" w:hAnsi="宋体" w:cs="宋体"/>
          <w:szCs w:val="21"/>
        </w:rPr>
        <w:t>2.2、货物保修期：按国家有关产品“三包”规定执行“三包”，所有货物保修期从最终验收合格之日起计算不少于贰年（含贰年），如在本分标“货物参数”有专项要求的，从其规定。</w:t>
      </w:r>
    </w:p>
    <w:p>
      <w:pPr>
        <w:wordWrap w:val="0"/>
        <w:spacing w:line="360" w:lineRule="auto"/>
        <w:ind w:firstLine="420" w:firstLineChars="200"/>
        <w:rPr>
          <w:rFonts w:ascii="宋体" w:hAnsi="宋体" w:cs="宋体"/>
          <w:szCs w:val="21"/>
        </w:rPr>
      </w:pPr>
      <w:r>
        <w:rPr>
          <w:rFonts w:hint="eastAsia" w:ascii="宋体" w:hAnsi="宋体" w:cs="宋体"/>
          <w:szCs w:val="21"/>
        </w:rPr>
        <w:t>2.3、响应时间要求：</w:t>
      </w:r>
    </w:p>
    <w:p>
      <w:pPr>
        <w:wordWrap w:val="0"/>
        <w:spacing w:line="360" w:lineRule="auto"/>
        <w:ind w:firstLine="420" w:firstLineChars="200"/>
        <w:rPr>
          <w:rFonts w:ascii="宋体" w:hAnsi="宋体" w:cs="宋体"/>
          <w:szCs w:val="21"/>
          <w:u w:val="single"/>
        </w:rPr>
      </w:pPr>
      <w:r>
        <w:rPr>
          <w:rFonts w:hint="eastAsia" w:ascii="宋体" w:hAnsi="宋体" w:cs="宋体"/>
          <w:szCs w:val="21"/>
          <w:u w:val="single"/>
        </w:rPr>
        <w:t>保修期内，设备发生故障时接到通知后30分钟内响应，2小时内到达现场维修，24小时内解决问题，一般故障处理时限不超过4小时，重大故障处理时限不超过24小时修复；保修期满后，按照保修期内售后服务内容及标准继续提供维保服务，直至甲方确认更换维保单位或设备报废。不能因保修期满而出现缓修、拒修等情况，维修所产生费用由乙方和甲方另行结算。保修期届满后，维保金额每年不得超过合同额的10%，维保成本超过该数额的一概由乙方自行承担，项目保修期满后可签订维护和售后服务合同，具体事项以实际谈判为准。</w:t>
      </w:r>
    </w:p>
    <w:p>
      <w:pPr>
        <w:wordWrap w:val="0"/>
        <w:spacing w:line="360" w:lineRule="auto"/>
        <w:ind w:firstLine="420" w:firstLineChars="200"/>
        <w:rPr>
          <w:rFonts w:ascii="宋体" w:hAnsi="宋体" w:cs="宋体"/>
          <w:szCs w:val="21"/>
        </w:rPr>
      </w:pPr>
      <w:r>
        <w:rPr>
          <w:rFonts w:hint="eastAsia" w:ascii="宋体" w:hAnsi="宋体" w:cs="宋体"/>
          <w:szCs w:val="21"/>
        </w:rPr>
        <w:t>2.4、提供终身维修、保养服务，提供详细的保养计划。</w:t>
      </w:r>
    </w:p>
    <w:p>
      <w:pPr>
        <w:wordWrap w:val="0"/>
        <w:spacing w:line="360" w:lineRule="auto"/>
        <w:ind w:firstLine="420" w:firstLineChars="200"/>
        <w:rPr>
          <w:rFonts w:ascii="宋体" w:hAnsi="宋体" w:cs="宋体"/>
          <w:szCs w:val="21"/>
        </w:rPr>
      </w:pPr>
      <w:r>
        <w:rPr>
          <w:rFonts w:hint="eastAsia" w:ascii="宋体" w:hAnsi="宋体" w:cs="宋体"/>
          <w:szCs w:val="21"/>
        </w:rPr>
        <w:t>2.5、如不按照售后服务要求提供服务的，乙方应每次向甲方支付违约金壹万元，甲方有权指定第三方提供维修、保养服务，由此产生的费用由乙方承担。</w:t>
      </w:r>
    </w:p>
    <w:p>
      <w:pPr>
        <w:wordWrap w:val="0"/>
        <w:spacing w:line="360" w:lineRule="auto"/>
        <w:ind w:firstLine="420" w:firstLineChars="200"/>
        <w:rPr>
          <w:rFonts w:ascii="宋体" w:hAnsi="宋体" w:cs="宋体"/>
          <w:szCs w:val="21"/>
        </w:rPr>
      </w:pPr>
      <w:r>
        <w:rPr>
          <w:rFonts w:hint="eastAsia" w:ascii="宋体" w:hAnsi="宋体" w:cs="宋体"/>
          <w:szCs w:val="21"/>
        </w:rPr>
        <w:t>2.6、乙方提供的服务承诺和售后服务及保修期责任等其它具体约定事项。</w:t>
      </w:r>
    </w:p>
    <w:p>
      <w:pPr>
        <w:spacing w:line="360" w:lineRule="auto"/>
        <w:ind w:firstLine="422" w:firstLineChars="200"/>
        <w:jc w:val="left"/>
        <w:rPr>
          <w:rFonts w:ascii="宋体" w:hAnsi="宋体" w:cs="宋体"/>
          <w:b/>
          <w:szCs w:val="21"/>
        </w:rPr>
      </w:pPr>
      <w:r>
        <w:rPr>
          <w:rFonts w:hint="eastAsia" w:ascii="宋体" w:hAnsi="宋体" w:cs="宋体"/>
          <w:b/>
          <w:szCs w:val="21"/>
        </w:rPr>
        <w:t>六、货款支付</w:t>
      </w:r>
    </w:p>
    <w:p>
      <w:pPr>
        <w:wordWrap w:val="0"/>
        <w:spacing w:line="360" w:lineRule="auto"/>
        <w:ind w:firstLine="420" w:firstLineChars="200"/>
        <w:rPr>
          <w:rFonts w:ascii="宋体" w:hAnsi="宋体" w:cs="宋体"/>
          <w:szCs w:val="21"/>
        </w:rPr>
      </w:pPr>
      <w:r>
        <w:rPr>
          <w:rFonts w:hint="eastAsia" w:ascii="宋体" w:hAnsi="宋体" w:cs="宋体"/>
          <w:szCs w:val="21"/>
        </w:rPr>
        <w:t>（一）当采购数量与实际使用数量不一致时，乙方应根据实际使用量供货，合同的最终结算金额按实际使用量乘以成交单价进行计算。</w:t>
      </w:r>
    </w:p>
    <w:p>
      <w:pPr>
        <w:wordWrap w:val="0"/>
        <w:spacing w:line="360" w:lineRule="auto"/>
        <w:ind w:firstLine="420" w:firstLineChars="200"/>
        <w:rPr>
          <w:rFonts w:ascii="宋体" w:hAnsi="宋体" w:cs="宋体"/>
          <w:szCs w:val="21"/>
        </w:rPr>
      </w:pPr>
      <w:r>
        <w:rPr>
          <w:rFonts w:hint="eastAsia" w:ascii="宋体" w:hAnsi="宋体" w:cs="宋体"/>
          <w:szCs w:val="21"/>
        </w:rPr>
        <w:t>（二）付款方式：本合同货款采用以下第</w:t>
      </w:r>
      <w:r>
        <w:rPr>
          <w:rFonts w:hint="eastAsia" w:ascii="宋体" w:hAnsi="宋体" w:cs="宋体"/>
          <w:szCs w:val="21"/>
          <w:u w:val="single"/>
        </w:rPr>
        <w:t xml:space="preserve"> </w:t>
      </w:r>
      <w:r>
        <w:rPr>
          <w:rFonts w:hint="eastAsia" w:ascii="宋体" w:hAnsi="宋体" w:cs="宋体"/>
          <w:b/>
          <w:szCs w:val="21"/>
          <w:u w:val="single"/>
        </w:rPr>
        <w:t xml:space="preserve"> 2 </w:t>
      </w:r>
      <w:r>
        <w:rPr>
          <w:rFonts w:hint="eastAsia" w:ascii="宋体" w:hAnsi="宋体" w:cs="宋体"/>
          <w:szCs w:val="21"/>
          <w:u w:val="single"/>
        </w:rPr>
        <w:t xml:space="preserve"> </w:t>
      </w:r>
      <w:r>
        <w:rPr>
          <w:rFonts w:hint="eastAsia" w:ascii="宋体" w:hAnsi="宋体" w:cs="宋体"/>
          <w:szCs w:val="21"/>
        </w:rPr>
        <w:t>种方式支付。</w:t>
      </w:r>
    </w:p>
    <w:p>
      <w:pPr>
        <w:spacing w:line="360" w:lineRule="auto"/>
        <w:ind w:firstLine="420" w:firstLineChars="200"/>
        <w:jc w:val="left"/>
        <w:rPr>
          <w:rFonts w:ascii="宋体" w:hAnsi="宋体" w:cs="宋体"/>
          <w:szCs w:val="21"/>
        </w:rPr>
      </w:pPr>
      <w:r>
        <w:rPr>
          <w:rFonts w:hint="eastAsia" w:ascii="宋体" w:hAnsi="宋体" w:cs="宋体"/>
          <w:szCs w:val="21"/>
        </w:rPr>
        <w:t>1、乙方交付全部货物且经甲方验收合格之日起</w:t>
      </w:r>
      <w:r>
        <w:rPr>
          <w:rFonts w:hint="eastAsia" w:ascii="宋体" w:hAnsi="宋体" w:cs="宋体"/>
          <w:szCs w:val="21"/>
          <w:u w:val="single"/>
        </w:rPr>
        <w:t xml:space="preserve">    /  </w:t>
      </w:r>
      <w:r>
        <w:rPr>
          <w:rFonts w:hint="eastAsia" w:ascii="宋体" w:hAnsi="宋体" w:cs="宋体"/>
          <w:szCs w:val="21"/>
        </w:rPr>
        <w:t>个工作日内支付全部货款。</w:t>
      </w:r>
    </w:p>
    <w:p>
      <w:pPr>
        <w:spacing w:line="360" w:lineRule="auto"/>
        <w:ind w:firstLine="420" w:firstLineChars="200"/>
        <w:rPr>
          <w:rFonts w:ascii="宋体" w:hAnsi="宋体" w:cs="宋体"/>
          <w:szCs w:val="21"/>
        </w:rPr>
      </w:pPr>
      <w:r>
        <w:rPr>
          <w:rFonts w:hint="eastAsia" w:ascii="宋体" w:hAnsi="宋体" w:cs="宋体"/>
          <w:szCs w:val="21"/>
        </w:rPr>
        <w:t>2、分</w:t>
      </w:r>
      <w:r>
        <w:rPr>
          <w:rFonts w:hint="eastAsia" w:ascii="宋体" w:hAnsi="宋体" w:cs="宋体"/>
          <w:szCs w:val="21"/>
          <w:u w:val="single"/>
        </w:rPr>
        <w:t xml:space="preserve">  3  </w:t>
      </w:r>
      <w:r>
        <w:rPr>
          <w:rFonts w:hint="eastAsia" w:ascii="宋体" w:hAnsi="宋体" w:cs="宋体"/>
          <w:szCs w:val="21"/>
        </w:rPr>
        <w:t>期付款：</w:t>
      </w:r>
    </w:p>
    <w:p>
      <w:pPr>
        <w:spacing w:line="360" w:lineRule="auto"/>
        <w:ind w:firstLine="420" w:firstLineChars="200"/>
        <w:rPr>
          <w:rFonts w:ascii="宋体" w:hAnsi="宋体" w:cs="宋体"/>
          <w:szCs w:val="21"/>
        </w:rPr>
      </w:pPr>
      <w:r>
        <w:rPr>
          <w:rFonts w:hint="eastAsia" w:ascii="宋体" w:hAnsi="宋体" w:cs="宋体"/>
          <w:szCs w:val="21"/>
        </w:rPr>
        <w:t>第一期：合同生效以及具备实施条件后10个工作日内甲方向乙方支付合同款30%做为预付款；</w:t>
      </w:r>
    </w:p>
    <w:p>
      <w:pPr>
        <w:spacing w:line="360" w:lineRule="auto"/>
        <w:ind w:firstLine="420" w:firstLineChars="200"/>
        <w:rPr>
          <w:rFonts w:ascii="宋体" w:hAnsi="宋体" w:cs="宋体"/>
          <w:szCs w:val="21"/>
        </w:rPr>
      </w:pPr>
      <w:r>
        <w:rPr>
          <w:rFonts w:hint="eastAsia" w:ascii="宋体" w:hAnsi="宋体" w:cs="宋体"/>
          <w:szCs w:val="21"/>
        </w:rPr>
        <w:t>第二期：全部货物到达指定地点、安装调试并验收合格后，凭双方签署验收合格证，甲方支付合同款65%；</w:t>
      </w:r>
    </w:p>
    <w:p>
      <w:pPr>
        <w:wordWrap w:val="0"/>
        <w:spacing w:line="360" w:lineRule="auto"/>
        <w:ind w:firstLine="420" w:firstLineChars="200"/>
        <w:rPr>
          <w:rFonts w:ascii="宋体" w:hAnsi="宋体" w:cs="宋体"/>
          <w:szCs w:val="21"/>
        </w:rPr>
      </w:pPr>
      <w:r>
        <w:rPr>
          <w:rFonts w:hint="eastAsia" w:ascii="宋体" w:hAnsi="宋体" w:cs="宋体"/>
          <w:szCs w:val="21"/>
        </w:rPr>
        <w:t>第三期：经甲方验收配套服务符合合同约定，并办理相关确认手续后10个工作日内，甲方支付合同款5%。</w:t>
      </w:r>
    </w:p>
    <w:p>
      <w:pPr>
        <w:wordWrap w:val="0"/>
        <w:spacing w:line="360" w:lineRule="auto"/>
        <w:ind w:firstLine="420" w:firstLineChars="200"/>
        <w:rPr>
          <w:rFonts w:ascii="宋体" w:hAnsi="宋体" w:cs="宋体"/>
          <w:szCs w:val="21"/>
        </w:rPr>
      </w:pPr>
      <w:r>
        <w:rPr>
          <w:rFonts w:hint="eastAsia" w:ascii="宋体" w:hAnsi="宋体" w:cs="宋体"/>
          <w:szCs w:val="21"/>
        </w:rPr>
        <w:t>3、甲方应将合同款项付至乙方指定的以下银行账户：</w:t>
      </w:r>
    </w:p>
    <w:p>
      <w:pPr>
        <w:spacing w:line="360" w:lineRule="auto"/>
        <w:ind w:firstLine="420" w:firstLineChars="200"/>
        <w:jc w:val="left"/>
        <w:rPr>
          <w:rFonts w:ascii="宋体" w:hAnsi="宋体" w:cs="宋体"/>
          <w:szCs w:val="21"/>
        </w:rPr>
      </w:pPr>
      <w:r>
        <w:rPr>
          <w:rFonts w:hint="eastAsia" w:ascii="宋体" w:hAnsi="宋体" w:cs="宋体"/>
          <w:szCs w:val="21"/>
        </w:rPr>
        <w:t xml:space="preserve">开户名称： </w:t>
      </w:r>
    </w:p>
    <w:p>
      <w:pPr>
        <w:spacing w:line="360" w:lineRule="auto"/>
        <w:ind w:firstLine="420" w:firstLineChars="200"/>
        <w:jc w:val="left"/>
        <w:rPr>
          <w:rFonts w:ascii="宋体" w:hAnsi="宋体" w:cs="宋体"/>
          <w:szCs w:val="21"/>
        </w:rPr>
      </w:pPr>
      <w:r>
        <w:rPr>
          <w:rFonts w:hint="eastAsia" w:ascii="宋体" w:hAnsi="宋体" w:cs="宋体"/>
          <w:szCs w:val="21"/>
        </w:rPr>
        <w:t xml:space="preserve">开户行： </w:t>
      </w:r>
    </w:p>
    <w:p>
      <w:pPr>
        <w:spacing w:line="360" w:lineRule="auto"/>
        <w:ind w:firstLine="420" w:firstLineChars="200"/>
        <w:jc w:val="left"/>
        <w:rPr>
          <w:rFonts w:ascii="宋体" w:hAnsi="宋体" w:cs="宋体"/>
          <w:szCs w:val="21"/>
        </w:rPr>
      </w:pPr>
      <w:r>
        <w:rPr>
          <w:rFonts w:hint="eastAsia" w:ascii="宋体" w:hAnsi="宋体" w:cs="宋体"/>
          <w:szCs w:val="21"/>
        </w:rPr>
        <w:t xml:space="preserve">账号： </w:t>
      </w:r>
    </w:p>
    <w:p>
      <w:pPr>
        <w:spacing w:line="360" w:lineRule="auto"/>
        <w:ind w:firstLine="422" w:firstLineChars="200"/>
        <w:jc w:val="left"/>
        <w:rPr>
          <w:rFonts w:ascii="宋体" w:hAnsi="宋体" w:cs="宋体"/>
          <w:b/>
          <w:szCs w:val="21"/>
        </w:rPr>
      </w:pPr>
      <w:r>
        <w:rPr>
          <w:rFonts w:hint="eastAsia" w:ascii="宋体" w:hAnsi="宋体" w:cs="宋体"/>
          <w:b/>
          <w:szCs w:val="21"/>
        </w:rPr>
        <w:t>七、税费及发票</w:t>
      </w:r>
    </w:p>
    <w:p>
      <w:pPr>
        <w:spacing w:line="360" w:lineRule="auto"/>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本合同执行中相关一切税费均由乙方承担。</w:t>
      </w:r>
    </w:p>
    <w:p>
      <w:pPr>
        <w:wordWrap w:val="0"/>
        <w:spacing w:line="360" w:lineRule="auto"/>
        <w:ind w:firstLine="420" w:firstLineChars="200"/>
        <w:rPr>
          <w:rFonts w:ascii="宋体" w:hAnsi="宋体" w:cs="宋体"/>
          <w:szCs w:val="21"/>
        </w:rPr>
      </w:pPr>
      <w:r>
        <w:rPr>
          <w:rFonts w:hint="eastAsia" w:ascii="宋体" w:hAnsi="宋体" w:cs="宋体"/>
          <w:szCs w:val="21"/>
        </w:rPr>
        <w:t>2、发票要求：付款前乙方必须提供真实、有效、合法的正式发票，如乙方提供虚假发票，除须向甲方补开合法发票外，须赔偿甲方发票票面金额一倍的违约金，且甲方有权终止合同，乙方不得提出异议，因终止合同而产生的一切损失均由乙方承担。</w:t>
      </w:r>
    </w:p>
    <w:p>
      <w:pPr>
        <w:spacing w:line="360" w:lineRule="auto"/>
        <w:ind w:firstLine="422" w:firstLineChars="200"/>
        <w:jc w:val="left"/>
        <w:rPr>
          <w:rFonts w:ascii="宋体" w:hAnsi="宋体" w:cs="宋体"/>
          <w:b/>
          <w:szCs w:val="21"/>
        </w:rPr>
      </w:pPr>
      <w:r>
        <w:rPr>
          <w:rFonts w:hint="eastAsia" w:ascii="宋体" w:hAnsi="宋体" w:cs="宋体"/>
          <w:b/>
          <w:szCs w:val="21"/>
        </w:rPr>
        <w:t>八、履约保证金</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本项目不收取履约保证金</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FE"/>
      </w:r>
      <w:r>
        <w:rPr>
          <w:rFonts w:hint="eastAsia" w:ascii="宋体" w:hAnsi="宋体" w:cs="宋体"/>
          <w:szCs w:val="21"/>
        </w:rPr>
        <w:t>本项目收取履约保证金</w:t>
      </w:r>
    </w:p>
    <w:p>
      <w:pPr>
        <w:spacing w:line="360" w:lineRule="auto"/>
        <w:ind w:firstLine="420" w:firstLineChars="200"/>
        <w:jc w:val="left"/>
        <w:rPr>
          <w:rFonts w:ascii="宋体" w:hAnsi="宋体" w:cs="宋体"/>
          <w:szCs w:val="21"/>
        </w:rPr>
      </w:pPr>
      <w:r>
        <w:rPr>
          <w:rFonts w:hint="eastAsia" w:ascii="宋体" w:hAnsi="宋体" w:cs="宋体"/>
          <w:szCs w:val="21"/>
        </w:rPr>
        <w:t>1）乙方在签订合同15个工作日内，按合同总金额的2%向甲方递交履约保证金。如为保函、保险单，则有效期应不低于12个月。经甲方验收货物符合合同约定，甲方一次性无息退回履约保证金。</w:t>
      </w:r>
    </w:p>
    <w:p>
      <w:pPr>
        <w:spacing w:line="360" w:lineRule="auto"/>
        <w:ind w:firstLine="420" w:firstLineChars="200"/>
        <w:jc w:val="left"/>
        <w:rPr>
          <w:rFonts w:ascii="宋体" w:hAnsi="宋体" w:cs="宋体"/>
          <w:szCs w:val="21"/>
        </w:rPr>
      </w:pPr>
      <w:r>
        <w:rPr>
          <w:rFonts w:hint="eastAsia" w:ascii="宋体" w:hAnsi="宋体" w:cs="宋体"/>
          <w:szCs w:val="21"/>
        </w:rPr>
        <w:t>2）履约保证金的递交：</w:t>
      </w:r>
    </w:p>
    <w:p>
      <w:pPr>
        <w:spacing w:line="360" w:lineRule="auto"/>
        <w:ind w:firstLine="420" w:firstLineChars="200"/>
        <w:jc w:val="left"/>
        <w:rPr>
          <w:rFonts w:ascii="宋体" w:hAnsi="宋体" w:cs="宋体"/>
          <w:szCs w:val="21"/>
        </w:rPr>
      </w:pPr>
      <w:r>
        <w:rPr>
          <w:rFonts w:hint="eastAsia" w:ascii="宋体" w:hAnsi="宋体" w:cs="宋体"/>
          <w:szCs w:val="21"/>
        </w:rPr>
        <w:t>履约保证金金额：按合同总金额的2%</w:t>
      </w:r>
    </w:p>
    <w:p>
      <w:pPr>
        <w:spacing w:line="360" w:lineRule="auto"/>
        <w:ind w:firstLine="420" w:firstLineChars="200"/>
        <w:jc w:val="left"/>
        <w:rPr>
          <w:rFonts w:ascii="宋体" w:hAnsi="宋体" w:cs="宋体"/>
          <w:szCs w:val="21"/>
        </w:rPr>
      </w:pPr>
      <w:r>
        <w:rPr>
          <w:rFonts w:hint="eastAsia" w:ascii="宋体" w:hAnsi="宋体" w:cs="宋体"/>
          <w:szCs w:val="21"/>
        </w:rPr>
        <w:t>履约保证金递交方式：银行转账、支票、汇票、本票、银行出具的保函或保险机构出具的保函、保险单。</w:t>
      </w:r>
    </w:p>
    <w:p>
      <w:pPr>
        <w:spacing w:line="360" w:lineRule="auto"/>
        <w:ind w:firstLine="420" w:firstLineChars="200"/>
        <w:jc w:val="left"/>
        <w:rPr>
          <w:rFonts w:ascii="宋体" w:hAnsi="宋体" w:cs="宋体"/>
          <w:szCs w:val="21"/>
        </w:rPr>
      </w:pPr>
      <w:r>
        <w:rPr>
          <w:rFonts w:hint="eastAsia" w:ascii="宋体" w:hAnsi="宋体" w:cs="宋体"/>
          <w:szCs w:val="21"/>
        </w:rPr>
        <w:t>保证金指定账户：甲方账户</w:t>
      </w:r>
    </w:p>
    <w:p>
      <w:pPr>
        <w:spacing w:line="360" w:lineRule="auto"/>
        <w:ind w:firstLine="420" w:firstLineChars="200"/>
        <w:jc w:val="left"/>
        <w:rPr>
          <w:rFonts w:ascii="宋体" w:hAnsi="宋体" w:cs="宋体"/>
          <w:szCs w:val="21"/>
        </w:rPr>
      </w:pPr>
      <w:r>
        <w:rPr>
          <w:rFonts w:hint="eastAsia" w:ascii="宋体" w:hAnsi="宋体" w:cs="宋体"/>
          <w:szCs w:val="21"/>
        </w:rPr>
        <w:t>开户名称：广西医科大学第一附属医院</w:t>
      </w:r>
    </w:p>
    <w:p>
      <w:pPr>
        <w:spacing w:line="360" w:lineRule="auto"/>
        <w:ind w:firstLine="420" w:firstLineChars="200"/>
        <w:jc w:val="left"/>
        <w:rPr>
          <w:rFonts w:ascii="宋体" w:hAnsi="宋体" w:cs="宋体"/>
          <w:szCs w:val="21"/>
        </w:rPr>
      </w:pPr>
      <w:r>
        <w:rPr>
          <w:rFonts w:hint="eastAsia" w:ascii="宋体" w:hAnsi="宋体" w:cs="宋体"/>
          <w:szCs w:val="21"/>
        </w:rPr>
        <w:t>开户银行：中国建设银行股份有限公司南宁医科大支行</w:t>
      </w:r>
    </w:p>
    <w:p>
      <w:pPr>
        <w:spacing w:line="360" w:lineRule="auto"/>
        <w:ind w:firstLine="420" w:firstLineChars="200"/>
        <w:jc w:val="left"/>
        <w:rPr>
          <w:rFonts w:ascii="宋体" w:hAnsi="宋体" w:cs="宋体"/>
          <w:szCs w:val="21"/>
        </w:rPr>
      </w:pPr>
      <w:r>
        <w:rPr>
          <w:rFonts w:hint="eastAsia" w:ascii="宋体" w:hAnsi="宋体" w:cs="宋体"/>
          <w:szCs w:val="21"/>
        </w:rPr>
        <w:t>银行账号：45001604560050501061</w:t>
      </w:r>
    </w:p>
    <w:p>
      <w:pPr>
        <w:spacing w:line="360" w:lineRule="auto"/>
        <w:ind w:firstLine="422" w:firstLineChars="200"/>
        <w:jc w:val="left"/>
        <w:rPr>
          <w:rFonts w:ascii="宋体" w:hAnsi="宋体" w:cs="宋体"/>
          <w:b/>
          <w:kern w:val="0"/>
          <w:szCs w:val="21"/>
        </w:rPr>
      </w:pPr>
      <w:r>
        <w:rPr>
          <w:rFonts w:hint="eastAsia" w:ascii="宋体" w:hAnsi="宋体" w:cs="宋体"/>
          <w:b/>
          <w:kern w:val="0"/>
          <w:szCs w:val="21"/>
        </w:rPr>
        <w:t>九、权力保证</w:t>
      </w:r>
    </w:p>
    <w:p>
      <w:pPr>
        <w:wordWrap w:val="0"/>
        <w:spacing w:line="360" w:lineRule="auto"/>
        <w:ind w:firstLine="420" w:firstLineChars="200"/>
        <w:rPr>
          <w:rFonts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pPr>
        <w:wordWrap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、乙方应按招标文件规定的时间向甲方提供使用货物的有关技术资料。</w:t>
      </w:r>
    </w:p>
    <w:p>
      <w:pPr>
        <w:wordWrap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szCs w:val="21"/>
        </w:rPr>
        <w:t>乙方应保证货物的所有权就归乙方所有或者有权处分，</w:t>
      </w:r>
      <w:r>
        <w:rPr>
          <w:rFonts w:hint="eastAsia" w:ascii="宋体" w:hAnsi="宋体" w:cs="宋体"/>
          <w:szCs w:val="21"/>
        </w:rPr>
        <w:t>乙方保证所交付的货物的所有权完全属于乙方且无任何抵押、质押、查封等产权瑕疵。</w:t>
      </w:r>
    </w:p>
    <w:p>
      <w:pPr>
        <w:wordWrap w:val="0"/>
        <w:spacing w:line="360" w:lineRule="auto"/>
        <w:ind w:firstLine="420" w:firstLineChars="200"/>
        <w:rPr>
          <w:rFonts w:ascii="宋体" w:hAnsi="宋体" w:cs="宋体"/>
          <w:b/>
          <w:kern w:val="0"/>
          <w:szCs w:val="21"/>
        </w:rPr>
      </w:pPr>
      <w:r>
        <w:rPr>
          <w:rFonts w:ascii="宋体" w:hAnsi="宋体" w:cs="宋体"/>
          <w:szCs w:val="21"/>
        </w:rPr>
        <w:t>5</w:t>
      </w:r>
      <w:r>
        <w:rPr>
          <w:rFonts w:hint="eastAsia" w:ascii="宋体" w:hAnsi="宋体" w:cs="宋体"/>
          <w:szCs w:val="21"/>
        </w:rPr>
        <w:t>、乙方就交付给甲方的货物，负有保证第三人不得向甲方主张任何权利的义务。</w:t>
      </w:r>
    </w:p>
    <w:p>
      <w:pPr>
        <w:spacing w:line="360" w:lineRule="auto"/>
        <w:ind w:firstLine="422" w:firstLineChars="200"/>
        <w:jc w:val="left"/>
        <w:rPr>
          <w:rFonts w:ascii="宋体" w:hAnsi="宋体" w:cs="宋体"/>
          <w:b/>
          <w:kern w:val="0"/>
          <w:szCs w:val="21"/>
        </w:rPr>
      </w:pPr>
      <w:r>
        <w:rPr>
          <w:rFonts w:hint="eastAsia" w:ascii="宋体" w:hAnsi="宋体" w:cs="宋体"/>
          <w:b/>
          <w:kern w:val="0"/>
          <w:szCs w:val="21"/>
        </w:rPr>
        <w:t>十、</w:t>
      </w:r>
      <w:r>
        <w:rPr>
          <w:rFonts w:hint="eastAsia" w:ascii="宋体" w:hAnsi="宋体" w:cs="宋体"/>
          <w:b/>
          <w:bCs/>
          <w:szCs w:val="21"/>
        </w:rPr>
        <w:t>违约责任</w:t>
      </w:r>
    </w:p>
    <w:p>
      <w:pPr>
        <w:wordWrap w:val="0"/>
        <w:spacing w:line="360" w:lineRule="auto"/>
        <w:ind w:firstLine="420" w:firstLineChars="200"/>
        <w:rPr>
          <w:rFonts w:ascii="宋体" w:hAnsi="宋体" w:cs="宋体"/>
          <w:szCs w:val="21"/>
        </w:rPr>
      </w:pPr>
      <w:r>
        <w:rPr>
          <w:rFonts w:hint="eastAsia" w:ascii="宋体" w:hAnsi="宋体" w:cs="宋体"/>
          <w:szCs w:val="21"/>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wordWrap w:val="0"/>
        <w:spacing w:line="360" w:lineRule="auto"/>
        <w:ind w:firstLine="420" w:firstLineChars="200"/>
        <w:rPr>
          <w:rFonts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wordWrap w:val="0"/>
        <w:spacing w:line="360" w:lineRule="auto"/>
        <w:ind w:firstLine="420" w:firstLineChars="200"/>
        <w:rPr>
          <w:rFonts w:ascii="宋体" w:hAnsi="宋体" w:cs="宋体"/>
          <w:szCs w:val="21"/>
        </w:rPr>
      </w:pPr>
      <w:r>
        <w:rPr>
          <w:rFonts w:hint="eastAsia" w:ascii="宋体" w:hAnsi="宋体" w:cs="宋体"/>
          <w:szCs w:val="21"/>
        </w:rPr>
        <w:t>3、因包装、运输引起的货物损坏，按质量不合格处理。</w:t>
      </w:r>
    </w:p>
    <w:p>
      <w:pPr>
        <w:wordWrap w:val="0"/>
        <w:spacing w:line="360" w:lineRule="auto"/>
        <w:ind w:firstLine="420" w:firstLineChars="200"/>
        <w:rPr>
          <w:rFonts w:ascii="宋体" w:hAnsi="宋体" w:cs="宋体"/>
          <w:szCs w:val="21"/>
        </w:rPr>
      </w:pPr>
      <w:r>
        <w:rPr>
          <w:rFonts w:hint="eastAsia" w:ascii="宋体" w:hAnsi="宋体" w:cs="宋体"/>
          <w:szCs w:val="21"/>
        </w:rPr>
        <w:t>4、甲方无故延期接收货物，每天向对方偿付违约货款额3‰违约金，但违约金累计不得超过违约货款额</w:t>
      </w:r>
      <w:r>
        <w:rPr>
          <w:rFonts w:hint="eastAsia" w:ascii="宋体" w:hAnsi="宋体" w:cs="宋体"/>
          <w:szCs w:val="21"/>
          <w:u w:val="single"/>
        </w:rPr>
        <w:t xml:space="preserve"> 5% </w:t>
      </w:r>
      <w:r>
        <w:rPr>
          <w:rFonts w:hint="eastAsia" w:ascii="宋体" w:hAnsi="宋体" w:cs="宋体"/>
          <w:szCs w:val="21"/>
        </w:rPr>
        <w:t>，经乙方书面催告满30天，乙方有权解除合同，违约方承担因此给对方造成的经济损失，甲方延期付货款的，每天向乙方偿付延期货款额</w:t>
      </w:r>
      <w:r>
        <w:rPr>
          <w:rFonts w:hint="eastAsia" w:ascii="宋体" w:hAnsi="宋体" w:cs="宋体"/>
          <w:szCs w:val="21"/>
          <w:u w:val="single"/>
        </w:rPr>
        <w:t xml:space="preserve"> 3‰ </w:t>
      </w:r>
      <w:r>
        <w:rPr>
          <w:rFonts w:hint="eastAsia" w:ascii="宋体" w:hAnsi="宋体" w:cs="宋体"/>
          <w:szCs w:val="21"/>
        </w:rPr>
        <w:t>滞纳金，但滞纳金累计不得超过延期货款额</w:t>
      </w:r>
      <w:r>
        <w:rPr>
          <w:rFonts w:hint="eastAsia" w:ascii="宋体" w:hAnsi="宋体" w:cs="宋体"/>
          <w:szCs w:val="21"/>
          <w:u w:val="single"/>
        </w:rPr>
        <w:t xml:space="preserve"> 5% </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乙方逾期交货的，每天向对方偿付订购货物总额3‰违约金，超过</w:t>
      </w:r>
      <w:r>
        <w:rPr>
          <w:rFonts w:hint="eastAsia" w:ascii="宋体" w:hAnsi="宋体" w:cs="宋体"/>
          <w:szCs w:val="21"/>
          <w:u w:val="single"/>
        </w:rPr>
        <w:t>30</w:t>
      </w:r>
      <w:r>
        <w:rPr>
          <w:rFonts w:hint="eastAsia" w:ascii="宋体" w:hAnsi="宋体" w:cs="宋体"/>
          <w:szCs w:val="21"/>
        </w:rPr>
        <w:t>天甲方有权解除合同，</w:t>
      </w:r>
      <w:r>
        <w:rPr>
          <w:rFonts w:hint="eastAsia" w:ascii="Arial" w:hAnsi="Arial" w:cs="Arial"/>
          <w:szCs w:val="21"/>
        </w:rPr>
        <w:t>甲方有权解除本合同，乙方除应按合同总价款30%支付违约金外，还应赔偿甲方由此遭受的全部经济损失及为主张权利而支出的所有费用（包括诉讼费、保全费、保全保险费、律师费、鉴定费等</w:t>
      </w:r>
    </w:p>
    <w:p>
      <w:pPr>
        <w:wordWrap w:val="0"/>
        <w:spacing w:line="360" w:lineRule="auto"/>
        <w:ind w:firstLine="420" w:firstLineChars="200"/>
        <w:rPr>
          <w:rFonts w:ascii="宋体" w:hAnsi="宋体" w:cs="宋体"/>
          <w:szCs w:val="21"/>
        </w:rPr>
      </w:pPr>
      <w:r>
        <w:rPr>
          <w:rFonts w:hint="eastAsia" w:ascii="宋体" w:hAnsi="宋体" w:cs="宋体"/>
          <w:szCs w:val="21"/>
        </w:rPr>
        <w:t>5、乙方未按本合同和投标文件（响应文件）中规定的服务承诺提供售后服务的，乙方应每次向甲方支付违约金壹万元。</w:t>
      </w:r>
    </w:p>
    <w:p>
      <w:pPr>
        <w:wordWrap w:val="0"/>
        <w:spacing w:line="360" w:lineRule="auto"/>
        <w:ind w:firstLine="420" w:firstLineChars="200"/>
        <w:rPr>
          <w:rFonts w:ascii="宋体" w:hAnsi="宋体" w:cs="宋体"/>
          <w:szCs w:val="21"/>
        </w:rPr>
      </w:pPr>
      <w:r>
        <w:rPr>
          <w:rFonts w:hint="eastAsia" w:ascii="宋体" w:hAnsi="宋体" w:cs="宋体"/>
          <w:szCs w:val="21"/>
        </w:rPr>
        <w:t>6、乙方提供的货物在保修期内，因设计、工艺或材料的缺陷和其它质量原因造成的问题，由乙方负责，费用从剩余款项中扣除，不足另补。</w:t>
      </w:r>
    </w:p>
    <w:p>
      <w:pPr>
        <w:wordWrap w:val="0"/>
        <w:spacing w:line="360" w:lineRule="auto"/>
        <w:ind w:firstLine="420" w:firstLineChars="200"/>
        <w:rPr>
          <w:rFonts w:ascii="宋体" w:hAnsi="宋体" w:cs="宋体"/>
          <w:b/>
          <w:kern w:val="0"/>
          <w:szCs w:val="21"/>
        </w:rPr>
      </w:pPr>
      <w:r>
        <w:rPr>
          <w:rFonts w:hint="eastAsia" w:ascii="宋体" w:hAnsi="宋体" w:cs="宋体"/>
          <w:szCs w:val="21"/>
        </w:rPr>
        <w:t>7、其它违约行为按违约货款额5%收取违约金并赔偿经济损失。</w:t>
      </w:r>
    </w:p>
    <w:p>
      <w:pPr>
        <w:spacing w:line="360" w:lineRule="auto"/>
        <w:ind w:firstLine="422" w:firstLineChars="200"/>
        <w:jc w:val="left"/>
        <w:rPr>
          <w:rFonts w:ascii="宋体" w:hAnsi="宋体" w:cs="宋体"/>
          <w:b/>
          <w:szCs w:val="21"/>
        </w:rPr>
      </w:pPr>
      <w:r>
        <w:rPr>
          <w:rFonts w:hint="eastAsia" w:ascii="宋体" w:hAnsi="宋体" w:cs="宋体"/>
          <w:b/>
          <w:kern w:val="0"/>
          <w:szCs w:val="21"/>
        </w:rPr>
        <w:t>十一、</w:t>
      </w:r>
      <w:r>
        <w:rPr>
          <w:rFonts w:hint="eastAsia" w:ascii="宋体" w:hAnsi="宋体" w:cs="宋体"/>
          <w:b/>
          <w:szCs w:val="21"/>
        </w:rPr>
        <w:t>货物所有权及风险转移</w:t>
      </w:r>
    </w:p>
    <w:p>
      <w:pPr>
        <w:spacing w:line="360" w:lineRule="auto"/>
        <w:ind w:firstLine="420" w:firstLineChars="200"/>
        <w:rPr>
          <w:rFonts w:ascii="宋体" w:hAnsi="宋体" w:cs="宋体"/>
          <w:szCs w:val="21"/>
        </w:rPr>
      </w:pPr>
      <w:r>
        <w:rPr>
          <w:rFonts w:hint="eastAsia" w:ascii="宋体" w:hAnsi="宋体" w:cs="宋体"/>
          <w:szCs w:val="21"/>
        </w:rPr>
        <w:t>1、货物的所有权就应归乙方所有或者有权处分，乙方就交付给甲方的货物，负有保证第三人不得向甲方主张任何权利的义务。</w:t>
      </w:r>
    </w:p>
    <w:p>
      <w:pPr>
        <w:spacing w:line="360" w:lineRule="auto"/>
        <w:ind w:firstLine="420" w:firstLineChars="200"/>
        <w:rPr>
          <w:rFonts w:ascii="宋体" w:hAnsi="宋体" w:cs="宋体"/>
          <w:szCs w:val="21"/>
        </w:rPr>
      </w:pPr>
      <w:r>
        <w:rPr>
          <w:rFonts w:hint="eastAsia" w:ascii="宋体" w:hAnsi="宋体" w:cs="宋体"/>
          <w:szCs w:val="21"/>
        </w:rPr>
        <w:t>2、货物毁损、灭失的风险，在货物交付之前由乙方承担，交付之后由甲方承担。</w:t>
      </w:r>
    </w:p>
    <w:p>
      <w:pPr>
        <w:spacing w:line="360" w:lineRule="auto"/>
        <w:ind w:firstLine="420" w:firstLineChars="200"/>
        <w:rPr>
          <w:rFonts w:ascii="宋体" w:hAnsi="宋体" w:cs="宋体"/>
          <w:szCs w:val="21"/>
        </w:rPr>
      </w:pPr>
      <w:r>
        <w:rPr>
          <w:rFonts w:hint="eastAsia" w:ascii="宋体" w:hAnsi="宋体" w:cs="宋体"/>
          <w:szCs w:val="21"/>
        </w:rPr>
        <w:t>3、 在甲方未付清全部货款前，本合同附件所列设备无论在何地点，所有权均归乙方所有，乙方有权在本合同无法履行的前提下，以任何方式收回已交付甲方的所有设备。</w:t>
      </w:r>
    </w:p>
    <w:p>
      <w:pPr>
        <w:spacing w:line="360" w:lineRule="auto"/>
        <w:ind w:firstLine="420" w:firstLineChars="200"/>
        <w:rPr>
          <w:rFonts w:ascii="宋体" w:hAnsi="宋体" w:cs="宋体"/>
          <w:szCs w:val="21"/>
        </w:rPr>
      </w:pPr>
      <w:r>
        <w:rPr>
          <w:rFonts w:hint="eastAsia" w:ascii="宋体" w:hAnsi="宋体" w:cs="宋体"/>
          <w:szCs w:val="21"/>
        </w:rPr>
        <w:t>4、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不可抗力事件延续一百二十天以上，双方应通过友好协商，确定是否继续履行合同</w:t>
      </w:r>
    </w:p>
    <w:p>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十二、争议解决</w:t>
      </w:r>
    </w:p>
    <w:p>
      <w:pPr>
        <w:spacing w:line="360" w:lineRule="auto"/>
        <w:ind w:firstLine="420" w:firstLineChars="200"/>
        <w:rPr>
          <w:rFonts w:ascii="宋体" w:hAnsi="宋体" w:cs="宋体"/>
          <w:bCs/>
          <w:kern w:val="0"/>
          <w:szCs w:val="21"/>
        </w:rPr>
      </w:pPr>
      <w:r>
        <w:rPr>
          <w:rFonts w:hint="eastAsia" w:ascii="宋体" w:hAnsi="宋体" w:cs="宋体"/>
          <w:bCs/>
          <w:kern w:val="0"/>
          <w:szCs w:val="21"/>
        </w:rPr>
        <w:t>1、因货物质量问题发生争议的，应邀请国家认可的质量检测机构对货物质量进行鉴定。货物符合标准的，鉴定费由甲方承担；货物不符合标准的，鉴定费由乙方承担。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2、因履行本合同引起的或与本合同有关的争议，甲乙双方应首先通过友好协商解决，如果协商不能解决，可向甲方所在地人民法院提起诉讼。</w:t>
      </w:r>
    </w:p>
    <w:p>
      <w:pPr>
        <w:spacing w:line="360" w:lineRule="auto"/>
        <w:ind w:firstLine="420" w:firstLineChars="200"/>
        <w:rPr>
          <w:rFonts w:ascii="宋体" w:hAnsi="宋体" w:cs="宋体"/>
          <w:szCs w:val="21"/>
        </w:rPr>
      </w:pPr>
      <w:r>
        <w:rPr>
          <w:rFonts w:hint="eastAsia" w:ascii="宋体" w:hAnsi="宋体" w:cs="宋体"/>
          <w:szCs w:val="21"/>
        </w:rPr>
        <w:t>3、解决合同纠纷产生的律师费、诉讼费、诉讼保险等各种有关费用,由违约方承担。</w:t>
      </w:r>
    </w:p>
    <w:p>
      <w:pPr>
        <w:spacing w:line="360" w:lineRule="auto"/>
        <w:ind w:firstLine="420" w:firstLineChars="200"/>
        <w:rPr>
          <w:rFonts w:ascii="宋体" w:hAnsi="宋体" w:cs="宋体"/>
          <w:szCs w:val="21"/>
        </w:rPr>
      </w:pPr>
      <w:r>
        <w:rPr>
          <w:rFonts w:hint="eastAsia" w:ascii="宋体" w:hAnsi="宋体" w:cs="宋体"/>
          <w:szCs w:val="21"/>
        </w:rPr>
        <w:t>4、诉讼期间，本合同继续履行。</w:t>
      </w:r>
    </w:p>
    <w:p>
      <w:pPr>
        <w:spacing w:line="360" w:lineRule="auto"/>
        <w:ind w:firstLine="422" w:firstLineChars="200"/>
        <w:rPr>
          <w:rFonts w:ascii="宋体" w:hAnsi="宋体" w:cs="宋体"/>
          <w:b/>
          <w:bCs/>
          <w:szCs w:val="21"/>
        </w:rPr>
      </w:pPr>
      <w:r>
        <w:rPr>
          <w:rFonts w:hint="eastAsia" w:ascii="宋体" w:hAnsi="宋体" w:cs="宋体"/>
          <w:b/>
          <w:bCs/>
          <w:kern w:val="0"/>
          <w:szCs w:val="21"/>
        </w:rPr>
        <w:t>十三、</w:t>
      </w:r>
      <w:r>
        <w:rPr>
          <w:rFonts w:hint="eastAsia" w:ascii="宋体" w:hAnsi="宋体" w:cs="宋体"/>
          <w:b/>
          <w:bCs/>
          <w:szCs w:val="21"/>
        </w:rPr>
        <w:t>合同的变更、终止与转让</w:t>
      </w:r>
    </w:p>
    <w:p>
      <w:pPr>
        <w:spacing w:line="360" w:lineRule="auto"/>
        <w:ind w:firstLine="420" w:firstLineChars="200"/>
        <w:rPr>
          <w:rFonts w:ascii="宋体" w:hAnsi="宋体" w:cs="宋体"/>
          <w:szCs w:val="21"/>
        </w:rPr>
      </w:pPr>
      <w:r>
        <w:rPr>
          <w:rFonts w:hint="eastAsia" w:ascii="宋体" w:hAnsi="宋体" w:cs="宋体"/>
          <w:szCs w:val="21"/>
        </w:rPr>
        <w:t>1、本合同一经签订，甲乙双方不得擅自变更、中止或终止。</w:t>
      </w:r>
    </w:p>
    <w:p>
      <w:pPr>
        <w:spacing w:line="360" w:lineRule="auto"/>
        <w:ind w:firstLine="420" w:firstLineChars="200"/>
        <w:rPr>
          <w:rFonts w:ascii="宋体" w:hAnsi="宋体" w:cs="宋体"/>
          <w:szCs w:val="21"/>
        </w:rPr>
      </w:pPr>
      <w:r>
        <w:rPr>
          <w:rFonts w:hint="eastAsia" w:ascii="宋体" w:hAnsi="宋体" w:cs="宋体"/>
          <w:szCs w:val="21"/>
        </w:rPr>
        <w:t>2、乙方不得擅自转让（无进口资格的供应商委托进口货物除外）其应履行的合同义务。</w:t>
      </w:r>
    </w:p>
    <w:p>
      <w:pPr>
        <w:spacing w:line="360" w:lineRule="auto"/>
        <w:ind w:firstLine="422" w:firstLineChars="200"/>
        <w:rPr>
          <w:rFonts w:ascii="宋体" w:hAnsi="宋体" w:cs="宋体"/>
          <w:szCs w:val="21"/>
        </w:rPr>
      </w:pPr>
      <w:r>
        <w:rPr>
          <w:rFonts w:hint="eastAsia" w:ascii="宋体" w:hAnsi="宋体" w:cs="宋体"/>
          <w:b/>
          <w:bCs/>
          <w:kern w:val="0"/>
          <w:szCs w:val="21"/>
        </w:rPr>
        <w:t>十四、其他</w:t>
      </w:r>
    </w:p>
    <w:p>
      <w:pPr>
        <w:spacing w:line="360" w:lineRule="auto"/>
        <w:ind w:firstLine="420" w:firstLineChars="200"/>
        <w:rPr>
          <w:rFonts w:ascii="宋体" w:hAnsi="宋体" w:cs="宋体"/>
          <w:szCs w:val="21"/>
        </w:rPr>
      </w:pPr>
      <w:r>
        <w:rPr>
          <w:rFonts w:hint="eastAsia" w:ascii="宋体" w:hAnsi="宋体" w:cs="宋体"/>
          <w:szCs w:val="21"/>
        </w:rPr>
        <w:t>1、收货确认单作为本合同的有效组成部分，与本协议具有同等法律效力。</w:t>
      </w:r>
    </w:p>
    <w:p>
      <w:pPr>
        <w:spacing w:line="360" w:lineRule="auto"/>
        <w:ind w:firstLine="420" w:firstLineChars="200"/>
        <w:rPr>
          <w:rFonts w:ascii="宋体" w:hAnsi="宋体" w:cs="宋体"/>
          <w:szCs w:val="21"/>
        </w:rPr>
      </w:pPr>
      <w:r>
        <w:rPr>
          <w:rFonts w:hint="eastAsia" w:ascii="宋体" w:hAnsi="宋体" w:cs="宋体"/>
          <w:szCs w:val="21"/>
        </w:rPr>
        <w:t>2、本合同未尽事宜，可经双方协商签订书面补充协议，补充协议的内容与本合同的内容不一致的，以补充协议的内容为准。</w:t>
      </w:r>
    </w:p>
    <w:p>
      <w:pPr>
        <w:spacing w:line="360" w:lineRule="auto"/>
        <w:ind w:firstLine="420" w:firstLineChars="200"/>
        <w:rPr>
          <w:rFonts w:ascii="宋体" w:hAnsi="宋体" w:cs="宋体"/>
          <w:szCs w:val="21"/>
        </w:rPr>
      </w:pPr>
      <w:r>
        <w:rPr>
          <w:rFonts w:hint="eastAsia" w:ascii="宋体" w:hAnsi="宋体" w:cs="宋体"/>
          <w:szCs w:val="21"/>
        </w:rPr>
        <w:t>3、本合同一式柒份，甲方执叁份，乙方执贰份，代理机构贰份，经甲、乙双方各自授权代表签字并加盖双方各自公章或合同专用章后生效。</w:t>
      </w:r>
    </w:p>
    <w:p>
      <w:pPr>
        <w:wordWrap w:val="0"/>
        <w:snapToGrid w:val="0"/>
        <w:spacing w:line="360" w:lineRule="auto"/>
        <w:ind w:firstLine="420" w:firstLineChars="200"/>
        <w:rPr>
          <w:rFonts w:ascii="宋体" w:hAnsi="宋体" w:cs="宋体"/>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ind w:firstLine="316"/>
              <w:rPr>
                <w:rFonts w:ascii="宋体" w:hAnsi="宋体" w:cs="宋体"/>
                <w:szCs w:val="21"/>
              </w:rPr>
            </w:pPr>
            <w:r>
              <w:rPr>
                <w:rFonts w:hint="eastAsia" w:ascii="宋体" w:hAnsi="宋体" w:cs="宋体"/>
                <w:b/>
                <w:bCs/>
                <w:szCs w:val="21"/>
              </w:rPr>
              <w:t xml:space="preserve">甲方（章） 广西医科大学第一附属医院    </w:t>
            </w:r>
            <w:r>
              <w:rPr>
                <w:rFonts w:hint="eastAsia" w:ascii="宋体" w:hAnsi="宋体" w:cs="宋体"/>
                <w:szCs w:val="21"/>
              </w:rPr>
              <w:t xml:space="preserve">    </w:t>
            </w:r>
          </w:p>
          <w:p>
            <w:pPr>
              <w:snapToGrid w:val="0"/>
              <w:spacing w:before="120" w:line="360" w:lineRule="auto"/>
              <w:ind w:firstLine="945" w:firstLineChars="450"/>
              <w:jc w:val="right"/>
              <w:rPr>
                <w:rFonts w:ascii="宋体" w:hAnsi="宋体" w:cs="宋体"/>
                <w:szCs w:val="21"/>
              </w:rPr>
            </w:pPr>
            <w:r>
              <w:rPr>
                <w:rFonts w:hint="eastAsia" w:ascii="宋体" w:hAnsi="宋体" w:cs="宋体"/>
                <w:szCs w:val="21"/>
              </w:rPr>
              <w:t>年   月   日</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ind w:firstLine="316"/>
              <w:rPr>
                <w:rFonts w:ascii="宋体" w:hAnsi="宋体" w:cs="宋体"/>
                <w:szCs w:val="21"/>
              </w:rPr>
            </w:pPr>
            <w:r>
              <w:rPr>
                <w:rFonts w:hint="eastAsia" w:ascii="宋体" w:hAnsi="宋体" w:cs="宋体"/>
                <w:b/>
                <w:bCs/>
                <w:szCs w:val="21"/>
              </w:rPr>
              <w:t>乙方（章）</w:t>
            </w:r>
            <w:r>
              <w:rPr>
                <w:rFonts w:hint="eastAsia" w:ascii="宋体" w:hAnsi="宋体" w:cs="宋体"/>
                <w:szCs w:val="21"/>
              </w:rPr>
              <w:t xml:space="preserve">              </w:t>
            </w:r>
          </w:p>
          <w:p>
            <w:pPr>
              <w:snapToGrid w:val="0"/>
              <w:spacing w:before="120"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单位地址：广西南宁市双拥路6号</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法定代表人：</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委托代理人：</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电话：</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电子邮箱：</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开户银行：广西南宁建行医科大支行</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账号：4500 1604 5600 5050 1061</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邮政编码：</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邮政编码：</w:t>
            </w:r>
          </w:p>
        </w:tc>
      </w:tr>
    </w:tbl>
    <w:p>
      <w:pPr>
        <w:ind w:firstLine="360"/>
        <w:rPr>
          <w:rFonts w:ascii="宋体" w:hAnsi="宋体"/>
          <w:sz w:val="24"/>
        </w:rPr>
      </w:pPr>
    </w:p>
    <w:p/>
    <w:p>
      <w:pPr>
        <w:rPr>
          <w:rFonts w:hAnsi="宋体" w:cs="宋体"/>
        </w:rPr>
      </w:pPr>
    </w:p>
    <w:p>
      <w:pPr>
        <w:rPr>
          <w:rFonts w:hAnsi="宋体" w:cs="宋体"/>
        </w:rPr>
      </w:pPr>
    </w:p>
    <w:p>
      <w:pPr>
        <w:rPr>
          <w:rFonts w:hAnsi="宋体" w:cs="宋体"/>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snapToGrid w:val="0"/>
        <w:spacing w:line="360" w:lineRule="auto"/>
        <w:ind w:left="420" w:hanging="420" w:hangingChars="200"/>
        <w:rPr>
          <w:rFonts w:ascii="宋体" w:hAnsi="宋体" w:cs="宋体"/>
          <w:szCs w:val="21"/>
        </w:rPr>
      </w:pPr>
    </w:p>
    <w:p>
      <w:pPr>
        <w:ind w:firstLine="542"/>
        <w:rPr>
          <w:rFonts w:hAnsi="宋体" w:cs="宋体"/>
          <w:b/>
          <w:sz w:val="36"/>
        </w:rPr>
      </w:pPr>
      <w:r>
        <w:rPr>
          <w:rFonts w:hAnsi="宋体" w:cs="宋体"/>
          <w:b/>
          <w:sz w:val="36"/>
        </w:rPr>
        <w:br w:type="page"/>
      </w:r>
    </w:p>
    <w:p>
      <w:pPr>
        <w:spacing w:before="120" w:line="320" w:lineRule="atLeast"/>
        <w:ind w:firstLine="422"/>
        <w:jc w:val="left"/>
        <w:outlineLvl w:val="1"/>
        <w:rPr>
          <w:rFonts w:ascii="Arial" w:hAnsi="Arial" w:cs="Arial"/>
          <w:b/>
          <w:bCs/>
          <w:kern w:val="0"/>
          <w:sz w:val="28"/>
          <w:szCs w:val="28"/>
        </w:rPr>
      </w:pPr>
      <w:r>
        <w:rPr>
          <w:rFonts w:ascii="Arial" w:hAnsi="Arial" w:cs="Arial"/>
          <w:b/>
          <w:bCs/>
          <w:kern w:val="0"/>
          <w:sz w:val="28"/>
          <w:szCs w:val="28"/>
        </w:rPr>
        <w:t>合同附件</w:t>
      </w:r>
      <w:r>
        <w:rPr>
          <w:rFonts w:hint="eastAsia" w:ascii="Arial" w:hAnsi="Arial" w:cs="Arial"/>
          <w:b/>
          <w:bCs/>
          <w:kern w:val="0"/>
          <w:sz w:val="28"/>
          <w:szCs w:val="28"/>
        </w:rPr>
        <w:t>1</w:t>
      </w:r>
    </w:p>
    <w:p>
      <w:pPr>
        <w:ind w:firstLine="542"/>
        <w:jc w:val="center"/>
        <w:rPr>
          <w:rFonts w:ascii="Arial" w:hAnsi="Arial" w:cs="Arial"/>
          <w:b/>
          <w:bCs/>
          <w:sz w:val="36"/>
          <w:szCs w:val="36"/>
        </w:rPr>
      </w:pPr>
      <w:r>
        <w:rPr>
          <w:rFonts w:ascii="Arial" w:hAnsi="Arial" w:cs="Arial"/>
          <w:b/>
          <w:bCs/>
          <w:sz w:val="36"/>
          <w:szCs w:val="36"/>
        </w:rPr>
        <w:t>消防安全责任书</w:t>
      </w:r>
    </w:p>
    <w:p>
      <w:pPr>
        <w:autoSpaceDE w:val="0"/>
        <w:snapToGrid w:val="0"/>
        <w:spacing w:line="560" w:lineRule="exact"/>
        <w:ind w:firstLine="450"/>
        <w:rPr>
          <w:rFonts w:ascii="Arial" w:hAnsi="Arial" w:eastAsia="方正仿宋_GB2312" w:cs="Arial"/>
          <w:kern w:val="0"/>
          <w:sz w:val="30"/>
          <w:szCs w:val="30"/>
        </w:rPr>
      </w:pPr>
    </w:p>
    <w:p>
      <w:pPr>
        <w:autoSpaceDE w:val="0"/>
        <w:snapToGrid w:val="0"/>
        <w:spacing w:line="560" w:lineRule="exact"/>
        <w:ind w:firstLine="315"/>
        <w:rPr>
          <w:rFonts w:ascii="宋体" w:hAnsi="宋体" w:cs="Arial"/>
          <w:kern w:val="0"/>
          <w:szCs w:val="21"/>
        </w:rPr>
      </w:pPr>
      <w:r>
        <w:rPr>
          <w:rFonts w:ascii="宋体" w:hAnsi="宋体" w:cs="Arial"/>
          <w:kern w:val="0"/>
          <w:szCs w:val="21"/>
        </w:rPr>
        <w:t>甲方:广西医科大学第一附属医院</w:t>
      </w:r>
    </w:p>
    <w:p>
      <w:pPr>
        <w:autoSpaceDE w:val="0"/>
        <w:snapToGrid w:val="0"/>
        <w:spacing w:line="560" w:lineRule="exact"/>
        <w:ind w:firstLine="315"/>
        <w:rPr>
          <w:rFonts w:ascii="宋体" w:hAnsi="宋体" w:cs="Arial"/>
          <w:kern w:val="0"/>
          <w:szCs w:val="21"/>
        </w:rPr>
      </w:pPr>
      <w:r>
        <w:rPr>
          <w:rFonts w:ascii="宋体" w:hAnsi="宋体" w:cs="Arial"/>
          <w:kern w:val="0"/>
          <w:szCs w:val="21"/>
        </w:rPr>
        <w:t>乙方:</w:t>
      </w:r>
    </w:p>
    <w:p>
      <w:pPr>
        <w:autoSpaceDE w:val="0"/>
        <w:snapToGrid w:val="0"/>
        <w:spacing w:line="560" w:lineRule="exact"/>
        <w:rPr>
          <w:rFonts w:ascii="宋体" w:hAnsi="宋体" w:cs="Arial"/>
          <w:kern w:val="0"/>
          <w:szCs w:val="21"/>
        </w:rPr>
      </w:pP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为加强乙方在甲方工作期间的消防安全管理工作，预防火灾和减少火灾危害，保护人身财产安全，根据《中华人民共和国消防法》及相关法律法规的有关规定及要求，本着“预防为主、消防结合”的消防工作方针，制定消防安全责任如下:</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1、学习有关安全生产及消防安全的法律、法规、规章、标准及有关文件；落实安全生产及消防安全责任制、管理制度和操作规程。</w:t>
      </w:r>
    </w:p>
    <w:p>
      <w:pPr>
        <w:autoSpaceDE w:val="0"/>
        <w:snapToGrid w:val="0"/>
        <w:spacing w:line="480" w:lineRule="auto"/>
        <w:ind w:firstLine="315"/>
        <w:jc w:val="left"/>
        <w:rPr>
          <w:rFonts w:ascii="宋体" w:hAnsi="宋体" w:cs="Arial"/>
          <w:kern w:val="0"/>
          <w:szCs w:val="21"/>
        </w:rPr>
      </w:pPr>
      <w:r>
        <w:rPr>
          <w:rFonts w:ascii="宋体" w:hAnsi="宋体" w:cs="Arial"/>
          <w:kern w:val="0"/>
          <w:szCs w:val="21"/>
        </w:rPr>
        <w:t>2、乙方负责对其所属人员消防安全宣传教育和消防灭火知识培训，</w:t>
      </w:r>
      <w:r>
        <w:rPr>
          <w:rFonts w:ascii="宋体" w:hAnsi="宋体" w:cs="Arial"/>
          <w:szCs w:val="21"/>
        </w:rPr>
        <w:t>受训率必须达到100%，</w:t>
      </w:r>
      <w:r>
        <w:rPr>
          <w:rFonts w:ascii="宋体" w:hAnsi="宋体" w:cs="Arial"/>
          <w:kern w:val="0"/>
          <w:szCs w:val="21"/>
        </w:rPr>
        <w:t>并在相关人员上岗前向甲方提供相应消防培训教育书面记录，否则甲方有权拒绝相关人员进场工作。</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3、甲方有权对消防设施设备检查维护，保证消防器材的正常、有效使用，乙方应协助甲方维护安全疏散指示标志和应急照明等设施，确保安全出口、防火卷帘、安全疏散指示标志、应急照明灯设施处于正常状态。</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4、乙方禁止占用消防车通道、疏散通道或者在疏散通道、安全出口上设置影响疏散的障碍物，禁止封闭安全出口、遮挡安全疏散指示标志，禁止非火灾时使用消防设施。</w:t>
      </w:r>
    </w:p>
    <w:p>
      <w:pPr>
        <w:spacing w:line="480" w:lineRule="auto"/>
        <w:ind w:firstLine="420" w:firstLineChars="200"/>
        <w:jc w:val="left"/>
        <w:rPr>
          <w:rFonts w:ascii="宋体" w:hAnsi="宋体" w:cs="Arial"/>
          <w:kern w:val="0"/>
          <w:szCs w:val="21"/>
        </w:rPr>
      </w:pPr>
      <w:r>
        <w:rPr>
          <w:rFonts w:ascii="宋体" w:hAnsi="宋体" w:cs="Arial"/>
          <w:szCs w:val="21"/>
        </w:rPr>
        <w:t>5、每天最后离开人员对本工作场所进行安全检查，</w:t>
      </w:r>
      <w:r>
        <w:rPr>
          <w:rFonts w:ascii="宋体" w:hAnsi="宋体" w:cs="Arial"/>
          <w:kern w:val="0"/>
          <w:szCs w:val="21"/>
        </w:rPr>
        <w:t>防止留下火种及火险隐患，人员离开时，须将无需开启的设施设备电源切断。</w:t>
      </w:r>
    </w:p>
    <w:p>
      <w:pPr>
        <w:autoSpaceDE w:val="0"/>
        <w:snapToGrid w:val="0"/>
        <w:spacing w:line="480" w:lineRule="auto"/>
        <w:ind w:firstLine="315"/>
        <w:rPr>
          <w:rFonts w:ascii="宋体" w:hAnsi="宋体" w:cs="Arial"/>
          <w:kern w:val="0"/>
          <w:szCs w:val="21"/>
        </w:rPr>
      </w:pPr>
      <w:r>
        <w:rPr>
          <w:rFonts w:ascii="宋体" w:hAnsi="宋体" w:cs="Arial"/>
          <w:kern w:val="0"/>
          <w:szCs w:val="21"/>
        </w:rPr>
        <w:t>6、乙方严格遵守安全用电管理规定，不准超负荷用电，严禁乱接电线。</w:t>
      </w:r>
    </w:p>
    <w:p>
      <w:pPr>
        <w:spacing w:line="480" w:lineRule="auto"/>
        <w:ind w:firstLine="315"/>
        <w:jc w:val="left"/>
        <w:rPr>
          <w:rFonts w:ascii="宋体" w:hAnsi="宋体" w:cs="Arial"/>
          <w:kern w:val="0"/>
          <w:szCs w:val="21"/>
        </w:rPr>
      </w:pPr>
      <w:r>
        <w:rPr>
          <w:rFonts w:ascii="宋体" w:hAnsi="宋体" w:cs="Arial"/>
          <w:kern w:val="0"/>
          <w:szCs w:val="21"/>
        </w:rPr>
        <w:t>7、乙方在甲方管理区域施工，必须以书面形式报甲方同意并做相应保护后方可施工，特殊工种人员持证上岗，指定现场监护人，如需报消防主管部门审批的，由乙方负责办理报批手续。</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8、乙方及与其相关任何人员禁止在办公区域和仓库吸烟。</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9、严禁私自动用消防自动报警设施，如有特殊需要，需经甲方保卫科同意并登记备案，同时在施工现场做好防护工作。</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10、</w:t>
      </w:r>
      <w:r>
        <w:rPr>
          <w:rFonts w:ascii="宋体" w:hAnsi="宋体" w:cs="Arial"/>
          <w:szCs w:val="21"/>
        </w:rPr>
        <w:t>制定切合实际的火灾应急预案，各岗位人员须熟练火灾应急预案内容，</w:t>
      </w:r>
      <w:r>
        <w:rPr>
          <w:rFonts w:ascii="宋体" w:hAnsi="宋体" w:cs="Arial"/>
          <w:kern w:val="0"/>
          <w:szCs w:val="21"/>
        </w:rPr>
        <w:t>发生火灾时，乙方必须在保证人身安全的前提下，采取有效的方法组织扑救和人员疏散并及时报警，并第一时间向甲方报告，协助灭火。</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11、火灾扑灭后乙方要及时保护火灾现场，接受事故调查并如实提供火灾事故情况配合火灾调查，未经消防机构许可，不得进入、撤除、清理火灾现场。</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12、做好设备维护，正确使用各种防护用品和消防器材。</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13、如乙方违反有关规定并造成相应后果，甲方有关部门有权根，据其情节进行批评教育或进行处罚，情节严重者将由国家公安机关依法追究其责任。</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14、本协议履行过程中，出现以下情形的，由乙方承担全部责任(包括但不限于刑事、民事、行政责任)，甲方不承担任何责任，且甲方有权解除合同并追究乙方相应责任(包括但不限于乙方应承担的违约责任、赔偿甲方所遭受的全部损失及甲方为主张权利而支出的所有费用):</w:t>
      </w:r>
    </w:p>
    <w:p>
      <w:pPr>
        <w:autoSpaceDE w:val="0"/>
        <w:snapToGrid w:val="0"/>
        <w:spacing w:line="480" w:lineRule="auto"/>
        <w:ind w:firstLine="315"/>
        <w:rPr>
          <w:rFonts w:ascii="宋体" w:hAnsi="宋体" w:cs="Arial"/>
          <w:kern w:val="0"/>
          <w:szCs w:val="21"/>
        </w:rPr>
      </w:pPr>
      <w:r>
        <w:rPr>
          <w:rFonts w:ascii="宋体" w:hAnsi="宋体" w:cs="Arial"/>
          <w:kern w:val="0"/>
          <w:szCs w:val="21"/>
        </w:rPr>
        <w:t>（1）乙方对合同履行过程中出现的安全隐患及问题，拒不整改、未按时完成整改或整改1次后仍未达到甲方要求的；</w:t>
      </w:r>
    </w:p>
    <w:p>
      <w:pPr>
        <w:autoSpaceDE w:val="0"/>
        <w:snapToGrid w:val="0"/>
        <w:spacing w:line="480" w:lineRule="auto"/>
        <w:ind w:firstLine="315"/>
        <w:rPr>
          <w:rFonts w:ascii="宋体" w:hAnsi="宋体" w:cs="Arial"/>
          <w:kern w:val="0"/>
          <w:szCs w:val="21"/>
        </w:rPr>
      </w:pPr>
      <w:r>
        <w:rPr>
          <w:rFonts w:ascii="宋体" w:hAnsi="宋体" w:cs="Arial"/>
          <w:kern w:val="0"/>
          <w:szCs w:val="21"/>
        </w:rPr>
        <w:t>（2）乙方隐瞒事故发生或以任何方式拒绝、阻挠、影响甲方参加事故调查及处理的；</w:t>
      </w:r>
    </w:p>
    <w:p>
      <w:pPr>
        <w:autoSpaceDE w:val="0"/>
        <w:snapToGrid w:val="0"/>
        <w:spacing w:line="480" w:lineRule="auto"/>
        <w:ind w:firstLine="315"/>
        <w:rPr>
          <w:rFonts w:ascii="宋体" w:hAnsi="宋体" w:cs="Arial"/>
          <w:kern w:val="0"/>
          <w:szCs w:val="21"/>
        </w:rPr>
      </w:pPr>
      <w:r>
        <w:rPr>
          <w:rFonts w:ascii="宋体" w:hAnsi="宋体" w:cs="Arial"/>
          <w:kern w:val="0"/>
          <w:szCs w:val="21"/>
        </w:rPr>
        <w:t>（3）乙方违反任一消防安全约定造成人员、财产损失或导致甲方遭到追责等负面后果或社会影响的。</w:t>
      </w:r>
    </w:p>
    <w:p>
      <w:pPr>
        <w:autoSpaceDE w:val="0"/>
        <w:snapToGrid w:val="0"/>
        <w:spacing w:line="480" w:lineRule="auto"/>
        <w:ind w:firstLine="315"/>
        <w:rPr>
          <w:rFonts w:ascii="宋体" w:hAnsi="宋体" w:cs="Arial"/>
          <w:kern w:val="0"/>
          <w:szCs w:val="21"/>
        </w:rPr>
      </w:pPr>
      <w:r>
        <w:rPr>
          <w:rFonts w:ascii="宋体" w:hAnsi="宋体" w:cs="Arial"/>
          <w:kern w:val="0"/>
          <w:szCs w:val="21"/>
        </w:rPr>
        <w:t xml:space="preserve">  本责任书有效期</w:t>
      </w:r>
      <w:r>
        <w:rPr>
          <w:rFonts w:hint="eastAsia" w:ascii="宋体" w:hAnsi="宋体" w:cs="Arial"/>
          <w:kern w:val="0"/>
          <w:szCs w:val="21"/>
        </w:rPr>
        <w:t>与主合同有效期一致</w:t>
      </w:r>
      <w:r>
        <w:rPr>
          <w:rFonts w:ascii="宋体" w:hAnsi="宋体" w:cs="Arial"/>
          <w:kern w:val="0"/>
          <w:szCs w:val="21"/>
        </w:rPr>
        <w:t>。</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(以下为签章页，无正文)</w:t>
      </w:r>
    </w:p>
    <w:p>
      <w:pPr>
        <w:autoSpaceDE w:val="0"/>
        <w:snapToGrid w:val="0"/>
        <w:spacing w:line="560" w:lineRule="exact"/>
        <w:ind w:firstLine="315"/>
        <w:rPr>
          <w:rFonts w:ascii="宋体" w:hAnsi="宋体" w:cs="Arial"/>
          <w:kern w:val="0"/>
          <w:szCs w:val="21"/>
        </w:rPr>
      </w:pPr>
    </w:p>
    <w:p>
      <w:pPr>
        <w:autoSpaceDE w:val="0"/>
        <w:snapToGrid w:val="0"/>
        <w:spacing w:line="560" w:lineRule="exact"/>
        <w:ind w:firstLine="315"/>
        <w:rPr>
          <w:rFonts w:ascii="宋体" w:hAnsi="宋体" w:cs="Arial"/>
          <w:kern w:val="0"/>
          <w:szCs w:val="21"/>
        </w:rPr>
      </w:pP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甲方:广西医科大学第一             </w:t>
      </w:r>
      <w:r>
        <w:rPr>
          <w:rFonts w:hint="eastAsia" w:ascii="宋体" w:hAnsi="宋体" w:cs="Arial"/>
          <w:kern w:val="0"/>
          <w:szCs w:val="21"/>
        </w:rPr>
        <w:t xml:space="preserve">                  </w:t>
      </w:r>
      <w:r>
        <w:rPr>
          <w:rFonts w:ascii="宋体" w:hAnsi="宋体" w:cs="Arial"/>
          <w:kern w:val="0"/>
          <w:szCs w:val="21"/>
        </w:rPr>
        <w:t>乙方:</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附属医院                          </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w:t>
      </w:r>
    </w:p>
    <w:p>
      <w:pPr>
        <w:tabs>
          <w:tab w:val="left" w:pos="3261"/>
        </w:tabs>
        <w:spacing w:line="360" w:lineRule="auto"/>
        <w:contextualSpacing/>
        <w:jc w:val="center"/>
        <w:rPr>
          <w:rFonts w:ascii="Calibri" w:hAnsi="Calibri" w:cs="仿宋_GB2312"/>
          <w:b/>
          <w:sz w:val="44"/>
          <w:szCs w:val="44"/>
        </w:rPr>
      </w:pPr>
      <w:r>
        <w:rPr>
          <w:rFonts w:ascii="宋体" w:hAnsi="宋体" w:cs="Arial"/>
          <w:kern w:val="0"/>
          <w:szCs w:val="21"/>
        </w:rPr>
        <w:t>年    月   日                     年    月   日</w:t>
      </w:r>
    </w:p>
    <w:p>
      <w:pPr>
        <w:ind w:firstLine="542"/>
        <w:rPr>
          <w:rFonts w:hAnsi="宋体" w:cs="宋体"/>
          <w:b/>
          <w:sz w:val="36"/>
        </w:rPr>
      </w:pPr>
      <w:r>
        <w:rPr>
          <w:rFonts w:hAnsi="宋体" w:cs="宋体"/>
          <w:b/>
          <w:sz w:val="36"/>
        </w:rPr>
        <w:br w:type="page"/>
      </w:r>
    </w:p>
    <w:p>
      <w:pPr>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ind w:firstLine="542"/>
        <w:jc w:val="center"/>
        <w:rPr>
          <w:rFonts w:hAnsi="宋体" w:cs="宋体"/>
          <w:b/>
          <w:sz w:val="36"/>
        </w:rPr>
      </w:pPr>
    </w:p>
    <w:p>
      <w:pPr>
        <w:pStyle w:val="17"/>
        <w:ind w:firstLine="542"/>
        <w:jc w:val="center"/>
        <w:rPr>
          <w:rFonts w:hAnsi="宋体" w:cs="宋体"/>
          <w:b/>
          <w:sz w:val="36"/>
        </w:rPr>
      </w:pPr>
    </w:p>
    <w:p>
      <w:pPr>
        <w:jc w:val="cente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outlineLvl w:val="0"/>
        <w:rPr>
          <w:rFonts w:hAnsi="宋体" w:cs="宋体"/>
          <w:b/>
          <w:sz w:val="36"/>
        </w:rPr>
      </w:pPr>
      <w:bookmarkStart w:id="208" w:name="_Toc20288"/>
      <w:bookmarkStart w:id="209" w:name="_Toc14291"/>
      <w:bookmarkStart w:id="210" w:name="_Toc7880"/>
      <w:bookmarkStart w:id="211" w:name="_Toc23759"/>
      <w:r>
        <w:rPr>
          <w:rFonts w:hint="eastAsia" w:hAnsi="宋体" w:cs="宋体"/>
          <w:b/>
          <w:sz w:val="36"/>
        </w:rPr>
        <w:t>第六章 投标文件格式</w:t>
      </w:r>
      <w:bookmarkEnd w:id="208"/>
      <w:bookmarkEnd w:id="209"/>
      <w:bookmarkEnd w:id="210"/>
      <w:bookmarkEnd w:id="211"/>
    </w:p>
    <w:p>
      <w:pPr>
        <w:pStyle w:val="14"/>
        <w:ind w:firstLine="411" w:firstLineChars="196"/>
        <w:jc w:val="center"/>
        <w:outlineLvl w:val="1"/>
        <w:rPr>
          <w:rFonts w:hAnsi="宋体" w:cs="宋体"/>
          <w:b/>
          <w:bCs/>
          <w:sz w:val="28"/>
          <w:szCs w:val="28"/>
        </w:rPr>
      </w:pPr>
      <w:bookmarkStart w:id="212" w:name="_Toc24554"/>
      <w:bookmarkStart w:id="213" w:name="_Toc1470"/>
      <w:bookmarkStart w:id="214" w:name="_Toc5213"/>
      <w:bookmarkStart w:id="215" w:name="_Toc22716"/>
      <w:r>
        <w:rPr>
          <w:rFonts w:hint="eastAsia" w:hAnsi="宋体" w:cs="宋体"/>
        </w:rPr>
        <w:br w:type="page"/>
      </w:r>
      <w:bookmarkEnd w:id="212"/>
      <w:bookmarkEnd w:id="213"/>
      <w:bookmarkEnd w:id="214"/>
      <w:bookmarkEnd w:id="215"/>
      <w:bookmarkStart w:id="216" w:name="_Toc18461"/>
      <w:r>
        <w:rPr>
          <w:rFonts w:hint="eastAsia" w:hAnsi="宋体" w:cs="宋体"/>
          <w:b/>
          <w:bCs/>
          <w:sz w:val="28"/>
          <w:szCs w:val="28"/>
        </w:rPr>
        <w:t>第一节 投标文件封面</w:t>
      </w:r>
      <w:bookmarkEnd w:id="216"/>
    </w:p>
    <w:p>
      <w:pPr>
        <w:spacing w:beforeLines="50" w:afterLines="50"/>
        <w:ind w:firstLine="720"/>
        <w:jc w:val="center"/>
        <w:rPr>
          <w:rFonts w:ascii="宋体" w:hAnsi="宋体" w:cs="宋体"/>
          <w:spacing w:val="20"/>
          <w:sz w:val="44"/>
          <w:szCs w:val="44"/>
        </w:rPr>
      </w:pPr>
    </w:p>
    <w:p>
      <w:pPr>
        <w:spacing w:beforeLines="50" w:afterLines="50"/>
        <w:ind w:firstLine="720"/>
        <w:jc w:val="center"/>
        <w:rPr>
          <w:rFonts w:ascii="宋体" w:hAnsi="宋体" w:cs="宋体"/>
          <w:spacing w:val="20"/>
          <w:sz w:val="44"/>
          <w:szCs w:val="44"/>
        </w:rPr>
      </w:pPr>
    </w:p>
    <w:p>
      <w:pPr>
        <w:spacing w:beforeLines="50" w:afterLines="50"/>
        <w:ind w:firstLine="842"/>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ind w:firstLine="360"/>
        <w:jc w:val="center"/>
        <w:rPr>
          <w:rFonts w:ascii="宋体" w:hAnsi="宋体" w:cs="宋体"/>
          <w:sz w:val="24"/>
        </w:rPr>
      </w:pPr>
      <w:r>
        <w:rPr>
          <w:rFonts w:hint="eastAsia" w:ascii="宋体" w:hAnsi="宋体" w:cs="宋体"/>
          <w:sz w:val="24"/>
        </w:rPr>
        <w:t>（电子投标文件）</w:t>
      </w:r>
    </w:p>
    <w:tbl>
      <w:tblPr>
        <w:tblStyle w:val="28"/>
        <w:tblW w:w="8520" w:type="dxa"/>
        <w:jc w:val="center"/>
        <w:tblLayout w:type="fixed"/>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1122"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项目名称：</w:t>
            </w:r>
          </w:p>
        </w:tc>
        <w:tc>
          <w:tcPr>
            <w:tcW w:w="6765" w:type="dxa"/>
            <w:tcBorders>
              <w:top w:val="nil"/>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采购方式：</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bookmarkStart w:id="217" w:name="PO_3000001867_PM003"/>
            <w:r>
              <w:rPr>
                <w:rFonts w:hint="eastAsia" w:ascii="宋体" w:hAnsi="宋体" w:cs="宋体"/>
                <w:sz w:val="24"/>
              </w:rPr>
              <w:t>在线投标响应</w:t>
            </w:r>
            <w:bookmarkEnd w:id="217"/>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项目编号：</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所投分标：</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r>
              <w:rPr>
                <w:rFonts w:hint="eastAsia" w:ascii="宋体" w:hAnsi="宋体" w:cs="宋体"/>
                <w:i/>
                <w:iCs/>
                <w:sz w:val="24"/>
              </w:rPr>
              <w:t>（如有则填写，无分标时填写“无”或者留空）</w:t>
            </w: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投标人名称：</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97"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投标人地址：</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pPr>
      <w:r>
        <w:rPr>
          <w:rFonts w:hint="eastAsia" w:ascii="宋体" w:hAnsi="宋体" w:cs="宋体"/>
          <w:sz w:val="24"/>
        </w:rPr>
        <w:t>年   月   日</w:t>
      </w:r>
    </w:p>
    <w:p>
      <w:pPr>
        <w:ind w:firstLine="422"/>
        <w:jc w:val="center"/>
        <w:outlineLvl w:val="1"/>
        <w:rPr>
          <w:rFonts w:ascii="宋体" w:hAnsi="宋体" w:cs="宋体"/>
          <w:b/>
          <w:bCs/>
          <w:sz w:val="28"/>
          <w:szCs w:val="28"/>
        </w:rPr>
      </w:pPr>
      <w:bookmarkStart w:id="218" w:name="_Toc30455"/>
      <w:bookmarkStart w:id="219" w:name="_Toc26915"/>
      <w:bookmarkStart w:id="220" w:name="_Toc29743"/>
      <w:bookmarkStart w:id="221" w:name="_Toc247"/>
      <w:bookmarkStart w:id="222" w:name="_Toc16447"/>
      <w:r>
        <w:rPr>
          <w:rFonts w:hint="eastAsia" w:ascii="宋体" w:hAnsi="宋体" w:cs="宋体"/>
          <w:b/>
          <w:bCs/>
          <w:sz w:val="28"/>
          <w:szCs w:val="28"/>
        </w:rPr>
        <w:br w:type="page"/>
      </w:r>
      <w:r>
        <w:rPr>
          <w:rFonts w:hint="eastAsia" w:ascii="宋体" w:hAnsi="宋体" w:cs="宋体"/>
          <w:b/>
          <w:bCs/>
          <w:sz w:val="28"/>
          <w:szCs w:val="28"/>
        </w:rPr>
        <w:t>第二节 资格证明文件格式</w:t>
      </w:r>
      <w:bookmarkEnd w:id="218"/>
      <w:bookmarkEnd w:id="219"/>
      <w:bookmarkEnd w:id="220"/>
      <w:bookmarkEnd w:id="221"/>
      <w:bookmarkEnd w:id="222"/>
    </w:p>
    <w:p>
      <w:pPr>
        <w:spacing w:line="360" w:lineRule="auto"/>
        <w:ind w:firstLine="360"/>
        <w:rPr>
          <w:rFonts w:ascii="宋体" w:hAnsi="宋体" w:cs="宋体"/>
          <w:sz w:val="24"/>
        </w:rPr>
      </w:pPr>
    </w:p>
    <w:p>
      <w:pPr>
        <w:spacing w:line="360" w:lineRule="auto"/>
        <w:ind w:firstLine="422"/>
        <w:rPr>
          <w:rFonts w:ascii="宋体" w:hAnsi="宋体" w:cs="宋体"/>
          <w:b/>
          <w:bCs/>
          <w:sz w:val="24"/>
        </w:rPr>
      </w:pPr>
      <w:r>
        <w:rPr>
          <w:rFonts w:hint="eastAsia" w:ascii="宋体" w:hAnsi="宋体" w:cs="宋体"/>
          <w:b/>
          <w:bCs/>
          <w:sz w:val="28"/>
          <w:szCs w:val="28"/>
        </w:rPr>
        <w:t>1.资格证明文件封面的格式：</w:t>
      </w:r>
    </w:p>
    <w:p>
      <w:pPr>
        <w:ind w:left="2940"/>
      </w:pPr>
    </w:p>
    <w:p>
      <w:pPr>
        <w:snapToGrid w:val="0"/>
        <w:spacing w:beforeLines="50" w:after="50"/>
        <w:jc w:val="right"/>
        <w:rPr>
          <w:rFonts w:ascii="宋体" w:hAnsi="宋体" w:cs="宋体"/>
          <w:bCs/>
          <w:sz w:val="32"/>
          <w:szCs w:val="20"/>
        </w:rPr>
      </w:pPr>
      <w:r>
        <w:rPr>
          <w:rFonts w:hint="eastAsia" w:ascii="宋体" w:hAnsi="宋体" w:cs="宋体"/>
          <w:bCs/>
        </w:rPr>
        <w:t>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sz w:val="32"/>
          <w:szCs w:val="32"/>
        </w:rPr>
      </w:pPr>
    </w:p>
    <w:p>
      <w:pPr>
        <w:snapToGrid w:val="0"/>
        <w:spacing w:beforeLines="50" w:after="50"/>
        <w:ind w:firstLine="482"/>
        <w:jc w:val="center"/>
        <w:rPr>
          <w:rFonts w:ascii="宋体" w:hAnsi="宋体" w:cs="宋体"/>
          <w:b/>
          <w:sz w:val="24"/>
          <w:szCs w:val="20"/>
        </w:rPr>
      </w:pPr>
      <w:r>
        <w:rPr>
          <w:rFonts w:hint="eastAsia" w:ascii="宋体" w:hAnsi="宋体" w:cs="宋体"/>
          <w:b/>
          <w:sz w:val="32"/>
          <w:szCs w:val="32"/>
        </w:rPr>
        <w:t>资格证明文件</w:t>
      </w: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540" w:firstLineChars="225"/>
        <w:rPr>
          <w:rFonts w:ascii="宋体" w:hAnsi="宋体" w:cs="宋体"/>
          <w:bCs/>
          <w:sz w:val="24"/>
          <w:szCs w:val="20"/>
        </w:rPr>
      </w:pPr>
      <w:r>
        <w:rPr>
          <w:rFonts w:hint="eastAsia" w:ascii="宋体" w:hAnsi="宋体" w:cs="宋体"/>
          <w:bCs/>
          <w:sz w:val="24"/>
        </w:rPr>
        <w:t>项目名称：</w:t>
      </w:r>
    </w:p>
    <w:p>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960" w:firstLineChars="400"/>
        <w:rPr>
          <w:rFonts w:ascii="宋体" w:hAnsi="宋体" w:cs="宋体"/>
          <w:bCs/>
          <w:sz w:val="24"/>
        </w:rPr>
      </w:pPr>
    </w:p>
    <w:p>
      <w:pPr>
        <w:snapToGrid w:val="0"/>
        <w:spacing w:beforeLines="50" w:after="50"/>
        <w:ind w:firstLine="360"/>
        <w:jc w:val="center"/>
        <w:rPr>
          <w:rFonts w:ascii="宋体" w:hAnsi="宋体" w:cs="宋体"/>
          <w:sz w:val="24"/>
        </w:rPr>
      </w:pPr>
      <w:r>
        <w:rPr>
          <w:rFonts w:hint="eastAsia" w:ascii="宋体" w:hAnsi="宋体" w:cs="宋体"/>
          <w:sz w:val="24"/>
        </w:rPr>
        <w:t>年  月  日</w:t>
      </w:r>
    </w:p>
    <w:p>
      <w:pPr>
        <w:ind w:firstLine="422"/>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2.资格证明文件目录</w:t>
      </w:r>
    </w:p>
    <w:p>
      <w:pPr>
        <w:snapToGrid w:val="0"/>
        <w:spacing w:line="360" w:lineRule="auto"/>
        <w:ind w:firstLine="360"/>
        <w:rPr>
          <w:rFonts w:ascii="宋体" w:hAnsi="宋体" w:cs="宋体"/>
          <w:kern w:val="0"/>
          <w:sz w:val="24"/>
        </w:rPr>
      </w:pPr>
      <w:r>
        <w:rPr>
          <w:rFonts w:hint="eastAsia" w:ascii="宋体" w:hAnsi="宋体" w:cs="宋体"/>
          <w:kern w:val="0"/>
          <w:sz w:val="24"/>
        </w:rPr>
        <w:t>根据招标文件规定及投标人提供的材料自行编写目录（部分格式后附）。</w:t>
      </w:r>
    </w:p>
    <w:p>
      <w:pPr>
        <w:snapToGrid w:val="0"/>
        <w:spacing w:line="360" w:lineRule="auto"/>
        <w:ind w:firstLine="482"/>
        <w:rPr>
          <w:rFonts w:ascii="宋体" w:hAnsi="宋体" w:cs="宋体"/>
          <w:b/>
          <w:kern w:val="0"/>
          <w:sz w:val="32"/>
          <w:szCs w:val="32"/>
          <w:lang w:val="zh-CN"/>
        </w:rPr>
      </w:pPr>
    </w:p>
    <w:p>
      <w:pPr>
        <w:snapToGrid w:val="0"/>
        <w:spacing w:line="360" w:lineRule="auto"/>
        <w:ind w:right="480" w:firstLine="482"/>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3.</w:t>
      </w:r>
      <w:r>
        <w:rPr>
          <w:rFonts w:hint="eastAsia" w:ascii="宋体" w:hAnsi="宋体" w:cs="宋体"/>
          <w:b/>
          <w:sz w:val="28"/>
          <w:szCs w:val="28"/>
        </w:rPr>
        <w:t>声明函的格式</w:t>
      </w:r>
      <w:r>
        <w:rPr>
          <w:rFonts w:hint="eastAsia"/>
          <w:sz w:val="28"/>
          <w:szCs w:val="28"/>
        </w:rPr>
        <w:t>：</w:t>
      </w:r>
    </w:p>
    <w:p>
      <w:pPr>
        <w:snapToGrid w:val="0"/>
        <w:ind w:firstLine="270"/>
        <w:jc w:val="left"/>
        <w:rPr>
          <w:sz w:val="18"/>
          <w:szCs w:val="18"/>
        </w:rPr>
      </w:pPr>
    </w:p>
    <w:p>
      <w:pPr>
        <w:snapToGrid w:val="0"/>
        <w:spacing w:before="50" w:afterLines="50"/>
        <w:ind w:firstLine="422"/>
        <w:jc w:val="center"/>
        <w:rPr>
          <w:rFonts w:ascii="宋体" w:hAnsi="宋体" w:cs="宋体"/>
          <w:b/>
          <w:sz w:val="28"/>
          <w:szCs w:val="28"/>
        </w:rPr>
      </w:pPr>
      <w:r>
        <w:rPr>
          <w:rFonts w:hint="eastAsia" w:ascii="宋体" w:hAnsi="宋体" w:cs="宋体"/>
          <w:b/>
          <w:sz w:val="28"/>
          <w:szCs w:val="28"/>
        </w:rPr>
        <w:t>声明函</w:t>
      </w:r>
    </w:p>
    <w:p>
      <w:pPr>
        <w:tabs>
          <w:tab w:val="left" w:pos="7200"/>
        </w:tabs>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bookmarkStart w:id="223" w:name="PO_3000001919_PM031"/>
      <w:r>
        <w:rPr>
          <w:rFonts w:hint="eastAsia" w:ascii="宋体" w:hAnsi="宋体" w:cs="宋体"/>
          <w:szCs w:val="21"/>
          <w:u w:val="single"/>
        </w:rPr>
        <w:t>广西科联招标中心有限公司</w:t>
      </w:r>
      <w:bookmarkEnd w:id="223"/>
    </w:p>
    <w:p>
      <w:pPr>
        <w:snapToGrid w:val="0"/>
        <w:spacing w:line="360" w:lineRule="auto"/>
        <w:ind w:firstLine="420" w:firstLineChars="200"/>
        <w:jc w:val="left"/>
        <w:rPr>
          <w:szCs w:val="21"/>
        </w:rPr>
      </w:pPr>
      <w:r>
        <w:rPr>
          <w:rFonts w:hint="eastAsia" w:ascii="宋体" w:hAnsi="宋体" w:cs="宋体"/>
          <w:i/>
          <w:iCs/>
          <w:szCs w:val="21"/>
          <w:u w:val="single"/>
        </w:rPr>
        <w:t>（投标人名称）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我方愿意参加贵方组织的</w:t>
      </w:r>
      <w:r>
        <w:rPr>
          <w:rFonts w:hint="eastAsia" w:ascii="宋体" w:hAnsi="宋体"/>
          <w:i/>
          <w:iCs/>
          <w:szCs w:val="21"/>
          <w:u w:val="single"/>
        </w:rPr>
        <w:t xml:space="preserve">（项目名称） </w:t>
      </w:r>
      <w:r>
        <w:rPr>
          <w:rFonts w:hint="eastAsia" w:ascii="宋体" w:hAnsi="宋体"/>
          <w:szCs w:val="21"/>
        </w:rPr>
        <w:t>（项目编号：            ）项目的投标，为便于贵方公正、择优地确定中标人，我方就本次投标有关事项郑重声明如下：</w:t>
      </w:r>
    </w:p>
    <w:p>
      <w:pPr>
        <w:snapToGrid w:val="0"/>
        <w:spacing w:line="360" w:lineRule="auto"/>
        <w:ind w:firstLine="420" w:firstLineChars="200"/>
        <w:jc w:val="left"/>
        <w:rPr>
          <w:szCs w:val="21"/>
        </w:rPr>
      </w:pPr>
      <w:r>
        <w:rPr>
          <w:rFonts w:hint="eastAsia" w:ascii="宋体" w:hAnsi="宋体" w:cs="宋体"/>
          <w:szCs w:val="21"/>
        </w:rPr>
        <w:t>1、我方向贵方提交的所有投标文件、资料都是准确的和真实的。</w:t>
      </w:r>
    </w:p>
    <w:p>
      <w:pPr>
        <w:snapToGrid w:val="0"/>
        <w:spacing w:line="360" w:lineRule="auto"/>
        <w:ind w:firstLine="420" w:firstLineChars="200"/>
        <w:jc w:val="left"/>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pPr>
        <w:spacing w:line="360" w:lineRule="auto"/>
        <w:ind w:firstLine="420" w:firstLineChars="200"/>
        <w:contextualSpacing/>
        <w:rPr>
          <w:rFonts w:ascii="宋体" w:hAnsi="宋体" w:cs="宋体"/>
          <w:szCs w:val="21"/>
        </w:rPr>
      </w:pPr>
      <w:r>
        <w:rPr>
          <w:rFonts w:hint="eastAsia" w:ascii="宋体" w:hAnsi="宋体" w:cs="宋体"/>
          <w:szCs w:val="21"/>
        </w:rPr>
        <w:t>（1）将按招标文件的约定履行合同责任和义务；</w:t>
      </w:r>
    </w:p>
    <w:p>
      <w:pPr>
        <w:spacing w:line="360" w:lineRule="auto"/>
        <w:ind w:firstLine="420" w:firstLineChars="200"/>
        <w:contextualSpacing/>
        <w:rPr>
          <w:rFonts w:ascii="宋体" w:hAnsi="宋体" w:cs="宋体"/>
          <w:szCs w:val="21"/>
        </w:rPr>
      </w:pPr>
      <w:r>
        <w:rPr>
          <w:rFonts w:hint="eastAsia" w:ascii="宋体" w:hAnsi="宋体" w:cs="宋体"/>
          <w:szCs w:val="21"/>
        </w:rPr>
        <w:t>（2）已详细审查招标文件的全部</w:t>
      </w:r>
      <w:r>
        <w:rPr>
          <w:rFonts w:hint="eastAsia" w:ascii="宋体" w:hAnsi="宋体" w:cs="宋体"/>
          <w:kern w:val="0"/>
          <w:szCs w:val="21"/>
        </w:rPr>
        <w:t>内容</w:t>
      </w:r>
      <w:r>
        <w:rPr>
          <w:rFonts w:hint="eastAsia" w:ascii="宋体" w:hAnsi="宋体" w:cs="宋体"/>
          <w:szCs w:val="21"/>
        </w:rPr>
        <w:t>，包括澄清或者更正公告（如有）；</w:t>
      </w:r>
    </w:p>
    <w:p>
      <w:pPr>
        <w:spacing w:line="360" w:lineRule="auto"/>
        <w:ind w:firstLine="420" w:firstLineChars="200"/>
        <w:contextualSpacing/>
        <w:jc w:val="left"/>
        <w:rPr>
          <w:sz w:val="18"/>
          <w:szCs w:val="18"/>
        </w:rPr>
      </w:pPr>
      <w:r>
        <w:rPr>
          <w:rFonts w:hint="eastAsia" w:ascii="宋体" w:hAnsi="宋体" w:cs="宋体"/>
          <w:szCs w:val="21"/>
        </w:rPr>
        <w:t>（3）同意提供按照贵方可能要求的与投标有关的一切数据或者资料。</w:t>
      </w:r>
    </w:p>
    <w:p>
      <w:pPr>
        <w:spacing w:line="360" w:lineRule="auto"/>
        <w:ind w:firstLine="420" w:firstLineChars="200"/>
        <w:rPr>
          <w:rFonts w:ascii="宋体" w:hAnsi="宋体"/>
          <w:szCs w:val="21"/>
        </w:rPr>
      </w:pPr>
      <w:r>
        <w:rPr>
          <w:rFonts w:hint="eastAsia" w:ascii="宋体" w:hAnsi="宋体"/>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auto"/>
        <w:ind w:firstLine="420" w:firstLineChars="200"/>
        <w:contextualSpacing/>
        <w:rPr>
          <w:rFonts w:ascii="宋体" w:hAnsi="宋体" w:cs="宋体"/>
          <w:i/>
          <w:iCs/>
          <w:szCs w:val="21"/>
        </w:rPr>
      </w:pPr>
      <w:r>
        <w:rPr>
          <w:rFonts w:hint="eastAsia" w:ascii="宋体" w:hAnsi="宋体"/>
          <w:szCs w:val="21"/>
        </w:rPr>
        <w:t>5、</w:t>
      </w:r>
      <w:r>
        <w:rPr>
          <w:rFonts w:hint="eastAsia" w:ascii="宋体" w:hAnsi="宋体" w:cs="宋体"/>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rPr>
        <w:t>（两项内容中必须选择一项）</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270"/>
        <w:jc w:val="left"/>
        <w:rPr>
          <w:sz w:val="18"/>
          <w:szCs w:val="18"/>
        </w:rPr>
      </w:pPr>
    </w:p>
    <w:p>
      <w:pPr>
        <w:snapToGrid w:val="0"/>
        <w:spacing w:line="360" w:lineRule="auto"/>
        <w:ind w:firstLine="420" w:firstLineChars="200"/>
        <w:jc w:val="left"/>
        <w:rPr>
          <w:rFonts w:ascii="宋体" w:hAnsi="宋体"/>
          <w:szCs w:val="21"/>
        </w:rPr>
      </w:pPr>
      <w:r>
        <w:rPr>
          <w:rFonts w:hint="eastAsia" w:ascii="宋体" w:hAnsi="宋体"/>
          <w:szCs w:val="21"/>
        </w:rPr>
        <w:t xml:space="preserve">6、以上事项如有虚假或者隐瞒，我方愿意承担一切后果，并不再寻求任何旨在减轻或者免除法律责任的辩解。 </w:t>
      </w:r>
    </w:p>
    <w:p>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pPr>
        <w:snapToGrid w:val="0"/>
        <w:spacing w:before="50" w:afterLines="50" w:line="360" w:lineRule="auto"/>
        <w:ind w:firstLine="181" w:firstLineChars="100"/>
        <w:jc w:val="left"/>
        <w:rPr>
          <w:rFonts w:ascii="宋体" w:hAnsi="宋体"/>
          <w:sz w:val="18"/>
          <w:szCs w:val="18"/>
        </w:rPr>
      </w:pPr>
      <w:r>
        <w:rPr>
          <w:rFonts w:hint="eastAsia" w:ascii="宋体" w:hAnsi="宋体"/>
          <w:b/>
          <w:sz w:val="18"/>
          <w:szCs w:val="18"/>
        </w:rPr>
        <w:t xml:space="preserve">   注： 如为联合体投标，盖章处须加盖联合体各方公章，否则</w:t>
      </w:r>
      <w:r>
        <w:rPr>
          <w:rFonts w:hint="eastAsia" w:ascii="宋体" w:hAnsi="宋体" w:cs="宋体"/>
          <w:b/>
          <w:bCs/>
          <w:sz w:val="18"/>
          <w:szCs w:val="18"/>
        </w:rPr>
        <w:t>其投标文件作无效响应处理</w:t>
      </w:r>
      <w:r>
        <w:rPr>
          <w:rFonts w:hint="eastAsia" w:ascii="宋体" w:hAnsi="宋体"/>
          <w:b/>
          <w:sz w:val="18"/>
          <w:szCs w:val="18"/>
        </w:rPr>
        <w:t>。</w:t>
      </w: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pPr>
        <w:snapToGrid w:val="0"/>
        <w:spacing w:before="50" w:afterLines="100" w:line="360" w:lineRule="auto"/>
        <w:ind w:left="8131" w:leftChars="2223" w:hanging="3463" w:hangingChars="1150"/>
        <w:jc w:val="left"/>
        <w:rPr>
          <w:rFonts w:ascii="宋体" w:hAnsi="宋体" w:cs="宋体"/>
          <w:b/>
          <w:bCs/>
          <w:sz w:val="30"/>
          <w:szCs w:val="30"/>
        </w:rPr>
      </w:pPr>
    </w:p>
    <w:p>
      <w:pPr>
        <w:snapToGrid w:val="0"/>
        <w:spacing w:line="360" w:lineRule="auto"/>
        <w:ind w:right="480" w:firstLine="422"/>
        <w:rPr>
          <w:rFonts w:ascii="宋体" w:hAnsi="宋体" w:cs="宋体"/>
          <w:b/>
          <w:kern w:val="0"/>
          <w:sz w:val="32"/>
          <w:szCs w:val="32"/>
        </w:rPr>
      </w:pPr>
      <w:r>
        <w:rPr>
          <w:rFonts w:hint="eastAsia" w:ascii="宋体" w:hAnsi="宋体" w:cs="宋体"/>
          <w:b/>
          <w:bCs/>
          <w:sz w:val="28"/>
          <w:szCs w:val="28"/>
        </w:rPr>
        <w:br w:type="page"/>
      </w:r>
      <w:r>
        <w:rPr>
          <w:rFonts w:hint="eastAsia" w:ascii="宋体" w:hAnsi="宋体" w:cs="宋体"/>
          <w:b/>
          <w:kern w:val="0"/>
          <w:sz w:val="32"/>
          <w:szCs w:val="32"/>
        </w:rPr>
        <w:t>4.</w:t>
      </w:r>
      <w:r>
        <w:rPr>
          <w:rFonts w:hint="eastAsia" w:ascii="宋体" w:hAnsi="宋体" w:cs="宋体"/>
          <w:b/>
          <w:sz w:val="28"/>
          <w:szCs w:val="28"/>
        </w:rPr>
        <w:t>投标人直接控股股东信息表的格式</w:t>
      </w:r>
      <w:r>
        <w:rPr>
          <w:rFonts w:hint="eastAsia"/>
          <w:sz w:val="28"/>
          <w:szCs w:val="28"/>
        </w:rPr>
        <w:t>：</w:t>
      </w:r>
    </w:p>
    <w:p>
      <w:pPr>
        <w:snapToGrid w:val="0"/>
        <w:ind w:firstLine="270"/>
        <w:jc w:val="left"/>
        <w:rPr>
          <w:sz w:val="18"/>
          <w:szCs w:val="18"/>
        </w:rPr>
      </w:pPr>
    </w:p>
    <w:p>
      <w:pPr>
        <w:snapToGrid w:val="0"/>
        <w:spacing w:before="50" w:afterLines="50" w:line="360" w:lineRule="auto"/>
        <w:ind w:firstLine="482"/>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投标人直接控股股东信息表</w:t>
      </w:r>
    </w:p>
    <w:tbl>
      <w:tblPr>
        <w:tblStyle w:val="28"/>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ind w:firstLine="360"/>
        <w:jc w:val="left"/>
        <w:rPr>
          <w:rFonts w:ascii="宋体" w:hAnsi="宋体"/>
          <w:sz w:val="24"/>
        </w:rPr>
      </w:pPr>
      <w:r>
        <w:rPr>
          <w:rFonts w:hint="eastAsia" w:ascii="宋体" w:hAnsi="宋体"/>
          <w:sz w:val="24"/>
        </w:rPr>
        <w:t>注：</w:t>
      </w:r>
    </w:p>
    <w:p>
      <w:pPr>
        <w:snapToGrid w:val="0"/>
        <w:spacing w:line="360" w:lineRule="auto"/>
        <w:ind w:firstLine="360"/>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360"/>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ind w:firstLine="360"/>
        <w:jc w:val="left"/>
        <w:rPr>
          <w:rFonts w:ascii="宋体" w:hAnsi="宋体"/>
          <w:sz w:val="24"/>
        </w:rPr>
      </w:pPr>
      <w:r>
        <w:rPr>
          <w:rFonts w:hint="eastAsia" w:ascii="宋体" w:hAnsi="宋体"/>
          <w:sz w:val="24"/>
        </w:rPr>
        <w:t>3.供应商不存在直接控股股东的，则填“无”。</w:t>
      </w:r>
    </w:p>
    <w:p>
      <w:pPr>
        <w:snapToGrid w:val="0"/>
        <w:spacing w:before="50" w:afterLines="50"/>
        <w:ind w:firstLine="180" w:firstLineChars="100"/>
        <w:jc w:val="left"/>
        <w:rPr>
          <w:rFonts w:ascii="宋体" w:hAnsi="宋体"/>
          <w:sz w:val="18"/>
          <w:szCs w:val="18"/>
        </w:rPr>
      </w:pP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b/>
          <w:bCs/>
          <w:sz w:val="30"/>
          <w:szCs w:val="30"/>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pPr>
        <w:ind w:firstLine="422"/>
        <w:rPr>
          <w:rFonts w:ascii="宋体" w:hAnsi="宋体" w:cs="宋体"/>
          <w:b/>
          <w:bCs/>
          <w:sz w:val="28"/>
          <w:szCs w:val="28"/>
        </w:rPr>
      </w:pPr>
      <w:r>
        <w:rPr>
          <w:rFonts w:hint="eastAsia" w:ascii="宋体" w:hAnsi="宋体" w:cs="宋体"/>
          <w:b/>
          <w:bCs/>
          <w:sz w:val="28"/>
          <w:szCs w:val="28"/>
        </w:rPr>
        <w:br w:type="page"/>
      </w:r>
    </w:p>
    <w:p>
      <w:pPr>
        <w:snapToGrid w:val="0"/>
        <w:spacing w:line="360" w:lineRule="auto"/>
        <w:ind w:right="480" w:firstLine="482"/>
        <w:rPr>
          <w:rFonts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投标人直接管理关系信息表的格式</w:t>
      </w:r>
      <w:r>
        <w:rPr>
          <w:rFonts w:hint="eastAsia"/>
          <w:sz w:val="28"/>
          <w:szCs w:val="28"/>
        </w:rPr>
        <w:t>：</w:t>
      </w:r>
    </w:p>
    <w:p>
      <w:pPr>
        <w:snapToGrid w:val="0"/>
        <w:ind w:firstLine="270"/>
        <w:jc w:val="left"/>
        <w:rPr>
          <w:sz w:val="18"/>
          <w:szCs w:val="18"/>
        </w:rPr>
      </w:pPr>
    </w:p>
    <w:p>
      <w:pPr>
        <w:snapToGrid w:val="0"/>
        <w:spacing w:line="360" w:lineRule="auto"/>
        <w:ind w:firstLine="482"/>
        <w:jc w:val="center"/>
        <w:rPr>
          <w:rFonts w:ascii="宋体" w:hAnsi="宋体"/>
          <w:sz w:val="32"/>
          <w:szCs w:val="32"/>
        </w:rPr>
      </w:pPr>
      <w:r>
        <w:rPr>
          <w:rFonts w:hint="eastAsia" w:ascii="宋体" w:hAnsi="宋体"/>
          <w:b/>
          <w:sz w:val="32"/>
          <w:szCs w:val="32"/>
        </w:rPr>
        <w:t>投标人直接管理关系信息表</w:t>
      </w:r>
    </w:p>
    <w:tbl>
      <w:tblPr>
        <w:tblStyle w:val="28"/>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ind w:firstLine="360"/>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before="50" w:afterLines="50"/>
        <w:ind w:firstLine="180" w:firstLineChars="100"/>
        <w:jc w:val="left"/>
        <w:rPr>
          <w:rFonts w:ascii="宋体" w:hAnsi="宋体"/>
          <w:sz w:val="18"/>
          <w:szCs w:val="18"/>
        </w:rPr>
      </w:pP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b/>
          <w:bCs/>
          <w:sz w:val="30"/>
          <w:szCs w:val="30"/>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r>
        <w:rPr>
          <w:rFonts w:hint="eastAsia"/>
        </w:rPr>
        <w:br w:type="page"/>
      </w:r>
    </w:p>
    <w:p>
      <w:pPr>
        <w:ind w:firstLine="422"/>
        <w:rPr>
          <w:rFonts w:ascii="宋体" w:hAnsi="宋体" w:cs="宋体"/>
          <w:b/>
          <w:bCs/>
          <w:sz w:val="28"/>
          <w:szCs w:val="28"/>
        </w:rPr>
      </w:pPr>
      <w:r>
        <w:rPr>
          <w:rFonts w:hint="eastAsia" w:ascii="宋体" w:hAnsi="宋体" w:cs="宋体"/>
          <w:b/>
          <w:bCs/>
          <w:sz w:val="28"/>
          <w:szCs w:val="28"/>
        </w:rPr>
        <w:t>6.联合体投标协议书的格式：</w:t>
      </w:r>
    </w:p>
    <w:p>
      <w:pPr>
        <w:spacing w:line="600" w:lineRule="exact"/>
        <w:ind w:firstLine="422"/>
        <w:jc w:val="center"/>
        <w:rPr>
          <w:rFonts w:ascii="宋体" w:hAnsi="宋体" w:cs="宋体"/>
          <w:sz w:val="28"/>
          <w:szCs w:val="28"/>
        </w:rPr>
      </w:pPr>
      <w:r>
        <w:rPr>
          <w:rFonts w:hint="eastAsia" w:ascii="宋体" w:hAnsi="宋体" w:cs="宋体"/>
          <w:b/>
          <w:bCs/>
          <w:sz w:val="28"/>
          <w:szCs w:val="28"/>
        </w:rPr>
        <w:t>联合体投标协议书</w:t>
      </w:r>
    </w:p>
    <w:p>
      <w:pPr>
        <w:autoSpaceDE w:val="0"/>
        <w:autoSpaceDN w:val="0"/>
        <w:adjustRightInd w:val="0"/>
        <w:jc w:val="left"/>
        <w:rPr>
          <w:rFonts w:ascii="宋体" w:hAnsi="宋体" w:cs="宋体"/>
          <w:kern w:val="0"/>
          <w:szCs w:val="21"/>
          <w:u w:val="single"/>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bookmarkStart w:id="224" w:name="PO_3000001919_PM031_1"/>
      <w:r>
        <w:rPr>
          <w:rFonts w:hint="eastAsia" w:ascii="宋体" w:hAnsi="宋体" w:cs="宋体"/>
          <w:kern w:val="0"/>
          <w:szCs w:val="21"/>
          <w:u w:val="single"/>
        </w:rPr>
        <w:t>广西科联招标中心有限公司</w:t>
      </w:r>
      <w:bookmarkEnd w:id="224"/>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i/>
          <w:iCs/>
          <w:kern w:val="0"/>
          <w:szCs w:val="21"/>
          <w:u w:val="single"/>
        </w:rPr>
        <w:t>（项目名称）</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w:t>
      </w:r>
      <w:r>
        <w:rPr>
          <w:rFonts w:hint="eastAsia" w:ascii="宋体" w:hAnsi="宋体" w:cs="宋体"/>
          <w:kern w:val="0"/>
          <w:szCs w:val="21"/>
        </w:rPr>
        <w:t>（某成员单位名称）为联合体名称牵头人。</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pPr>
        <w:spacing w:line="440" w:lineRule="exact"/>
        <w:ind w:firstLine="420" w:firstLineChars="200"/>
        <w:rPr>
          <w:rFonts w:ascii="宋体" w:hAnsi="宋体" w:cs="宋体"/>
          <w:szCs w:val="21"/>
        </w:rPr>
      </w:pPr>
      <w:r>
        <w:rPr>
          <w:rFonts w:hint="eastAsia" w:ascii="宋体" w:hAnsi="宋体" w:cs="宋体"/>
          <w:kern w:val="0"/>
          <w:szCs w:val="20"/>
        </w:rPr>
        <w:t>5、本联合体中，</w:t>
      </w:r>
      <w:r>
        <w:rPr>
          <w:rFonts w:hint="eastAsia" w:ascii="宋体" w:hAnsi="宋体" w:cs="宋体"/>
          <w:kern w:val="0"/>
          <w:szCs w:val="21"/>
          <w:u w:val="single"/>
        </w:rPr>
        <w:t xml:space="preserve">                                   </w:t>
      </w:r>
      <w:r>
        <w:rPr>
          <w:rFonts w:hint="eastAsia" w:ascii="宋体" w:hAnsi="宋体" w:cs="宋体"/>
          <w:kern w:val="0"/>
          <w:szCs w:val="20"/>
          <w:u w:val="single"/>
        </w:rPr>
        <w:t>（某成员单位名称）为</w:t>
      </w:r>
      <w:r>
        <w:rPr>
          <w:rFonts w:hint="eastAsia" w:ascii="宋体" w:hAnsi="宋体" w:cs="宋体"/>
          <w:kern w:val="0"/>
          <w:szCs w:val="21"/>
          <w:u w:val="single"/>
        </w:rPr>
        <w:t xml:space="preserve">        </w:t>
      </w:r>
      <w:r>
        <w:rPr>
          <w:rFonts w:hint="eastAsia" w:ascii="宋体" w:hAnsi="宋体" w:cs="宋体"/>
          <w:szCs w:val="20"/>
        </w:rPr>
        <w:t>（请填写：中型、小型、微型）企业，其协议合同金额占联合体协议合同总金额的</w:t>
      </w:r>
      <w:r>
        <w:rPr>
          <w:rFonts w:hint="eastAsia" w:ascii="宋体" w:hAnsi="宋体" w:cs="宋体"/>
          <w:kern w:val="0"/>
          <w:szCs w:val="21"/>
          <w:u w:val="single"/>
        </w:rPr>
        <w:t xml:space="preserve">        </w:t>
      </w:r>
      <w:r>
        <w:rPr>
          <w:rFonts w:hint="eastAsia" w:ascii="宋体" w:hAnsi="宋体" w:cs="宋体"/>
          <w:szCs w:val="20"/>
        </w:rPr>
        <w:t>%。【如联合体成员中有小型、微型企业的，请填写此条，否则无需填写；如联合体成员中有多个小型、微型企业的，请逐一列出。】</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（盖公章）</w:t>
      </w:r>
    </w:p>
    <w:p>
      <w:pPr>
        <w:spacing w:line="440" w:lineRule="exac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overflowPunct w:val="0"/>
        <w:spacing w:line="440" w:lineRule="exact"/>
        <w:ind w:firstLine="420" w:firstLineChars="175"/>
        <w:rPr>
          <w:rFonts w:ascii="宋体" w:hAnsi="宋体" w:cs="宋体"/>
          <w:sz w:val="24"/>
          <w:szCs w:val="20"/>
        </w:rPr>
      </w:pPr>
      <w:r>
        <w:rPr>
          <w:rFonts w:hint="eastAsia" w:ascii="宋体" w:hAnsi="宋体" w:cs="宋体"/>
          <w:sz w:val="24"/>
          <w:szCs w:val="20"/>
        </w:rPr>
        <w:t>……</w:t>
      </w:r>
    </w:p>
    <w:p>
      <w:pPr>
        <w:overflowPunct w:val="0"/>
        <w:spacing w:line="480" w:lineRule="exact"/>
        <w:ind w:firstLine="420" w:firstLineChars="175"/>
        <w:rPr>
          <w:rFonts w:ascii="宋体" w:hAnsi="宋体" w:cs="宋体"/>
          <w:sz w:val="24"/>
          <w:szCs w:val="20"/>
        </w:rPr>
      </w:pPr>
    </w:p>
    <w:p>
      <w:pPr>
        <w:overflowPunct w:val="0"/>
        <w:ind w:firstLine="7140" w:firstLineChars="2975"/>
        <w:rPr>
          <w:rFonts w:ascii="宋体" w:hAnsi="宋体" w:cs="宋体"/>
          <w:sz w:val="24"/>
          <w:szCs w:val="20"/>
        </w:rPr>
      </w:pPr>
      <w:r>
        <w:rPr>
          <w:rFonts w:hint="eastAsia" w:ascii="宋体" w:hAnsi="宋体" w:cs="宋体"/>
          <w:sz w:val="24"/>
          <w:szCs w:val="20"/>
        </w:rPr>
        <w:t xml:space="preserve"> </w:t>
      </w:r>
      <w:r>
        <w:rPr>
          <w:rFonts w:hint="eastAsia" w:ascii="宋体" w:hAnsi="宋体" w:cs="宋体"/>
          <w:sz w:val="24"/>
          <w:szCs w:val="20"/>
        </w:rPr>
        <w:tab/>
      </w:r>
      <w:r>
        <w:rPr>
          <w:rFonts w:hint="eastAsia" w:ascii="宋体" w:hAnsi="宋体" w:cs="宋体"/>
          <w:sz w:val="24"/>
          <w:szCs w:val="20"/>
        </w:rPr>
        <w:t xml:space="preserve">年  </w:t>
      </w:r>
      <w:r>
        <w:rPr>
          <w:rFonts w:hint="eastAsia" w:ascii="宋体" w:hAnsi="宋体" w:cs="宋体"/>
          <w:sz w:val="24"/>
          <w:szCs w:val="20"/>
        </w:rPr>
        <w:tab/>
      </w:r>
      <w:r>
        <w:rPr>
          <w:rFonts w:hint="eastAsia" w:ascii="宋体" w:hAnsi="宋体" w:cs="宋体"/>
          <w:sz w:val="24"/>
          <w:szCs w:val="20"/>
        </w:rPr>
        <w:t xml:space="preserve">月  </w:t>
      </w:r>
      <w:r>
        <w:rPr>
          <w:rFonts w:hint="eastAsia" w:ascii="宋体" w:hAnsi="宋体" w:cs="宋体"/>
          <w:sz w:val="24"/>
          <w:szCs w:val="20"/>
        </w:rPr>
        <w:tab/>
      </w:r>
      <w:r>
        <w:rPr>
          <w:rFonts w:hint="eastAsia" w:ascii="宋体" w:hAnsi="宋体" w:cs="宋体"/>
          <w:sz w:val="24"/>
          <w:szCs w:val="20"/>
        </w:rPr>
        <w:t>日</w:t>
      </w:r>
    </w:p>
    <w:p>
      <w:pPr>
        <w:jc w:val="center"/>
        <w:outlineLvl w:val="1"/>
        <w:rPr>
          <w:rFonts w:ascii="宋体" w:hAnsi="宋体" w:cs="宋体"/>
          <w:szCs w:val="21"/>
        </w:rPr>
      </w:pPr>
      <w:r>
        <w:rPr>
          <w:rFonts w:hint="eastAsia" w:ascii="宋体" w:hAnsi="宋体" w:cs="宋体"/>
          <w:szCs w:val="21"/>
        </w:rPr>
        <w:br w:type="page"/>
      </w:r>
    </w:p>
    <w:p>
      <w:pPr>
        <w:ind w:firstLine="422"/>
        <w:jc w:val="center"/>
        <w:outlineLvl w:val="1"/>
        <w:rPr>
          <w:rFonts w:ascii="宋体" w:hAnsi="宋体" w:cs="宋体"/>
          <w:b/>
          <w:bCs/>
          <w:sz w:val="28"/>
          <w:szCs w:val="28"/>
        </w:rPr>
      </w:pPr>
      <w:bookmarkStart w:id="225" w:name="_Toc13558"/>
      <w:bookmarkStart w:id="226" w:name="_Toc13859"/>
      <w:bookmarkStart w:id="227" w:name="_Toc15031"/>
      <w:bookmarkStart w:id="228" w:name="_Toc19686838"/>
      <w:bookmarkStart w:id="229" w:name="_Toc22991"/>
      <w:bookmarkStart w:id="230" w:name="_Toc32555"/>
      <w:r>
        <w:rPr>
          <w:rFonts w:hint="eastAsia" w:ascii="宋体" w:hAnsi="宋体" w:cs="宋体"/>
          <w:b/>
          <w:bCs/>
          <w:sz w:val="28"/>
          <w:szCs w:val="28"/>
        </w:rPr>
        <w:t>第三节 商务文件格式</w:t>
      </w:r>
      <w:bookmarkEnd w:id="225"/>
      <w:bookmarkEnd w:id="226"/>
      <w:bookmarkEnd w:id="227"/>
      <w:bookmarkEnd w:id="228"/>
      <w:bookmarkEnd w:id="229"/>
      <w:bookmarkEnd w:id="230"/>
    </w:p>
    <w:p>
      <w:pPr>
        <w:snapToGrid w:val="0"/>
        <w:spacing w:beforeLines="50" w:after="50"/>
        <w:ind w:firstLine="450"/>
        <w:rPr>
          <w:rFonts w:ascii="宋体" w:hAnsi="宋体" w:cs="宋体"/>
          <w:sz w:val="30"/>
          <w:szCs w:val="20"/>
        </w:rPr>
      </w:pPr>
    </w:p>
    <w:p>
      <w:pPr>
        <w:snapToGrid w:val="0"/>
        <w:spacing w:beforeLines="50" w:after="50"/>
        <w:ind w:firstLine="422"/>
        <w:rPr>
          <w:rFonts w:ascii="宋体" w:hAnsi="宋体" w:cs="宋体"/>
          <w:b/>
          <w:sz w:val="28"/>
          <w:szCs w:val="28"/>
        </w:rPr>
      </w:pPr>
      <w:r>
        <w:rPr>
          <w:rFonts w:hint="eastAsia" w:ascii="宋体" w:hAnsi="宋体" w:cs="宋体"/>
          <w:b/>
          <w:sz w:val="28"/>
          <w:szCs w:val="28"/>
        </w:rPr>
        <w:t>1.商务文件封面的格式：</w:t>
      </w:r>
    </w:p>
    <w:p>
      <w:pPr>
        <w:snapToGrid w:val="0"/>
        <w:ind w:firstLine="270"/>
        <w:jc w:val="left"/>
        <w:rPr>
          <w:sz w:val="18"/>
          <w:szCs w:val="18"/>
        </w:rPr>
      </w:pPr>
    </w:p>
    <w:p>
      <w:pPr>
        <w:snapToGrid w:val="0"/>
        <w:spacing w:beforeLines="50" w:after="50"/>
        <w:jc w:val="right"/>
        <w:rPr>
          <w:rFonts w:ascii="宋体" w:hAnsi="宋体" w:cs="宋体"/>
          <w:bCs/>
          <w:sz w:val="32"/>
          <w:szCs w:val="20"/>
        </w:rPr>
      </w:pPr>
      <w:r>
        <w:rPr>
          <w:rFonts w:hint="eastAsia" w:ascii="宋体" w:hAnsi="宋体" w:cs="宋体"/>
          <w:bCs/>
        </w:rPr>
        <w:t xml:space="preserve">             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sz w:val="32"/>
          <w:szCs w:val="32"/>
        </w:rPr>
      </w:pPr>
    </w:p>
    <w:p>
      <w:pPr>
        <w:snapToGrid w:val="0"/>
        <w:spacing w:beforeLines="50" w:after="50"/>
        <w:ind w:firstLine="482"/>
        <w:jc w:val="center"/>
        <w:rPr>
          <w:rFonts w:ascii="宋体" w:hAnsi="宋体" w:cs="宋体"/>
          <w:b/>
          <w:sz w:val="24"/>
          <w:szCs w:val="20"/>
        </w:rPr>
      </w:pPr>
      <w:r>
        <w:rPr>
          <w:rFonts w:hint="eastAsia" w:ascii="宋体" w:hAnsi="宋体" w:cs="宋体"/>
          <w:b/>
          <w:sz w:val="32"/>
          <w:szCs w:val="32"/>
        </w:rPr>
        <w:t>商务文件</w:t>
      </w:r>
    </w:p>
    <w:p>
      <w:pPr>
        <w:snapToGrid w:val="0"/>
        <w:spacing w:beforeLines="50" w:after="50"/>
        <w:ind w:firstLine="360"/>
        <w:rPr>
          <w:rFonts w:ascii="宋体" w:hAnsi="宋体" w:cs="宋体"/>
          <w:bCs/>
          <w:sz w:val="24"/>
          <w:szCs w:val="20"/>
        </w:rPr>
      </w:pPr>
    </w:p>
    <w:p>
      <w:pPr>
        <w:snapToGrid w:val="0"/>
        <w:spacing w:beforeLines="50" w:after="50"/>
        <w:ind w:firstLine="540" w:firstLineChars="225"/>
        <w:rPr>
          <w:rFonts w:ascii="宋体" w:hAnsi="宋体" w:cs="宋体"/>
          <w:bCs/>
          <w:sz w:val="24"/>
        </w:rPr>
      </w:pPr>
    </w:p>
    <w:p>
      <w:pPr>
        <w:snapToGrid w:val="0"/>
        <w:spacing w:beforeLines="50" w:after="50"/>
        <w:ind w:firstLine="540" w:firstLineChars="225"/>
        <w:rPr>
          <w:rFonts w:ascii="宋体" w:hAnsi="宋体" w:cs="宋体"/>
          <w:bCs/>
          <w:sz w:val="24"/>
        </w:rPr>
      </w:pPr>
    </w:p>
    <w:p>
      <w:pPr>
        <w:snapToGrid w:val="0"/>
        <w:spacing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ind w:firstLine="540" w:firstLineChars="225"/>
        <w:rPr>
          <w:rFonts w:ascii="宋体" w:hAnsi="宋体" w:cs="宋体"/>
          <w:bCs/>
          <w:sz w:val="24"/>
          <w:szCs w:val="20"/>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投标人地址：</w:t>
      </w:r>
    </w:p>
    <w:p>
      <w:pPr>
        <w:snapToGrid w:val="0"/>
        <w:spacing w:before="50" w:after="50"/>
        <w:ind w:firstLine="960" w:firstLineChars="400"/>
        <w:rPr>
          <w:rFonts w:ascii="宋体" w:hAnsi="宋体" w:cs="宋体"/>
          <w:bCs/>
          <w:sz w:val="24"/>
        </w:rPr>
      </w:pPr>
    </w:p>
    <w:p>
      <w:pPr>
        <w:snapToGrid w:val="0"/>
        <w:spacing w:beforeLines="50" w:after="50"/>
        <w:ind w:firstLine="360"/>
        <w:rPr>
          <w:rFonts w:ascii="宋体" w:hAnsi="宋体" w:cs="宋体"/>
          <w:sz w:val="24"/>
        </w:rPr>
      </w:pPr>
    </w:p>
    <w:p>
      <w:pPr>
        <w:snapToGrid w:val="0"/>
        <w:spacing w:beforeLines="50" w:after="50"/>
        <w:ind w:firstLine="360"/>
        <w:rPr>
          <w:rFonts w:ascii="宋体" w:hAnsi="宋体" w:cs="宋体"/>
          <w:sz w:val="24"/>
        </w:rPr>
      </w:pPr>
    </w:p>
    <w:p>
      <w:pPr>
        <w:snapToGrid w:val="0"/>
        <w:spacing w:beforeLines="50" w:after="50"/>
        <w:ind w:firstLine="4329" w:firstLineChars="1804"/>
        <w:rPr>
          <w:rFonts w:ascii="宋体" w:hAnsi="宋体" w:cs="宋体"/>
          <w:sz w:val="24"/>
        </w:rPr>
      </w:pPr>
      <w:r>
        <w:rPr>
          <w:rFonts w:hint="eastAsia" w:ascii="宋体" w:hAnsi="宋体" w:cs="宋体"/>
          <w:sz w:val="24"/>
        </w:rPr>
        <w:t>年   月   日</w:t>
      </w:r>
    </w:p>
    <w:p>
      <w:pPr>
        <w:spacing w:line="360" w:lineRule="auto"/>
        <w:ind w:right="420" w:firstLine="360"/>
        <w:rPr>
          <w:rFonts w:ascii="宋体" w:hAnsi="宋体" w:cs="宋体"/>
          <w:sz w:val="24"/>
          <w:szCs w:val="20"/>
        </w:rPr>
      </w:pPr>
    </w:p>
    <w:p>
      <w:pPr>
        <w:spacing w:line="360" w:lineRule="auto"/>
        <w:ind w:right="420" w:firstLine="422"/>
        <w:rPr>
          <w:rFonts w:ascii="宋体" w:hAnsi="宋体" w:cs="宋体"/>
          <w:sz w:val="24"/>
          <w:szCs w:val="20"/>
        </w:rPr>
      </w:pPr>
      <w:r>
        <w:rPr>
          <w:rFonts w:hint="eastAsia" w:ascii="宋体" w:hAnsi="宋体" w:cs="宋体"/>
          <w:b/>
          <w:bCs/>
          <w:sz w:val="28"/>
          <w:szCs w:val="28"/>
        </w:rPr>
        <w:br w:type="page"/>
      </w:r>
      <w:r>
        <w:rPr>
          <w:rFonts w:hint="eastAsia" w:ascii="宋体" w:hAnsi="宋体" w:cs="宋体"/>
          <w:b/>
          <w:bCs/>
          <w:sz w:val="28"/>
          <w:szCs w:val="28"/>
        </w:rPr>
        <w:t>2.商务文件目录</w:t>
      </w:r>
    </w:p>
    <w:p>
      <w:pPr>
        <w:spacing w:line="360" w:lineRule="auto"/>
        <w:ind w:right="420" w:firstLine="36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ind w:firstLine="361"/>
        <w:rPr>
          <w:rFonts w:ascii="宋体" w:hAnsi="宋体" w:cs="宋体"/>
          <w:b/>
          <w:kern w:val="0"/>
          <w:sz w:val="24"/>
        </w:rPr>
      </w:pPr>
    </w:p>
    <w:p>
      <w:pPr>
        <w:spacing w:line="360" w:lineRule="auto"/>
        <w:ind w:firstLine="361"/>
        <w:rPr>
          <w:rFonts w:ascii="宋体" w:hAnsi="宋体" w:cs="宋体"/>
          <w:b/>
          <w:bCs/>
          <w:sz w:val="24"/>
        </w:rPr>
      </w:pPr>
    </w:p>
    <w:p>
      <w:pPr>
        <w:snapToGrid w:val="0"/>
        <w:spacing w:beforeLines="50" w:after="50"/>
        <w:ind w:firstLine="422"/>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3.无串通投标行为的承诺函的格式：</w:t>
      </w:r>
    </w:p>
    <w:p>
      <w:pPr>
        <w:snapToGrid w:val="0"/>
        <w:spacing w:beforeLines="50" w:after="50"/>
        <w:ind w:left="420" w:firstLine="422"/>
        <w:jc w:val="center"/>
        <w:rPr>
          <w:rFonts w:ascii="宋体" w:hAnsi="宋体" w:cs="宋体"/>
          <w:b/>
          <w:sz w:val="28"/>
          <w:szCs w:val="28"/>
        </w:rPr>
      </w:pPr>
    </w:p>
    <w:p>
      <w:pPr>
        <w:snapToGrid w:val="0"/>
        <w:spacing w:beforeLines="50" w:after="50"/>
        <w:ind w:left="420" w:firstLine="422"/>
        <w:jc w:val="center"/>
        <w:rPr>
          <w:rFonts w:ascii="宋体" w:hAnsi="宋体" w:cs="宋体"/>
          <w:b/>
          <w:sz w:val="28"/>
          <w:szCs w:val="28"/>
        </w:rPr>
      </w:pPr>
      <w:r>
        <w:rPr>
          <w:rFonts w:hint="eastAsia" w:ascii="宋体" w:hAnsi="宋体" w:cs="宋体"/>
          <w:b/>
          <w:sz w:val="28"/>
          <w:szCs w:val="28"/>
        </w:rPr>
        <w:t>参加本项目无</w:t>
      </w:r>
      <w:r>
        <w:rPr>
          <w:rFonts w:hint="eastAsia" w:ascii="宋体" w:hAnsi="宋体" w:cs="宋体"/>
          <w:b/>
          <w:bCs/>
          <w:sz w:val="28"/>
          <w:szCs w:val="28"/>
        </w:rPr>
        <w:t>串通投标</w:t>
      </w:r>
      <w:r>
        <w:rPr>
          <w:rFonts w:hint="eastAsia" w:ascii="宋体" w:hAnsi="宋体" w:cs="宋体"/>
          <w:b/>
          <w:sz w:val="28"/>
          <w:szCs w:val="28"/>
        </w:rPr>
        <w:t>行为的承诺函</w:t>
      </w:r>
    </w:p>
    <w:p>
      <w:pPr>
        <w:snapToGrid w:val="0"/>
        <w:spacing w:beforeLines="50" w:after="50"/>
        <w:ind w:firstLine="316"/>
        <w:rPr>
          <w:rFonts w:ascii="宋体" w:hAnsi="宋体" w:cs="宋体"/>
          <w:b/>
          <w:szCs w:val="21"/>
        </w:rPr>
      </w:pPr>
    </w:p>
    <w:p>
      <w:pPr>
        <w:snapToGrid w:val="0"/>
        <w:spacing w:beforeLines="50" w:after="50" w:line="360" w:lineRule="auto"/>
        <w:ind w:firstLine="316"/>
        <w:jc w:val="left"/>
        <w:rPr>
          <w:rFonts w:ascii="宋体" w:hAnsi="宋体" w:cs="宋体"/>
          <w:b/>
          <w:szCs w:val="21"/>
        </w:rPr>
      </w:pPr>
      <w:r>
        <w:rPr>
          <w:rFonts w:hint="eastAsia" w:ascii="宋体" w:hAnsi="宋体" w:cs="宋体"/>
          <w:b/>
          <w:szCs w:val="21"/>
        </w:rPr>
        <w:t>一、我方承诺无下列相互串通投标的情形：</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1.不同投标人的投标文件由同一单位或者个人编制；或不同投标人报名的IP地址一致的。</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pPr>
        <w:snapToGrid w:val="0"/>
        <w:spacing w:beforeLines="50" w:after="50" w:line="360" w:lineRule="auto"/>
        <w:ind w:firstLine="411" w:firstLineChars="196"/>
        <w:jc w:val="left"/>
        <w:rPr>
          <w:rFonts w:ascii="宋体" w:hAnsi="宋体" w:cs="宋体"/>
          <w:szCs w:val="21"/>
        </w:rPr>
      </w:pPr>
      <w:r>
        <w:rPr>
          <w:rFonts w:ascii="宋体" w:hAnsi="宋体" w:cs="宋体"/>
          <w:szCs w:val="21"/>
        </w:rPr>
        <w:t>6</w:t>
      </w:r>
      <w:r>
        <w:rPr>
          <w:rFonts w:hint="eastAsia" w:ascii="宋体" w:hAnsi="宋体" w:cs="宋体"/>
          <w:szCs w:val="21"/>
        </w:rPr>
        <w:t>.不同投标人的投标保证金从同一单位或者个人账户转出。</w:t>
      </w:r>
    </w:p>
    <w:p>
      <w:pPr>
        <w:snapToGrid w:val="0"/>
        <w:spacing w:beforeLines="50" w:after="50" w:line="360" w:lineRule="auto"/>
        <w:ind w:firstLine="316"/>
        <w:jc w:val="left"/>
        <w:rPr>
          <w:rFonts w:ascii="宋体" w:hAnsi="宋体" w:cs="宋体"/>
          <w:szCs w:val="21"/>
        </w:rPr>
      </w:pPr>
      <w:r>
        <w:rPr>
          <w:rFonts w:hint="eastAsia" w:ascii="宋体" w:hAnsi="宋体" w:cs="宋体"/>
          <w:b/>
          <w:szCs w:val="21"/>
        </w:rPr>
        <w:t>二、我方承诺无下列恶意串通的情形：</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3.投标人之间协商报价、技术方案等投标文件的实质性内容。</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cs="宋体"/>
          <w:b/>
          <w:szCs w:val="21"/>
        </w:rPr>
      </w:pPr>
      <w:r>
        <w:rPr>
          <w:rFonts w:hint="eastAsia" w:ascii="宋体" w:hAnsi="宋体" w:cs="宋体"/>
          <w:b/>
          <w:bCs/>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szCs w:val="21"/>
        </w:rPr>
        <w:t>。</w:t>
      </w: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6360" w:firstLineChars="26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napToGrid w:val="0"/>
        <w:spacing w:before="295" w:after="295" w:line="360" w:lineRule="auto"/>
        <w:ind w:firstLine="361"/>
        <w:rPr>
          <w:rFonts w:ascii="宋体" w:hAnsi="宋体" w:cs="宋体"/>
          <w:b/>
          <w:sz w:val="24"/>
          <w:szCs w:val="20"/>
        </w:rPr>
      </w:pPr>
      <w:r>
        <w:rPr>
          <w:rFonts w:hint="eastAsia" w:ascii="宋体" w:hAnsi="宋体" w:cs="宋体"/>
          <w:b/>
          <w:sz w:val="24"/>
          <w:szCs w:val="20"/>
        </w:rPr>
        <w:br w:type="page"/>
      </w:r>
      <w:r>
        <w:rPr>
          <w:rFonts w:hint="eastAsia" w:ascii="宋体" w:hAnsi="宋体" w:cs="宋体"/>
          <w:b/>
          <w:bCs/>
          <w:sz w:val="28"/>
          <w:szCs w:val="28"/>
        </w:rPr>
        <w:t>4.法定代表人身份证明的格式：</w:t>
      </w:r>
    </w:p>
    <w:p>
      <w:pPr>
        <w:spacing w:beforeLines="100" w:afterLines="50"/>
        <w:ind w:left="540" w:firstLine="482"/>
        <w:jc w:val="center"/>
        <w:rPr>
          <w:rFonts w:ascii="宋体" w:hAnsi="宋体" w:cs="宋体"/>
          <w:b/>
          <w:sz w:val="32"/>
          <w:szCs w:val="32"/>
        </w:rPr>
      </w:pPr>
    </w:p>
    <w:p>
      <w:pPr>
        <w:adjustRightInd w:val="0"/>
        <w:spacing w:beforeLines="100" w:afterLines="50"/>
        <w:ind w:left="539"/>
        <w:jc w:val="center"/>
        <w:rPr>
          <w:rFonts w:ascii="宋体" w:hAnsi="宋体" w:cs="宋体"/>
          <w:sz w:val="32"/>
          <w:szCs w:val="32"/>
        </w:rPr>
      </w:pPr>
      <w:r>
        <w:rPr>
          <w:rFonts w:hint="eastAsia" w:ascii="宋体" w:hAnsi="宋体" w:cs="宋体"/>
          <w:b/>
          <w:sz w:val="32"/>
          <w:szCs w:val="32"/>
        </w:rPr>
        <w:t>法定代表人身份证明</w:t>
      </w:r>
    </w:p>
    <w:p>
      <w:pPr>
        <w:adjustRightInd w:val="0"/>
        <w:spacing w:line="500" w:lineRule="exact"/>
        <w:ind w:left="539"/>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adjustRightInd w:val="0"/>
        <w:spacing w:line="500" w:lineRule="exact"/>
        <w:ind w:left="539"/>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adjustRightInd w:val="0"/>
        <w:spacing w:line="500" w:lineRule="exact"/>
        <w:ind w:left="539"/>
        <w:rPr>
          <w:rFonts w:ascii="宋体" w:hAnsi="宋体" w:cs="宋体"/>
          <w:sz w:val="24"/>
        </w:rPr>
      </w:pPr>
      <w:r>
        <w:rPr>
          <w:rFonts w:hint="eastAsia" w:ascii="宋体" w:hAnsi="宋体" w:cs="宋体"/>
          <w:sz w:val="24"/>
        </w:rPr>
        <w:t>特此证明。</w:t>
      </w:r>
    </w:p>
    <w:p>
      <w:pPr>
        <w:adjustRightInd w:val="0"/>
        <w:spacing w:line="500" w:lineRule="exact"/>
        <w:ind w:left="539"/>
        <w:rPr>
          <w:rFonts w:ascii="宋体" w:hAnsi="宋体" w:cs="宋体"/>
          <w:sz w:val="24"/>
        </w:rPr>
      </w:pPr>
    </w:p>
    <w:p>
      <w:pPr>
        <w:adjustRightInd w:val="0"/>
        <w:spacing w:line="500" w:lineRule="exact"/>
        <w:ind w:left="539"/>
        <w:rPr>
          <w:rFonts w:ascii="宋体" w:hAnsi="宋体" w:cs="宋体"/>
          <w:sz w:val="24"/>
        </w:rPr>
      </w:pPr>
    </w:p>
    <w:p>
      <w:pPr>
        <w:adjustRightInd w:val="0"/>
        <w:spacing w:line="500" w:lineRule="exact"/>
        <w:ind w:left="539"/>
        <w:rPr>
          <w:rFonts w:ascii="宋体" w:hAnsi="宋体" w:cs="宋体"/>
          <w:sz w:val="24"/>
        </w:rPr>
      </w:pPr>
      <w:r>
        <w:rPr>
          <w:rFonts w:hint="eastAsia" w:ascii="宋体" w:hAnsi="宋体" w:cs="宋体"/>
          <w:sz w:val="24"/>
        </w:rPr>
        <w:t>附件：法定代表人有效身份证正反面复印件</w:t>
      </w:r>
    </w:p>
    <w:p>
      <w:pPr>
        <w:spacing w:line="500" w:lineRule="exact"/>
        <w:ind w:left="540" w:firstLine="360"/>
        <w:rPr>
          <w:rFonts w:ascii="宋体" w:hAnsi="宋体" w:cs="宋体"/>
          <w:sz w:val="24"/>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Lines="50" w:after="50"/>
        <w:ind w:firstLine="361"/>
        <w:jc w:val="center"/>
        <w:rPr>
          <w:rFonts w:ascii="宋体" w:hAnsi="宋体" w:cs="宋体"/>
          <w:b/>
          <w:sz w:val="24"/>
        </w:rPr>
      </w:pPr>
    </w:p>
    <w:p>
      <w:pPr>
        <w:snapToGrid w:val="0"/>
        <w:spacing w:beforeLines="50" w:after="50"/>
        <w:ind w:firstLine="600" w:firstLineChars="250"/>
        <w:jc w:val="left"/>
        <w:rPr>
          <w:rFonts w:ascii="宋体" w:hAnsi="宋体" w:cs="宋体"/>
          <w:sz w:val="24"/>
        </w:rPr>
      </w:pPr>
      <w:r>
        <w:rPr>
          <w:rFonts w:hint="eastAsia" w:ascii="宋体" w:hAnsi="宋体" w:cs="宋体"/>
          <w:sz w:val="24"/>
        </w:rPr>
        <w:t>注：自然人投标的无需提供</w:t>
      </w:r>
    </w:p>
    <w:p>
      <w:pPr>
        <w:snapToGrid w:val="0"/>
        <w:spacing w:beforeLines="50" w:after="50"/>
        <w:ind w:firstLine="600" w:firstLineChars="250"/>
        <w:jc w:val="left"/>
        <w:rPr>
          <w:rFonts w:ascii="宋体" w:hAnsi="宋体" w:cs="宋体"/>
          <w:sz w:val="24"/>
        </w:rPr>
      </w:pPr>
    </w:p>
    <w:p>
      <w:pPr>
        <w:snapToGrid w:val="0"/>
        <w:spacing w:beforeLines="50" w:after="50"/>
        <w:ind w:firstLine="602" w:firstLineChars="250"/>
        <w:jc w:val="left"/>
        <w:rPr>
          <w:rFonts w:ascii="宋体" w:hAnsi="宋体" w:cs="宋体"/>
          <w:b/>
          <w:sz w:val="24"/>
          <w:szCs w:val="20"/>
        </w:rPr>
      </w:pPr>
    </w:p>
    <w:tbl>
      <w:tblPr>
        <w:tblStyle w:val="28"/>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法定代表人有效身份证复印件粘贴处（正、反面）</w:t>
            </w:r>
          </w:p>
        </w:tc>
      </w:tr>
    </w:tbl>
    <w:p>
      <w:pPr>
        <w:snapToGrid w:val="0"/>
        <w:spacing w:before="295" w:after="295" w:line="360" w:lineRule="auto"/>
        <w:ind w:firstLine="361"/>
        <w:jc w:val="left"/>
        <w:rPr>
          <w:rFonts w:ascii="宋体" w:hAnsi="宋体" w:cs="宋体"/>
          <w:b/>
          <w:sz w:val="24"/>
          <w:szCs w:val="20"/>
        </w:rPr>
      </w:pPr>
      <w:r>
        <w:rPr>
          <w:rFonts w:hint="eastAsia" w:ascii="宋体" w:hAnsi="宋体" w:cs="宋体"/>
          <w:b/>
          <w:sz w:val="24"/>
          <w:szCs w:val="20"/>
        </w:rPr>
        <w:t>附件：</w:t>
      </w:r>
      <w:r>
        <w:rPr>
          <w:rFonts w:hint="eastAsia" w:ascii="宋体" w:hAnsi="宋体" w:cs="宋体"/>
          <w:b/>
          <w:sz w:val="24"/>
          <w:szCs w:val="20"/>
        </w:rPr>
        <w:br w:type="page"/>
      </w:r>
      <w:r>
        <w:rPr>
          <w:rFonts w:hint="eastAsia" w:ascii="宋体" w:hAnsi="宋体" w:cs="宋体"/>
          <w:b/>
          <w:bCs/>
          <w:sz w:val="30"/>
          <w:szCs w:val="30"/>
        </w:rPr>
        <w:t>5.法定代表人授权委托书的格式：</w:t>
      </w:r>
    </w:p>
    <w:p>
      <w:pPr>
        <w:snapToGrid w:val="0"/>
        <w:spacing w:beforeLines="50" w:after="50"/>
        <w:ind w:firstLine="482"/>
        <w:jc w:val="center"/>
        <w:rPr>
          <w:rFonts w:ascii="宋体" w:hAnsi="宋体" w:cs="宋体"/>
          <w:b/>
          <w:sz w:val="32"/>
          <w:szCs w:val="32"/>
        </w:rPr>
      </w:pPr>
      <w:r>
        <w:rPr>
          <w:rFonts w:hint="eastAsia" w:ascii="宋体" w:hAnsi="宋体" w:cs="宋体"/>
          <w:b/>
          <w:sz w:val="32"/>
          <w:szCs w:val="32"/>
        </w:rPr>
        <w:t>法定代表人授权委托书</w:t>
      </w:r>
      <w:r>
        <w:rPr>
          <w:rFonts w:hint="eastAsia" w:ascii="宋体" w:hAnsi="宋体" w:cs="宋体"/>
          <w:b/>
          <w:bCs/>
          <w:sz w:val="30"/>
          <w:szCs w:val="30"/>
        </w:rPr>
        <w:t>（如有委托时）</w:t>
      </w:r>
    </w:p>
    <w:p>
      <w:pPr>
        <w:snapToGrid w:val="0"/>
        <w:spacing w:beforeLines="50" w:after="50"/>
        <w:ind w:firstLine="361"/>
        <w:jc w:val="center"/>
        <w:rPr>
          <w:rFonts w:ascii="宋体" w:hAnsi="宋体" w:cs="宋体"/>
          <w:b/>
          <w:sz w:val="24"/>
        </w:rPr>
      </w:pPr>
    </w:p>
    <w:p>
      <w:pPr>
        <w:spacing w:line="440" w:lineRule="exact"/>
        <w:ind w:firstLine="420" w:firstLineChars="200"/>
        <w:rPr>
          <w:rFonts w:ascii="宋体" w:hAnsi="宋体" w:cs="宋体"/>
          <w:szCs w:val="20"/>
        </w:rPr>
      </w:pPr>
      <w:r>
        <w:rPr>
          <w:rFonts w:hint="eastAsia" w:ascii="宋体" w:hAnsi="宋体" w:cs="宋体"/>
          <w:szCs w:val="20"/>
        </w:rPr>
        <w:t>致：</w:t>
      </w:r>
      <w:bookmarkStart w:id="231" w:name="PO_3000001919_PM031_2"/>
      <w:r>
        <w:rPr>
          <w:rFonts w:hint="eastAsia" w:ascii="宋体" w:hAnsi="宋体" w:cs="宋体"/>
          <w:szCs w:val="20"/>
          <w:u w:val="single"/>
        </w:rPr>
        <w:t>广西科联招标中心有限公司</w:t>
      </w:r>
      <w:bookmarkEnd w:id="231"/>
    </w:p>
    <w:p>
      <w:pPr>
        <w:spacing w:line="440" w:lineRule="exact"/>
        <w:ind w:firstLine="420" w:firstLineChars="200"/>
        <w:rPr>
          <w:rFonts w:ascii="宋体" w:hAnsi="宋体" w:cs="宋体"/>
          <w:szCs w:val="20"/>
        </w:rPr>
      </w:pPr>
      <w:r>
        <w:rPr>
          <w:rFonts w:hint="eastAsia" w:ascii="宋体" w:hAnsi="宋体" w:cs="宋体"/>
          <w:szCs w:val="20"/>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szCs w:val="20"/>
          <w:u w:val="single"/>
        </w:rPr>
        <w:t>（项目名称）</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）的投标文件、签订合同和处理一切有关事宜，其法律后果由我方承担。</w:t>
      </w:r>
    </w:p>
    <w:p>
      <w:pPr>
        <w:spacing w:line="440" w:lineRule="exact"/>
        <w:ind w:firstLine="420" w:firstLineChars="200"/>
        <w:rPr>
          <w:rFonts w:ascii="宋体" w:hAnsi="宋体" w:cs="宋体"/>
          <w:szCs w:val="20"/>
        </w:rPr>
      </w:pPr>
      <w:r>
        <w:rPr>
          <w:rFonts w:hint="eastAsia" w:ascii="宋体" w:hAnsi="宋体" w:cs="宋体"/>
          <w:szCs w:val="20"/>
        </w:rPr>
        <w:t>本授权书于  年  月  日签字生效，委托期限：             。</w:t>
      </w:r>
    </w:p>
    <w:p>
      <w:pPr>
        <w:spacing w:line="360" w:lineRule="auto"/>
        <w:ind w:firstLine="315"/>
        <w:rPr>
          <w:rFonts w:ascii="宋体" w:hAnsi="宋体" w:cs="宋体"/>
          <w:szCs w:val="20"/>
        </w:rPr>
      </w:pPr>
      <w:r>
        <w:rPr>
          <w:rFonts w:hint="eastAsia" w:ascii="宋体" w:hAnsi="宋体" w:cs="宋体"/>
          <w:szCs w:val="20"/>
        </w:rPr>
        <w:t>代理人无转委托权。</w:t>
      </w:r>
    </w:p>
    <w:p>
      <w:pPr>
        <w:spacing w:line="360" w:lineRule="auto"/>
        <w:ind w:firstLine="315"/>
        <w:rPr>
          <w:rFonts w:ascii="宋体" w:hAnsi="宋体" w:cs="宋体"/>
          <w:szCs w:val="20"/>
        </w:rPr>
      </w:pPr>
    </w:p>
    <w:p>
      <w:pPr>
        <w:spacing w:line="360" w:lineRule="auto"/>
        <w:ind w:firstLine="315"/>
        <w:rPr>
          <w:rFonts w:ascii="宋体" w:hAnsi="宋体" w:cs="宋体"/>
          <w:szCs w:val="20"/>
          <w:u w:val="single"/>
        </w:rPr>
      </w:pPr>
      <w:r>
        <w:rPr>
          <w:rFonts w:hint="eastAsia" w:ascii="宋体" w:hAnsi="宋体" w:cs="宋体"/>
          <w:szCs w:val="20"/>
        </w:rPr>
        <w:t>投标人（盖公章）：</w:t>
      </w:r>
    </w:p>
    <w:p>
      <w:pPr>
        <w:spacing w:line="360" w:lineRule="auto"/>
        <w:ind w:firstLine="315"/>
        <w:rPr>
          <w:rFonts w:ascii="宋体" w:hAnsi="宋体" w:cs="宋体"/>
          <w:szCs w:val="20"/>
          <w:u w:val="single"/>
        </w:rPr>
      </w:pPr>
      <w:r>
        <w:rPr>
          <w:rFonts w:hint="eastAsia" w:ascii="宋体" w:hAnsi="宋体" w:cs="宋体"/>
          <w:szCs w:val="20"/>
        </w:rPr>
        <w:t>法定代表人（签字）：</w:t>
      </w:r>
    </w:p>
    <w:p>
      <w:pPr>
        <w:spacing w:line="360" w:lineRule="auto"/>
        <w:ind w:firstLine="315"/>
        <w:rPr>
          <w:rFonts w:ascii="宋体" w:hAnsi="宋体" w:cs="宋体"/>
          <w:szCs w:val="20"/>
          <w:u w:val="single"/>
        </w:rPr>
      </w:pPr>
      <w:r>
        <w:rPr>
          <w:rFonts w:hint="eastAsia" w:ascii="宋体" w:hAnsi="宋体" w:cs="宋体"/>
          <w:szCs w:val="20"/>
        </w:rPr>
        <w:t>法定代表人身份证号码：</w:t>
      </w:r>
    </w:p>
    <w:p>
      <w:pPr>
        <w:spacing w:line="360" w:lineRule="auto"/>
        <w:ind w:firstLine="420" w:firstLineChars="200"/>
        <w:rPr>
          <w:rFonts w:ascii="宋体" w:hAnsi="宋体" w:cs="宋体"/>
          <w:szCs w:val="20"/>
        </w:rPr>
      </w:pPr>
      <w:r>
        <w:rPr>
          <w:rFonts w:hint="eastAsia" w:ascii="宋体" w:hAnsi="宋体" w:cs="宋体"/>
          <w:szCs w:val="20"/>
        </w:rPr>
        <w:t>委托代理人（签字）：</w:t>
      </w:r>
    </w:p>
    <w:p>
      <w:pPr>
        <w:spacing w:line="360" w:lineRule="auto"/>
        <w:ind w:firstLine="315"/>
        <w:rPr>
          <w:rFonts w:ascii="宋体" w:hAnsi="宋体" w:cs="宋体"/>
          <w:szCs w:val="20"/>
          <w:u w:val="single"/>
        </w:rPr>
      </w:pPr>
      <w:r>
        <w:rPr>
          <w:rFonts w:hint="eastAsia" w:ascii="宋体" w:hAnsi="宋体" w:cs="宋体"/>
          <w:szCs w:val="20"/>
        </w:rPr>
        <w:t>委托代理人身份证号码：</w:t>
      </w:r>
    </w:p>
    <w:p>
      <w:pPr>
        <w:spacing w:line="360" w:lineRule="auto"/>
        <w:ind w:firstLine="315"/>
        <w:rPr>
          <w:rFonts w:ascii="宋体" w:hAnsi="宋体" w:cs="宋体"/>
          <w:szCs w:val="20"/>
          <w:u w:val="single"/>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firstLine="315"/>
        <w:rPr>
          <w:rFonts w:ascii="宋体" w:hAnsi="宋体" w:cs="宋体"/>
          <w:szCs w:val="20"/>
          <w:u w:val="single"/>
        </w:rPr>
      </w:pPr>
    </w:p>
    <w:p>
      <w:pPr>
        <w:spacing w:line="360" w:lineRule="auto"/>
        <w:rPr>
          <w:rFonts w:ascii="宋体" w:hAnsi="宋体" w:cs="宋体"/>
          <w:szCs w:val="21"/>
        </w:rPr>
      </w:pPr>
      <w:r>
        <w:rPr>
          <w:rFonts w:hint="eastAsia" w:ascii="宋体" w:hAnsi="宋体" w:cs="宋体"/>
          <w:szCs w:val="21"/>
        </w:rPr>
        <w:t>注：</w:t>
      </w:r>
    </w:p>
    <w:p>
      <w:pPr>
        <w:snapToGrid w:val="0"/>
        <w:spacing w:before="50" w:afterLines="50" w:line="360" w:lineRule="auto"/>
        <w:jc w:val="left"/>
        <w:rPr>
          <w:rFonts w:ascii="宋体" w:hAnsi="宋体" w:cs="宋体"/>
          <w:szCs w:val="21"/>
        </w:rPr>
      </w:pPr>
      <w:r>
        <w:rPr>
          <w:rFonts w:hint="eastAsia" w:ascii="宋体" w:hAnsi="宋体" w:cs="宋体"/>
          <w:szCs w:val="21"/>
        </w:rPr>
        <w:t>1.法定代表人和委托代理人必须在授权委托书上签字，</w:t>
      </w:r>
      <w:r>
        <w:rPr>
          <w:rFonts w:hint="eastAsia" w:ascii="宋体" w:hAnsi="宋体" w:cs="宋体"/>
          <w:b/>
          <w:bCs/>
          <w:szCs w:val="21"/>
        </w:rPr>
        <w:t>否则作无效投标处理</w:t>
      </w:r>
      <w:r>
        <w:rPr>
          <w:rFonts w:hint="eastAsia" w:ascii="宋体" w:hAnsi="宋体" w:cs="宋体"/>
          <w:szCs w:val="21"/>
        </w:rPr>
        <w:t>；</w:t>
      </w:r>
    </w:p>
    <w:p>
      <w:pPr>
        <w:snapToGrid w:val="0"/>
        <w:spacing w:before="50" w:afterLines="50"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pPr>
        <w:snapToGrid w:val="0"/>
        <w:spacing w:before="50" w:afterLines="50" w:line="360" w:lineRule="auto"/>
        <w:jc w:val="left"/>
        <w:rPr>
          <w:rFonts w:ascii="宋体" w:hAnsi="宋体" w:cs="宋体"/>
          <w:szCs w:val="21"/>
        </w:rPr>
      </w:pPr>
      <w:r>
        <w:rPr>
          <w:rFonts w:hint="eastAsia" w:ascii="宋体" w:hAnsi="宋体" w:cs="宋体"/>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宋体" w:hAnsi="宋体" w:cs="宋体"/>
          <w:szCs w:val="21"/>
        </w:rPr>
      </w:pPr>
      <w:r>
        <w:rPr>
          <w:rFonts w:hint="eastAsia" w:ascii="宋体" w:hAnsi="宋体" w:cs="宋体"/>
          <w:szCs w:val="21"/>
        </w:rPr>
        <w:t>4. 若为联合体投标须各方签字或盖章。</w:t>
      </w:r>
    </w:p>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8"/>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bCs/>
                <w:sz w:val="24"/>
              </w:rPr>
              <w:t>委托代理人有效</w:t>
            </w:r>
            <w:r>
              <w:rPr>
                <w:rFonts w:hint="eastAsia" w:ascii="宋体" w:hAnsi="宋体" w:cs="宋体"/>
                <w:b/>
                <w:sz w:val="24"/>
              </w:rPr>
              <w:t>身份证复印件粘贴处（正、反面）</w:t>
            </w:r>
          </w:p>
        </w:tc>
      </w:tr>
    </w:tbl>
    <w:p>
      <w:pPr>
        <w:ind w:firstLine="360"/>
        <w:rPr>
          <w:rFonts w:ascii="宋体" w:hAnsi="宋体" w:cs="宋体"/>
          <w:b/>
          <w:sz w:val="24"/>
          <w:szCs w:val="20"/>
        </w:rPr>
      </w:pPr>
      <w:r>
        <w:rPr>
          <w:rFonts w:hint="eastAsia" w:ascii="宋体" w:hAnsi="宋体" w:cs="宋体"/>
          <w:sz w:val="24"/>
        </w:rPr>
        <w:br w:type="page"/>
      </w:r>
      <w:r>
        <w:rPr>
          <w:rFonts w:hint="eastAsia" w:ascii="宋体" w:hAnsi="宋体" w:cs="宋体"/>
          <w:b/>
          <w:sz w:val="28"/>
          <w:szCs w:val="28"/>
        </w:rPr>
        <w:t>6.商务条款偏离表的格式：</w:t>
      </w:r>
    </w:p>
    <w:p>
      <w:pPr>
        <w:snapToGrid w:val="0"/>
        <w:spacing w:beforeLines="50" w:after="50"/>
        <w:rPr>
          <w:rFonts w:ascii="宋体" w:hAnsi="宋体" w:cs="宋体"/>
        </w:rPr>
      </w:pPr>
    </w:p>
    <w:p>
      <w:pPr>
        <w:ind w:firstLine="452"/>
        <w:jc w:val="center"/>
        <w:rPr>
          <w:rFonts w:ascii="宋体" w:hAnsi="宋体" w:cs="宋体"/>
          <w:b/>
          <w:bCs/>
          <w:sz w:val="30"/>
          <w:szCs w:val="30"/>
        </w:rPr>
      </w:pPr>
      <w:r>
        <w:rPr>
          <w:rFonts w:hint="eastAsia" w:ascii="宋体" w:hAnsi="宋体" w:cs="宋体"/>
          <w:b/>
          <w:bCs/>
          <w:sz w:val="30"/>
          <w:szCs w:val="30"/>
        </w:rPr>
        <w:t>商务条款偏离表</w:t>
      </w:r>
    </w:p>
    <w:p>
      <w:pPr>
        <w:ind w:firstLine="450"/>
        <w:jc w:val="center"/>
        <w:rPr>
          <w:rFonts w:ascii="宋体" w:hAnsi="宋体" w:cs="宋体"/>
          <w:sz w:val="30"/>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spacing w:line="360" w:lineRule="auto"/>
        <w:rPr>
          <w:rFonts w:ascii="宋体" w:hAnsi="宋体" w:cs="宋体"/>
          <w:b/>
          <w:szCs w:val="21"/>
        </w:rPr>
      </w:pPr>
      <w:r>
        <w:rPr>
          <w:rFonts w:hint="eastAsia" w:ascii="宋体" w:hAnsi="宋体" w:cs="宋体"/>
          <w:bCs/>
          <w:szCs w:val="21"/>
        </w:rPr>
        <w:t>所投分标（此处有分标时填写具体分标号，无分标时填写“无”）：</w:t>
      </w:r>
      <w:r>
        <w:rPr>
          <w:rFonts w:hint="eastAsia" w:ascii="宋体" w:hAnsi="宋体" w:cs="宋体"/>
          <w:bCs/>
          <w:szCs w:val="21"/>
          <w:u w:val="single"/>
        </w:rPr>
        <w:t xml:space="preserve">    </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一</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二</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bl>
    <w:p>
      <w:pPr>
        <w:spacing w:line="360" w:lineRule="auto"/>
        <w:ind w:left="-708" w:leftChars="-337"/>
        <w:rPr>
          <w:rFonts w:ascii="宋体" w:hAnsi="宋体" w:cs="宋体"/>
          <w:szCs w:val="20"/>
        </w:rPr>
      </w:pPr>
    </w:p>
    <w:p>
      <w:pPr>
        <w:spacing w:line="360" w:lineRule="auto"/>
        <w:ind w:left="-8" w:firstLine="315"/>
        <w:rPr>
          <w:rFonts w:ascii="宋体" w:hAnsi="宋体" w:cs="宋体"/>
          <w:szCs w:val="20"/>
        </w:rPr>
      </w:pPr>
      <w:r>
        <w:rPr>
          <w:rFonts w:hint="eastAsia" w:ascii="宋体" w:hAnsi="宋体" w:cs="宋体"/>
          <w:szCs w:val="20"/>
        </w:rPr>
        <w:t>注：</w:t>
      </w:r>
    </w:p>
    <w:p>
      <w:pPr>
        <w:spacing w:line="360" w:lineRule="auto"/>
        <w:ind w:left="-8" w:firstLine="315"/>
        <w:rPr>
          <w:rFonts w:ascii="宋体" w:hAnsi="宋体" w:cs="宋体"/>
          <w:szCs w:val="20"/>
        </w:rPr>
      </w:pPr>
      <w:r>
        <w:rPr>
          <w:rFonts w:hint="eastAsia" w:ascii="宋体" w:hAnsi="宋体" w:cs="宋体"/>
          <w:szCs w:val="20"/>
        </w:rPr>
        <w:t>1.表格内容均需按要求填写并加盖投标人公章。</w:t>
      </w:r>
    </w:p>
    <w:p>
      <w:pPr>
        <w:spacing w:line="360" w:lineRule="auto"/>
        <w:ind w:left="-8" w:firstLine="315"/>
        <w:rPr>
          <w:rFonts w:ascii="宋体" w:hAnsi="宋体" w:cs="宋体"/>
          <w:szCs w:val="20"/>
        </w:rPr>
      </w:pPr>
      <w:r>
        <w:rPr>
          <w:rFonts w:hint="eastAsia" w:ascii="宋体" w:hAnsi="宋体" w:cs="宋体"/>
          <w:szCs w:val="20"/>
        </w:rPr>
        <w:t>2.请逐条对应本项目招标文件“第二章  采购需求”中“商务条款”的要求，详细填写相应的具体内容。“偏离说明”一栏应当选择“正偏离”或“负偏离”或“无偏离”进行填写。</w:t>
      </w:r>
    </w:p>
    <w:p>
      <w:pPr>
        <w:spacing w:line="360" w:lineRule="auto"/>
        <w:ind w:left="-8" w:firstLine="315"/>
        <w:rPr>
          <w:rFonts w:ascii="宋体" w:hAnsi="宋体" w:cs="宋体"/>
          <w:szCs w:val="20"/>
        </w:rPr>
      </w:pPr>
      <w:r>
        <w:rPr>
          <w:rFonts w:hint="eastAsia" w:ascii="宋体" w:hAnsi="宋体" w:cs="宋体"/>
          <w:szCs w:val="20"/>
        </w:rPr>
        <w:t>3.当投标文件的商务内容低于招标文件要求时，投标人应当如实写明“负偏离”。</w:t>
      </w:r>
    </w:p>
    <w:p>
      <w:pPr>
        <w:snapToGrid w:val="0"/>
        <w:spacing w:before="50" w:after="50"/>
        <w:ind w:firstLine="360"/>
        <w:rPr>
          <w:rFonts w:ascii="宋体" w:hAnsi="宋体" w:cs="宋体"/>
          <w:sz w:val="24"/>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ind w:firstLine="422"/>
        <w:jc w:val="center"/>
        <w:outlineLvl w:val="1"/>
        <w:rPr>
          <w:rFonts w:ascii="宋体" w:hAnsi="宋体" w:cs="宋体"/>
          <w:b/>
          <w:bCs/>
          <w:sz w:val="28"/>
          <w:szCs w:val="28"/>
        </w:rPr>
      </w:pPr>
      <w:bookmarkStart w:id="232" w:name="_Toc11965"/>
      <w:bookmarkStart w:id="233" w:name="_Toc352"/>
      <w:bookmarkStart w:id="234" w:name="_Toc8712"/>
      <w:bookmarkStart w:id="235" w:name="_Toc5911"/>
      <w:bookmarkStart w:id="236" w:name="_Toc18262"/>
      <w:bookmarkStart w:id="237" w:name="_Toc19686839"/>
      <w:r>
        <w:rPr>
          <w:rFonts w:hint="eastAsia" w:ascii="宋体" w:hAnsi="宋体" w:cs="宋体"/>
          <w:b/>
          <w:bCs/>
          <w:sz w:val="28"/>
          <w:szCs w:val="28"/>
        </w:rPr>
        <w:br w:type="page"/>
      </w:r>
      <w:r>
        <w:rPr>
          <w:rFonts w:hint="eastAsia" w:ascii="宋体" w:hAnsi="宋体" w:cs="宋体"/>
          <w:b/>
          <w:bCs/>
          <w:sz w:val="28"/>
          <w:szCs w:val="28"/>
        </w:rPr>
        <w:t>第四节 技术文件格式</w:t>
      </w:r>
      <w:bookmarkEnd w:id="232"/>
      <w:bookmarkEnd w:id="233"/>
      <w:bookmarkEnd w:id="234"/>
      <w:bookmarkEnd w:id="235"/>
      <w:bookmarkEnd w:id="236"/>
      <w:bookmarkEnd w:id="237"/>
    </w:p>
    <w:p>
      <w:pPr>
        <w:snapToGrid w:val="0"/>
        <w:spacing w:beforeLines="50" w:after="50"/>
        <w:ind w:firstLine="360"/>
        <w:rPr>
          <w:rFonts w:ascii="宋体" w:hAnsi="宋体" w:cs="宋体"/>
          <w:sz w:val="24"/>
        </w:rPr>
      </w:pPr>
    </w:p>
    <w:p>
      <w:pPr>
        <w:snapToGrid w:val="0"/>
        <w:spacing w:beforeLines="50" w:after="50"/>
        <w:ind w:left="142" w:firstLine="422"/>
        <w:jc w:val="left"/>
        <w:rPr>
          <w:rFonts w:ascii="宋体" w:hAnsi="宋体" w:cs="宋体"/>
          <w:b/>
          <w:sz w:val="28"/>
          <w:szCs w:val="28"/>
        </w:rPr>
      </w:pPr>
      <w:r>
        <w:rPr>
          <w:rFonts w:hint="eastAsia" w:ascii="宋体" w:hAnsi="宋体" w:cs="宋体"/>
          <w:b/>
          <w:sz w:val="28"/>
          <w:szCs w:val="28"/>
        </w:rPr>
        <w:t xml:space="preserve">1. 技术文件封面的格式： </w:t>
      </w:r>
    </w:p>
    <w:p>
      <w:pPr>
        <w:snapToGrid w:val="0"/>
        <w:spacing w:beforeLines="50" w:after="50"/>
        <w:ind w:firstLine="360"/>
        <w:rPr>
          <w:rFonts w:ascii="宋体" w:hAnsi="宋体" w:cs="宋体"/>
          <w:sz w:val="24"/>
        </w:rPr>
      </w:pPr>
    </w:p>
    <w:p>
      <w:pPr>
        <w:snapToGrid w:val="0"/>
        <w:spacing w:beforeLines="50" w:after="50"/>
        <w:ind w:firstLine="6300" w:firstLineChars="3000"/>
        <w:rPr>
          <w:rFonts w:ascii="宋体" w:hAnsi="宋体" w:cs="宋体"/>
          <w:bCs/>
          <w:sz w:val="32"/>
          <w:szCs w:val="20"/>
        </w:rPr>
      </w:pPr>
      <w:r>
        <w:rPr>
          <w:rFonts w:hint="eastAsia" w:ascii="宋体" w:hAnsi="宋体" w:cs="宋体"/>
          <w:bCs/>
        </w:rPr>
        <w:t>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bCs/>
          <w:sz w:val="32"/>
          <w:szCs w:val="32"/>
        </w:rPr>
      </w:pPr>
    </w:p>
    <w:p>
      <w:pPr>
        <w:snapToGrid w:val="0"/>
        <w:spacing w:beforeLines="50" w:after="50"/>
        <w:ind w:firstLine="482"/>
        <w:jc w:val="center"/>
        <w:rPr>
          <w:rFonts w:ascii="宋体" w:hAnsi="宋体" w:cs="宋体"/>
          <w:b/>
          <w:bCs/>
          <w:sz w:val="32"/>
          <w:szCs w:val="32"/>
        </w:rPr>
      </w:pPr>
      <w:r>
        <w:rPr>
          <w:rFonts w:hint="eastAsia" w:ascii="宋体" w:hAnsi="宋体" w:cs="宋体"/>
          <w:b/>
          <w:bCs/>
          <w:sz w:val="32"/>
          <w:szCs w:val="32"/>
        </w:rPr>
        <w:t>技术文件</w:t>
      </w:r>
    </w:p>
    <w:p>
      <w:pPr>
        <w:snapToGrid w:val="0"/>
        <w:spacing w:beforeLines="50" w:after="50"/>
        <w:ind w:firstLine="360"/>
        <w:rPr>
          <w:rFonts w:ascii="宋体" w:hAnsi="宋体" w:cs="宋体"/>
          <w:bCs/>
          <w:sz w:val="24"/>
          <w:szCs w:val="20"/>
        </w:rPr>
      </w:pP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szCs w:val="20"/>
        </w:rPr>
      </w:pPr>
      <w:r>
        <w:rPr>
          <w:rFonts w:hint="eastAsia" w:ascii="宋体" w:hAnsi="宋体" w:cs="宋体"/>
          <w:bCs/>
          <w:sz w:val="24"/>
        </w:rPr>
        <w:t xml:space="preserve">项目名称：  </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840" w:firstLineChars="1600"/>
        <w:rPr>
          <w:rFonts w:ascii="宋体" w:hAnsi="宋体" w:cs="宋体"/>
          <w:sz w:val="24"/>
        </w:rPr>
      </w:pPr>
      <w:r>
        <w:rPr>
          <w:rFonts w:hint="eastAsia" w:ascii="宋体" w:hAnsi="宋体" w:cs="宋体"/>
          <w:sz w:val="24"/>
        </w:rPr>
        <w:t xml:space="preserve">  年    月    日</w:t>
      </w:r>
    </w:p>
    <w:p>
      <w:pPr>
        <w:snapToGrid w:val="0"/>
        <w:spacing w:beforeLines="50" w:after="50"/>
        <w:ind w:firstLine="360"/>
        <w:jc w:val="center"/>
        <w:rPr>
          <w:rFonts w:ascii="宋体" w:hAnsi="宋体" w:cs="宋体"/>
          <w:sz w:val="24"/>
          <w:szCs w:val="20"/>
        </w:rPr>
      </w:pPr>
    </w:p>
    <w:p>
      <w:pPr>
        <w:snapToGrid w:val="0"/>
        <w:spacing w:beforeLines="50" w:after="50"/>
        <w:ind w:left="142" w:firstLine="361"/>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8"/>
          <w:szCs w:val="28"/>
        </w:rPr>
        <w:t>2. 技术文件目录</w:t>
      </w:r>
    </w:p>
    <w:p>
      <w:pPr>
        <w:spacing w:line="360" w:lineRule="auto"/>
        <w:ind w:right="420" w:firstLine="36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snapToGrid w:val="0"/>
        <w:spacing w:beforeLines="50" w:after="50"/>
        <w:ind w:firstLine="361"/>
        <w:jc w:val="left"/>
        <w:rPr>
          <w:rFonts w:ascii="宋体" w:hAnsi="宋体" w:cs="宋体"/>
          <w:b/>
          <w:sz w:val="24"/>
        </w:rPr>
      </w:pPr>
    </w:p>
    <w:p>
      <w:pPr>
        <w:spacing w:line="500" w:lineRule="exact"/>
        <w:ind w:firstLine="452"/>
        <w:jc w:val="left"/>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sz w:val="28"/>
          <w:szCs w:val="28"/>
        </w:rPr>
        <w:t>3. 技术参数及配置偏离表的格式：</w:t>
      </w:r>
    </w:p>
    <w:p>
      <w:pPr>
        <w:spacing w:line="500" w:lineRule="exact"/>
        <w:ind w:firstLine="452"/>
        <w:jc w:val="center"/>
        <w:rPr>
          <w:rFonts w:ascii="宋体" w:hAnsi="宋体" w:cs="宋体"/>
          <w:b/>
          <w:bCs/>
          <w:sz w:val="30"/>
          <w:szCs w:val="30"/>
        </w:rPr>
      </w:pPr>
      <w:r>
        <w:rPr>
          <w:rFonts w:hint="eastAsia" w:ascii="宋体" w:hAnsi="宋体" w:cs="宋体"/>
          <w:b/>
          <w:bCs/>
          <w:sz w:val="30"/>
          <w:szCs w:val="30"/>
        </w:rPr>
        <w:t>技术参数及配置偏离表</w:t>
      </w:r>
    </w:p>
    <w:p>
      <w:pPr>
        <w:spacing w:line="440" w:lineRule="exact"/>
        <w:ind w:firstLine="420" w:firstLineChars="200"/>
        <w:rPr>
          <w:rFonts w:ascii="宋体" w:hAnsi="宋体" w:cs="宋体"/>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pStyle w:val="14"/>
        <w:spacing w:line="480" w:lineRule="auto"/>
      </w:pPr>
      <w:r>
        <w:rPr>
          <w:rFonts w:hint="eastAsia" w:hAnsi="宋体" w:cs="宋体"/>
          <w:bCs/>
          <w:szCs w:val="21"/>
        </w:rPr>
        <w:t>所投分标（此处有分标时填写具体分标号，无分标时填写“无”）：</w:t>
      </w:r>
      <w:r>
        <w:rPr>
          <w:rFonts w:hint="eastAsia" w:hAnsi="宋体" w:cs="宋体"/>
          <w:bCs/>
          <w:szCs w:val="21"/>
          <w:u w:val="single"/>
        </w:rPr>
        <w:t xml:space="preserve">    </w:t>
      </w:r>
    </w:p>
    <w:tbl>
      <w:tblPr>
        <w:tblStyle w:val="2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招标文件采购需求中的</w:t>
            </w:r>
            <w:r>
              <w:rPr>
                <w:rFonts w:hint="eastAsia" w:ascii="宋体" w:hAnsi="宋体" w:cs="宋体"/>
                <w:szCs w:val="21"/>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投标文件响应的</w:t>
            </w:r>
            <w:r>
              <w:rPr>
                <w:rFonts w:hint="eastAsia" w:ascii="宋体" w:hAnsi="宋体" w:cs="宋体"/>
                <w:szCs w:val="21"/>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bl>
    <w:p>
      <w:pPr>
        <w:pStyle w:val="37"/>
        <w:rPr>
          <w:rFonts w:hAnsi="宋体"/>
          <w:color w:val="auto"/>
          <w:szCs w:val="21"/>
        </w:rPr>
      </w:pPr>
    </w:p>
    <w:p>
      <w:pPr>
        <w:spacing w:line="360" w:lineRule="auto"/>
        <w:rPr>
          <w:rFonts w:ascii="宋体" w:hAnsi="宋体" w:cs="宋体"/>
          <w:szCs w:val="21"/>
        </w:rPr>
      </w:pPr>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1.表格内容均需按要求填写并加盖投标人公章。</w:t>
      </w:r>
    </w:p>
    <w:p>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请根据所投货物的实际技术参数，逐条对应本项目招标文件“第二章 采购需求”中“需求一览表”的技术参数及配置条款</w:t>
      </w:r>
      <w:r>
        <w:rPr>
          <w:rFonts w:hint="eastAsia" w:ascii="宋体" w:hAnsi="宋体" w:cs="宋体"/>
          <w:kern w:val="0"/>
          <w:szCs w:val="21"/>
          <w:lang w:val="zh-CN"/>
        </w:rPr>
        <w:t>作出明确响应，并作出偏离说明</w:t>
      </w:r>
      <w:r>
        <w:rPr>
          <w:rFonts w:hint="eastAsia" w:ascii="宋体" w:hAnsi="宋体" w:cs="宋体"/>
          <w:szCs w:val="21"/>
        </w:rPr>
        <w:t>。“偏离说明”一栏应当选择“正偏离”或“负偏离”或“无偏离”进行填写。</w:t>
      </w:r>
    </w:p>
    <w:p>
      <w:pPr>
        <w:spacing w:line="360" w:lineRule="auto"/>
        <w:ind w:firstLine="420" w:firstLineChars="200"/>
        <w:rPr>
          <w:rFonts w:ascii="宋体" w:hAnsi="宋体" w:cs="宋体"/>
          <w:szCs w:val="21"/>
        </w:rPr>
      </w:pPr>
      <w:r>
        <w:rPr>
          <w:rFonts w:hint="eastAsia" w:ascii="宋体" w:hAnsi="宋体" w:cs="宋体"/>
          <w:bCs/>
          <w:szCs w:val="21"/>
        </w:rPr>
        <w:t>3.当投标文件的</w:t>
      </w:r>
      <w:r>
        <w:rPr>
          <w:rFonts w:hint="eastAsia" w:ascii="宋体" w:hAnsi="宋体" w:cs="宋体"/>
          <w:szCs w:val="21"/>
        </w:rPr>
        <w:t>技术参数及配置</w:t>
      </w:r>
      <w:r>
        <w:rPr>
          <w:rFonts w:hint="eastAsia" w:ascii="宋体" w:hAnsi="宋体" w:cs="宋体"/>
          <w:bCs/>
          <w:szCs w:val="21"/>
        </w:rPr>
        <w:t>内容低于招标文件要求时，投标人应当如实写明“负偏离”。</w:t>
      </w:r>
    </w:p>
    <w:p>
      <w:pPr>
        <w:spacing w:line="360" w:lineRule="auto"/>
        <w:rPr>
          <w:rFonts w:ascii="宋体" w:hAnsi="宋体" w:cs="宋体"/>
          <w:szCs w:val="21"/>
        </w:rPr>
      </w:pPr>
    </w:p>
    <w:p>
      <w:pPr>
        <w:snapToGrid w:val="0"/>
        <w:spacing w:line="360" w:lineRule="auto"/>
        <w:ind w:firstLine="5640" w:firstLineChars="2350"/>
        <w:rPr>
          <w:rFonts w:ascii="宋体" w:hAnsi="宋体" w:cs="宋体"/>
          <w:kern w:val="0"/>
          <w:sz w:val="24"/>
          <w:lang w:val="zh-CN"/>
        </w:rPr>
      </w:pPr>
    </w:p>
    <w:p>
      <w:pPr>
        <w:snapToGrid w:val="0"/>
        <w:ind w:firstLine="270"/>
        <w:jc w:val="left"/>
        <w:rPr>
          <w:sz w:val="18"/>
          <w:szCs w:val="18"/>
          <w:lang w:val="zh-CN"/>
        </w:rPr>
      </w:pPr>
    </w:p>
    <w:p>
      <w:pPr>
        <w:snapToGrid w:val="0"/>
        <w:spacing w:line="360" w:lineRule="auto"/>
        <w:ind w:firstLine="5880" w:firstLineChars="24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r>
        <w:br w:type="page"/>
      </w:r>
    </w:p>
    <w:p>
      <w:pPr>
        <w:snapToGrid w:val="0"/>
        <w:ind w:firstLine="422"/>
        <w:jc w:val="left"/>
        <w:rPr>
          <w:rFonts w:ascii="宋体" w:hAnsi="宋体" w:cs="宋体"/>
          <w:b/>
          <w:sz w:val="28"/>
          <w:szCs w:val="28"/>
        </w:rPr>
      </w:pPr>
      <w:r>
        <w:rPr>
          <w:rFonts w:hint="eastAsia" w:ascii="宋体" w:hAnsi="宋体" w:cs="宋体"/>
          <w:b/>
          <w:sz w:val="28"/>
          <w:szCs w:val="28"/>
        </w:rPr>
        <w:t>4、售后服务方案</w:t>
      </w:r>
    </w:p>
    <w:p>
      <w:pPr>
        <w:snapToGrid w:val="0"/>
        <w:spacing w:beforeLines="50" w:after="50"/>
        <w:ind w:firstLine="452"/>
        <w:jc w:val="center"/>
        <w:rPr>
          <w:rFonts w:ascii="宋体" w:hAnsi="宋体" w:cs="宋体"/>
          <w:b/>
          <w:sz w:val="30"/>
          <w:szCs w:val="30"/>
        </w:rPr>
      </w:pPr>
      <w:r>
        <w:rPr>
          <w:rFonts w:hint="eastAsia" w:ascii="宋体" w:hAnsi="宋体" w:cs="宋体"/>
          <w:b/>
          <w:sz w:val="30"/>
          <w:szCs w:val="30"/>
        </w:rPr>
        <w:t>售后服务方案</w:t>
      </w:r>
    </w:p>
    <w:p>
      <w:pPr>
        <w:snapToGrid w:val="0"/>
        <w:spacing w:beforeLines="50" w:after="50"/>
        <w:ind w:firstLine="420" w:firstLineChars="200"/>
        <w:rPr>
          <w:rFonts w:ascii="宋体" w:hAnsi="宋体" w:cs="宋体"/>
          <w:b/>
          <w:szCs w:val="21"/>
        </w:rPr>
      </w:pPr>
      <w:r>
        <w:rPr>
          <w:rFonts w:hint="eastAsia" w:ascii="宋体" w:hAnsi="宋体" w:cs="宋体"/>
          <w:szCs w:val="21"/>
        </w:rPr>
        <w:t>由投标人按本项目招标文件第二章采购需求“货物需求一览表”中商务条款部分的售后服务要求自行填写，其中要包含售后服务承诺书。</w:t>
      </w:r>
    </w:p>
    <w:p>
      <w:pPr>
        <w:autoSpaceDE w:val="0"/>
        <w:autoSpaceDN w:val="0"/>
        <w:ind w:firstLine="316"/>
        <w:rPr>
          <w:rFonts w:ascii="宋体" w:hAnsi="宋体" w:cs="宋体"/>
          <w:b/>
          <w:szCs w:val="21"/>
        </w:rPr>
      </w:pPr>
      <w:r>
        <w:rPr>
          <w:rFonts w:hint="eastAsia" w:ascii="宋体" w:hAnsi="宋体" w:cs="宋体"/>
          <w:b/>
          <w:szCs w:val="21"/>
        </w:rPr>
        <w:t>附表A：售后服务机构情况表</w:t>
      </w:r>
      <w:r>
        <w:rPr>
          <w:rFonts w:hint="eastAsia" w:ascii="宋体" w:hAnsi="宋体" w:cs="宋体"/>
          <w:szCs w:val="21"/>
        </w:rPr>
        <w:t>（按此格式自制）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32"/>
        <w:gridCol w:w="1091"/>
        <w:gridCol w:w="1241"/>
        <w:gridCol w:w="197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b/>
                <w:szCs w:val="21"/>
              </w:rPr>
            </w:pPr>
            <w:r>
              <w:rPr>
                <w:rFonts w:hint="eastAsia" w:ascii="宋体" w:hAnsi="宋体" w:cs="宋体"/>
                <w:b/>
                <w:szCs w:val="21"/>
              </w:rPr>
              <w:t>序号</w:t>
            </w:r>
          </w:p>
        </w:tc>
        <w:tc>
          <w:tcPr>
            <w:tcW w:w="2332" w:type="dxa"/>
            <w:vAlign w:val="center"/>
          </w:tcPr>
          <w:p>
            <w:pPr>
              <w:autoSpaceDE w:val="0"/>
              <w:autoSpaceDN w:val="0"/>
              <w:jc w:val="center"/>
              <w:rPr>
                <w:rFonts w:ascii="宋体" w:hAnsi="宋体" w:cs="宋体"/>
                <w:b/>
                <w:szCs w:val="21"/>
              </w:rPr>
            </w:pPr>
            <w:r>
              <w:rPr>
                <w:rFonts w:hint="eastAsia" w:ascii="宋体" w:hAnsi="宋体" w:cs="宋体"/>
                <w:b/>
                <w:szCs w:val="21"/>
              </w:rPr>
              <w:t>机构名称</w:t>
            </w:r>
          </w:p>
        </w:tc>
        <w:tc>
          <w:tcPr>
            <w:tcW w:w="1091" w:type="dxa"/>
            <w:vAlign w:val="center"/>
          </w:tcPr>
          <w:p>
            <w:pPr>
              <w:autoSpaceDE w:val="0"/>
              <w:autoSpaceDN w:val="0"/>
              <w:jc w:val="center"/>
              <w:rPr>
                <w:rFonts w:ascii="宋体" w:hAnsi="宋体" w:cs="宋体"/>
                <w:b/>
                <w:szCs w:val="21"/>
              </w:rPr>
            </w:pPr>
            <w:r>
              <w:rPr>
                <w:rFonts w:hint="eastAsia" w:ascii="宋体" w:hAnsi="宋体" w:cs="宋体"/>
                <w:b/>
                <w:szCs w:val="21"/>
              </w:rPr>
              <w:t>机构性质</w:t>
            </w:r>
          </w:p>
        </w:tc>
        <w:tc>
          <w:tcPr>
            <w:tcW w:w="1241" w:type="dxa"/>
            <w:vAlign w:val="center"/>
          </w:tcPr>
          <w:p>
            <w:pPr>
              <w:autoSpaceDE w:val="0"/>
              <w:autoSpaceDN w:val="0"/>
              <w:jc w:val="center"/>
              <w:rPr>
                <w:rFonts w:ascii="宋体" w:hAnsi="宋体" w:cs="宋体"/>
                <w:b/>
                <w:szCs w:val="21"/>
              </w:rPr>
            </w:pPr>
            <w:r>
              <w:rPr>
                <w:rFonts w:hint="eastAsia" w:ascii="宋体" w:hAnsi="宋体" w:cs="宋体"/>
                <w:b/>
                <w:szCs w:val="21"/>
              </w:rPr>
              <w:t>注册地址</w:t>
            </w:r>
          </w:p>
        </w:tc>
        <w:tc>
          <w:tcPr>
            <w:tcW w:w="1973" w:type="dxa"/>
            <w:vAlign w:val="center"/>
          </w:tcPr>
          <w:p>
            <w:pPr>
              <w:autoSpaceDE w:val="0"/>
              <w:autoSpaceDN w:val="0"/>
              <w:jc w:val="center"/>
              <w:rPr>
                <w:rFonts w:ascii="宋体" w:hAnsi="宋体" w:cs="宋体"/>
                <w:b/>
                <w:szCs w:val="21"/>
              </w:rPr>
            </w:pPr>
            <w:r>
              <w:rPr>
                <w:rFonts w:hint="eastAsia" w:ascii="宋体" w:hAnsi="宋体" w:cs="宋体"/>
                <w:b/>
                <w:szCs w:val="21"/>
              </w:rPr>
              <w:t>货物技术人员数量</w:t>
            </w:r>
          </w:p>
        </w:tc>
        <w:tc>
          <w:tcPr>
            <w:tcW w:w="1255" w:type="dxa"/>
            <w:vAlign w:val="center"/>
          </w:tcPr>
          <w:p>
            <w:pPr>
              <w:autoSpaceDE w:val="0"/>
              <w:autoSpaceDN w:val="0"/>
              <w:jc w:val="center"/>
              <w:rPr>
                <w:rFonts w:ascii="宋体" w:hAnsi="宋体" w:cs="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bl>
    <w:p>
      <w:pPr>
        <w:autoSpaceDE w:val="0"/>
        <w:autoSpaceDN w:val="0"/>
        <w:ind w:firstLine="316"/>
        <w:rPr>
          <w:rFonts w:ascii="宋体" w:hAnsi="宋体" w:cs="宋体"/>
          <w:kern w:val="0"/>
          <w:szCs w:val="21"/>
        </w:rPr>
      </w:pPr>
      <w:r>
        <w:rPr>
          <w:rFonts w:hint="eastAsia" w:ascii="宋体" w:hAnsi="宋体" w:cs="宋体"/>
          <w:b/>
          <w:szCs w:val="21"/>
        </w:rPr>
        <w:t>注：关于项目涉及的所有售后服务机构均在本表注明，包括供应商本单位和符合条件的第三方货物机构；</w:t>
      </w:r>
    </w:p>
    <w:tbl>
      <w:tblPr>
        <w:tblStyle w:val="2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到达现场时间</w:t>
            </w:r>
          </w:p>
        </w:tc>
      </w:tr>
      <w:tr>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r>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bl>
    <w:p>
      <w:pPr>
        <w:autoSpaceDE w:val="0"/>
        <w:autoSpaceDN w:val="0"/>
        <w:ind w:firstLine="316"/>
        <w:rPr>
          <w:rFonts w:ascii="宋体" w:hAnsi="宋体" w:cs="宋体"/>
          <w:kern w:val="0"/>
          <w:szCs w:val="21"/>
        </w:rPr>
      </w:pPr>
      <w:r>
        <w:rPr>
          <w:rFonts w:hint="eastAsia" w:ascii="宋体" w:hAnsi="宋体" w:cs="宋体"/>
          <w:b/>
          <w:kern w:val="0"/>
          <w:szCs w:val="21"/>
        </w:rPr>
        <w:t>附表B：售后服务人员情况表</w:t>
      </w:r>
      <w:r>
        <w:rPr>
          <w:rFonts w:hint="eastAsia" w:ascii="宋体" w:hAnsi="宋体" w:cs="宋体"/>
          <w:szCs w:val="21"/>
        </w:rPr>
        <w:t>（按此格式自制）</w:t>
      </w:r>
    </w:p>
    <w:p>
      <w:pPr>
        <w:pStyle w:val="27"/>
        <w:ind w:left="0" w:leftChars="0" w:firstLine="0" w:firstLineChars="0"/>
        <w:rPr>
          <w:rFonts w:ascii="宋体" w:hAnsi="宋体" w:cs="宋体"/>
          <w:szCs w:val="21"/>
        </w:rPr>
      </w:pPr>
    </w:p>
    <w:p>
      <w:pPr>
        <w:pStyle w:val="27"/>
        <w:spacing w:line="240" w:lineRule="auto"/>
        <w:ind w:left="0" w:leftChars="0" w:firstLine="0" w:firstLineChars="0"/>
        <w:rPr>
          <w:rFonts w:ascii="宋体" w:hAnsi="宋体" w:cs="宋体"/>
          <w:b/>
          <w:kern w:val="0"/>
          <w:szCs w:val="21"/>
        </w:rPr>
      </w:pPr>
      <w:r>
        <w:rPr>
          <w:rFonts w:hint="eastAsia" w:ascii="宋体" w:hAnsi="宋体" w:cs="宋体"/>
          <w:b/>
          <w:kern w:val="0"/>
          <w:szCs w:val="21"/>
        </w:rPr>
        <w:t>附表C：维保期满后售后服务</w:t>
      </w:r>
      <w:r>
        <w:rPr>
          <w:rFonts w:hint="eastAsia" w:ascii="宋体" w:hAnsi="宋体" w:cs="宋体"/>
          <w:szCs w:val="21"/>
        </w:rPr>
        <w:t>（按此格式自制）</w:t>
      </w:r>
    </w:p>
    <w:tbl>
      <w:tblPr>
        <w:tblStyle w:val="2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napToGrid w:val="0"/>
                <w:szCs w:val="21"/>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snapToGrid w:val="0"/>
                <w:szCs w:val="21"/>
              </w:rPr>
              <w:t>授权</w:t>
            </w:r>
            <w:r>
              <w:rPr>
                <w:rFonts w:hint="eastAsia" w:ascii="宋体" w:hAnsi="宋体" w:cs="宋体"/>
                <w:szCs w:val="21"/>
              </w:rPr>
              <w:t>售后</w:t>
            </w:r>
            <w:r>
              <w:rPr>
                <w:rFonts w:hint="eastAsia" w:ascii="宋体" w:hAnsi="宋体" w:cs="宋体"/>
                <w:snapToGrid w:val="0"/>
                <w:szCs w:val="21"/>
              </w:rPr>
              <w:t>代理商（如有）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pStyle w:val="14"/>
              <w:wordWrap w:val="0"/>
              <w:snapToGrid w:val="0"/>
              <w:jc w:val="center"/>
              <w:rPr>
                <w:rFonts w:hAnsi="宋体" w:cs="宋体"/>
                <w:spacing w:val="-20"/>
              </w:rPr>
            </w:pPr>
            <w:r>
              <w:rPr>
                <w:rFonts w:hint="eastAsia" w:hAnsi="宋体" w:cs="宋体"/>
                <w:spacing w:val="-20"/>
              </w:rPr>
              <w:t>序号</w:t>
            </w:r>
          </w:p>
        </w:tc>
        <w:tc>
          <w:tcPr>
            <w:tcW w:w="1458"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szCs w:val="21"/>
              </w:rPr>
            </w:pPr>
            <w:r>
              <w:rPr>
                <w:rFonts w:hint="eastAsia" w:ascii="宋体" w:hAnsi="宋体" w:cs="宋体"/>
                <w:szCs w:val="21"/>
              </w:rPr>
              <w:t>物品名称</w:t>
            </w:r>
          </w:p>
          <w:p>
            <w:pPr>
              <w:wordWrap w:val="0"/>
              <w:topLinePunct/>
              <w:jc w:val="center"/>
              <w:rPr>
                <w:rFonts w:ascii="宋体" w:hAnsi="宋体" w:cs="宋体"/>
                <w:snapToGrid w:val="0"/>
                <w:szCs w:val="21"/>
              </w:rPr>
            </w:pPr>
            <w:r>
              <w:rPr>
                <w:rFonts w:hint="eastAsia" w:ascii="宋体" w:hAnsi="宋体" w:cs="宋体"/>
                <w:szCs w:val="21"/>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pStyle w:val="14"/>
              <w:wordWrap w:val="0"/>
              <w:snapToGrid w:val="0"/>
              <w:jc w:val="center"/>
              <w:rPr>
                <w:rFonts w:hAnsi="宋体" w:cs="宋体"/>
                <w:snapToGrid w:val="0"/>
              </w:rPr>
            </w:pPr>
            <w:r>
              <w:rPr>
                <w:rFonts w:hint="eastAsia" w:hAnsi="宋体" w:cs="宋体"/>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1</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tabs>
                <w:tab w:val="left" w:pos="320"/>
              </w:tabs>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2</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pPr>
              <w:wordWrap w:val="0"/>
              <w:adjustRightInd w:val="0"/>
              <w:snapToGrid w:val="0"/>
              <w:rPr>
                <w:rFonts w:ascii="宋体" w:hAnsi="宋体" w:cs="宋体"/>
                <w:snapToGrid w:val="0"/>
                <w:szCs w:val="21"/>
              </w:rPr>
            </w:pPr>
            <w:r>
              <w:rPr>
                <w:rFonts w:hint="eastAsia" w:ascii="宋体" w:hAnsi="宋体" w:cs="宋体"/>
                <w:snapToGrid w:val="0"/>
                <w:szCs w:val="21"/>
              </w:rPr>
              <w:t>...</w:t>
            </w:r>
          </w:p>
        </w:tc>
        <w:tc>
          <w:tcPr>
            <w:tcW w:w="1458"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bl>
    <w:p>
      <w:pPr>
        <w:pStyle w:val="27"/>
        <w:ind w:left="0" w:leftChars="0" w:firstLine="0" w:firstLineChars="0"/>
        <w:rPr>
          <w:rFonts w:ascii="宋体" w:hAnsi="宋体" w:cs="宋体"/>
          <w:kern w:val="0"/>
          <w:szCs w:val="21"/>
        </w:rPr>
      </w:pPr>
    </w:p>
    <w:p>
      <w:r>
        <w:rPr>
          <w:rFonts w:hint="eastAsia"/>
        </w:rPr>
        <w:t>填表说明：</w:t>
      </w:r>
    </w:p>
    <w:p>
      <w:r>
        <w:rPr>
          <w:rFonts w:hint="eastAsia"/>
        </w:rPr>
        <w:t>1.若为厂家直接售后，则无需填写授权售后代理商；</w:t>
      </w:r>
    </w:p>
    <w:p>
      <w:r>
        <w:rPr>
          <w:rFonts w:hint="eastAsia"/>
        </w:rPr>
        <w:t>2.所报授权售后代理商为设备维修、配件供应、维保期满后维保服务采购的重要依据；</w:t>
      </w:r>
    </w:p>
    <w:p>
      <w:r>
        <w:rPr>
          <w:rFonts w:hint="eastAsia"/>
        </w:rPr>
        <w:t>3.若售后代理商更换，请及时联系采购单位进行修改，提供更正说明。</w:t>
      </w:r>
    </w:p>
    <w:p>
      <w:pPr>
        <w:ind w:firstLine="480"/>
        <w:rPr>
          <w:rFonts w:ascii="宋体" w:hAnsi="宋体" w:cs="宋体"/>
          <w:sz w:val="32"/>
          <w:szCs w:val="32"/>
        </w:rPr>
      </w:pPr>
    </w:p>
    <w:p>
      <w:pPr>
        <w:autoSpaceDE w:val="0"/>
        <w:autoSpaceDN w:val="0"/>
        <w:ind w:left="4335" w:leftChars="1950" w:hanging="240" w:hangingChars="100"/>
        <w:rPr>
          <w:rFonts w:ascii="宋体" w:hAnsi="宋体" w:cs="宋体"/>
          <w:kern w:val="0"/>
          <w:sz w:val="24"/>
        </w:rPr>
      </w:pPr>
      <w:r>
        <w:rPr>
          <w:rFonts w:hint="eastAsia" w:ascii="宋体" w:hAnsi="宋体" w:cs="宋体"/>
          <w:kern w:val="0"/>
          <w:sz w:val="24"/>
        </w:rPr>
        <w:t>供应商名称（电子签章）：</w:t>
      </w:r>
    </w:p>
    <w:p>
      <w:pPr>
        <w:ind w:firstLine="360"/>
        <w:contextualSpacing/>
        <w:jc w:val="right"/>
        <w:rPr>
          <w:rFonts w:ascii="宋体" w:hAnsi="宋体" w:cs="宋体"/>
          <w:kern w:val="0"/>
          <w:sz w:val="24"/>
          <w:lang w:val="zh-CN"/>
        </w:rPr>
      </w:pPr>
      <w:r>
        <w:rPr>
          <w:rFonts w:hint="eastAsia" w:ascii="宋体" w:hAnsi="宋体" w:cs="宋体"/>
          <w:kern w:val="0"/>
          <w:sz w:val="24"/>
          <w:lang w:val="zh-CN"/>
        </w:rPr>
        <w:t>日期：  年  月   日</w:t>
      </w:r>
    </w:p>
    <w:p/>
    <w:p>
      <w:pPr>
        <w:ind w:firstLine="361"/>
        <w:jc w:val="center"/>
        <w:outlineLvl w:val="1"/>
        <w:rPr>
          <w:rFonts w:ascii="宋体" w:hAnsi="宋体" w:cs="宋体"/>
          <w:b/>
          <w:bCs/>
          <w:sz w:val="28"/>
          <w:szCs w:val="28"/>
        </w:rPr>
      </w:pPr>
      <w:r>
        <w:rPr>
          <w:rFonts w:hint="eastAsia" w:ascii="宋体" w:hAnsi="宋体" w:cs="宋体"/>
          <w:b/>
          <w:bCs/>
          <w:sz w:val="24"/>
        </w:rPr>
        <w:br w:type="page"/>
      </w:r>
      <w:bookmarkStart w:id="238" w:name="_Toc21638"/>
      <w:bookmarkStart w:id="239" w:name="_Toc27076"/>
      <w:bookmarkStart w:id="240" w:name="_Toc10710"/>
      <w:bookmarkStart w:id="241" w:name="_Toc17482"/>
      <w:bookmarkStart w:id="242" w:name="_Toc31296"/>
      <w:r>
        <w:rPr>
          <w:rFonts w:hint="eastAsia" w:ascii="宋体" w:hAnsi="宋体" w:cs="宋体"/>
          <w:b/>
          <w:bCs/>
          <w:sz w:val="28"/>
          <w:szCs w:val="28"/>
        </w:rPr>
        <w:t>第五节 报价文件格式</w:t>
      </w:r>
      <w:bookmarkEnd w:id="238"/>
      <w:bookmarkEnd w:id="239"/>
      <w:bookmarkEnd w:id="240"/>
      <w:bookmarkEnd w:id="241"/>
      <w:bookmarkEnd w:id="242"/>
    </w:p>
    <w:p>
      <w:pPr>
        <w:snapToGrid w:val="0"/>
        <w:spacing w:beforeLines="50" w:after="50" w:line="400" w:lineRule="exact"/>
        <w:ind w:firstLine="360"/>
        <w:jc w:val="left"/>
        <w:rPr>
          <w:rFonts w:ascii="宋体" w:hAnsi="宋体" w:cs="宋体"/>
          <w:sz w:val="24"/>
        </w:rPr>
      </w:pPr>
    </w:p>
    <w:p>
      <w:pPr>
        <w:snapToGrid w:val="0"/>
        <w:spacing w:beforeLines="50" w:after="50" w:line="400" w:lineRule="exact"/>
        <w:ind w:firstLine="422"/>
        <w:jc w:val="left"/>
        <w:rPr>
          <w:rFonts w:ascii="宋体" w:hAnsi="宋体" w:cs="宋体"/>
          <w:b/>
          <w:bCs/>
          <w:sz w:val="28"/>
          <w:szCs w:val="28"/>
        </w:rPr>
      </w:pPr>
      <w:r>
        <w:rPr>
          <w:rFonts w:hint="eastAsia" w:ascii="宋体" w:hAnsi="宋体" w:cs="宋体"/>
          <w:b/>
          <w:bCs/>
          <w:sz w:val="28"/>
          <w:szCs w:val="28"/>
        </w:rPr>
        <w:t xml:space="preserve">1.报价文件封面的格式： </w:t>
      </w:r>
    </w:p>
    <w:p>
      <w:pPr>
        <w:snapToGrid w:val="0"/>
        <w:spacing w:beforeLines="50" w:after="50" w:line="400" w:lineRule="exact"/>
        <w:ind w:firstLine="422"/>
        <w:jc w:val="left"/>
        <w:rPr>
          <w:rFonts w:ascii="宋体" w:hAnsi="宋体" w:cs="宋体"/>
          <w:b/>
          <w:bCs/>
          <w:sz w:val="28"/>
          <w:szCs w:val="28"/>
        </w:rPr>
      </w:pPr>
    </w:p>
    <w:p>
      <w:pPr>
        <w:snapToGrid w:val="0"/>
        <w:spacing w:beforeLines="50" w:after="50" w:line="400" w:lineRule="exact"/>
        <w:ind w:firstLine="360"/>
        <w:jc w:val="left"/>
        <w:rPr>
          <w:rFonts w:ascii="宋体" w:hAnsi="宋体" w:cs="宋体"/>
          <w:sz w:val="24"/>
        </w:rPr>
      </w:pPr>
    </w:p>
    <w:p>
      <w:pPr>
        <w:snapToGrid w:val="0"/>
        <w:spacing w:beforeLines="50" w:after="50" w:line="400" w:lineRule="exact"/>
        <w:ind w:firstLine="5040" w:firstLineChars="2400"/>
        <w:jc w:val="right"/>
        <w:rPr>
          <w:rFonts w:ascii="宋体" w:hAnsi="宋体" w:cs="宋体"/>
          <w:bCs/>
          <w:sz w:val="32"/>
          <w:szCs w:val="20"/>
        </w:rPr>
      </w:pPr>
      <w:r>
        <w:rPr>
          <w:rFonts w:hint="eastAsia" w:ascii="宋体" w:hAnsi="宋体" w:cs="宋体"/>
          <w:bCs/>
        </w:rPr>
        <w:t>电子投标文件</w:t>
      </w:r>
    </w:p>
    <w:p>
      <w:pPr>
        <w:snapToGrid w:val="0"/>
        <w:spacing w:beforeLines="50" w:after="50" w:line="400" w:lineRule="exact"/>
        <w:ind w:firstLine="360"/>
        <w:jc w:val="center"/>
        <w:rPr>
          <w:rFonts w:ascii="宋体" w:hAnsi="宋体" w:cs="宋体"/>
          <w:bCs/>
          <w:sz w:val="24"/>
          <w:szCs w:val="20"/>
        </w:rPr>
      </w:pPr>
    </w:p>
    <w:p>
      <w:pPr>
        <w:snapToGrid w:val="0"/>
        <w:spacing w:beforeLines="50" w:after="50" w:line="400" w:lineRule="exact"/>
        <w:ind w:firstLine="482"/>
        <w:jc w:val="center"/>
        <w:rPr>
          <w:rFonts w:ascii="宋体" w:hAnsi="宋体" w:cs="宋体"/>
          <w:b/>
          <w:bCs/>
          <w:sz w:val="32"/>
          <w:szCs w:val="32"/>
        </w:rPr>
      </w:pPr>
    </w:p>
    <w:p>
      <w:pPr>
        <w:snapToGrid w:val="0"/>
        <w:spacing w:beforeLines="50" w:after="50" w:line="400" w:lineRule="exact"/>
        <w:ind w:firstLine="482"/>
        <w:jc w:val="center"/>
        <w:rPr>
          <w:rFonts w:ascii="宋体" w:hAnsi="宋体" w:cs="宋体"/>
          <w:b/>
          <w:bCs/>
          <w:sz w:val="32"/>
          <w:szCs w:val="32"/>
        </w:rPr>
      </w:pPr>
      <w:r>
        <w:rPr>
          <w:rFonts w:hint="eastAsia" w:ascii="宋体" w:hAnsi="宋体" w:cs="宋体"/>
          <w:b/>
          <w:bCs/>
          <w:sz w:val="32"/>
          <w:szCs w:val="32"/>
        </w:rPr>
        <w:t>报价文件</w:t>
      </w: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50" w:after="50" w:line="400" w:lineRule="exact"/>
        <w:ind w:firstLine="960" w:firstLineChars="400"/>
        <w:rPr>
          <w:rFonts w:ascii="宋体" w:hAnsi="宋体" w:cs="宋体"/>
          <w:bCs/>
          <w:sz w:val="24"/>
        </w:rPr>
      </w:pPr>
    </w:p>
    <w:p>
      <w:pPr>
        <w:snapToGrid w:val="0"/>
        <w:spacing w:beforeLines="50" w:after="50" w:line="400" w:lineRule="exact"/>
        <w:ind w:firstLine="360"/>
        <w:rPr>
          <w:rFonts w:ascii="宋体" w:hAnsi="宋体" w:cs="宋体"/>
          <w:sz w:val="24"/>
        </w:rPr>
      </w:pPr>
      <w:r>
        <w:rPr>
          <w:rFonts w:hint="eastAsia" w:ascii="宋体" w:hAnsi="宋体" w:cs="宋体"/>
          <w:sz w:val="24"/>
        </w:rPr>
        <w:t xml:space="preserve">                                      年   月   日</w:t>
      </w:r>
    </w:p>
    <w:p>
      <w:pPr>
        <w:snapToGrid w:val="0"/>
        <w:spacing w:beforeLines="50" w:after="50" w:line="360" w:lineRule="auto"/>
        <w:ind w:firstLine="422"/>
        <w:jc w:val="left"/>
        <w:rPr>
          <w:rFonts w:ascii="宋体" w:hAnsi="宋体" w:cs="宋体"/>
          <w:sz w:val="28"/>
          <w:szCs w:val="28"/>
        </w:rPr>
      </w:pPr>
      <w:r>
        <w:rPr>
          <w:rFonts w:hint="eastAsia" w:ascii="宋体" w:hAnsi="宋体" w:cs="宋体"/>
          <w:b/>
          <w:sz w:val="28"/>
          <w:szCs w:val="28"/>
        </w:rPr>
        <w:br w:type="page"/>
      </w:r>
      <w:r>
        <w:rPr>
          <w:rFonts w:hint="eastAsia" w:ascii="宋体" w:hAnsi="宋体" w:cs="宋体"/>
          <w:b/>
          <w:sz w:val="28"/>
          <w:szCs w:val="28"/>
        </w:rPr>
        <w:t>2.</w:t>
      </w:r>
      <w:r>
        <w:rPr>
          <w:rFonts w:hint="eastAsia" w:ascii="宋体" w:hAnsi="宋体" w:cs="宋体"/>
          <w:b/>
          <w:bCs/>
          <w:sz w:val="28"/>
          <w:szCs w:val="28"/>
        </w:rPr>
        <w:t>报价文件目录</w:t>
      </w:r>
    </w:p>
    <w:p>
      <w:pPr>
        <w:snapToGrid w:val="0"/>
        <w:spacing w:before="50" w:afterLines="50" w:line="360" w:lineRule="auto"/>
        <w:ind w:firstLine="420"/>
        <w:jc w:val="left"/>
        <w:rPr>
          <w:rFonts w:ascii="宋体" w:hAnsi="宋体" w:cs="宋体"/>
          <w:b/>
          <w:sz w:val="28"/>
          <w:szCs w:val="28"/>
        </w:rPr>
      </w:pPr>
      <w:r>
        <w:rPr>
          <w:rFonts w:hint="eastAsia" w:ascii="宋体" w:hAnsi="宋体" w:cs="宋体"/>
          <w:sz w:val="28"/>
          <w:szCs w:val="28"/>
        </w:rPr>
        <w:t>根据招标文件规定及投标人提供的材料自行编写目录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pPr>
        <w:spacing w:line="360" w:lineRule="auto"/>
        <w:ind w:firstLine="360"/>
        <w:rPr>
          <w:rFonts w:ascii="宋体" w:hAnsi="宋体" w:cs="宋体"/>
          <w:sz w:val="24"/>
        </w:rPr>
      </w:pPr>
      <w:r>
        <w:rPr>
          <w:rFonts w:hint="eastAsia" w:ascii="宋体" w:hAnsi="宋体" w:cs="宋体"/>
          <w:sz w:val="24"/>
        </w:rPr>
        <w:br w:type="page"/>
      </w:r>
      <w:r>
        <w:rPr>
          <w:rFonts w:hint="eastAsia" w:ascii="宋体" w:hAnsi="宋体" w:cs="宋体"/>
          <w:b/>
          <w:bCs/>
          <w:sz w:val="28"/>
          <w:szCs w:val="28"/>
        </w:rPr>
        <w:t>3.投标函的格式：</w:t>
      </w:r>
    </w:p>
    <w:p>
      <w:pPr>
        <w:spacing w:line="500" w:lineRule="exact"/>
        <w:ind w:firstLine="452"/>
        <w:jc w:val="center"/>
        <w:rPr>
          <w:rFonts w:ascii="宋体" w:hAnsi="宋体" w:cs="宋体"/>
          <w:b/>
          <w:bCs/>
          <w:sz w:val="30"/>
          <w:szCs w:val="30"/>
        </w:rPr>
      </w:pPr>
      <w:r>
        <w:rPr>
          <w:rFonts w:hint="eastAsia" w:ascii="宋体" w:hAnsi="宋体" w:cs="宋体"/>
          <w:b/>
          <w:bCs/>
          <w:sz w:val="30"/>
          <w:szCs w:val="30"/>
        </w:rPr>
        <w:t>投标函</w:t>
      </w:r>
    </w:p>
    <w:p>
      <w:pPr>
        <w:spacing w:line="360" w:lineRule="auto"/>
        <w:ind w:firstLine="420" w:firstLineChars="200"/>
        <w:rPr>
          <w:rFonts w:ascii="宋体" w:hAnsi="宋体" w:cs="宋体"/>
          <w:szCs w:val="20"/>
        </w:rPr>
      </w:pPr>
    </w:p>
    <w:p>
      <w:pPr>
        <w:spacing w:line="360" w:lineRule="auto"/>
        <w:ind w:firstLine="420" w:firstLineChars="200"/>
        <w:rPr>
          <w:rFonts w:ascii="宋体" w:hAnsi="宋体" w:cs="宋体"/>
          <w:szCs w:val="20"/>
        </w:rPr>
      </w:pPr>
      <w:r>
        <w:rPr>
          <w:rFonts w:hint="eastAsia" w:ascii="宋体" w:hAnsi="宋体" w:cs="宋体"/>
          <w:szCs w:val="20"/>
        </w:rPr>
        <w:t>致：</w:t>
      </w:r>
      <w:bookmarkStart w:id="243" w:name="PO_3000001867_PM031_4"/>
      <w:r>
        <w:rPr>
          <w:rFonts w:hint="eastAsia" w:ascii="宋体" w:hAnsi="宋体" w:cs="宋体"/>
          <w:szCs w:val="20"/>
          <w:u w:val="single"/>
        </w:rPr>
        <w:t>广西科联招标中心有限公司</w:t>
      </w:r>
      <w:bookmarkEnd w:id="243"/>
      <w:r>
        <w:rPr>
          <w:rFonts w:hint="eastAsia" w:ascii="宋体" w:hAnsi="宋体" w:cs="宋体"/>
          <w:szCs w:val="20"/>
        </w:rPr>
        <w:t xml:space="preserve"> </w:t>
      </w:r>
    </w:p>
    <w:p>
      <w:pPr>
        <w:spacing w:line="360" w:lineRule="auto"/>
        <w:ind w:firstLine="420" w:firstLineChars="200"/>
        <w:rPr>
          <w:rFonts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  </w:t>
      </w:r>
      <w:r>
        <w:rPr>
          <w:rFonts w:hint="eastAsia" w:ascii="宋体" w:hAnsi="宋体" w:cs="宋体"/>
          <w:i/>
          <w:iCs/>
          <w:szCs w:val="20"/>
          <w:u w:val="single"/>
        </w:rPr>
        <w:t>（项目名称）</w:t>
      </w:r>
      <w:r>
        <w:rPr>
          <w:rFonts w:hint="eastAsia" w:ascii="宋体" w:hAnsi="宋体" w:cs="宋体"/>
          <w:szCs w:val="20"/>
          <w:u w:val="single"/>
        </w:rPr>
        <w:t xml:space="preserve">  </w:t>
      </w:r>
      <w:r>
        <w:rPr>
          <w:rFonts w:hint="eastAsia" w:ascii="宋体" w:hAnsi="宋体" w:cs="宋体"/>
          <w:szCs w:val="20"/>
        </w:rPr>
        <w:t>项目（项目编号：        ）的招标文件的全部内容，授权</w:t>
      </w:r>
      <w:r>
        <w:rPr>
          <w:rFonts w:hint="eastAsia" w:ascii="宋体" w:hAnsi="宋体" w:cs="宋体"/>
          <w:szCs w:val="20"/>
          <w:u w:val="single"/>
        </w:rPr>
        <w:t xml:space="preserve">                      </w:t>
      </w:r>
      <w:r>
        <w:rPr>
          <w:rFonts w:hint="eastAsia" w:ascii="宋体" w:hAnsi="宋体" w:cs="宋体"/>
          <w:szCs w:val="20"/>
        </w:rPr>
        <w:t>(全权代表姓名)</w:t>
      </w:r>
      <w:r>
        <w:rPr>
          <w:rFonts w:hint="eastAsia" w:ascii="宋体" w:hAnsi="宋体" w:cs="宋体"/>
          <w:szCs w:val="20"/>
          <w:u w:val="single"/>
        </w:rPr>
        <w:t xml:space="preserve">          </w:t>
      </w:r>
      <w:r>
        <w:rPr>
          <w:rFonts w:hint="eastAsia" w:ascii="宋体" w:hAnsi="宋体" w:cs="宋体"/>
          <w:szCs w:val="20"/>
        </w:rPr>
        <w:t xml:space="preserve"> (职务、职称)为全权代表，现正式递交下述文件参加贵方组织的本次政府采购活动： </w:t>
      </w:r>
    </w:p>
    <w:p>
      <w:pPr>
        <w:spacing w:line="360" w:lineRule="auto"/>
        <w:ind w:firstLine="420" w:firstLineChars="200"/>
        <w:rPr>
          <w:rFonts w:ascii="宋体" w:hAnsi="宋体" w:cs="宋体"/>
          <w:szCs w:val="20"/>
        </w:rPr>
      </w:pPr>
      <w:r>
        <w:rPr>
          <w:rFonts w:hint="eastAsia" w:ascii="宋体" w:hAnsi="宋体" w:cs="宋体"/>
          <w:szCs w:val="20"/>
        </w:rPr>
        <w:t>一、报价文件电子版（包含按投标人须知前附表要求提交的全部文件）；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二、资格文件电子版（包含按投标人须知前附表要求提交的全部文件）；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三、技术文件电子版（包含按投标人须知前附表要求提交的全部文件）；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四、商务文件电子版（包含按投标人须知前附表要求提交的全部文件）；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据此函，我方兹宣布：</w:t>
      </w:r>
    </w:p>
    <w:p>
      <w:pPr>
        <w:spacing w:line="360" w:lineRule="auto"/>
        <w:ind w:firstLine="420" w:firstLineChars="200"/>
        <w:rPr>
          <w:rFonts w:ascii="宋体" w:hAnsi="宋体" w:cs="宋体"/>
          <w:szCs w:val="20"/>
          <w:u w:val="single"/>
        </w:rPr>
      </w:pPr>
      <w:r>
        <w:rPr>
          <w:rFonts w:hint="eastAsia" w:ascii="宋体" w:hAnsi="宋体" w:cs="宋体"/>
          <w:szCs w:val="20"/>
        </w:rPr>
        <w:t>1、我方愿意以投标时提供的开标一览表中的投标总</w:t>
      </w:r>
      <w:r>
        <w:rPr>
          <w:rFonts w:hint="eastAsia" w:ascii="宋体" w:hAnsi="宋体" w:cs="宋体"/>
          <w:szCs w:val="22"/>
        </w:rPr>
        <w:t>报价，在承诺的交付时间内</w:t>
      </w:r>
      <w:r>
        <w:rPr>
          <w:rFonts w:hint="eastAsia" w:ascii="宋体" w:hAnsi="宋体" w:cs="宋体"/>
          <w:szCs w:val="20"/>
        </w:rPr>
        <w:t>提供本项目招标文件“第二章  采购需求”的“</w:t>
      </w:r>
      <w:r>
        <w:rPr>
          <w:rFonts w:hint="eastAsia" w:ascii="宋体" w:hAnsi="宋体" w:cs="宋体"/>
          <w:szCs w:val="21"/>
        </w:rPr>
        <w:t>需求一览表</w:t>
      </w:r>
      <w:r>
        <w:rPr>
          <w:rFonts w:hint="eastAsia" w:ascii="宋体" w:hAnsi="宋体" w:cs="宋体"/>
          <w:szCs w:val="20"/>
        </w:rPr>
        <w:t>”中的相应的采购内容，具体详见开标一览表。</w:t>
      </w:r>
    </w:p>
    <w:p>
      <w:pPr>
        <w:spacing w:line="360" w:lineRule="auto"/>
        <w:ind w:firstLine="420" w:firstLineChars="200"/>
        <w:rPr>
          <w:rFonts w:ascii="宋体" w:hAnsi="宋体" w:cs="宋体"/>
          <w:szCs w:val="20"/>
          <w:u w:val="single"/>
        </w:rPr>
      </w:pPr>
      <w:r>
        <w:rPr>
          <w:rFonts w:hint="eastAsia" w:ascii="宋体" w:hAnsi="宋体" w:cs="宋体"/>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spacing w:line="360" w:lineRule="auto"/>
        <w:ind w:firstLine="420" w:firstLineChars="200"/>
        <w:rPr>
          <w:rFonts w:ascii="宋体" w:hAnsi="宋体" w:cs="宋体"/>
          <w:szCs w:val="20"/>
          <w:u w:val="single"/>
        </w:rPr>
      </w:pPr>
      <w:r>
        <w:rPr>
          <w:rFonts w:hint="eastAsia" w:ascii="宋体" w:hAnsi="宋体" w:cs="宋体"/>
          <w:szCs w:val="20"/>
        </w:rPr>
        <w:t>3、我方所递交的投标文件及有关资料都是内容完整、真实和准确的。</w:t>
      </w:r>
    </w:p>
    <w:p>
      <w:pPr>
        <w:spacing w:line="360" w:lineRule="auto"/>
        <w:ind w:firstLine="315"/>
        <w:rPr>
          <w:rFonts w:ascii="宋体" w:hAnsi="宋体" w:cs="宋体"/>
          <w:szCs w:val="20"/>
        </w:rPr>
      </w:pPr>
      <w:r>
        <w:rPr>
          <w:rFonts w:hint="eastAsia" w:ascii="宋体" w:hAnsi="宋体" w:cs="宋体"/>
          <w:szCs w:val="20"/>
        </w:rPr>
        <w:t>4、</w:t>
      </w:r>
      <w:r>
        <w:rPr>
          <w:rFonts w:hint="eastAsia" w:ascii="宋体" w:hAnsi="宋体" w:cs="宋体"/>
          <w:szCs w:val="21"/>
        </w:rPr>
        <w:t>如本项目采购内容涉及须符合国家强制规定的，我方承诺我方本次投标（包括资格条件和所投产品）均符合国家有关强制规定。</w:t>
      </w:r>
    </w:p>
    <w:p>
      <w:pPr>
        <w:spacing w:line="360" w:lineRule="auto"/>
        <w:ind w:firstLine="420" w:firstLineChars="200"/>
        <w:rPr>
          <w:rFonts w:ascii="宋体" w:hAnsi="宋体" w:cs="宋体"/>
          <w:szCs w:val="20"/>
        </w:rPr>
      </w:pPr>
      <w:r>
        <w:rPr>
          <w:rFonts w:hint="eastAsia" w:ascii="宋体" w:hAnsi="宋体" w:cs="宋体"/>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spacing w:line="360" w:lineRule="auto"/>
        <w:ind w:firstLine="420" w:firstLineChars="200"/>
        <w:rPr>
          <w:rFonts w:ascii="宋体" w:hAnsi="宋体" w:cs="宋体"/>
          <w:szCs w:val="20"/>
        </w:rPr>
      </w:pPr>
      <w:r>
        <w:rPr>
          <w:rFonts w:hint="eastAsia" w:ascii="宋体" w:hAnsi="宋体" w:cs="宋体"/>
          <w:szCs w:val="20"/>
        </w:rPr>
        <w:t>6、我方已详细审核招标文件，我方知道必须放弃提出含糊不清或误解问题的权利。</w:t>
      </w:r>
    </w:p>
    <w:p>
      <w:pPr>
        <w:spacing w:line="360" w:lineRule="auto"/>
        <w:ind w:firstLine="420" w:firstLineChars="200"/>
        <w:rPr>
          <w:rFonts w:ascii="宋体" w:hAnsi="宋体" w:cs="宋体"/>
          <w:szCs w:val="20"/>
        </w:rPr>
      </w:pPr>
      <w:r>
        <w:rPr>
          <w:rFonts w:hint="eastAsia" w:ascii="宋体" w:hAnsi="宋体" w:cs="宋体"/>
          <w:szCs w:val="20"/>
        </w:rPr>
        <w:t>7、我方同意应贵方要求提供与本投标有关的任何数据或资料。若贵方需要，我方愿意提供我方作出的一切承诺的证明材料。</w:t>
      </w:r>
    </w:p>
    <w:p>
      <w:pPr>
        <w:spacing w:line="360" w:lineRule="auto"/>
        <w:ind w:firstLine="420" w:firstLineChars="200"/>
        <w:rPr>
          <w:rFonts w:ascii="宋体" w:hAnsi="宋体" w:cs="宋体"/>
          <w:szCs w:val="20"/>
        </w:rPr>
      </w:pPr>
      <w:r>
        <w:rPr>
          <w:rFonts w:hint="eastAsia" w:ascii="宋体" w:hAnsi="宋体" w:cs="宋体"/>
          <w:szCs w:val="20"/>
        </w:rPr>
        <w:t>8、我方完全理解贵方不一定接受投标报价最低的投标人为中标人的行为。</w:t>
      </w:r>
    </w:p>
    <w:p>
      <w:pPr>
        <w:spacing w:line="360" w:lineRule="auto"/>
        <w:ind w:firstLine="420" w:firstLineChars="200"/>
        <w:rPr>
          <w:rFonts w:ascii="宋体" w:hAnsi="宋体" w:cs="宋体"/>
          <w:szCs w:val="20"/>
        </w:rPr>
      </w:pPr>
      <w:r>
        <w:rPr>
          <w:rFonts w:hint="eastAsia" w:ascii="宋体" w:hAnsi="宋体" w:cs="宋体"/>
          <w:szCs w:val="20"/>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spacing w:line="360" w:lineRule="auto"/>
        <w:rPr>
          <w:rFonts w:ascii="宋体" w:hAnsi="宋体" w:cs="宋体"/>
          <w:szCs w:val="20"/>
        </w:rPr>
      </w:pPr>
      <w:r>
        <w:rPr>
          <w:rFonts w:hint="eastAsia" w:ascii="宋体" w:hAnsi="宋体" w:cs="宋体"/>
          <w:szCs w:val="20"/>
        </w:rPr>
        <w:t>提供虚假材料谋取中标、成交的；</w:t>
      </w:r>
    </w:p>
    <w:p>
      <w:pPr>
        <w:numPr>
          <w:ilvl w:val="0"/>
          <w:numId w:val="2"/>
        </w:numPr>
        <w:spacing w:line="360" w:lineRule="auto"/>
        <w:rPr>
          <w:rFonts w:ascii="宋体" w:hAnsi="宋体" w:cs="宋体"/>
          <w:szCs w:val="20"/>
        </w:rPr>
      </w:pPr>
      <w:r>
        <w:rPr>
          <w:rFonts w:hint="eastAsia" w:ascii="宋体" w:hAnsi="宋体" w:cs="宋体"/>
          <w:szCs w:val="20"/>
        </w:rPr>
        <w:t>采取不正当手段诋毁、排挤其他供应商的；</w:t>
      </w:r>
    </w:p>
    <w:p>
      <w:pPr>
        <w:numPr>
          <w:ilvl w:val="0"/>
          <w:numId w:val="2"/>
        </w:numPr>
        <w:spacing w:line="360" w:lineRule="auto"/>
        <w:rPr>
          <w:rFonts w:ascii="宋体" w:hAnsi="宋体" w:cs="宋体"/>
          <w:szCs w:val="20"/>
        </w:rPr>
      </w:pPr>
      <w:r>
        <w:rPr>
          <w:rFonts w:hint="eastAsia" w:ascii="宋体" w:hAnsi="宋体" w:cs="宋体"/>
          <w:szCs w:val="20"/>
        </w:rPr>
        <w:t>与采购人、其他供应商或者采购代理机构恶意串通的；</w:t>
      </w:r>
    </w:p>
    <w:p>
      <w:pPr>
        <w:numPr>
          <w:ilvl w:val="0"/>
          <w:numId w:val="2"/>
        </w:numPr>
        <w:spacing w:line="360" w:lineRule="auto"/>
        <w:rPr>
          <w:rFonts w:ascii="宋体" w:hAnsi="宋体" w:cs="宋体"/>
          <w:szCs w:val="20"/>
        </w:rPr>
      </w:pPr>
      <w:r>
        <w:rPr>
          <w:rFonts w:hint="eastAsia" w:ascii="宋体" w:hAnsi="宋体" w:cs="宋体"/>
          <w:szCs w:val="20"/>
        </w:rPr>
        <w:t>向采购人、采购代理机构行贿或者提供其他不正当利益的；</w:t>
      </w:r>
    </w:p>
    <w:p>
      <w:pPr>
        <w:numPr>
          <w:ilvl w:val="0"/>
          <w:numId w:val="2"/>
        </w:numPr>
        <w:spacing w:line="360" w:lineRule="auto"/>
        <w:rPr>
          <w:rFonts w:ascii="宋体" w:hAnsi="宋体" w:cs="宋体"/>
          <w:szCs w:val="20"/>
        </w:rPr>
      </w:pPr>
      <w:r>
        <w:rPr>
          <w:rFonts w:hint="eastAsia" w:ascii="宋体" w:hAnsi="宋体" w:cs="宋体"/>
          <w:szCs w:val="20"/>
        </w:rPr>
        <w:t>在招标采购过程中与采购人进行协商谈判的；</w:t>
      </w:r>
    </w:p>
    <w:p>
      <w:pPr>
        <w:numPr>
          <w:ilvl w:val="0"/>
          <w:numId w:val="2"/>
        </w:numPr>
        <w:spacing w:line="360" w:lineRule="auto"/>
        <w:rPr>
          <w:rFonts w:ascii="宋体" w:hAnsi="宋体" w:cs="宋体"/>
          <w:szCs w:val="20"/>
        </w:rPr>
      </w:pPr>
      <w:r>
        <w:rPr>
          <w:rFonts w:hint="eastAsia" w:ascii="宋体" w:hAnsi="宋体" w:cs="宋体"/>
          <w:szCs w:val="20"/>
        </w:rPr>
        <w:t>拒绝有关部门监督检查或提供虚假情况的。</w:t>
      </w:r>
    </w:p>
    <w:p>
      <w:pPr>
        <w:spacing w:line="360" w:lineRule="auto"/>
        <w:ind w:firstLine="315"/>
        <w:rPr>
          <w:rFonts w:ascii="宋体" w:hAnsi="宋体" w:cs="宋体"/>
          <w:szCs w:val="20"/>
        </w:rPr>
      </w:pPr>
      <w:r>
        <w:rPr>
          <w:rFonts w:hint="eastAsia" w:ascii="宋体" w:hAnsi="宋体" w:cs="宋体"/>
          <w:szCs w:val="20"/>
        </w:rPr>
        <w:t>10、以上事项如有虚假或者隐瞒，我方愿意承担一切后果，并不再寻求任何旨在减轻或者免除法律责任的辩解。</w:t>
      </w:r>
    </w:p>
    <w:p>
      <w:pPr>
        <w:spacing w:line="360" w:lineRule="auto"/>
        <w:ind w:firstLine="315"/>
        <w:rPr>
          <w:rFonts w:ascii="宋体" w:hAnsi="宋体" w:cs="宋体"/>
          <w:szCs w:val="20"/>
        </w:rPr>
      </w:pPr>
      <w:r>
        <w:rPr>
          <w:rFonts w:hint="eastAsia" w:ascii="宋体" w:hAnsi="宋体" w:cs="宋体"/>
          <w:szCs w:val="20"/>
        </w:rPr>
        <w:t>11、与本投标有关的一切正式往来信函请寄：</w:t>
      </w:r>
    </w:p>
    <w:p>
      <w:pPr>
        <w:spacing w:line="360" w:lineRule="auto"/>
        <w:ind w:firstLine="315"/>
        <w:rPr>
          <w:rFonts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w:t>
      </w:r>
    </w:p>
    <w:p>
      <w:pPr>
        <w:spacing w:line="360" w:lineRule="auto"/>
        <w:ind w:firstLine="315"/>
        <w:rPr>
          <w:rFonts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传真：</w:t>
      </w:r>
      <w:r>
        <w:rPr>
          <w:rFonts w:hint="eastAsia" w:ascii="宋体" w:hAnsi="宋体" w:cs="宋体"/>
          <w:szCs w:val="20"/>
          <w:u w:val="single"/>
        </w:rPr>
        <w:t>　　　　　　　　　　　　　　　　　　　　　　　　　　　　</w:t>
      </w:r>
    </w:p>
    <w:p>
      <w:pPr>
        <w:spacing w:line="360" w:lineRule="auto"/>
        <w:ind w:firstLine="300"/>
        <w:rPr>
          <w:rFonts w:ascii="宋体" w:hAnsi="宋体" w:cs="宋体"/>
          <w:u w:val="single"/>
        </w:rPr>
      </w:pPr>
      <w:r>
        <w:rPr>
          <w:rFonts w:hint="eastAsia" w:ascii="宋体" w:hAnsi="宋体" w:cs="宋体"/>
          <w:kern w:val="0"/>
          <w:sz w:val="20"/>
          <w:szCs w:val="21"/>
        </w:rPr>
        <w:t>电子邮箱：</w:t>
      </w:r>
      <w:r>
        <w:rPr>
          <w:rFonts w:hint="eastAsia" w:ascii="宋体" w:hAnsi="宋体" w:cs="宋体"/>
          <w:kern w:val="0"/>
          <w:sz w:val="20"/>
          <w:szCs w:val="21"/>
          <w:u w:val="single"/>
        </w:rPr>
        <w:t>　　　　　　　　　　　　　　　　　　　　　　　　　　　　</w:t>
      </w:r>
    </w:p>
    <w:p>
      <w:pPr>
        <w:spacing w:line="360" w:lineRule="auto"/>
        <w:ind w:firstLine="315"/>
        <w:rPr>
          <w:rFonts w:ascii="宋体" w:hAnsi="宋体" w:cs="宋体"/>
          <w:szCs w:val="20"/>
          <w:u w:val="single"/>
        </w:rPr>
      </w:pPr>
      <w:r>
        <w:rPr>
          <w:rFonts w:hint="eastAsia" w:ascii="宋体" w:hAnsi="宋体" w:cs="宋体"/>
          <w:szCs w:val="20"/>
        </w:rPr>
        <w:t>邮政编码：</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040" w:firstLineChars="2100"/>
        <w:rPr>
          <w:rFonts w:ascii="宋体" w:hAnsi="宋体" w:cs="宋体"/>
          <w:kern w:val="0"/>
          <w:sz w:val="24"/>
          <w:lang w:val="zh-CN"/>
        </w:rPr>
      </w:pPr>
    </w:p>
    <w:p>
      <w:pPr>
        <w:snapToGrid w:val="0"/>
        <w:spacing w:line="360" w:lineRule="auto"/>
        <w:ind w:firstLine="4410" w:firstLineChars="2100"/>
        <w:rPr>
          <w:rFonts w:ascii="宋体" w:hAnsi="宋体" w:cs="宋体"/>
          <w:kern w:val="0"/>
          <w:szCs w:val="21"/>
        </w:rPr>
      </w:pPr>
      <w:r>
        <w:rPr>
          <w:rFonts w:hint="eastAsia" w:ascii="宋体" w:hAnsi="宋体" w:cs="宋体"/>
          <w:kern w:val="0"/>
          <w:szCs w:val="21"/>
          <w:lang w:val="zh-CN"/>
        </w:rPr>
        <w:t>投标人名称(盖公章)：</w:t>
      </w:r>
    </w:p>
    <w:p>
      <w:pPr>
        <w:snapToGrid w:val="0"/>
        <w:spacing w:line="360" w:lineRule="auto"/>
        <w:ind w:firstLine="4515" w:firstLineChars="2150"/>
        <w:rPr>
          <w:rFonts w:ascii="宋体" w:hAnsi="宋体" w:cs="宋体"/>
          <w:kern w:val="0"/>
          <w:sz w:val="24"/>
          <w:lang w:val="zh-CN"/>
        </w:rPr>
      </w:pPr>
      <w:r>
        <w:rPr>
          <w:rFonts w:hint="eastAsia" w:ascii="宋体" w:hAnsi="宋体" w:cs="宋体"/>
          <w:kern w:val="0"/>
          <w:szCs w:val="21"/>
          <w:lang w:val="zh-CN"/>
        </w:rPr>
        <w:t>日期</w:t>
      </w:r>
      <w:r>
        <w:rPr>
          <w:rFonts w:hint="eastAsia" w:ascii="宋体" w:hAnsi="宋体" w:cs="宋体"/>
          <w:kern w:val="0"/>
          <w:szCs w:val="21"/>
        </w:rPr>
        <w:t>：  年  月  日</w:t>
      </w:r>
    </w:p>
    <w:p>
      <w:pPr>
        <w:spacing w:line="360" w:lineRule="auto"/>
        <w:ind w:firstLine="422"/>
        <w:jc w:val="lef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4. 开标一览表的格式：</w:t>
      </w:r>
    </w:p>
    <w:p>
      <w:pPr>
        <w:spacing w:line="360" w:lineRule="auto"/>
        <w:ind w:firstLine="452"/>
        <w:jc w:val="center"/>
        <w:rPr>
          <w:rFonts w:ascii="宋体" w:hAnsi="宋体" w:cs="宋体"/>
          <w:b/>
          <w:sz w:val="30"/>
          <w:szCs w:val="30"/>
        </w:rPr>
      </w:pPr>
      <w:r>
        <w:rPr>
          <w:rFonts w:hint="eastAsia" w:ascii="宋体" w:hAnsi="宋体" w:cs="宋体"/>
          <w:b/>
          <w:sz w:val="30"/>
          <w:szCs w:val="30"/>
        </w:rPr>
        <w:t>开标一览表</w:t>
      </w: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spacing w:line="360" w:lineRule="auto"/>
        <w:rPr>
          <w:rFonts w:ascii="宋体" w:hAnsi="宋体" w:cs="宋体"/>
          <w:b/>
          <w:sz w:val="32"/>
          <w:szCs w:val="20"/>
        </w:rPr>
      </w:pPr>
      <w:r>
        <w:rPr>
          <w:rFonts w:hint="eastAsia" w:ascii="宋体" w:hAnsi="宋体" w:cs="宋体"/>
          <w:szCs w:val="21"/>
        </w:rPr>
        <w:t>所投分标（如有则填写，无分标时填写“无”或者留空）：</w:t>
      </w:r>
      <w:r>
        <w:rPr>
          <w:rFonts w:hint="eastAsia" w:ascii="宋体" w:hAnsi="宋体" w:cs="宋体"/>
          <w:szCs w:val="21"/>
          <w:u w:val="single"/>
        </w:rPr>
        <w:t xml:space="preserve">      </w:t>
      </w:r>
    </w:p>
    <w:tbl>
      <w:tblPr>
        <w:tblStyle w:val="28"/>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027"/>
        <w:gridCol w:w="1032"/>
        <w:gridCol w:w="739"/>
        <w:gridCol w:w="753"/>
        <w:gridCol w:w="1313"/>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标的名称（如为医疗器械，应填写药监注册或备案名称）</w:t>
            </w: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规格型号</w:t>
            </w:r>
          </w:p>
        </w:tc>
        <w:tc>
          <w:tcPr>
            <w:tcW w:w="10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品牌（如有）、国别及制造商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单位</w:t>
            </w:r>
          </w:p>
        </w:tc>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数量①</w:t>
            </w:r>
          </w:p>
        </w:tc>
        <w:tc>
          <w:tcPr>
            <w:tcW w:w="13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单价(元)</w:t>
            </w:r>
          </w:p>
          <w:p>
            <w:pPr>
              <w:jc w:val="center"/>
              <w:rPr>
                <w:rFonts w:ascii="宋体" w:hAnsi="宋体" w:cs="宋体"/>
                <w:szCs w:val="22"/>
              </w:rPr>
            </w:pPr>
            <w:r>
              <w:rPr>
                <w:rFonts w:hint="eastAsia" w:ascii="宋体" w:hAnsi="宋体" w:cs="宋体"/>
                <w:szCs w:val="22"/>
              </w:rPr>
              <w:t>②</w:t>
            </w:r>
          </w:p>
        </w:tc>
        <w:tc>
          <w:tcPr>
            <w:tcW w:w="20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单项合计（元）</w:t>
            </w:r>
          </w:p>
          <w:p>
            <w:pPr>
              <w:jc w:val="center"/>
              <w:rPr>
                <w:rFonts w:ascii="宋体" w:hAnsi="宋体" w:cs="宋体"/>
                <w:szCs w:val="22"/>
              </w:rPr>
            </w:pPr>
            <w:r>
              <w:rPr>
                <w:rFonts w:hint="eastAsia" w:ascii="宋体" w:hAnsi="宋体" w:cs="宋体"/>
                <w:szCs w:val="22"/>
              </w:rPr>
              <w:t>③＝①×②</w:t>
            </w:r>
          </w:p>
        </w:tc>
        <w:tc>
          <w:tcPr>
            <w:tcW w:w="958"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r>
              <w:rPr>
                <w:rFonts w:hint="eastAsia" w:ascii="宋体" w:hAnsi="宋体" w:cs="宋体"/>
                <w:szCs w:val="22"/>
              </w:rPr>
              <w:t xml:space="preserve">报价合计（包含税费等所有费用）：（大写）人民币 （小写）¥ </w:t>
            </w:r>
          </w:p>
          <w:p>
            <w:pPr>
              <w:rPr>
                <w:rFonts w:ascii="宋体" w:hAnsi="宋体" w:cs="宋体"/>
                <w:szCs w:val="22"/>
              </w:rPr>
            </w:pPr>
            <w:r>
              <w:rPr>
                <w:rFonts w:hint="eastAsia" w:ascii="宋体" w:hAnsi="宋体" w:cs="宋体"/>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交货时间：</w:t>
            </w:r>
          </w:p>
        </w:tc>
      </w:tr>
    </w:tbl>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投标人需按本表格式填写，不得自行更改，也不得留空（备注除外），如有多分标，按分标分别提供开标一览表，必须加盖投标人有效公章，</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4、以上表格要求细分项目及报价，在“标的名称”一栏中，填写具体货物，在“规格型号”一栏中，填写具体货物规格和型号，</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5、特别提示：采购代理机构将对项目名称和项目编号，中标人名称、地址和中标金额，主要中标标的的名称、规格型号、数量、单价等予以公示。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jc w:val="left"/>
        <w:rPr>
          <w:rFonts w:ascii="宋体" w:hAnsi="宋体" w:cs="宋体"/>
          <w:kern w:val="0"/>
          <w:szCs w:val="21"/>
          <w:lang w:val="zh-CN"/>
        </w:rPr>
      </w:pPr>
    </w:p>
    <w:p>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投标人名称(盖公章)：</w:t>
      </w:r>
    </w:p>
    <w:p>
      <w:pPr>
        <w:spacing w:line="360" w:lineRule="auto"/>
        <w:ind w:firstLine="360"/>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年  月  日</w:t>
      </w:r>
    </w:p>
    <w:p>
      <w:pPr>
        <w:ind w:firstLine="360"/>
        <w:rPr>
          <w:rFonts w:ascii="宋体" w:hAnsi="宋体" w:cs="宋体"/>
          <w:b/>
          <w:kern w:val="0"/>
          <w:szCs w:val="21"/>
          <w:lang w:val="zh-CN"/>
        </w:rPr>
      </w:pPr>
      <w:r>
        <w:rPr>
          <w:rFonts w:hint="eastAsia" w:ascii="宋体" w:hAnsi="宋体" w:cs="宋体"/>
          <w:kern w:val="0"/>
          <w:sz w:val="24"/>
        </w:rPr>
        <w:br w:type="page"/>
      </w:r>
    </w:p>
    <w:p>
      <w:pPr>
        <w:ind w:firstLine="422"/>
        <w:jc w:val="center"/>
        <w:rPr>
          <w:rFonts w:ascii="宋体" w:hAnsi="宋体" w:cs="宋体"/>
          <w:b/>
          <w:bCs/>
          <w:sz w:val="28"/>
          <w:szCs w:val="28"/>
        </w:rPr>
      </w:pPr>
      <w:bookmarkStart w:id="244" w:name="_Toc19686840"/>
      <w:bookmarkStart w:id="245" w:name="_Toc8131"/>
      <w:bookmarkStart w:id="246" w:name="_Toc24690"/>
      <w:bookmarkStart w:id="247" w:name="_Toc12749"/>
      <w:bookmarkStart w:id="248" w:name="_Toc26722"/>
      <w:bookmarkStart w:id="249" w:name="_Toc19036"/>
      <w:r>
        <w:rPr>
          <w:rFonts w:hint="eastAsia" w:ascii="宋体" w:hAnsi="宋体" w:cs="宋体"/>
          <w:b/>
          <w:bCs/>
          <w:sz w:val="28"/>
          <w:szCs w:val="28"/>
        </w:rPr>
        <w:t>第六节 其他文书、文件格式</w:t>
      </w:r>
      <w:bookmarkEnd w:id="244"/>
      <w:bookmarkEnd w:id="245"/>
      <w:bookmarkEnd w:id="246"/>
      <w:bookmarkEnd w:id="247"/>
      <w:bookmarkEnd w:id="248"/>
      <w:bookmarkEnd w:id="249"/>
    </w:p>
    <w:p>
      <w:pPr>
        <w:ind w:firstLine="422"/>
        <w:jc w:val="left"/>
        <w:rPr>
          <w:rFonts w:ascii="宋体" w:hAnsi="宋体" w:cs="宋体"/>
          <w:b/>
          <w:sz w:val="28"/>
          <w:szCs w:val="28"/>
        </w:rPr>
      </w:pPr>
    </w:p>
    <w:p>
      <w:pPr>
        <w:ind w:firstLine="422"/>
        <w:jc w:val="left"/>
        <w:rPr>
          <w:rFonts w:ascii="宋体" w:hAnsi="宋体" w:cs="宋体"/>
          <w:b/>
          <w:sz w:val="28"/>
          <w:szCs w:val="28"/>
        </w:rPr>
      </w:pPr>
      <w:r>
        <w:rPr>
          <w:rFonts w:hint="eastAsia" w:ascii="宋体" w:hAnsi="宋体" w:cs="宋体"/>
          <w:b/>
          <w:sz w:val="28"/>
          <w:szCs w:val="28"/>
        </w:rPr>
        <w:t>1.中小企业声明函的格式：</w:t>
      </w:r>
    </w:p>
    <w:p>
      <w:pPr>
        <w:ind w:firstLine="452"/>
        <w:rPr>
          <w:rFonts w:ascii="宋体" w:hAnsi="宋体" w:cs="宋体"/>
          <w:b/>
          <w:sz w:val="30"/>
          <w:szCs w:val="30"/>
        </w:rPr>
      </w:pPr>
    </w:p>
    <w:p>
      <w:pPr>
        <w:ind w:firstLine="452"/>
        <w:jc w:val="center"/>
        <w:rPr>
          <w:b/>
          <w:sz w:val="30"/>
          <w:szCs w:val="30"/>
        </w:rPr>
      </w:pPr>
      <w:r>
        <w:rPr>
          <w:rFonts w:hint="eastAsia"/>
          <w:b/>
          <w:sz w:val="30"/>
          <w:szCs w:val="30"/>
        </w:rPr>
        <w:t>中小企业声明函</w:t>
      </w:r>
    </w:p>
    <w:p>
      <w:pPr>
        <w:ind w:firstLine="404" w:firstLineChars="200"/>
        <w:rPr>
          <w:rFonts w:hAnsi="宋体"/>
          <w:spacing w:val="-4"/>
          <w:szCs w:val="21"/>
        </w:rPr>
      </w:pPr>
    </w:p>
    <w:p>
      <w:pPr>
        <w:spacing w:line="360" w:lineRule="exact"/>
        <w:ind w:firstLine="404" w:firstLineChars="200"/>
        <w:rPr>
          <w:rFonts w:ascii="宋体" w:hAnsi="宋体" w:cs="宋体"/>
          <w:spacing w:val="-4"/>
          <w:szCs w:val="21"/>
        </w:rPr>
      </w:pPr>
    </w:p>
    <w:p>
      <w:pPr>
        <w:spacing w:after="120" w:line="360" w:lineRule="exact"/>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本公司（联合体）郑重声明，根据《政府采购促进中小企业发展管理办法》（财库﹝2020﹞46号）的规定，本公司（联合体）参加</w:t>
      </w:r>
      <w:r>
        <w:rPr>
          <w:rFonts w:hint="eastAsia" w:ascii="宋体" w:hAnsi="宋体" w:cs="宋体"/>
          <w:i/>
          <w:iCs/>
          <w:kern w:val="24"/>
          <w:sz w:val="24"/>
          <w:u w:val="single"/>
        </w:rPr>
        <w:t>（单位名称）</w:t>
      </w:r>
      <w:r>
        <w:rPr>
          <w:rFonts w:hint="eastAsia" w:ascii="宋体" w:hAnsi="宋体" w:cs="宋体"/>
          <w:kern w:val="24"/>
          <w:sz w:val="24"/>
        </w:rPr>
        <w:t>的</w:t>
      </w:r>
      <w:r>
        <w:rPr>
          <w:rFonts w:hint="eastAsia" w:ascii="宋体" w:hAnsi="宋体" w:cs="宋体"/>
          <w:i/>
          <w:iCs/>
          <w:kern w:val="24"/>
          <w:sz w:val="24"/>
          <w:u w:val="single"/>
        </w:rPr>
        <w:t>（项目名称）</w:t>
      </w:r>
      <w:r>
        <w:rPr>
          <w:rFonts w:hint="eastAsia" w:ascii="宋体" w:hAnsi="宋体" w:cs="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360"/>
        <w:contextualSpacing/>
        <w:rPr>
          <w:rFonts w:ascii="宋体" w:hAnsi="宋体" w:cs="宋体"/>
          <w:kern w:val="24"/>
          <w:sz w:val="24"/>
        </w:rPr>
      </w:pPr>
      <w:r>
        <w:rPr>
          <w:rFonts w:hint="eastAsia" w:ascii="宋体" w:hAnsi="宋体" w:cs="宋体"/>
          <w:kern w:val="24"/>
          <w:sz w:val="24"/>
        </w:rPr>
        <w:t>1.</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exact"/>
        <w:ind w:left="-426" w:right="-58" w:firstLine="360"/>
        <w:contextualSpacing/>
        <w:rPr>
          <w:rFonts w:ascii="宋体" w:hAnsi="宋体" w:cs="宋体"/>
          <w:kern w:val="24"/>
          <w:sz w:val="24"/>
        </w:rPr>
      </w:pPr>
      <w:r>
        <w:rPr>
          <w:rFonts w:hint="eastAsia" w:ascii="宋体" w:hAnsi="宋体" w:cs="宋体"/>
          <w:kern w:val="24"/>
          <w:sz w:val="24"/>
        </w:rPr>
        <w:t>2.</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spacing w:after="120" w:line="360" w:lineRule="exact"/>
        <w:ind w:left="142" w:right="142"/>
        <w:contextualSpacing/>
        <w:rPr>
          <w:rFonts w:ascii="宋体" w:hAnsi="宋体" w:cs="宋体"/>
          <w:kern w:val="24"/>
        </w:rPr>
      </w:pPr>
      <w:r>
        <w:rPr>
          <w:rFonts w:hint="eastAsia" w:ascii="宋体" w:hAnsi="宋体" w:cs="宋体"/>
          <w:kern w:val="24"/>
        </w:rPr>
        <w:t xml:space="preserve">…… </w:t>
      </w:r>
    </w:p>
    <w:p>
      <w:pPr>
        <w:spacing w:after="120" w:line="360" w:lineRule="exact"/>
        <w:ind w:left="-405" w:leftChars="-193" w:right="142" w:firstLine="453" w:firstLineChars="189"/>
        <w:contextualSpacing/>
        <w:rPr>
          <w:rFonts w:ascii="宋体" w:hAnsi="宋体" w:cs="宋体"/>
          <w:kern w:val="24"/>
          <w:sz w:val="24"/>
        </w:rPr>
      </w:pPr>
      <w:r>
        <w:rPr>
          <w:rFonts w:hint="eastAsia" w:ascii="宋体" w:hAnsi="宋体" w:cs="宋体"/>
          <w:kern w:val="24"/>
          <w:sz w:val="24"/>
        </w:rPr>
        <w:t>以上企业，不属于大企业的分支机构，不存在控股股东为大企业的情形，也不存在与大企业的负责人为同一人的情形。</w:t>
      </w:r>
    </w:p>
    <w:p>
      <w:pPr>
        <w:spacing w:after="120" w:line="360" w:lineRule="exact"/>
        <w:ind w:left="-426" w:right="142" w:firstLine="360"/>
        <w:contextualSpacing/>
        <w:rPr>
          <w:rFonts w:ascii="宋体" w:hAnsi="宋体" w:cs="宋体"/>
          <w:kern w:val="24"/>
          <w:sz w:val="24"/>
        </w:rPr>
      </w:pPr>
      <w:r>
        <w:rPr>
          <w:rFonts w:hint="eastAsia" w:ascii="宋体" w:hAnsi="宋体" w:cs="宋体"/>
          <w:kern w:val="24"/>
          <w:sz w:val="24"/>
        </w:rPr>
        <w:t>本企业对上述声明内容的真实性负责。如有虚假，将依法承担相应责任。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20" w:firstLineChars="200"/>
        <w:rPr>
          <w:rFonts w:ascii="宋体" w:hAnsi="宋体" w:cs="宋体"/>
          <w:szCs w:val="21"/>
        </w:rPr>
      </w:pPr>
    </w:p>
    <w:p>
      <w:pPr>
        <w:spacing w:before="50" w:afterLines="50" w:line="360" w:lineRule="auto"/>
        <w:ind w:firstLine="404" w:firstLineChars="200"/>
        <w:rPr>
          <w:rFonts w:ascii="宋体" w:hAnsi="宋体" w:cs="宋体"/>
          <w:spacing w:val="-4"/>
          <w:szCs w:val="21"/>
        </w:rPr>
      </w:pPr>
      <w:r>
        <w:rPr>
          <w:rFonts w:hint="eastAsia" w:ascii="宋体" w:hAnsi="宋体" w:cs="宋体"/>
          <w:spacing w:val="-4"/>
          <w:szCs w:val="21"/>
        </w:rPr>
        <w:t>注：</w:t>
      </w:r>
    </w:p>
    <w:p>
      <w:pPr>
        <w:spacing w:before="50" w:afterLines="50" w:line="360" w:lineRule="auto"/>
        <w:ind w:firstLine="404" w:firstLineChars="200"/>
        <w:rPr>
          <w:rFonts w:ascii="宋体" w:hAnsi="宋体" w:cs="宋体"/>
          <w:spacing w:val="-4"/>
          <w:szCs w:val="21"/>
        </w:rPr>
      </w:pPr>
      <w:r>
        <w:rPr>
          <w:rFonts w:hint="eastAsia" w:ascii="宋体" w:hAnsi="宋体" w:cs="宋体"/>
          <w:spacing w:val="-4"/>
          <w:szCs w:val="21"/>
        </w:rPr>
        <w:t>1、从业人员、营业收入、资产总额填报上一年度数据，无上一年度数据的新成立企业可不填报。</w:t>
      </w:r>
    </w:p>
    <w:p>
      <w:pPr>
        <w:spacing w:line="360" w:lineRule="auto"/>
        <w:ind w:firstLine="404" w:firstLineChars="200"/>
        <w:rPr>
          <w:rFonts w:ascii="宋体" w:hAnsi="宋体" w:cs="宋体"/>
          <w:spacing w:val="-4"/>
          <w:szCs w:val="21"/>
        </w:rPr>
      </w:pPr>
      <w:r>
        <w:rPr>
          <w:rFonts w:hint="eastAsia" w:ascii="宋体" w:hAnsi="宋体" w:cs="宋体"/>
          <w:spacing w:val="-4"/>
          <w:szCs w:val="21"/>
        </w:rPr>
        <w:t>2、请根据自己的真实情况出具《中小企业声明函》。依法享受中小企业扶持政策的，采购人或者采购代理机构在公告中标结果时，同时公告其《中小企业声明函》，接受社会监督。</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3、本声明函主要供参加政府采购活动的中小企业填写，非中小企业无需填写。</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4、小型、微型企业提供中型企业提供的货物的，视同为中型企业。</w:t>
      </w:r>
    </w:p>
    <w:p>
      <w:pPr>
        <w:ind w:firstLine="452"/>
        <w:rPr>
          <w:rFonts w:ascii="宋体" w:hAnsi="宋体" w:cs="宋体"/>
          <w:b/>
          <w:sz w:val="30"/>
          <w:szCs w:val="30"/>
        </w:rPr>
      </w:pPr>
      <w:r>
        <w:rPr>
          <w:rFonts w:hint="eastAsia" w:ascii="宋体" w:hAnsi="宋体" w:cs="宋体"/>
          <w:b/>
          <w:sz w:val="30"/>
          <w:szCs w:val="30"/>
        </w:rPr>
        <w:br w:type="page"/>
      </w:r>
    </w:p>
    <w:p>
      <w:pPr>
        <w:ind w:firstLine="422"/>
        <w:rPr>
          <w:rFonts w:ascii="宋体" w:hAnsi="宋体" w:cs="宋体"/>
          <w:b/>
          <w:sz w:val="28"/>
          <w:szCs w:val="28"/>
        </w:rPr>
      </w:pPr>
      <w:r>
        <w:rPr>
          <w:rFonts w:hint="eastAsia" w:ascii="宋体" w:hAnsi="宋体" w:cs="宋体"/>
          <w:b/>
          <w:sz w:val="28"/>
          <w:szCs w:val="28"/>
        </w:rPr>
        <w:t>2.残疾人福利性单位声明函的格式：</w:t>
      </w:r>
    </w:p>
    <w:p>
      <w:pPr>
        <w:spacing w:line="360" w:lineRule="auto"/>
        <w:ind w:firstLine="452"/>
        <w:jc w:val="center"/>
        <w:rPr>
          <w:rFonts w:ascii="宋体" w:hAnsi="宋体" w:cs="宋体"/>
          <w:b/>
          <w:sz w:val="30"/>
          <w:szCs w:val="30"/>
        </w:rPr>
      </w:pPr>
    </w:p>
    <w:p>
      <w:pPr>
        <w:spacing w:line="360" w:lineRule="auto"/>
        <w:ind w:firstLine="452"/>
        <w:jc w:val="center"/>
        <w:rPr>
          <w:rFonts w:ascii="宋体" w:hAnsi="宋体" w:cs="宋体"/>
          <w:b/>
          <w:sz w:val="30"/>
          <w:szCs w:val="30"/>
        </w:rPr>
      </w:pPr>
      <w:r>
        <w:rPr>
          <w:rFonts w:hint="eastAsia" w:ascii="宋体" w:hAnsi="宋体" w:cs="宋体"/>
          <w:b/>
          <w:sz w:val="30"/>
          <w:szCs w:val="30"/>
        </w:rPr>
        <w:t>残疾人福利性单位声明函</w:t>
      </w:r>
    </w:p>
    <w:p>
      <w:pPr>
        <w:spacing w:line="360" w:lineRule="auto"/>
        <w:ind w:firstLine="452"/>
        <w:jc w:val="center"/>
        <w:rPr>
          <w:rFonts w:ascii="宋体" w:hAnsi="宋体" w:cs="宋体"/>
          <w:b/>
          <w:sz w:val="30"/>
          <w:szCs w:val="30"/>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sz w:val="30"/>
          <w:szCs w:val="30"/>
        </w:rPr>
      </w:pPr>
      <w:r>
        <w:rPr>
          <w:rFonts w:hint="eastAsia" w:ascii="宋体" w:hAnsi="宋体" w:cs="宋体"/>
          <w:sz w:val="24"/>
        </w:rPr>
        <w:t>本单位对上述声明的真实性负责。如有虚假，将依法承担相应责任。</w:t>
      </w:r>
    </w:p>
    <w:p>
      <w:pPr>
        <w:spacing w:line="360" w:lineRule="auto"/>
        <w:ind w:firstLine="316"/>
        <w:jc w:val="left"/>
        <w:rPr>
          <w:rFonts w:ascii="宋体" w:hAnsi="宋体" w:cs="宋体"/>
          <w:b/>
          <w:szCs w:val="21"/>
        </w:rPr>
      </w:pPr>
    </w:p>
    <w:p>
      <w:pPr>
        <w:spacing w:line="360" w:lineRule="auto"/>
        <w:ind w:firstLine="316"/>
        <w:jc w:val="left"/>
        <w:rPr>
          <w:rFonts w:ascii="宋体" w:hAnsi="宋体" w:cs="宋体"/>
          <w:b/>
          <w:szCs w:val="21"/>
        </w:rPr>
      </w:pPr>
    </w:p>
    <w:p>
      <w:pPr>
        <w:snapToGrid w:val="0"/>
        <w:spacing w:line="360" w:lineRule="auto"/>
        <w:ind w:left="5626" w:leftChars="1736" w:hanging="1980" w:hangingChars="825"/>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left="5132" w:leftChars="1979" w:hanging="976" w:hangingChars="488"/>
        <w:rPr>
          <w:rFonts w:ascii="宋体" w:hAnsi="宋体" w:cs="宋体"/>
          <w:sz w:val="20"/>
          <w:szCs w:val="20"/>
        </w:rPr>
      </w:pPr>
    </w:p>
    <w:p>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pPr>
      <w:r>
        <w:rPr>
          <w:rFonts w:hint="eastAsia" w:ascii="宋体" w:hAnsi="宋体" w:cs="宋体"/>
          <w:szCs w:val="21"/>
        </w:rPr>
        <w:br w:type="page"/>
      </w:r>
      <w:r>
        <w:rPr>
          <w:rFonts w:hint="eastAsia" w:ascii="宋体" w:hAnsi="宋体" w:cs="宋体"/>
          <w:b/>
          <w:sz w:val="28"/>
          <w:szCs w:val="28"/>
        </w:rPr>
        <w:t>3.广西壮族自治区政府采购项目合同验收书的格式：</w:t>
      </w:r>
    </w:p>
    <w:p>
      <w:pPr>
        <w:shd w:val="clear" w:color="auto" w:fill="FFFFFF"/>
        <w:spacing w:line="480" w:lineRule="atLeast"/>
        <w:ind w:firstLine="480"/>
        <w:jc w:val="center"/>
        <w:rPr>
          <w:rFonts w:ascii="宋体" w:hAnsi="宋体" w:cs="宋体"/>
          <w:kern w:val="0"/>
          <w:sz w:val="32"/>
          <w:szCs w:val="32"/>
        </w:rPr>
      </w:pPr>
    </w:p>
    <w:p>
      <w:pPr>
        <w:shd w:val="clear" w:color="auto" w:fill="FFFFFF"/>
        <w:spacing w:line="480" w:lineRule="atLeast"/>
        <w:ind w:firstLine="480"/>
        <w:jc w:val="center"/>
        <w:rPr>
          <w:rFonts w:ascii="宋体" w:hAnsi="宋体" w:cs="宋体"/>
          <w:kern w:val="0"/>
          <w:sz w:val="32"/>
          <w:szCs w:val="32"/>
        </w:rPr>
      </w:pPr>
      <w:r>
        <w:rPr>
          <w:rFonts w:hint="eastAsia" w:ascii="宋体" w:hAnsi="宋体" w:cs="宋体"/>
          <w:kern w:val="0"/>
          <w:sz w:val="32"/>
          <w:szCs w:val="32"/>
        </w:rPr>
        <w:t>广西壮族自治区政府采购项目合同验收书</w:t>
      </w:r>
    </w:p>
    <w:p>
      <w:pPr>
        <w:shd w:val="clear" w:color="auto" w:fill="FFFFFF"/>
        <w:spacing w:line="480" w:lineRule="atLeast"/>
        <w:ind w:firstLine="480"/>
        <w:jc w:val="center"/>
        <w:rPr>
          <w:rFonts w:ascii="宋体" w:hAnsi="宋体" w:cs="宋体"/>
          <w:kern w:val="0"/>
          <w:sz w:val="32"/>
          <w:szCs w:val="32"/>
        </w:rPr>
      </w:pPr>
    </w:p>
    <w:p>
      <w:pPr>
        <w:shd w:val="clear" w:color="auto" w:fill="FFFFFF"/>
        <w:snapToGrid w:val="0"/>
        <w:spacing w:line="320" w:lineRule="atLeast"/>
        <w:ind w:firstLine="315"/>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中标或者成交人负责人签字或者盖章：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Pr>
        <w:jc w:val="left"/>
        <w:rPr>
          <w:rFonts w:ascii="宋体" w:hAnsi="宋体" w:cs="宋体"/>
        </w:rPr>
      </w:pPr>
      <w:r>
        <w:rPr>
          <w:rFonts w:hint="eastAsia" w:ascii="宋体" w:hAnsi="宋体" w:cs="宋体"/>
        </w:rPr>
        <w:br w:type="page"/>
      </w:r>
      <w:r>
        <w:rPr>
          <w:rFonts w:hint="eastAsia" w:ascii="宋体" w:hAnsi="宋体" w:cs="宋体"/>
          <w:b/>
          <w:bCs/>
          <w:sz w:val="28"/>
          <w:szCs w:val="28"/>
        </w:rPr>
        <w:t>4.政府采购项目履约保证金退付意见书的格式：</w:t>
      </w:r>
    </w:p>
    <w:p>
      <w:pPr>
        <w:ind w:firstLine="480"/>
        <w:jc w:val="center"/>
        <w:rPr>
          <w:rFonts w:ascii="宋体" w:hAnsi="宋体" w:cs="宋体"/>
          <w:sz w:val="32"/>
          <w:szCs w:val="32"/>
        </w:rPr>
      </w:pPr>
    </w:p>
    <w:p>
      <w:pPr>
        <w:ind w:firstLine="480"/>
        <w:jc w:val="center"/>
        <w:rPr>
          <w:rFonts w:ascii="宋体" w:hAnsi="宋体" w:cs="宋体"/>
          <w:sz w:val="32"/>
          <w:szCs w:val="32"/>
        </w:rPr>
      </w:pPr>
      <w:r>
        <w:rPr>
          <w:rFonts w:hint="eastAsia" w:ascii="宋体" w:hAnsi="宋体" w:cs="宋体"/>
          <w:sz w:val="32"/>
          <w:szCs w:val="32"/>
        </w:rPr>
        <w:t>政府采购项目履约保证金退付意见书（参考）</w:t>
      </w:r>
    </w:p>
    <w:p>
      <w:pPr>
        <w:ind w:firstLine="540"/>
        <w:jc w:val="center"/>
        <w:rPr>
          <w:rFonts w:ascii="宋体" w:hAnsi="宋体" w:cs="宋体"/>
          <w:sz w:val="36"/>
          <w:szCs w:val="36"/>
        </w:rPr>
      </w:pPr>
    </w:p>
    <w:tbl>
      <w:tblPr>
        <w:tblStyle w:val="28"/>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pPr>
              <w:jc w:val="center"/>
              <w:rPr>
                <w:rFonts w:ascii="宋体" w:hAnsi="宋体" w:cs="宋体"/>
                <w:sz w:val="24"/>
              </w:rPr>
            </w:pPr>
            <w:r>
              <w:rPr>
                <w:rFonts w:hint="eastAsia" w:ascii="宋体" w:hAnsi="宋体" w:cs="宋体"/>
                <w:sz w:val="24"/>
              </w:rPr>
              <w:t>供</w:t>
            </w:r>
          </w:p>
          <w:p>
            <w:pPr>
              <w:jc w:val="center"/>
              <w:rPr>
                <w:rFonts w:ascii="宋体" w:hAnsi="宋体" w:cs="宋体"/>
                <w:sz w:val="24"/>
              </w:rPr>
            </w:pPr>
            <w:r>
              <w:rPr>
                <w:rFonts w:hint="eastAsia" w:ascii="宋体" w:hAnsi="宋体" w:cs="宋体"/>
                <w:sz w:val="24"/>
              </w:rPr>
              <w:t>应</w:t>
            </w:r>
          </w:p>
          <w:p>
            <w:pPr>
              <w:jc w:val="center"/>
              <w:rPr>
                <w:rFonts w:ascii="宋体" w:hAnsi="宋体" w:cs="宋体"/>
                <w:sz w:val="24"/>
              </w:rPr>
            </w:pPr>
            <w:r>
              <w:rPr>
                <w:rFonts w:hint="eastAsia" w:ascii="宋体" w:hAnsi="宋体" w:cs="宋体"/>
                <w:sz w:val="24"/>
              </w:rPr>
              <w:t>商</w:t>
            </w:r>
          </w:p>
          <w:p>
            <w:pPr>
              <w:jc w:val="center"/>
              <w:rPr>
                <w:rFonts w:ascii="宋体" w:hAnsi="宋体" w:cs="宋体"/>
                <w:sz w:val="24"/>
              </w:rPr>
            </w:pPr>
            <w:r>
              <w:rPr>
                <w:rFonts w:hint="eastAsia" w:ascii="宋体" w:hAnsi="宋体" w:cs="宋体"/>
                <w:sz w:val="24"/>
              </w:rPr>
              <w:t>申</w:t>
            </w:r>
          </w:p>
          <w:p>
            <w:pPr>
              <w:jc w:val="center"/>
              <w:rPr>
                <w:rFonts w:ascii="宋体" w:hAnsi="宋体" w:cs="宋体"/>
                <w:sz w:val="24"/>
              </w:rPr>
            </w:pPr>
            <w:r>
              <w:rPr>
                <w:rFonts w:hint="eastAsia" w:ascii="宋体" w:hAnsi="宋体" w:cs="宋体"/>
                <w:sz w:val="24"/>
              </w:rPr>
              <w:t>请</w:t>
            </w:r>
          </w:p>
        </w:tc>
        <w:tc>
          <w:tcPr>
            <w:tcW w:w="8456" w:type="dxa"/>
            <w:noWrap/>
            <w:vAlign w:val="center"/>
          </w:tcPr>
          <w:p>
            <w:pPr>
              <w:rPr>
                <w:rFonts w:ascii="宋体" w:hAnsi="宋体" w:cs="宋体"/>
                <w:sz w:val="24"/>
              </w:rPr>
            </w:pPr>
            <w:r>
              <w:rPr>
                <w:rFonts w:hint="eastAsia" w:ascii="宋体" w:hAnsi="宋体" w:cs="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pPr>
              <w:rPr>
                <w:rFonts w:ascii="宋体" w:hAnsi="宋体" w:cs="宋体"/>
                <w:sz w:val="24"/>
              </w:rPr>
            </w:pPr>
          </w:p>
        </w:tc>
        <w:tc>
          <w:tcPr>
            <w:tcW w:w="8456" w:type="dxa"/>
            <w:noWrap/>
            <w:vAlign w:val="center"/>
          </w:tcPr>
          <w:p>
            <w:pP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pPr>
              <w:rPr>
                <w:rFonts w:ascii="宋体" w:hAnsi="宋体" w:cs="宋体"/>
                <w:sz w:val="24"/>
              </w:rPr>
            </w:pPr>
          </w:p>
        </w:tc>
        <w:tc>
          <w:tcPr>
            <w:tcW w:w="8456" w:type="dxa"/>
            <w:noWrap/>
          </w:tcPr>
          <w:p>
            <w:pP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该项目已于年月日验收并交付使用。根据合同规定，该项目的履约保证金期限于年月日已满，请将履约保证金（大写）人民币                              （小写）¥退付到达以下账户。</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单位名称：</w:t>
            </w:r>
          </w:p>
          <w:p>
            <w:pPr>
              <w:spacing w:line="400" w:lineRule="exact"/>
              <w:ind w:firstLine="480" w:firstLineChars="200"/>
              <w:rPr>
                <w:rFonts w:ascii="宋体" w:hAnsi="宋体" w:cs="宋体"/>
                <w:sz w:val="24"/>
              </w:rPr>
            </w:pPr>
            <w:r>
              <w:rPr>
                <w:rFonts w:hint="eastAsia" w:ascii="宋体" w:hAnsi="宋体" w:cs="宋体"/>
                <w:sz w:val="24"/>
              </w:rPr>
              <w:t>开户银行：</w:t>
            </w:r>
          </w:p>
          <w:p>
            <w:pPr>
              <w:spacing w:line="400" w:lineRule="exact"/>
              <w:ind w:firstLine="480" w:firstLineChars="200"/>
              <w:rPr>
                <w:rFonts w:ascii="宋体" w:hAnsi="宋体" w:cs="宋体"/>
                <w:sz w:val="24"/>
              </w:rPr>
            </w:pPr>
            <w:r>
              <w:rPr>
                <w:rFonts w:hint="eastAsia" w:ascii="宋体" w:hAnsi="宋体" w:cs="宋体"/>
                <w:sz w:val="24"/>
              </w:rPr>
              <w:t>账   号：</w:t>
            </w:r>
          </w:p>
          <w:p>
            <w:pPr>
              <w:spacing w:line="400" w:lineRule="exact"/>
              <w:ind w:firstLine="480" w:firstLineChars="200"/>
              <w:rPr>
                <w:rFonts w:ascii="宋体" w:hAnsi="宋体" w:cs="宋体"/>
                <w:sz w:val="24"/>
              </w:rPr>
            </w:pPr>
            <w:r>
              <w:rPr>
                <w:rFonts w:hint="eastAsia" w:ascii="宋体" w:hAnsi="宋体" w:cs="宋体"/>
                <w:sz w:val="24"/>
              </w:rPr>
              <w:t>联系人及电话：</w:t>
            </w:r>
          </w:p>
          <w:p>
            <w:pPr>
              <w:spacing w:line="40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 xml:space="preserve">         投标人签章：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pPr>
              <w:jc w:val="center"/>
              <w:rPr>
                <w:rFonts w:ascii="宋体" w:hAnsi="宋体" w:cs="宋体"/>
                <w:sz w:val="24"/>
              </w:rPr>
            </w:pPr>
            <w:r>
              <w:rPr>
                <w:rFonts w:hint="eastAsia" w:ascii="宋体" w:hAnsi="宋体" w:cs="宋体"/>
                <w:sz w:val="24"/>
              </w:rPr>
              <w:t>采</w:t>
            </w:r>
          </w:p>
          <w:p>
            <w:pPr>
              <w:jc w:val="center"/>
              <w:rPr>
                <w:rFonts w:ascii="宋体" w:hAnsi="宋体" w:cs="宋体"/>
                <w:sz w:val="24"/>
              </w:rPr>
            </w:pPr>
            <w:r>
              <w:rPr>
                <w:rFonts w:hint="eastAsia" w:ascii="宋体" w:hAnsi="宋体" w:cs="宋体"/>
                <w:sz w:val="24"/>
              </w:rPr>
              <w:t>购</w:t>
            </w:r>
          </w:p>
          <w:p>
            <w:pPr>
              <w:jc w:val="center"/>
              <w:rPr>
                <w:rFonts w:ascii="宋体" w:hAnsi="宋体" w:cs="宋体"/>
                <w:sz w:val="24"/>
              </w:rPr>
            </w:pPr>
            <w:r>
              <w:rPr>
                <w:rFonts w:hint="eastAsia" w:ascii="宋体" w:hAnsi="宋体" w:cs="宋体"/>
                <w:sz w:val="24"/>
              </w:rPr>
              <w:t>人</w:t>
            </w:r>
          </w:p>
          <w:p>
            <w:pPr>
              <w:jc w:val="center"/>
              <w:rPr>
                <w:rFonts w:ascii="宋体" w:hAnsi="宋体" w:cs="宋体"/>
                <w:sz w:val="24"/>
              </w:rPr>
            </w:pPr>
            <w:r>
              <w:rPr>
                <w:rFonts w:hint="eastAsia" w:ascii="宋体" w:hAnsi="宋体" w:cs="宋体"/>
                <w:sz w:val="24"/>
              </w:rPr>
              <w:t>意</w:t>
            </w:r>
          </w:p>
          <w:p>
            <w:pPr>
              <w:jc w:val="center"/>
              <w:rPr>
                <w:rFonts w:ascii="宋体" w:hAnsi="宋体" w:cs="宋体"/>
                <w:sz w:val="24"/>
              </w:rPr>
            </w:pPr>
            <w:r>
              <w:rPr>
                <w:rFonts w:hint="eastAsia" w:ascii="宋体" w:hAnsi="宋体" w:cs="宋体"/>
                <w:sz w:val="24"/>
              </w:rPr>
              <w:t>见</w:t>
            </w:r>
          </w:p>
        </w:tc>
        <w:tc>
          <w:tcPr>
            <w:tcW w:w="8456" w:type="dxa"/>
            <w:noWrap/>
          </w:tcPr>
          <w:p>
            <w:pPr>
              <w:rPr>
                <w:rFonts w:ascii="宋体" w:hAnsi="宋体" w:cs="宋体"/>
                <w:sz w:val="24"/>
              </w:rPr>
            </w:pPr>
          </w:p>
          <w:p>
            <w:pPr>
              <w:rPr>
                <w:rFonts w:ascii="宋体" w:hAnsi="宋体" w:cs="宋体"/>
                <w:sz w:val="24"/>
              </w:rPr>
            </w:pPr>
            <w:r>
              <w:rPr>
                <w:rFonts w:hint="eastAsia" w:ascii="宋体" w:hAnsi="宋体" w:cs="宋体"/>
                <w:sz w:val="24"/>
              </w:rPr>
              <w:t>退付意见：（是否同意退付履约保证金及退付金额）</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520" w:lineRule="exact"/>
              <w:rPr>
                <w:rFonts w:ascii="宋体" w:hAnsi="宋体" w:cs="宋体"/>
                <w:sz w:val="24"/>
              </w:rPr>
            </w:pPr>
            <w:r>
              <w:rPr>
                <w:rFonts w:hint="eastAsia" w:ascii="宋体" w:hAnsi="宋体" w:cs="宋体"/>
                <w:sz w:val="24"/>
              </w:rPr>
              <w:t>联系人及电话：                         采购人签章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pPr>
              <w:jc w:val="center"/>
              <w:rPr>
                <w:rFonts w:ascii="宋体" w:hAnsi="宋体" w:cs="宋体"/>
                <w:sz w:val="24"/>
              </w:rPr>
            </w:pPr>
            <w:r>
              <w:rPr>
                <w:rFonts w:hint="eastAsia" w:ascii="宋体" w:hAnsi="宋体" w:cs="宋体"/>
                <w:sz w:val="24"/>
              </w:rPr>
              <w:t>备注</w:t>
            </w:r>
          </w:p>
        </w:tc>
        <w:tc>
          <w:tcPr>
            <w:tcW w:w="8456" w:type="dxa"/>
            <w:noWrap/>
          </w:tcPr>
          <w:p>
            <w:pPr>
              <w:rPr>
                <w:rFonts w:ascii="宋体" w:hAnsi="宋体" w:cs="宋体"/>
                <w:sz w:val="24"/>
              </w:rPr>
            </w:pPr>
          </w:p>
        </w:tc>
      </w:tr>
    </w:tbl>
    <w:p>
      <w:pPr>
        <w:spacing w:after="120"/>
        <w:ind w:left="420" w:leftChars="114" w:hanging="181" w:hangingChars="100"/>
        <w:rPr>
          <w:rFonts w:ascii="宋体" w:hAnsi="宋体" w:cs="宋体"/>
          <w:b/>
          <w:bCs/>
          <w:sz w:val="18"/>
        </w:rPr>
      </w:pPr>
      <w:r>
        <w:rPr>
          <w:rFonts w:hint="eastAsia" w:ascii="宋体" w:hAnsi="宋体" w:cs="宋体"/>
          <w:b/>
          <w:bCs/>
          <w:sz w:val="18"/>
        </w:rPr>
        <w:t>注：投标人凭经采购人审批的退付意见书到履约保证金收取单位办理履约保证金退付事宜。</w:t>
      </w:r>
    </w:p>
    <w:p>
      <w:pPr>
        <w:rPr>
          <w:rFonts w:ascii="宋体" w:hAnsi="宋体" w:cs="宋体"/>
          <w:sz w:val="20"/>
        </w:rPr>
      </w:pPr>
      <w:r>
        <w:rPr>
          <w:rFonts w:hint="eastAsia" w:ascii="宋体" w:hAnsi="宋体" w:cs="宋体"/>
          <w:szCs w:val="21"/>
        </w:rPr>
        <w:br w:type="page"/>
      </w: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rPr>
          <w:rFonts w:hAnsi="宋体" w:cs="宋体"/>
          <w:b/>
          <w:sz w:val="36"/>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pStyle w:val="14"/>
        <w:tabs>
          <w:tab w:val="left" w:pos="2472"/>
        </w:tabs>
        <w:spacing w:line="460" w:lineRule="exact"/>
        <w:ind w:firstLine="542"/>
        <w:jc w:val="center"/>
        <w:rPr>
          <w:rFonts w:hAnsi="宋体" w:cs="宋体"/>
          <w:b/>
          <w:sz w:val="36"/>
        </w:rPr>
      </w:pPr>
    </w:p>
    <w:p>
      <w:pPr>
        <w:pStyle w:val="14"/>
        <w:tabs>
          <w:tab w:val="left" w:pos="2472"/>
        </w:tabs>
        <w:spacing w:line="460" w:lineRule="exact"/>
        <w:ind w:firstLine="542"/>
        <w:jc w:val="center"/>
        <w:outlineLvl w:val="0"/>
        <w:rPr>
          <w:rFonts w:hAnsi="宋体" w:cs="宋体"/>
        </w:rPr>
      </w:pPr>
      <w:bookmarkStart w:id="250" w:name="_Toc30176"/>
      <w:bookmarkStart w:id="251" w:name="_Toc19823"/>
      <w:bookmarkStart w:id="252" w:name="_Toc8663"/>
      <w:bookmarkStart w:id="253" w:name="_Toc15281"/>
      <w:r>
        <w:rPr>
          <w:rFonts w:hint="eastAsia" w:hAnsi="宋体" w:cs="宋体"/>
          <w:b/>
          <w:sz w:val="36"/>
        </w:rPr>
        <w:t>第七章 质疑、投诉材料格</w:t>
      </w:r>
      <w:bookmarkEnd w:id="250"/>
      <w:bookmarkEnd w:id="251"/>
      <w:bookmarkEnd w:id="252"/>
      <w:r>
        <w:rPr>
          <w:rFonts w:hint="eastAsia" w:hAnsi="宋体" w:cs="宋体"/>
          <w:b/>
          <w:sz w:val="36"/>
        </w:rPr>
        <w:t>式</w:t>
      </w:r>
      <w:bookmarkEnd w:id="253"/>
      <w:bookmarkStart w:id="254" w:name="_Toc19413"/>
      <w:bookmarkStart w:id="255" w:name="_Toc18910"/>
      <w:bookmarkStart w:id="256" w:name="_Toc5790"/>
      <w:bookmarkStart w:id="257" w:name="_Toc12534"/>
      <w:r>
        <w:rPr>
          <w:rFonts w:hint="eastAsia" w:hAnsi="宋体" w:cs="宋体"/>
          <w:sz w:val="20"/>
        </w:rPr>
        <w:br w:type="page"/>
      </w:r>
      <w:r>
        <w:rPr>
          <w:rFonts w:hint="eastAsia" w:hAnsi="宋体" w:cs="宋体"/>
          <w:sz w:val="32"/>
          <w:szCs w:val="32"/>
        </w:rPr>
        <w:t>第一节 质疑函（格式）</w:t>
      </w:r>
      <w:bookmarkEnd w:id="254"/>
      <w:bookmarkEnd w:id="255"/>
      <w:bookmarkEnd w:id="256"/>
      <w:bookmarkEnd w:id="257"/>
    </w:p>
    <w:p>
      <w:pPr>
        <w:ind w:firstLine="452"/>
        <w:jc w:val="center"/>
        <w:rPr>
          <w:rFonts w:ascii="宋体" w:hAnsi="宋体" w:cs="宋体"/>
          <w:b/>
          <w:bCs/>
          <w:sz w:val="44"/>
          <w:szCs w:val="44"/>
        </w:rPr>
      </w:pPr>
      <w:r>
        <w:rPr>
          <w:rFonts w:hint="eastAsia" w:ascii="宋体" w:hAnsi="宋体" w:cs="宋体"/>
          <w:b/>
          <w:bCs/>
          <w:sz w:val="30"/>
          <w:szCs w:val="30"/>
        </w:rPr>
        <w:t>质疑函</w:t>
      </w:r>
    </w:p>
    <w:p>
      <w:pPr>
        <w:adjustRightInd w:val="0"/>
        <w:snapToGrid w:val="0"/>
        <w:spacing w:beforeLines="100" w:line="360" w:lineRule="auto"/>
        <w:ind w:firstLine="360"/>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ind w:firstLine="360"/>
        <w:rPr>
          <w:rFonts w:ascii="宋体" w:hAnsi="宋体" w:cs="宋体"/>
          <w:sz w:val="24"/>
          <w:u w:val="dotted"/>
        </w:rPr>
      </w:pPr>
      <w:r>
        <w:rPr>
          <w:rFonts w:hint="eastAsia" w:ascii="宋体" w:hAnsi="宋体" w:cs="宋体"/>
          <w:sz w:val="24"/>
        </w:rPr>
        <w:t>质疑供应商：</w:t>
      </w:r>
    </w:p>
    <w:p>
      <w:pPr>
        <w:adjustRightInd w:val="0"/>
        <w:snapToGrid w:val="0"/>
        <w:spacing w:line="360" w:lineRule="auto"/>
        <w:ind w:firstLine="360"/>
        <w:rPr>
          <w:rFonts w:ascii="宋体" w:hAnsi="宋体" w:cs="宋体"/>
          <w:sz w:val="24"/>
        </w:rPr>
      </w:pPr>
      <w:r>
        <w:rPr>
          <w:rFonts w:hint="eastAsia" w:ascii="宋体" w:hAnsi="宋体" w:cs="宋体"/>
          <w:sz w:val="24"/>
        </w:rPr>
        <w:t>地址：    邮编：</w:t>
      </w:r>
    </w:p>
    <w:p>
      <w:pPr>
        <w:adjustRightInd w:val="0"/>
        <w:snapToGrid w:val="0"/>
        <w:spacing w:line="360" w:lineRule="auto"/>
        <w:ind w:firstLine="360"/>
        <w:rPr>
          <w:rFonts w:ascii="宋体" w:hAnsi="宋体" w:cs="宋体"/>
          <w:sz w:val="24"/>
        </w:rPr>
      </w:pPr>
      <w:r>
        <w:rPr>
          <w:rFonts w:hint="eastAsia" w:ascii="宋体" w:hAnsi="宋体" w:cs="宋体"/>
          <w:sz w:val="24"/>
        </w:rPr>
        <w:t>联系人：联系电话：</w:t>
      </w:r>
    </w:p>
    <w:p>
      <w:pPr>
        <w:adjustRightInd w:val="0"/>
        <w:snapToGrid w:val="0"/>
        <w:spacing w:line="360" w:lineRule="auto"/>
        <w:ind w:firstLine="360"/>
        <w:rPr>
          <w:rFonts w:ascii="宋体" w:hAnsi="宋体" w:cs="宋体"/>
          <w:sz w:val="24"/>
          <w:u w:val="dotted"/>
        </w:rPr>
      </w:pPr>
      <w:r>
        <w:rPr>
          <w:rFonts w:hint="eastAsia" w:ascii="宋体" w:hAnsi="宋体" w:cs="宋体"/>
          <w:sz w:val="24"/>
        </w:rPr>
        <w:t>授权代表：</w:t>
      </w:r>
    </w:p>
    <w:p>
      <w:pPr>
        <w:adjustRightInd w:val="0"/>
        <w:snapToGrid w:val="0"/>
        <w:spacing w:line="360" w:lineRule="auto"/>
        <w:ind w:firstLine="360"/>
        <w:rPr>
          <w:rFonts w:ascii="宋体" w:hAnsi="宋体" w:cs="宋体"/>
          <w:sz w:val="24"/>
        </w:rPr>
      </w:pPr>
      <w:r>
        <w:rPr>
          <w:rFonts w:hint="eastAsia" w:ascii="宋体" w:hAnsi="宋体" w:cs="宋体"/>
          <w:sz w:val="24"/>
        </w:rPr>
        <w:t>联系电话：</w:t>
      </w:r>
    </w:p>
    <w:p>
      <w:pPr>
        <w:adjustRightInd w:val="0"/>
        <w:snapToGrid w:val="0"/>
        <w:spacing w:line="360" w:lineRule="auto"/>
        <w:ind w:firstLine="360"/>
        <w:rPr>
          <w:rFonts w:ascii="宋体" w:hAnsi="宋体" w:cs="宋体"/>
          <w:sz w:val="24"/>
        </w:rPr>
      </w:pPr>
      <w:r>
        <w:rPr>
          <w:rFonts w:hint="eastAsia" w:ascii="宋体" w:hAnsi="宋体" w:cs="宋体"/>
          <w:sz w:val="24"/>
        </w:rPr>
        <w:t>地址：     邮编：</w:t>
      </w:r>
    </w:p>
    <w:p>
      <w:pPr>
        <w:adjustRightInd w:val="0"/>
        <w:snapToGrid w:val="0"/>
        <w:spacing w:line="360" w:lineRule="auto"/>
        <w:ind w:firstLine="360"/>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ind w:firstLine="360"/>
        <w:rPr>
          <w:rFonts w:ascii="宋体" w:hAnsi="宋体" w:cs="宋体"/>
          <w:sz w:val="24"/>
        </w:rPr>
      </w:pPr>
      <w:r>
        <w:rPr>
          <w:rFonts w:hint="eastAsia" w:ascii="宋体" w:hAnsi="宋体" w:cs="宋体"/>
          <w:sz w:val="24"/>
        </w:rPr>
        <w:t>质疑项目的名称：</w:t>
      </w:r>
    </w:p>
    <w:p>
      <w:pPr>
        <w:adjustRightInd w:val="0"/>
        <w:snapToGrid w:val="0"/>
        <w:spacing w:line="360" w:lineRule="auto"/>
        <w:ind w:firstLine="360"/>
        <w:rPr>
          <w:rFonts w:ascii="宋体" w:hAnsi="宋体" w:cs="宋体"/>
          <w:sz w:val="24"/>
        </w:rPr>
      </w:pPr>
      <w:r>
        <w:rPr>
          <w:rFonts w:hint="eastAsia" w:ascii="宋体" w:hAnsi="宋体" w:cs="宋体"/>
          <w:sz w:val="24"/>
        </w:rPr>
        <w:t>质疑项目的编号：      包号：</w:t>
      </w:r>
    </w:p>
    <w:p>
      <w:pPr>
        <w:adjustRightInd w:val="0"/>
        <w:snapToGrid w:val="0"/>
        <w:spacing w:line="360" w:lineRule="auto"/>
        <w:ind w:firstLine="360"/>
        <w:rPr>
          <w:rFonts w:ascii="宋体" w:hAnsi="宋体" w:cs="宋体"/>
          <w:sz w:val="24"/>
          <w:u w:val="dotted"/>
        </w:rPr>
      </w:pPr>
      <w:r>
        <w:rPr>
          <w:rFonts w:hint="eastAsia" w:ascii="宋体" w:hAnsi="宋体" w:cs="宋体"/>
          <w:sz w:val="24"/>
        </w:rPr>
        <w:t>采购人名称：</w:t>
      </w:r>
      <w:bookmarkStart w:id="258" w:name="PO_3000001867_PM026_5"/>
      <w:bookmarkEnd w:id="258"/>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质疑事项：</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□采购文件   采购文件获取日期：</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 xml:space="preserve">□采购过程   </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 xml:space="preserve">□中标结果   </w:t>
      </w:r>
    </w:p>
    <w:p>
      <w:pPr>
        <w:adjustRightInd w:val="0"/>
        <w:snapToGrid w:val="0"/>
        <w:spacing w:line="360" w:lineRule="auto"/>
        <w:ind w:firstLine="360"/>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ind w:firstLine="360"/>
        <w:rPr>
          <w:rFonts w:ascii="宋体" w:hAnsi="宋体" w:cs="宋体"/>
          <w:sz w:val="24"/>
          <w:u w:val="dotted"/>
        </w:rPr>
      </w:pPr>
      <w:r>
        <w:rPr>
          <w:rFonts w:hint="eastAsia" w:ascii="宋体" w:hAnsi="宋体" w:cs="宋体"/>
          <w:sz w:val="24"/>
        </w:rPr>
        <w:t>质疑事项1：</w:t>
      </w:r>
    </w:p>
    <w:p>
      <w:pPr>
        <w:adjustRightInd w:val="0"/>
        <w:snapToGrid w:val="0"/>
        <w:spacing w:line="360" w:lineRule="auto"/>
        <w:ind w:firstLine="360"/>
        <w:rPr>
          <w:rFonts w:ascii="宋体" w:hAnsi="宋体" w:cs="宋体"/>
          <w:sz w:val="24"/>
          <w:u w:val="dotted"/>
        </w:rPr>
      </w:pPr>
      <w:r>
        <w:rPr>
          <w:rFonts w:hint="eastAsia" w:ascii="宋体" w:hAnsi="宋体" w:cs="宋体"/>
          <w:sz w:val="24"/>
        </w:rPr>
        <w:t>事实依据：</w:t>
      </w:r>
    </w:p>
    <w:p>
      <w:pPr>
        <w:adjustRightInd w:val="0"/>
        <w:snapToGrid w:val="0"/>
        <w:spacing w:line="360" w:lineRule="auto"/>
        <w:ind w:firstLine="360"/>
        <w:rPr>
          <w:rFonts w:ascii="宋体" w:hAnsi="宋体" w:cs="宋体"/>
          <w:sz w:val="24"/>
        </w:rPr>
      </w:pPr>
    </w:p>
    <w:p>
      <w:pPr>
        <w:adjustRightInd w:val="0"/>
        <w:snapToGrid w:val="0"/>
        <w:spacing w:line="360" w:lineRule="auto"/>
        <w:ind w:firstLine="360"/>
        <w:rPr>
          <w:rFonts w:ascii="宋体" w:hAnsi="宋体" w:cs="宋体"/>
          <w:sz w:val="24"/>
          <w:u w:val="dotted"/>
        </w:rPr>
      </w:pPr>
      <w:r>
        <w:rPr>
          <w:rFonts w:hint="eastAsia" w:ascii="宋体" w:hAnsi="宋体" w:cs="宋体"/>
          <w:sz w:val="24"/>
        </w:rPr>
        <w:t>法律依据：</w:t>
      </w:r>
    </w:p>
    <w:p>
      <w:pPr>
        <w:adjustRightInd w:val="0"/>
        <w:snapToGrid w:val="0"/>
        <w:spacing w:line="360" w:lineRule="auto"/>
        <w:ind w:firstLine="360"/>
        <w:rPr>
          <w:rFonts w:ascii="宋体" w:hAnsi="宋体" w:cs="宋体"/>
          <w:sz w:val="24"/>
          <w:u w:val="dotted"/>
        </w:rPr>
      </w:pPr>
    </w:p>
    <w:p>
      <w:pPr>
        <w:adjustRightInd w:val="0"/>
        <w:snapToGrid w:val="0"/>
        <w:spacing w:line="360" w:lineRule="auto"/>
        <w:ind w:firstLine="360"/>
        <w:rPr>
          <w:rFonts w:ascii="宋体" w:hAnsi="宋体" w:cs="宋体"/>
          <w:sz w:val="24"/>
          <w:u w:val="dotted"/>
        </w:rPr>
      </w:pPr>
      <w:r>
        <w:rPr>
          <w:rFonts w:hint="eastAsia" w:ascii="宋体" w:hAnsi="宋体" w:cs="宋体"/>
          <w:sz w:val="24"/>
        </w:rPr>
        <w:t>质疑事项2</w:t>
      </w:r>
    </w:p>
    <w:p>
      <w:pPr>
        <w:adjustRightInd w:val="0"/>
        <w:snapToGrid w:val="0"/>
        <w:spacing w:line="360" w:lineRule="auto"/>
        <w:ind w:firstLine="360"/>
        <w:rPr>
          <w:rFonts w:ascii="宋体" w:hAnsi="宋体" w:cs="宋体"/>
          <w:sz w:val="24"/>
        </w:rPr>
      </w:pPr>
      <w:r>
        <w:rPr>
          <w:rFonts w:hint="eastAsia" w:ascii="宋体" w:hAnsi="宋体" w:cs="宋体"/>
          <w:sz w:val="24"/>
        </w:rPr>
        <w:t>……</w:t>
      </w:r>
    </w:p>
    <w:p>
      <w:pPr>
        <w:adjustRightInd w:val="0"/>
        <w:snapToGrid w:val="0"/>
        <w:spacing w:line="360" w:lineRule="auto"/>
        <w:ind w:firstLine="360"/>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ind w:firstLine="360"/>
        <w:rPr>
          <w:rFonts w:ascii="宋体" w:hAnsi="宋体" w:cs="宋体"/>
          <w:sz w:val="24"/>
          <w:u w:val="dotted"/>
        </w:rPr>
      </w:pPr>
      <w:r>
        <w:rPr>
          <w:rFonts w:hint="eastAsia" w:ascii="宋体" w:hAnsi="宋体" w:cs="宋体"/>
          <w:sz w:val="24"/>
        </w:rPr>
        <w:t>请求：</w:t>
      </w:r>
    </w:p>
    <w:p>
      <w:pPr>
        <w:ind w:firstLine="360"/>
        <w:rPr>
          <w:rFonts w:ascii="宋体" w:hAnsi="宋体" w:cs="宋体"/>
          <w:sz w:val="24"/>
        </w:rPr>
      </w:pPr>
      <w:r>
        <w:rPr>
          <w:rFonts w:hint="eastAsia" w:ascii="宋体" w:hAnsi="宋体" w:cs="宋体"/>
          <w:sz w:val="24"/>
        </w:rPr>
        <w:t xml:space="preserve">签字(签章)：                   公章：                      </w:t>
      </w:r>
    </w:p>
    <w:p>
      <w:pPr>
        <w:ind w:firstLine="6240" w:firstLineChars="2600"/>
        <w:rPr>
          <w:rFonts w:ascii="宋体" w:hAnsi="宋体" w:cs="宋体"/>
          <w:sz w:val="24"/>
        </w:rPr>
      </w:pPr>
      <w:r>
        <w:rPr>
          <w:rFonts w:hint="eastAsia" w:ascii="宋体" w:hAnsi="宋体" w:cs="宋体"/>
          <w:sz w:val="24"/>
        </w:rPr>
        <w:t xml:space="preserve">日期：    </w:t>
      </w:r>
    </w:p>
    <w:p>
      <w:pPr>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 w:val="28"/>
          <w:szCs w:val="28"/>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17"/>
        <w:ind w:firstLine="270"/>
        <w:rPr>
          <w:rFonts w:ascii="宋体" w:hAnsi="宋体" w:cs="宋体"/>
        </w:rPr>
      </w:pPr>
      <w:bookmarkStart w:id="259" w:name="_Toc11085"/>
      <w:bookmarkStart w:id="260" w:name="_Toc31115"/>
    </w:p>
    <w:p>
      <w:pPr>
        <w:pStyle w:val="17"/>
        <w:ind w:firstLine="270"/>
        <w:rPr>
          <w:rFonts w:ascii="宋体" w:hAnsi="宋体" w:cs="宋体"/>
        </w:rPr>
      </w:pPr>
      <w:r>
        <w:rPr>
          <w:rFonts w:hint="eastAsia" w:ascii="宋体" w:hAnsi="宋体" w:cs="宋体"/>
        </w:rPr>
        <w:br w:type="page"/>
      </w:r>
    </w:p>
    <w:p>
      <w:pPr>
        <w:pStyle w:val="3"/>
        <w:ind w:firstLine="480"/>
        <w:jc w:val="center"/>
        <w:rPr>
          <w:rFonts w:ascii="宋体" w:hAnsi="宋体" w:eastAsia="宋体" w:cs="宋体"/>
          <w:b w:val="0"/>
          <w:bCs w:val="0"/>
        </w:rPr>
      </w:pPr>
      <w:bookmarkStart w:id="261" w:name="_Toc22163"/>
      <w:bookmarkStart w:id="262" w:name="_Toc11120"/>
      <w:r>
        <w:rPr>
          <w:rFonts w:hint="eastAsia" w:ascii="宋体" w:hAnsi="宋体" w:eastAsia="宋体" w:cs="宋体"/>
          <w:b w:val="0"/>
          <w:bCs w:val="0"/>
        </w:rPr>
        <w:t>第二节 投诉书（格式）</w:t>
      </w:r>
      <w:bookmarkEnd w:id="259"/>
      <w:bookmarkEnd w:id="260"/>
      <w:bookmarkEnd w:id="261"/>
      <w:bookmarkEnd w:id="262"/>
    </w:p>
    <w:p>
      <w:pPr>
        <w:ind w:firstLine="452"/>
        <w:jc w:val="center"/>
        <w:rPr>
          <w:rFonts w:ascii="宋体" w:hAnsi="宋体" w:cs="宋体"/>
          <w:b/>
          <w:sz w:val="44"/>
          <w:szCs w:val="44"/>
        </w:rPr>
      </w:pPr>
      <w:r>
        <w:rPr>
          <w:rFonts w:hint="eastAsia" w:ascii="宋体" w:hAnsi="宋体" w:cs="宋体"/>
          <w:b/>
          <w:sz w:val="30"/>
          <w:szCs w:val="30"/>
        </w:rPr>
        <w:t>投诉书</w:t>
      </w:r>
    </w:p>
    <w:p>
      <w:pPr>
        <w:spacing w:line="360" w:lineRule="auto"/>
        <w:ind w:firstLine="360"/>
        <w:rPr>
          <w:rFonts w:ascii="宋体" w:hAnsi="宋体" w:cs="宋体"/>
          <w:sz w:val="24"/>
        </w:rPr>
      </w:pPr>
      <w:r>
        <w:rPr>
          <w:rFonts w:hint="eastAsia" w:ascii="宋体" w:hAnsi="宋体" w:cs="宋体"/>
          <w:sz w:val="24"/>
        </w:rPr>
        <w:t>一、投诉相关主体基本情况</w:t>
      </w:r>
    </w:p>
    <w:p>
      <w:pPr>
        <w:spacing w:line="360" w:lineRule="auto"/>
        <w:ind w:firstLine="360"/>
        <w:rPr>
          <w:rFonts w:ascii="宋体" w:hAnsi="宋体" w:cs="宋体"/>
          <w:sz w:val="24"/>
          <w:u w:val="dotted"/>
        </w:rPr>
      </w:pPr>
      <w:r>
        <w:rPr>
          <w:rFonts w:hint="eastAsia" w:ascii="宋体" w:hAnsi="宋体" w:cs="宋体"/>
          <w:sz w:val="24"/>
        </w:rPr>
        <w:t>投诉人：</w:t>
      </w:r>
    </w:p>
    <w:p>
      <w:pPr>
        <w:spacing w:line="360" w:lineRule="auto"/>
        <w:ind w:firstLine="360"/>
        <w:rPr>
          <w:rFonts w:ascii="宋体" w:hAnsi="宋体" w:cs="宋体"/>
          <w:sz w:val="24"/>
          <w:u w:val="single"/>
        </w:rPr>
      </w:pPr>
      <w:r>
        <w:rPr>
          <w:rFonts w:hint="eastAsia" w:ascii="宋体" w:hAnsi="宋体" w:cs="宋体"/>
          <w:sz w:val="24"/>
        </w:rPr>
        <w:t>地     址：    邮编：</w:t>
      </w:r>
    </w:p>
    <w:p>
      <w:pPr>
        <w:tabs>
          <w:tab w:val="left" w:pos="6510"/>
        </w:tabs>
        <w:spacing w:line="360" w:lineRule="auto"/>
        <w:ind w:firstLine="360"/>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ind w:firstLine="360"/>
        <w:rPr>
          <w:rFonts w:ascii="宋体" w:hAnsi="宋体" w:cs="宋体"/>
          <w:sz w:val="24"/>
          <w:u w:val="dotted"/>
        </w:rPr>
      </w:pPr>
      <w:r>
        <w:rPr>
          <w:rFonts w:hint="eastAsia" w:ascii="宋体" w:hAnsi="宋体" w:cs="宋体"/>
          <w:sz w:val="24"/>
        </w:rPr>
        <w:t>联系电话：</w:t>
      </w:r>
    </w:p>
    <w:p>
      <w:pPr>
        <w:spacing w:line="360" w:lineRule="auto"/>
        <w:ind w:firstLine="360"/>
        <w:rPr>
          <w:rFonts w:ascii="宋体" w:hAnsi="宋体" w:cs="宋体"/>
          <w:sz w:val="24"/>
          <w:u w:val="dotted"/>
        </w:rPr>
      </w:pPr>
      <w:r>
        <w:rPr>
          <w:rFonts w:hint="eastAsia" w:ascii="宋体" w:hAnsi="宋体" w:cs="宋体"/>
          <w:sz w:val="24"/>
        </w:rPr>
        <w:t>授权代表：联系电话：</w:t>
      </w:r>
    </w:p>
    <w:p>
      <w:pPr>
        <w:spacing w:line="360" w:lineRule="auto"/>
        <w:ind w:firstLine="360"/>
        <w:rPr>
          <w:rFonts w:ascii="宋体" w:hAnsi="宋体" w:cs="宋体"/>
          <w:sz w:val="24"/>
          <w:u w:val="dotted"/>
        </w:rPr>
      </w:pPr>
      <w:r>
        <w:rPr>
          <w:rFonts w:hint="eastAsia" w:ascii="宋体" w:hAnsi="宋体" w:cs="宋体"/>
          <w:sz w:val="24"/>
        </w:rPr>
        <w:t>地     址：    邮编：</w:t>
      </w:r>
    </w:p>
    <w:p>
      <w:pPr>
        <w:spacing w:line="360" w:lineRule="auto"/>
        <w:ind w:firstLine="360"/>
        <w:rPr>
          <w:rFonts w:ascii="宋体" w:hAnsi="宋体" w:cs="宋体"/>
          <w:sz w:val="24"/>
          <w:u w:val="single"/>
        </w:rPr>
      </w:pPr>
      <w:r>
        <w:rPr>
          <w:rFonts w:hint="eastAsia" w:ascii="宋体" w:hAnsi="宋体" w:cs="宋体"/>
          <w:sz w:val="24"/>
        </w:rPr>
        <w:t>被投诉人1：</w:t>
      </w:r>
    </w:p>
    <w:p>
      <w:pPr>
        <w:spacing w:line="360" w:lineRule="auto"/>
        <w:ind w:firstLine="360"/>
        <w:rPr>
          <w:rFonts w:ascii="宋体" w:hAnsi="宋体" w:cs="宋体"/>
          <w:sz w:val="24"/>
          <w:u w:val="single"/>
        </w:rPr>
      </w:pPr>
      <w:r>
        <w:rPr>
          <w:rFonts w:hint="eastAsia" w:ascii="宋体" w:hAnsi="宋体" w:cs="宋体"/>
          <w:sz w:val="24"/>
        </w:rPr>
        <w:t>地     址：    邮编：</w:t>
      </w:r>
    </w:p>
    <w:p>
      <w:pPr>
        <w:spacing w:line="360" w:lineRule="auto"/>
        <w:ind w:firstLine="360"/>
        <w:rPr>
          <w:rFonts w:ascii="宋体" w:hAnsi="宋体" w:cs="宋体"/>
          <w:sz w:val="24"/>
          <w:u w:val="single"/>
        </w:rPr>
      </w:pPr>
      <w:r>
        <w:rPr>
          <w:rFonts w:hint="eastAsia" w:ascii="宋体" w:hAnsi="宋体" w:cs="宋体"/>
          <w:sz w:val="24"/>
        </w:rPr>
        <w:t>联系人：联系电话：</w:t>
      </w:r>
    </w:p>
    <w:p>
      <w:pPr>
        <w:spacing w:line="360" w:lineRule="auto"/>
        <w:ind w:firstLine="360"/>
        <w:rPr>
          <w:rFonts w:ascii="宋体" w:hAnsi="宋体" w:cs="宋体"/>
          <w:sz w:val="24"/>
        </w:rPr>
      </w:pPr>
      <w:r>
        <w:rPr>
          <w:rFonts w:hint="eastAsia" w:ascii="宋体" w:hAnsi="宋体" w:cs="宋体"/>
          <w:sz w:val="24"/>
        </w:rPr>
        <w:t>被投诉人2</w:t>
      </w:r>
    </w:p>
    <w:p>
      <w:pPr>
        <w:spacing w:line="360" w:lineRule="auto"/>
        <w:ind w:firstLine="360"/>
        <w:rPr>
          <w:rFonts w:ascii="宋体" w:hAnsi="宋体" w:cs="宋体"/>
          <w:sz w:val="24"/>
          <w:u w:val="dotted"/>
        </w:rPr>
      </w:pPr>
      <w:r>
        <w:rPr>
          <w:rFonts w:hint="eastAsia" w:ascii="宋体" w:hAnsi="宋体" w:cs="宋体"/>
          <w:sz w:val="24"/>
        </w:rPr>
        <w:t>……</w:t>
      </w:r>
    </w:p>
    <w:p>
      <w:pPr>
        <w:spacing w:line="360" w:lineRule="auto"/>
        <w:ind w:firstLine="360"/>
        <w:rPr>
          <w:rFonts w:ascii="宋体" w:hAnsi="宋体" w:cs="宋体"/>
          <w:sz w:val="24"/>
          <w:u w:val="single"/>
        </w:rPr>
      </w:pPr>
      <w:r>
        <w:rPr>
          <w:rFonts w:hint="eastAsia" w:ascii="宋体" w:hAnsi="宋体" w:cs="宋体"/>
          <w:sz w:val="24"/>
        </w:rPr>
        <w:t>相关供应商：</w:t>
      </w:r>
    </w:p>
    <w:p>
      <w:pPr>
        <w:spacing w:line="360" w:lineRule="auto"/>
        <w:ind w:firstLine="360"/>
        <w:rPr>
          <w:rFonts w:ascii="宋体" w:hAnsi="宋体" w:cs="宋体"/>
          <w:sz w:val="24"/>
          <w:u w:val="single"/>
        </w:rPr>
      </w:pPr>
      <w:r>
        <w:rPr>
          <w:rFonts w:hint="eastAsia" w:ascii="宋体" w:hAnsi="宋体" w:cs="宋体"/>
          <w:sz w:val="24"/>
        </w:rPr>
        <w:t>地     址：邮编：</w:t>
      </w:r>
    </w:p>
    <w:p>
      <w:pPr>
        <w:spacing w:line="360" w:lineRule="auto"/>
        <w:ind w:firstLine="360"/>
        <w:rPr>
          <w:rFonts w:ascii="宋体" w:hAnsi="宋体" w:cs="宋体"/>
          <w:sz w:val="24"/>
          <w:u w:val="single"/>
        </w:rPr>
      </w:pPr>
      <w:r>
        <w:rPr>
          <w:rFonts w:hint="eastAsia" w:ascii="宋体" w:hAnsi="宋体" w:cs="宋体"/>
          <w:sz w:val="24"/>
        </w:rPr>
        <w:t>联系人：联系电话：</w:t>
      </w:r>
    </w:p>
    <w:p>
      <w:pPr>
        <w:spacing w:line="360" w:lineRule="auto"/>
        <w:ind w:firstLine="360"/>
        <w:rPr>
          <w:rFonts w:ascii="宋体" w:hAnsi="宋体" w:cs="宋体"/>
          <w:sz w:val="24"/>
        </w:rPr>
      </w:pPr>
      <w:r>
        <w:rPr>
          <w:rFonts w:hint="eastAsia" w:ascii="宋体" w:hAnsi="宋体" w:cs="宋体"/>
          <w:sz w:val="24"/>
        </w:rPr>
        <w:t>二、投诉项目基本情况</w:t>
      </w:r>
    </w:p>
    <w:p>
      <w:pPr>
        <w:spacing w:line="360" w:lineRule="auto"/>
        <w:ind w:firstLine="360"/>
        <w:rPr>
          <w:rFonts w:ascii="宋体" w:hAnsi="宋体" w:cs="宋体"/>
          <w:sz w:val="24"/>
          <w:u w:val="dotted"/>
        </w:rPr>
      </w:pPr>
      <w:r>
        <w:rPr>
          <w:rFonts w:hint="eastAsia" w:ascii="宋体" w:hAnsi="宋体" w:cs="宋体"/>
          <w:sz w:val="24"/>
        </w:rPr>
        <w:t>采购项目名称：</w:t>
      </w:r>
      <w:bookmarkStart w:id="263" w:name="PO_3000001867_PM002_12"/>
      <w:bookmarkEnd w:id="263"/>
    </w:p>
    <w:p>
      <w:pPr>
        <w:spacing w:line="360" w:lineRule="auto"/>
        <w:ind w:firstLine="360"/>
        <w:rPr>
          <w:rFonts w:ascii="宋体" w:hAnsi="宋体" w:cs="宋体"/>
          <w:sz w:val="24"/>
          <w:u w:val="single"/>
        </w:rPr>
      </w:pPr>
      <w:r>
        <w:rPr>
          <w:rFonts w:hint="eastAsia" w:ascii="宋体" w:hAnsi="宋体" w:cs="宋体"/>
          <w:sz w:val="24"/>
        </w:rPr>
        <w:t>采购项目编号：</w:t>
      </w:r>
      <w:bookmarkStart w:id="264" w:name="PO_3000001867_PM001_9"/>
      <w:bookmarkEnd w:id="264"/>
      <w:r>
        <w:rPr>
          <w:rFonts w:hint="eastAsia" w:ascii="宋体" w:hAnsi="宋体" w:cs="宋体"/>
          <w:sz w:val="24"/>
        </w:rPr>
        <w:t>包号：</w:t>
      </w:r>
    </w:p>
    <w:p>
      <w:pPr>
        <w:spacing w:line="360" w:lineRule="auto"/>
        <w:ind w:firstLine="360"/>
        <w:rPr>
          <w:rFonts w:ascii="宋体" w:hAnsi="宋体" w:cs="宋体"/>
          <w:sz w:val="24"/>
        </w:rPr>
      </w:pPr>
      <w:r>
        <w:rPr>
          <w:rFonts w:hint="eastAsia" w:ascii="宋体" w:hAnsi="宋体" w:cs="宋体"/>
          <w:sz w:val="24"/>
        </w:rPr>
        <w:t>采购人名称：</w:t>
      </w:r>
      <w:bookmarkStart w:id="265" w:name="PO_3000001867_PM026_6"/>
      <w:bookmarkEnd w:id="265"/>
    </w:p>
    <w:p>
      <w:pPr>
        <w:spacing w:line="360" w:lineRule="auto"/>
        <w:ind w:firstLine="360"/>
        <w:rPr>
          <w:rFonts w:ascii="宋体" w:hAnsi="宋体" w:cs="宋体"/>
          <w:sz w:val="24"/>
          <w:u w:val="single"/>
        </w:rPr>
      </w:pPr>
      <w:r>
        <w:rPr>
          <w:rFonts w:hint="eastAsia" w:ascii="宋体" w:hAnsi="宋体" w:cs="宋体"/>
          <w:sz w:val="24"/>
        </w:rPr>
        <w:t>代理机构名称：</w:t>
      </w:r>
    </w:p>
    <w:p>
      <w:pPr>
        <w:spacing w:line="360" w:lineRule="auto"/>
        <w:ind w:firstLine="360"/>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ind w:firstLine="360"/>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ind w:firstLine="360"/>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    年    月    日,向        提出质疑，质疑事项为：</w:t>
      </w:r>
    </w:p>
    <w:p>
      <w:pPr>
        <w:spacing w:line="360" w:lineRule="auto"/>
        <w:ind w:firstLine="360"/>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   年  月  日,就质疑事项作出了答复/没有在法定期限内作出答复。</w:t>
      </w:r>
    </w:p>
    <w:p>
      <w:pPr>
        <w:spacing w:line="360" w:lineRule="auto"/>
        <w:ind w:firstLine="360"/>
        <w:rPr>
          <w:rFonts w:ascii="宋体" w:hAnsi="宋体" w:cs="宋体"/>
          <w:sz w:val="24"/>
        </w:rPr>
      </w:pPr>
      <w:r>
        <w:rPr>
          <w:rFonts w:hint="eastAsia" w:ascii="宋体" w:hAnsi="宋体" w:cs="宋体"/>
          <w:sz w:val="24"/>
        </w:rPr>
        <w:t>四、投诉事项具体内容</w:t>
      </w:r>
    </w:p>
    <w:p>
      <w:pPr>
        <w:spacing w:line="360" w:lineRule="auto"/>
        <w:ind w:firstLine="360"/>
        <w:rPr>
          <w:rFonts w:ascii="宋体" w:hAnsi="宋体" w:cs="宋体"/>
          <w:sz w:val="24"/>
          <w:u w:val="single"/>
        </w:rPr>
      </w:pPr>
      <w:r>
        <w:rPr>
          <w:rFonts w:hint="eastAsia" w:ascii="宋体" w:hAnsi="宋体" w:cs="宋体"/>
          <w:sz w:val="24"/>
        </w:rPr>
        <w:t>投诉事项 1：</w:t>
      </w:r>
    </w:p>
    <w:p>
      <w:pPr>
        <w:spacing w:line="360" w:lineRule="auto"/>
        <w:ind w:firstLine="360"/>
        <w:rPr>
          <w:rFonts w:ascii="宋体" w:hAnsi="宋体" w:cs="宋体"/>
          <w:sz w:val="24"/>
        </w:rPr>
      </w:pPr>
      <w:r>
        <w:rPr>
          <w:rFonts w:hint="eastAsia" w:ascii="宋体" w:hAnsi="宋体" w:cs="宋体"/>
          <w:sz w:val="24"/>
        </w:rPr>
        <w:t>事实依据：</w:t>
      </w:r>
    </w:p>
    <w:p>
      <w:pPr>
        <w:spacing w:line="360" w:lineRule="auto"/>
        <w:ind w:firstLine="360"/>
        <w:rPr>
          <w:rFonts w:ascii="宋体" w:hAnsi="宋体" w:cs="宋体"/>
          <w:sz w:val="24"/>
          <w:u w:val="dotted"/>
        </w:rPr>
      </w:pPr>
    </w:p>
    <w:p>
      <w:pPr>
        <w:spacing w:line="360" w:lineRule="auto"/>
        <w:ind w:firstLine="360"/>
        <w:rPr>
          <w:rFonts w:ascii="宋体" w:hAnsi="宋体" w:cs="宋体"/>
          <w:sz w:val="24"/>
          <w:u w:val="single"/>
        </w:rPr>
      </w:pPr>
      <w:r>
        <w:rPr>
          <w:rFonts w:hint="eastAsia" w:ascii="宋体" w:hAnsi="宋体" w:cs="宋体"/>
          <w:sz w:val="24"/>
        </w:rPr>
        <w:t>法律依据：</w:t>
      </w:r>
    </w:p>
    <w:p>
      <w:pPr>
        <w:spacing w:line="360" w:lineRule="auto"/>
        <w:ind w:firstLine="360"/>
        <w:rPr>
          <w:rFonts w:ascii="宋体" w:hAnsi="宋体" w:cs="宋体"/>
          <w:sz w:val="24"/>
          <w:u w:val="dotted"/>
        </w:rPr>
      </w:pPr>
    </w:p>
    <w:p>
      <w:pPr>
        <w:spacing w:line="360" w:lineRule="auto"/>
        <w:ind w:firstLine="360"/>
        <w:rPr>
          <w:rFonts w:ascii="宋体" w:hAnsi="宋体" w:cs="宋体"/>
          <w:sz w:val="24"/>
        </w:rPr>
      </w:pPr>
      <w:r>
        <w:rPr>
          <w:rFonts w:hint="eastAsia" w:ascii="宋体" w:hAnsi="宋体" w:cs="宋体"/>
          <w:sz w:val="24"/>
        </w:rPr>
        <w:t>投诉事项2</w:t>
      </w:r>
    </w:p>
    <w:p>
      <w:pPr>
        <w:spacing w:line="360" w:lineRule="auto"/>
        <w:ind w:firstLine="360"/>
        <w:rPr>
          <w:rFonts w:ascii="宋体" w:hAnsi="宋体" w:cs="宋体"/>
          <w:sz w:val="24"/>
          <w:u w:val="dotted"/>
        </w:rPr>
      </w:pPr>
      <w:r>
        <w:rPr>
          <w:rFonts w:hint="eastAsia" w:ascii="宋体" w:hAnsi="宋体" w:cs="宋体"/>
          <w:sz w:val="24"/>
        </w:rPr>
        <w:t>……</w:t>
      </w:r>
    </w:p>
    <w:p>
      <w:pPr>
        <w:spacing w:line="360" w:lineRule="auto"/>
        <w:ind w:firstLine="360"/>
        <w:rPr>
          <w:rFonts w:ascii="宋体" w:hAnsi="宋体" w:cs="宋体"/>
          <w:sz w:val="24"/>
        </w:rPr>
      </w:pPr>
      <w:r>
        <w:rPr>
          <w:rFonts w:hint="eastAsia" w:ascii="宋体" w:hAnsi="宋体" w:cs="宋体"/>
          <w:sz w:val="24"/>
        </w:rPr>
        <w:t>五、与投诉事项相关的投诉请求</w:t>
      </w:r>
    </w:p>
    <w:p>
      <w:pPr>
        <w:spacing w:line="360" w:lineRule="auto"/>
        <w:ind w:firstLine="360"/>
        <w:rPr>
          <w:rFonts w:ascii="宋体" w:hAnsi="宋体" w:cs="宋体"/>
          <w:sz w:val="24"/>
        </w:rPr>
      </w:pPr>
      <w:r>
        <w:rPr>
          <w:rFonts w:hint="eastAsia" w:ascii="宋体" w:hAnsi="宋体" w:cs="宋体"/>
          <w:sz w:val="24"/>
        </w:rPr>
        <w:t>请求：</w:t>
      </w:r>
    </w:p>
    <w:p>
      <w:pPr>
        <w:spacing w:line="360" w:lineRule="auto"/>
        <w:ind w:firstLine="360"/>
        <w:rPr>
          <w:rFonts w:ascii="宋体" w:hAnsi="宋体" w:cs="宋体"/>
          <w:sz w:val="24"/>
          <w:u w:val="single"/>
        </w:rPr>
      </w:pPr>
    </w:p>
    <w:p>
      <w:pPr>
        <w:spacing w:line="360" w:lineRule="auto"/>
        <w:ind w:firstLine="360"/>
        <w:rPr>
          <w:rFonts w:ascii="宋体" w:hAnsi="宋体" w:cs="宋体"/>
          <w:sz w:val="24"/>
        </w:rPr>
      </w:pPr>
      <w:r>
        <w:rPr>
          <w:rFonts w:hint="eastAsia" w:ascii="宋体" w:hAnsi="宋体" w:cs="宋体"/>
          <w:sz w:val="24"/>
        </w:rPr>
        <w:t xml:space="preserve">签字(签章)：                   公章：                      </w:t>
      </w:r>
    </w:p>
    <w:p>
      <w:pPr>
        <w:spacing w:line="360" w:lineRule="auto"/>
        <w:ind w:firstLine="6960" w:firstLineChars="2900"/>
        <w:rPr>
          <w:rFonts w:ascii="宋体" w:hAnsi="宋体" w:cs="宋体"/>
          <w:sz w:val="24"/>
        </w:rPr>
      </w:pPr>
      <w:r>
        <w:rPr>
          <w:rFonts w:hint="eastAsia" w:ascii="宋体" w:hAnsi="宋体" w:cs="宋体"/>
          <w:sz w:val="24"/>
        </w:rPr>
        <w:t xml:space="preserve">日期：    </w:t>
      </w:r>
    </w:p>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CC0BBF-EDFE-4F0C-A0DA-F99E0C33C699}"/>
  </w:font>
  <w:font w:name="Arial">
    <w:panose1 w:val="020B0604020202020204"/>
    <w:charset w:val="01"/>
    <w:family w:val="swiss"/>
    <w:pitch w:val="default"/>
    <w:sig w:usb0="E0002EFF" w:usb1="C000785B" w:usb2="00000009" w:usb3="00000000" w:csb0="400001FF" w:csb1="FFFF0000"/>
    <w:embedRegular r:id="rId2" w:fontKey="{C240AA92-6C4D-4D27-B74F-3ACCF6EBF01D}"/>
  </w:font>
  <w:font w:name="黑体">
    <w:panose1 w:val="02010609060101010101"/>
    <w:charset w:val="86"/>
    <w:family w:val="auto"/>
    <w:pitch w:val="default"/>
    <w:sig w:usb0="800002BF" w:usb1="38CF7CFA" w:usb2="00000016" w:usb3="00000000" w:csb0="00040001" w:csb1="00000000"/>
    <w:embedRegular r:id="rId3" w:fontKey="{F4A99CDD-C0A2-4B54-8489-E3FA15C9A6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5DFE55C-4DE9-4BF8-8C9F-71E0C404BF34}"/>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6A3F8681-92E3-49F8-A1CA-A3A96E00DF12}"/>
  </w:font>
  <w:font w:name="Perpetua">
    <w:panose1 w:val="02020502060401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2A4B701E-0B11-4E6A-9A44-F907B917A4BB}"/>
  </w:font>
  <w:font w:name="方正仿宋_GB2312">
    <w:panose1 w:val="02000000000000000000"/>
    <w:charset w:val="86"/>
    <w:family w:val="auto"/>
    <w:pitch w:val="default"/>
    <w:sig w:usb0="A00002BF" w:usb1="184F6CFA" w:usb2="00000012" w:usb3="00000000" w:csb0="00040001" w:csb1="00000000"/>
    <w:embedRegular r:id="rId7" w:fontKey="{D9B379D0-3182-49FD-B1B1-1CFA4B7C8B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7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E85098"/>
    <w:multiLevelType w:val="singleLevel"/>
    <w:tmpl w:val="54E85098"/>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 w:name="KSO_WPS_MARK_KEY" w:val="cc415a39-06a3-4dc9-aacc-f90bba6054fc"/>
  </w:docVars>
  <w:rsids>
    <w:rsidRoot w:val="00092860"/>
    <w:rsid w:val="00005EFD"/>
    <w:rsid w:val="00010BF3"/>
    <w:rsid w:val="00040261"/>
    <w:rsid w:val="00040F92"/>
    <w:rsid w:val="000433C1"/>
    <w:rsid w:val="00043F31"/>
    <w:rsid w:val="00047C64"/>
    <w:rsid w:val="0005490F"/>
    <w:rsid w:val="0006056C"/>
    <w:rsid w:val="0006204B"/>
    <w:rsid w:val="00073D4E"/>
    <w:rsid w:val="00092860"/>
    <w:rsid w:val="000B5BCA"/>
    <w:rsid w:val="000B701C"/>
    <w:rsid w:val="000B7547"/>
    <w:rsid w:val="000C1984"/>
    <w:rsid w:val="000C39D5"/>
    <w:rsid w:val="000E6FB9"/>
    <w:rsid w:val="001166DB"/>
    <w:rsid w:val="00116758"/>
    <w:rsid w:val="001256A7"/>
    <w:rsid w:val="001320E9"/>
    <w:rsid w:val="001328D2"/>
    <w:rsid w:val="00144379"/>
    <w:rsid w:val="00146066"/>
    <w:rsid w:val="00160495"/>
    <w:rsid w:val="00166007"/>
    <w:rsid w:val="00192E98"/>
    <w:rsid w:val="001949E5"/>
    <w:rsid w:val="001975A0"/>
    <w:rsid w:val="001A181B"/>
    <w:rsid w:val="001B61CD"/>
    <w:rsid w:val="001C0C05"/>
    <w:rsid w:val="001E11C8"/>
    <w:rsid w:val="00206CEE"/>
    <w:rsid w:val="002208DF"/>
    <w:rsid w:val="0022459A"/>
    <w:rsid w:val="002346FE"/>
    <w:rsid w:val="002567D5"/>
    <w:rsid w:val="0026013C"/>
    <w:rsid w:val="002615F8"/>
    <w:rsid w:val="0026408B"/>
    <w:rsid w:val="00273835"/>
    <w:rsid w:val="00275094"/>
    <w:rsid w:val="002A0A42"/>
    <w:rsid w:val="002D06FD"/>
    <w:rsid w:val="002D51E2"/>
    <w:rsid w:val="002E1317"/>
    <w:rsid w:val="002E1352"/>
    <w:rsid w:val="002E5D76"/>
    <w:rsid w:val="002E5E75"/>
    <w:rsid w:val="002F7FBA"/>
    <w:rsid w:val="003133C7"/>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90327"/>
    <w:rsid w:val="00490D6E"/>
    <w:rsid w:val="00492DB5"/>
    <w:rsid w:val="00497589"/>
    <w:rsid w:val="004A4DAC"/>
    <w:rsid w:val="004B7F40"/>
    <w:rsid w:val="004C57B1"/>
    <w:rsid w:val="004D2DE8"/>
    <w:rsid w:val="004D349F"/>
    <w:rsid w:val="004D7C80"/>
    <w:rsid w:val="004E0BEA"/>
    <w:rsid w:val="004E4CAE"/>
    <w:rsid w:val="004F0BE8"/>
    <w:rsid w:val="00501AF1"/>
    <w:rsid w:val="00506186"/>
    <w:rsid w:val="00521698"/>
    <w:rsid w:val="00541035"/>
    <w:rsid w:val="005425F1"/>
    <w:rsid w:val="0057493F"/>
    <w:rsid w:val="00577B6C"/>
    <w:rsid w:val="005B44CD"/>
    <w:rsid w:val="005C1A10"/>
    <w:rsid w:val="005C5EDB"/>
    <w:rsid w:val="005D39C3"/>
    <w:rsid w:val="005D4278"/>
    <w:rsid w:val="005E055C"/>
    <w:rsid w:val="005E19AB"/>
    <w:rsid w:val="005E2083"/>
    <w:rsid w:val="005F097E"/>
    <w:rsid w:val="005F2507"/>
    <w:rsid w:val="005F3021"/>
    <w:rsid w:val="005F3916"/>
    <w:rsid w:val="0062026B"/>
    <w:rsid w:val="00621A42"/>
    <w:rsid w:val="00640E1C"/>
    <w:rsid w:val="00642E60"/>
    <w:rsid w:val="006469AF"/>
    <w:rsid w:val="00657C4E"/>
    <w:rsid w:val="00671656"/>
    <w:rsid w:val="006746F4"/>
    <w:rsid w:val="00682DF8"/>
    <w:rsid w:val="00684132"/>
    <w:rsid w:val="00690C83"/>
    <w:rsid w:val="0069357D"/>
    <w:rsid w:val="006944A6"/>
    <w:rsid w:val="006A2183"/>
    <w:rsid w:val="006A243D"/>
    <w:rsid w:val="006A7F25"/>
    <w:rsid w:val="006B14A1"/>
    <w:rsid w:val="006C299A"/>
    <w:rsid w:val="006C30EA"/>
    <w:rsid w:val="006D1017"/>
    <w:rsid w:val="006D1A81"/>
    <w:rsid w:val="006D315D"/>
    <w:rsid w:val="006D3425"/>
    <w:rsid w:val="006E208F"/>
    <w:rsid w:val="006F4B7F"/>
    <w:rsid w:val="006F5C1E"/>
    <w:rsid w:val="006F674C"/>
    <w:rsid w:val="006F7BDE"/>
    <w:rsid w:val="00704EE0"/>
    <w:rsid w:val="0070732A"/>
    <w:rsid w:val="00714F4A"/>
    <w:rsid w:val="007259C4"/>
    <w:rsid w:val="00731D95"/>
    <w:rsid w:val="00736635"/>
    <w:rsid w:val="0074115E"/>
    <w:rsid w:val="00745B91"/>
    <w:rsid w:val="00746AAA"/>
    <w:rsid w:val="007A5708"/>
    <w:rsid w:val="007B3E60"/>
    <w:rsid w:val="007C1F83"/>
    <w:rsid w:val="007C7266"/>
    <w:rsid w:val="007D02E4"/>
    <w:rsid w:val="007D33CA"/>
    <w:rsid w:val="007E170F"/>
    <w:rsid w:val="007E5F9C"/>
    <w:rsid w:val="007F455A"/>
    <w:rsid w:val="00800818"/>
    <w:rsid w:val="00813797"/>
    <w:rsid w:val="00857746"/>
    <w:rsid w:val="00866160"/>
    <w:rsid w:val="00866A3A"/>
    <w:rsid w:val="00872E05"/>
    <w:rsid w:val="00886F11"/>
    <w:rsid w:val="00891BE8"/>
    <w:rsid w:val="00891D19"/>
    <w:rsid w:val="00897E52"/>
    <w:rsid w:val="008A06A8"/>
    <w:rsid w:val="008A1868"/>
    <w:rsid w:val="008A7DA6"/>
    <w:rsid w:val="008B62D3"/>
    <w:rsid w:val="008D09DB"/>
    <w:rsid w:val="008F08F7"/>
    <w:rsid w:val="00924691"/>
    <w:rsid w:val="00927301"/>
    <w:rsid w:val="00932E35"/>
    <w:rsid w:val="009354A9"/>
    <w:rsid w:val="009370C0"/>
    <w:rsid w:val="00944E5A"/>
    <w:rsid w:val="0094544D"/>
    <w:rsid w:val="00954A17"/>
    <w:rsid w:val="00964401"/>
    <w:rsid w:val="00974C77"/>
    <w:rsid w:val="0099095F"/>
    <w:rsid w:val="00991794"/>
    <w:rsid w:val="00993EAC"/>
    <w:rsid w:val="009A0D3C"/>
    <w:rsid w:val="009A241A"/>
    <w:rsid w:val="009C1A32"/>
    <w:rsid w:val="009C643F"/>
    <w:rsid w:val="009D331B"/>
    <w:rsid w:val="009E1B7A"/>
    <w:rsid w:val="009E5340"/>
    <w:rsid w:val="00A10BE4"/>
    <w:rsid w:val="00A3709A"/>
    <w:rsid w:val="00A4717F"/>
    <w:rsid w:val="00A543B2"/>
    <w:rsid w:val="00A549DD"/>
    <w:rsid w:val="00A65789"/>
    <w:rsid w:val="00A72626"/>
    <w:rsid w:val="00A907CB"/>
    <w:rsid w:val="00A93131"/>
    <w:rsid w:val="00AA2AE0"/>
    <w:rsid w:val="00AA3904"/>
    <w:rsid w:val="00AB3CBD"/>
    <w:rsid w:val="00AB65BD"/>
    <w:rsid w:val="00AD425F"/>
    <w:rsid w:val="00AF00B1"/>
    <w:rsid w:val="00B144E7"/>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1BD0"/>
    <w:rsid w:val="00CB43A4"/>
    <w:rsid w:val="00CC084B"/>
    <w:rsid w:val="00CC741B"/>
    <w:rsid w:val="00CD6EFC"/>
    <w:rsid w:val="00CE369E"/>
    <w:rsid w:val="00D01581"/>
    <w:rsid w:val="00D16330"/>
    <w:rsid w:val="00D1692A"/>
    <w:rsid w:val="00D20482"/>
    <w:rsid w:val="00D25502"/>
    <w:rsid w:val="00D27548"/>
    <w:rsid w:val="00D27864"/>
    <w:rsid w:val="00D33CB5"/>
    <w:rsid w:val="00D37BA9"/>
    <w:rsid w:val="00D424A0"/>
    <w:rsid w:val="00D4271F"/>
    <w:rsid w:val="00D43ECA"/>
    <w:rsid w:val="00D5590B"/>
    <w:rsid w:val="00D60F26"/>
    <w:rsid w:val="00D60F48"/>
    <w:rsid w:val="00D6155B"/>
    <w:rsid w:val="00D67588"/>
    <w:rsid w:val="00D75E51"/>
    <w:rsid w:val="00D8314B"/>
    <w:rsid w:val="00DA1555"/>
    <w:rsid w:val="00DB0CD8"/>
    <w:rsid w:val="00DC086B"/>
    <w:rsid w:val="00DD2A79"/>
    <w:rsid w:val="00DE6753"/>
    <w:rsid w:val="00E02572"/>
    <w:rsid w:val="00E06334"/>
    <w:rsid w:val="00E0684F"/>
    <w:rsid w:val="00E25E36"/>
    <w:rsid w:val="00E37598"/>
    <w:rsid w:val="00E52EA4"/>
    <w:rsid w:val="00E60F72"/>
    <w:rsid w:val="00E73C5C"/>
    <w:rsid w:val="00E75E67"/>
    <w:rsid w:val="00E7665F"/>
    <w:rsid w:val="00E77C6C"/>
    <w:rsid w:val="00E80839"/>
    <w:rsid w:val="00E90D51"/>
    <w:rsid w:val="00E93F6B"/>
    <w:rsid w:val="00EA6B38"/>
    <w:rsid w:val="00EA74E9"/>
    <w:rsid w:val="00EA7EFA"/>
    <w:rsid w:val="00EB20A0"/>
    <w:rsid w:val="00EC1B3B"/>
    <w:rsid w:val="00EC2F8A"/>
    <w:rsid w:val="00EC67C9"/>
    <w:rsid w:val="00ED56BD"/>
    <w:rsid w:val="00F04877"/>
    <w:rsid w:val="00F1001B"/>
    <w:rsid w:val="00F118ED"/>
    <w:rsid w:val="00F13DF3"/>
    <w:rsid w:val="00F319A0"/>
    <w:rsid w:val="00F31C39"/>
    <w:rsid w:val="00F42A56"/>
    <w:rsid w:val="00F51A7C"/>
    <w:rsid w:val="00F5789B"/>
    <w:rsid w:val="00F62E2E"/>
    <w:rsid w:val="00F7092F"/>
    <w:rsid w:val="00F8334F"/>
    <w:rsid w:val="00F90CD4"/>
    <w:rsid w:val="00F91962"/>
    <w:rsid w:val="00FA6902"/>
    <w:rsid w:val="00FB0D73"/>
    <w:rsid w:val="00FC144D"/>
    <w:rsid w:val="00FC24C0"/>
    <w:rsid w:val="00FD094F"/>
    <w:rsid w:val="00FD1A00"/>
    <w:rsid w:val="00FF2382"/>
    <w:rsid w:val="00FF3DE7"/>
    <w:rsid w:val="00FF6C19"/>
    <w:rsid w:val="011E3158"/>
    <w:rsid w:val="01395249"/>
    <w:rsid w:val="01501A81"/>
    <w:rsid w:val="015F6672"/>
    <w:rsid w:val="0178768B"/>
    <w:rsid w:val="01A465D8"/>
    <w:rsid w:val="01AF481A"/>
    <w:rsid w:val="01C35E5B"/>
    <w:rsid w:val="01D05436"/>
    <w:rsid w:val="01D5464B"/>
    <w:rsid w:val="01E834DD"/>
    <w:rsid w:val="01FC3C59"/>
    <w:rsid w:val="02031D61"/>
    <w:rsid w:val="02210711"/>
    <w:rsid w:val="0227275A"/>
    <w:rsid w:val="02291C3C"/>
    <w:rsid w:val="02310013"/>
    <w:rsid w:val="024617F2"/>
    <w:rsid w:val="025C0116"/>
    <w:rsid w:val="02664218"/>
    <w:rsid w:val="02682A24"/>
    <w:rsid w:val="026B50D9"/>
    <w:rsid w:val="02A272AC"/>
    <w:rsid w:val="02E31FD2"/>
    <w:rsid w:val="02F06E79"/>
    <w:rsid w:val="0306222B"/>
    <w:rsid w:val="0306705D"/>
    <w:rsid w:val="030D5636"/>
    <w:rsid w:val="031C07A5"/>
    <w:rsid w:val="03255414"/>
    <w:rsid w:val="036050B1"/>
    <w:rsid w:val="03605F71"/>
    <w:rsid w:val="036B2DF9"/>
    <w:rsid w:val="03770D13"/>
    <w:rsid w:val="03771E7F"/>
    <w:rsid w:val="03AE795E"/>
    <w:rsid w:val="03C03826"/>
    <w:rsid w:val="03C37AEA"/>
    <w:rsid w:val="03EE57A7"/>
    <w:rsid w:val="03FA155C"/>
    <w:rsid w:val="040C4BE3"/>
    <w:rsid w:val="04273B9C"/>
    <w:rsid w:val="043E4F7B"/>
    <w:rsid w:val="044A3F41"/>
    <w:rsid w:val="044B1342"/>
    <w:rsid w:val="044C5900"/>
    <w:rsid w:val="045C19CE"/>
    <w:rsid w:val="04612AD6"/>
    <w:rsid w:val="046B3DBE"/>
    <w:rsid w:val="048A426A"/>
    <w:rsid w:val="048C6987"/>
    <w:rsid w:val="048D2882"/>
    <w:rsid w:val="04CD4BA2"/>
    <w:rsid w:val="04E5492A"/>
    <w:rsid w:val="04E95DFE"/>
    <w:rsid w:val="050713FA"/>
    <w:rsid w:val="05240B21"/>
    <w:rsid w:val="0534786B"/>
    <w:rsid w:val="05381E09"/>
    <w:rsid w:val="05420BC4"/>
    <w:rsid w:val="05544226"/>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A616F4"/>
    <w:rsid w:val="06C615A2"/>
    <w:rsid w:val="06C75A8A"/>
    <w:rsid w:val="06D4416C"/>
    <w:rsid w:val="06F278E4"/>
    <w:rsid w:val="070D5F42"/>
    <w:rsid w:val="074A5B49"/>
    <w:rsid w:val="07886409"/>
    <w:rsid w:val="07921036"/>
    <w:rsid w:val="079A4A26"/>
    <w:rsid w:val="07A86AAB"/>
    <w:rsid w:val="07B376E6"/>
    <w:rsid w:val="07CD098C"/>
    <w:rsid w:val="07D6030C"/>
    <w:rsid w:val="07FC379F"/>
    <w:rsid w:val="082E2B4C"/>
    <w:rsid w:val="084D5698"/>
    <w:rsid w:val="087E1C14"/>
    <w:rsid w:val="0881106A"/>
    <w:rsid w:val="089C7BA1"/>
    <w:rsid w:val="089F5020"/>
    <w:rsid w:val="08BD66F4"/>
    <w:rsid w:val="08E37B9C"/>
    <w:rsid w:val="0900512E"/>
    <w:rsid w:val="092C2D7B"/>
    <w:rsid w:val="09495EE2"/>
    <w:rsid w:val="09617865"/>
    <w:rsid w:val="09667139"/>
    <w:rsid w:val="096B114E"/>
    <w:rsid w:val="09755E6F"/>
    <w:rsid w:val="09811671"/>
    <w:rsid w:val="09CB08A8"/>
    <w:rsid w:val="09CD0A4B"/>
    <w:rsid w:val="09D4375A"/>
    <w:rsid w:val="09FA01B7"/>
    <w:rsid w:val="0A207B6A"/>
    <w:rsid w:val="0A321B2F"/>
    <w:rsid w:val="0A391F9C"/>
    <w:rsid w:val="0A3D48EC"/>
    <w:rsid w:val="0A440EE2"/>
    <w:rsid w:val="0A442FC6"/>
    <w:rsid w:val="0A5239AD"/>
    <w:rsid w:val="0A6E77AA"/>
    <w:rsid w:val="0A7575A6"/>
    <w:rsid w:val="0A7C6B3F"/>
    <w:rsid w:val="0A8050FD"/>
    <w:rsid w:val="0AA84A7A"/>
    <w:rsid w:val="0ABF2050"/>
    <w:rsid w:val="0AC02B81"/>
    <w:rsid w:val="0ACE2BAA"/>
    <w:rsid w:val="0AE54372"/>
    <w:rsid w:val="0B1247E5"/>
    <w:rsid w:val="0B1518C9"/>
    <w:rsid w:val="0B1D0203"/>
    <w:rsid w:val="0B3072B3"/>
    <w:rsid w:val="0B3B24B4"/>
    <w:rsid w:val="0B445C63"/>
    <w:rsid w:val="0B4877C7"/>
    <w:rsid w:val="0B4C6367"/>
    <w:rsid w:val="0B514107"/>
    <w:rsid w:val="0B6A45AB"/>
    <w:rsid w:val="0B6E3C03"/>
    <w:rsid w:val="0B8B6D44"/>
    <w:rsid w:val="0BA34615"/>
    <w:rsid w:val="0BAC1C8B"/>
    <w:rsid w:val="0BB67A76"/>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330BC5"/>
    <w:rsid w:val="0D340ECF"/>
    <w:rsid w:val="0D48462F"/>
    <w:rsid w:val="0D525347"/>
    <w:rsid w:val="0D6D238D"/>
    <w:rsid w:val="0D8F75D2"/>
    <w:rsid w:val="0DA14F4D"/>
    <w:rsid w:val="0DB56F4F"/>
    <w:rsid w:val="0DC84865"/>
    <w:rsid w:val="0DC926D5"/>
    <w:rsid w:val="0DD75714"/>
    <w:rsid w:val="0DE47945"/>
    <w:rsid w:val="0DF75B9A"/>
    <w:rsid w:val="0DFE34F8"/>
    <w:rsid w:val="0E003674"/>
    <w:rsid w:val="0E220612"/>
    <w:rsid w:val="0E335B97"/>
    <w:rsid w:val="0E4C6A52"/>
    <w:rsid w:val="0E725B97"/>
    <w:rsid w:val="0E75110F"/>
    <w:rsid w:val="0E7556DE"/>
    <w:rsid w:val="0E8B67DF"/>
    <w:rsid w:val="0E8E68FD"/>
    <w:rsid w:val="0E9A6F2A"/>
    <w:rsid w:val="0EA659C4"/>
    <w:rsid w:val="0EF01944"/>
    <w:rsid w:val="0EF90D99"/>
    <w:rsid w:val="0F00618D"/>
    <w:rsid w:val="0F1737C0"/>
    <w:rsid w:val="0F2949AA"/>
    <w:rsid w:val="0F4D74A9"/>
    <w:rsid w:val="0F731279"/>
    <w:rsid w:val="0F77651E"/>
    <w:rsid w:val="0F9241F6"/>
    <w:rsid w:val="0F947250"/>
    <w:rsid w:val="0F9C40C8"/>
    <w:rsid w:val="0FB42576"/>
    <w:rsid w:val="0FC73841"/>
    <w:rsid w:val="0FCC660D"/>
    <w:rsid w:val="0FCF7645"/>
    <w:rsid w:val="0FEE7837"/>
    <w:rsid w:val="100A11F9"/>
    <w:rsid w:val="1019154D"/>
    <w:rsid w:val="1027367B"/>
    <w:rsid w:val="104A5ED2"/>
    <w:rsid w:val="104D6255"/>
    <w:rsid w:val="10541BDE"/>
    <w:rsid w:val="10557F85"/>
    <w:rsid w:val="107A63E2"/>
    <w:rsid w:val="10944FD2"/>
    <w:rsid w:val="109945F0"/>
    <w:rsid w:val="10A24A5C"/>
    <w:rsid w:val="10AB5276"/>
    <w:rsid w:val="10B90CC1"/>
    <w:rsid w:val="10DD5602"/>
    <w:rsid w:val="10E127DA"/>
    <w:rsid w:val="10E220ED"/>
    <w:rsid w:val="10EE3E65"/>
    <w:rsid w:val="11097A4C"/>
    <w:rsid w:val="111F5232"/>
    <w:rsid w:val="11241962"/>
    <w:rsid w:val="112A5C06"/>
    <w:rsid w:val="1136674A"/>
    <w:rsid w:val="11386BDA"/>
    <w:rsid w:val="114F14E4"/>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60352A"/>
    <w:rsid w:val="126B1E04"/>
    <w:rsid w:val="128F202C"/>
    <w:rsid w:val="128F3AA7"/>
    <w:rsid w:val="12991A5D"/>
    <w:rsid w:val="129E3422"/>
    <w:rsid w:val="12D44BF8"/>
    <w:rsid w:val="12D869DF"/>
    <w:rsid w:val="12E21004"/>
    <w:rsid w:val="13076D7C"/>
    <w:rsid w:val="131A4D73"/>
    <w:rsid w:val="1326677E"/>
    <w:rsid w:val="1357071E"/>
    <w:rsid w:val="136C7FD9"/>
    <w:rsid w:val="13902C50"/>
    <w:rsid w:val="13934519"/>
    <w:rsid w:val="13D047EB"/>
    <w:rsid w:val="13E54EC3"/>
    <w:rsid w:val="13F3374D"/>
    <w:rsid w:val="13FE54A6"/>
    <w:rsid w:val="140E01AF"/>
    <w:rsid w:val="1450092C"/>
    <w:rsid w:val="14795A57"/>
    <w:rsid w:val="14AB460B"/>
    <w:rsid w:val="14C82DE2"/>
    <w:rsid w:val="14E83491"/>
    <w:rsid w:val="14F0250E"/>
    <w:rsid w:val="14F21311"/>
    <w:rsid w:val="14F876A6"/>
    <w:rsid w:val="150A4901"/>
    <w:rsid w:val="15214A13"/>
    <w:rsid w:val="15235BEC"/>
    <w:rsid w:val="152D417A"/>
    <w:rsid w:val="1555339C"/>
    <w:rsid w:val="15643BA8"/>
    <w:rsid w:val="15665BE5"/>
    <w:rsid w:val="15836462"/>
    <w:rsid w:val="15855917"/>
    <w:rsid w:val="159F0E90"/>
    <w:rsid w:val="15AA5213"/>
    <w:rsid w:val="15DD358D"/>
    <w:rsid w:val="15DE2BEC"/>
    <w:rsid w:val="15F07B65"/>
    <w:rsid w:val="15FD5FF7"/>
    <w:rsid w:val="16120462"/>
    <w:rsid w:val="1644187B"/>
    <w:rsid w:val="16580EF6"/>
    <w:rsid w:val="165E63ED"/>
    <w:rsid w:val="168373DC"/>
    <w:rsid w:val="168626AD"/>
    <w:rsid w:val="168E0ABB"/>
    <w:rsid w:val="16B424D3"/>
    <w:rsid w:val="16D84525"/>
    <w:rsid w:val="16DE7B91"/>
    <w:rsid w:val="16F639D7"/>
    <w:rsid w:val="16FA5577"/>
    <w:rsid w:val="170B5DEB"/>
    <w:rsid w:val="17231CAA"/>
    <w:rsid w:val="172408E1"/>
    <w:rsid w:val="173C740E"/>
    <w:rsid w:val="17445A24"/>
    <w:rsid w:val="17715B9E"/>
    <w:rsid w:val="177A4014"/>
    <w:rsid w:val="177C52AB"/>
    <w:rsid w:val="178C1678"/>
    <w:rsid w:val="179B7A41"/>
    <w:rsid w:val="17C112A1"/>
    <w:rsid w:val="17DB2585"/>
    <w:rsid w:val="17DE14ED"/>
    <w:rsid w:val="17F12716"/>
    <w:rsid w:val="180E5F8F"/>
    <w:rsid w:val="18194E5B"/>
    <w:rsid w:val="18360182"/>
    <w:rsid w:val="183B1AC3"/>
    <w:rsid w:val="183C0F38"/>
    <w:rsid w:val="184030B8"/>
    <w:rsid w:val="18790B51"/>
    <w:rsid w:val="18847238"/>
    <w:rsid w:val="188925D5"/>
    <w:rsid w:val="188A479A"/>
    <w:rsid w:val="188E75F7"/>
    <w:rsid w:val="189F21ED"/>
    <w:rsid w:val="18C06CCE"/>
    <w:rsid w:val="18C7778D"/>
    <w:rsid w:val="18D84350"/>
    <w:rsid w:val="18FC3F1D"/>
    <w:rsid w:val="191C1906"/>
    <w:rsid w:val="195D708F"/>
    <w:rsid w:val="196D1903"/>
    <w:rsid w:val="196D233A"/>
    <w:rsid w:val="198C3906"/>
    <w:rsid w:val="199302C7"/>
    <w:rsid w:val="19A82E33"/>
    <w:rsid w:val="19B0616D"/>
    <w:rsid w:val="19B539B2"/>
    <w:rsid w:val="19D76353"/>
    <w:rsid w:val="19DA7E6E"/>
    <w:rsid w:val="19EF0395"/>
    <w:rsid w:val="19F7593C"/>
    <w:rsid w:val="19FF62E5"/>
    <w:rsid w:val="19FF7C9C"/>
    <w:rsid w:val="1A00283B"/>
    <w:rsid w:val="1A174B1D"/>
    <w:rsid w:val="1A27385F"/>
    <w:rsid w:val="1A387E91"/>
    <w:rsid w:val="1A3A40FB"/>
    <w:rsid w:val="1A4C19F4"/>
    <w:rsid w:val="1A6608F0"/>
    <w:rsid w:val="1A864037"/>
    <w:rsid w:val="1AA33D5D"/>
    <w:rsid w:val="1AA710FE"/>
    <w:rsid w:val="1AAD4CCF"/>
    <w:rsid w:val="1AAE1CBA"/>
    <w:rsid w:val="1AB0206A"/>
    <w:rsid w:val="1ABB35F7"/>
    <w:rsid w:val="1AD31C97"/>
    <w:rsid w:val="1AFE120E"/>
    <w:rsid w:val="1B092502"/>
    <w:rsid w:val="1B1C3714"/>
    <w:rsid w:val="1B2905E9"/>
    <w:rsid w:val="1B402D0B"/>
    <w:rsid w:val="1B4924A4"/>
    <w:rsid w:val="1B4A3CA9"/>
    <w:rsid w:val="1B56062E"/>
    <w:rsid w:val="1B583F18"/>
    <w:rsid w:val="1B5C46A7"/>
    <w:rsid w:val="1B6A31E8"/>
    <w:rsid w:val="1B842574"/>
    <w:rsid w:val="1BA065DA"/>
    <w:rsid w:val="1BA22711"/>
    <w:rsid w:val="1BDF4030"/>
    <w:rsid w:val="1BF806F8"/>
    <w:rsid w:val="1BFC4AC7"/>
    <w:rsid w:val="1C185534"/>
    <w:rsid w:val="1C2B32A2"/>
    <w:rsid w:val="1C5D2335"/>
    <w:rsid w:val="1C622307"/>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53EFC"/>
    <w:rsid w:val="1D2A47E8"/>
    <w:rsid w:val="1D393A52"/>
    <w:rsid w:val="1D6A5FF8"/>
    <w:rsid w:val="1D750703"/>
    <w:rsid w:val="1D7A1894"/>
    <w:rsid w:val="1DCE20EE"/>
    <w:rsid w:val="1DE226E0"/>
    <w:rsid w:val="1DE627B1"/>
    <w:rsid w:val="1DF632FD"/>
    <w:rsid w:val="1DFE7AF7"/>
    <w:rsid w:val="1E271599"/>
    <w:rsid w:val="1E2B1BA1"/>
    <w:rsid w:val="1E2D0A51"/>
    <w:rsid w:val="1E2E1439"/>
    <w:rsid w:val="1E30165C"/>
    <w:rsid w:val="1E30247B"/>
    <w:rsid w:val="1E380731"/>
    <w:rsid w:val="1E3A4B95"/>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B16E1F"/>
    <w:rsid w:val="1FC22195"/>
    <w:rsid w:val="202D76F6"/>
    <w:rsid w:val="203D65D3"/>
    <w:rsid w:val="204C2871"/>
    <w:rsid w:val="20562900"/>
    <w:rsid w:val="205F1D91"/>
    <w:rsid w:val="206343C7"/>
    <w:rsid w:val="207115C6"/>
    <w:rsid w:val="2086299A"/>
    <w:rsid w:val="20936695"/>
    <w:rsid w:val="20AA6F98"/>
    <w:rsid w:val="20D41501"/>
    <w:rsid w:val="20D96253"/>
    <w:rsid w:val="20E57500"/>
    <w:rsid w:val="20FE0563"/>
    <w:rsid w:val="210F1FED"/>
    <w:rsid w:val="21181C91"/>
    <w:rsid w:val="211C688E"/>
    <w:rsid w:val="211E071F"/>
    <w:rsid w:val="21233C69"/>
    <w:rsid w:val="21235044"/>
    <w:rsid w:val="21250ADE"/>
    <w:rsid w:val="213760C2"/>
    <w:rsid w:val="215F7CC0"/>
    <w:rsid w:val="2174123C"/>
    <w:rsid w:val="21843D65"/>
    <w:rsid w:val="218B5F26"/>
    <w:rsid w:val="21A31CED"/>
    <w:rsid w:val="21A46BEE"/>
    <w:rsid w:val="21C22773"/>
    <w:rsid w:val="21D83489"/>
    <w:rsid w:val="21DC73B6"/>
    <w:rsid w:val="21EB11BF"/>
    <w:rsid w:val="21F64917"/>
    <w:rsid w:val="22090939"/>
    <w:rsid w:val="22571B51"/>
    <w:rsid w:val="22636561"/>
    <w:rsid w:val="22764103"/>
    <w:rsid w:val="227D2267"/>
    <w:rsid w:val="22981F9C"/>
    <w:rsid w:val="22B12860"/>
    <w:rsid w:val="22BD15A2"/>
    <w:rsid w:val="22C11246"/>
    <w:rsid w:val="22C213F6"/>
    <w:rsid w:val="22C65A35"/>
    <w:rsid w:val="22C67910"/>
    <w:rsid w:val="22DA2ABA"/>
    <w:rsid w:val="22DB0A7C"/>
    <w:rsid w:val="22E83BB5"/>
    <w:rsid w:val="22FA4207"/>
    <w:rsid w:val="231B3691"/>
    <w:rsid w:val="231B417D"/>
    <w:rsid w:val="2361787B"/>
    <w:rsid w:val="23720081"/>
    <w:rsid w:val="23790C1F"/>
    <w:rsid w:val="23916F72"/>
    <w:rsid w:val="23B1019C"/>
    <w:rsid w:val="23F9568A"/>
    <w:rsid w:val="240B21EF"/>
    <w:rsid w:val="24236C43"/>
    <w:rsid w:val="242C3DBC"/>
    <w:rsid w:val="24355DF3"/>
    <w:rsid w:val="24443DC5"/>
    <w:rsid w:val="244761E2"/>
    <w:rsid w:val="246B4C91"/>
    <w:rsid w:val="247535C1"/>
    <w:rsid w:val="248156CC"/>
    <w:rsid w:val="24873565"/>
    <w:rsid w:val="24A7216D"/>
    <w:rsid w:val="24F114D3"/>
    <w:rsid w:val="24F34D4B"/>
    <w:rsid w:val="252C6B6B"/>
    <w:rsid w:val="2532716E"/>
    <w:rsid w:val="25420D70"/>
    <w:rsid w:val="25485291"/>
    <w:rsid w:val="256447BA"/>
    <w:rsid w:val="256471D1"/>
    <w:rsid w:val="2586094A"/>
    <w:rsid w:val="25975B6C"/>
    <w:rsid w:val="25A445B6"/>
    <w:rsid w:val="25AF5431"/>
    <w:rsid w:val="25D20619"/>
    <w:rsid w:val="25D30D3F"/>
    <w:rsid w:val="26030548"/>
    <w:rsid w:val="260A4F6A"/>
    <w:rsid w:val="26123616"/>
    <w:rsid w:val="26307F40"/>
    <w:rsid w:val="2637724E"/>
    <w:rsid w:val="26585DBB"/>
    <w:rsid w:val="265912DF"/>
    <w:rsid w:val="26673500"/>
    <w:rsid w:val="267E14C1"/>
    <w:rsid w:val="26933183"/>
    <w:rsid w:val="26963FCB"/>
    <w:rsid w:val="269D4696"/>
    <w:rsid w:val="269D5C08"/>
    <w:rsid w:val="26AF46AA"/>
    <w:rsid w:val="26B923C6"/>
    <w:rsid w:val="26C076C9"/>
    <w:rsid w:val="26C44A92"/>
    <w:rsid w:val="26C82234"/>
    <w:rsid w:val="26ED60F4"/>
    <w:rsid w:val="26EF40E8"/>
    <w:rsid w:val="26F02336"/>
    <w:rsid w:val="26F8053B"/>
    <w:rsid w:val="26FC3E21"/>
    <w:rsid w:val="271214F2"/>
    <w:rsid w:val="27310BFB"/>
    <w:rsid w:val="275335A0"/>
    <w:rsid w:val="27595504"/>
    <w:rsid w:val="276D6179"/>
    <w:rsid w:val="277A3E04"/>
    <w:rsid w:val="27A120BD"/>
    <w:rsid w:val="27B65DA8"/>
    <w:rsid w:val="27D029C5"/>
    <w:rsid w:val="27D61CCF"/>
    <w:rsid w:val="27FD32DC"/>
    <w:rsid w:val="28075FC6"/>
    <w:rsid w:val="282D64B7"/>
    <w:rsid w:val="283B5FDF"/>
    <w:rsid w:val="28444B01"/>
    <w:rsid w:val="284E4D40"/>
    <w:rsid w:val="284F6DA3"/>
    <w:rsid w:val="28525824"/>
    <w:rsid w:val="28575A54"/>
    <w:rsid w:val="287D7A19"/>
    <w:rsid w:val="288B11F3"/>
    <w:rsid w:val="28956565"/>
    <w:rsid w:val="28991214"/>
    <w:rsid w:val="28B53785"/>
    <w:rsid w:val="28B77537"/>
    <w:rsid w:val="28B96069"/>
    <w:rsid w:val="28C80F21"/>
    <w:rsid w:val="28E02ADB"/>
    <w:rsid w:val="28F1279C"/>
    <w:rsid w:val="290A5ABC"/>
    <w:rsid w:val="290B2CB8"/>
    <w:rsid w:val="291A3A54"/>
    <w:rsid w:val="29304070"/>
    <w:rsid w:val="29496622"/>
    <w:rsid w:val="294A57BC"/>
    <w:rsid w:val="29751076"/>
    <w:rsid w:val="29873689"/>
    <w:rsid w:val="29882031"/>
    <w:rsid w:val="298E088F"/>
    <w:rsid w:val="29A32B13"/>
    <w:rsid w:val="29DA0519"/>
    <w:rsid w:val="29DF0BF3"/>
    <w:rsid w:val="2A3E2071"/>
    <w:rsid w:val="2A4D29A2"/>
    <w:rsid w:val="2A514DFD"/>
    <w:rsid w:val="2A547601"/>
    <w:rsid w:val="2A551074"/>
    <w:rsid w:val="2A9071FF"/>
    <w:rsid w:val="2AA909A7"/>
    <w:rsid w:val="2AB23A66"/>
    <w:rsid w:val="2AB467A5"/>
    <w:rsid w:val="2AC82313"/>
    <w:rsid w:val="2AEC7648"/>
    <w:rsid w:val="2AF633B8"/>
    <w:rsid w:val="2B0B4625"/>
    <w:rsid w:val="2B1C2A55"/>
    <w:rsid w:val="2B294AB2"/>
    <w:rsid w:val="2B3A36BA"/>
    <w:rsid w:val="2B3B52BF"/>
    <w:rsid w:val="2B441827"/>
    <w:rsid w:val="2B8102D9"/>
    <w:rsid w:val="2BA054AC"/>
    <w:rsid w:val="2BA107C5"/>
    <w:rsid w:val="2BA5117D"/>
    <w:rsid w:val="2BA660F3"/>
    <w:rsid w:val="2BBC3AB5"/>
    <w:rsid w:val="2BC2145B"/>
    <w:rsid w:val="2BCF61A2"/>
    <w:rsid w:val="2BDF216D"/>
    <w:rsid w:val="2BEB387C"/>
    <w:rsid w:val="2BEB6DE3"/>
    <w:rsid w:val="2BF04FEE"/>
    <w:rsid w:val="2C0F477D"/>
    <w:rsid w:val="2C114EFC"/>
    <w:rsid w:val="2C126E14"/>
    <w:rsid w:val="2C43445B"/>
    <w:rsid w:val="2C522220"/>
    <w:rsid w:val="2C5E1A1C"/>
    <w:rsid w:val="2C63798B"/>
    <w:rsid w:val="2C752395"/>
    <w:rsid w:val="2C784EAD"/>
    <w:rsid w:val="2C8C74BC"/>
    <w:rsid w:val="2CC226F3"/>
    <w:rsid w:val="2CC65AEC"/>
    <w:rsid w:val="2CCA4130"/>
    <w:rsid w:val="2CD26DA1"/>
    <w:rsid w:val="2CDE3600"/>
    <w:rsid w:val="2CFB1FBE"/>
    <w:rsid w:val="2D1A5245"/>
    <w:rsid w:val="2D1B1014"/>
    <w:rsid w:val="2D2F6D65"/>
    <w:rsid w:val="2D4F3EFB"/>
    <w:rsid w:val="2D5979AF"/>
    <w:rsid w:val="2D5E5C4E"/>
    <w:rsid w:val="2D720219"/>
    <w:rsid w:val="2D7F67F7"/>
    <w:rsid w:val="2D9237DB"/>
    <w:rsid w:val="2DA318B3"/>
    <w:rsid w:val="2DA4527D"/>
    <w:rsid w:val="2DA73053"/>
    <w:rsid w:val="2DAE4E29"/>
    <w:rsid w:val="2DCF1D53"/>
    <w:rsid w:val="2E1F0FC6"/>
    <w:rsid w:val="2E1F73FD"/>
    <w:rsid w:val="2E23315A"/>
    <w:rsid w:val="2E2E5D1F"/>
    <w:rsid w:val="2E4E3659"/>
    <w:rsid w:val="2E7A4BDE"/>
    <w:rsid w:val="2E8125F6"/>
    <w:rsid w:val="2EAD3047"/>
    <w:rsid w:val="2EC11995"/>
    <w:rsid w:val="2ECC3F84"/>
    <w:rsid w:val="2EEB67FF"/>
    <w:rsid w:val="2EF02962"/>
    <w:rsid w:val="2F032695"/>
    <w:rsid w:val="2F0C1856"/>
    <w:rsid w:val="2F19594C"/>
    <w:rsid w:val="2F40430A"/>
    <w:rsid w:val="2F533BAE"/>
    <w:rsid w:val="2F7F4524"/>
    <w:rsid w:val="2F825507"/>
    <w:rsid w:val="2FD35801"/>
    <w:rsid w:val="2FDE3A6E"/>
    <w:rsid w:val="2FF0726B"/>
    <w:rsid w:val="301434E7"/>
    <w:rsid w:val="301A61B0"/>
    <w:rsid w:val="30535376"/>
    <w:rsid w:val="306B309F"/>
    <w:rsid w:val="306F381A"/>
    <w:rsid w:val="3077629F"/>
    <w:rsid w:val="30835D5B"/>
    <w:rsid w:val="30847806"/>
    <w:rsid w:val="308B7312"/>
    <w:rsid w:val="30C90309"/>
    <w:rsid w:val="313B1DF4"/>
    <w:rsid w:val="31424616"/>
    <w:rsid w:val="314357CE"/>
    <w:rsid w:val="31554CFE"/>
    <w:rsid w:val="31564310"/>
    <w:rsid w:val="315A12DA"/>
    <w:rsid w:val="317621BF"/>
    <w:rsid w:val="317E1A26"/>
    <w:rsid w:val="31815BF7"/>
    <w:rsid w:val="3182167E"/>
    <w:rsid w:val="31842302"/>
    <w:rsid w:val="318B0B72"/>
    <w:rsid w:val="318B746D"/>
    <w:rsid w:val="31927902"/>
    <w:rsid w:val="31A4385D"/>
    <w:rsid w:val="31EC5C7C"/>
    <w:rsid w:val="32013E16"/>
    <w:rsid w:val="320317D2"/>
    <w:rsid w:val="3218038D"/>
    <w:rsid w:val="324C5B40"/>
    <w:rsid w:val="32AB107A"/>
    <w:rsid w:val="32B729F1"/>
    <w:rsid w:val="32CD0B24"/>
    <w:rsid w:val="32CD5FFE"/>
    <w:rsid w:val="32D8566D"/>
    <w:rsid w:val="32ED1692"/>
    <w:rsid w:val="330A4F4E"/>
    <w:rsid w:val="33266D1D"/>
    <w:rsid w:val="334761B1"/>
    <w:rsid w:val="33543A27"/>
    <w:rsid w:val="337C5C82"/>
    <w:rsid w:val="33D956B7"/>
    <w:rsid w:val="34007CCC"/>
    <w:rsid w:val="34095C7C"/>
    <w:rsid w:val="34246A76"/>
    <w:rsid w:val="34277FD4"/>
    <w:rsid w:val="345E3486"/>
    <w:rsid w:val="3479242B"/>
    <w:rsid w:val="348002E4"/>
    <w:rsid w:val="349A75F8"/>
    <w:rsid w:val="34A306BD"/>
    <w:rsid w:val="34B61F58"/>
    <w:rsid w:val="34C6455E"/>
    <w:rsid w:val="350E51B1"/>
    <w:rsid w:val="35212EA4"/>
    <w:rsid w:val="353177BD"/>
    <w:rsid w:val="3563644D"/>
    <w:rsid w:val="356601D1"/>
    <w:rsid w:val="35692105"/>
    <w:rsid w:val="356F06AA"/>
    <w:rsid w:val="35735382"/>
    <w:rsid w:val="35782FF5"/>
    <w:rsid w:val="35817149"/>
    <w:rsid w:val="359B7B1C"/>
    <w:rsid w:val="35DE7D7F"/>
    <w:rsid w:val="35E0477D"/>
    <w:rsid w:val="35FD1252"/>
    <w:rsid w:val="363D4CA5"/>
    <w:rsid w:val="3646710F"/>
    <w:rsid w:val="364855D2"/>
    <w:rsid w:val="36524514"/>
    <w:rsid w:val="3679323D"/>
    <w:rsid w:val="36805EF0"/>
    <w:rsid w:val="36940904"/>
    <w:rsid w:val="36D8791B"/>
    <w:rsid w:val="3715771D"/>
    <w:rsid w:val="37413947"/>
    <w:rsid w:val="375B2A83"/>
    <w:rsid w:val="37607DE1"/>
    <w:rsid w:val="3763586F"/>
    <w:rsid w:val="377957B0"/>
    <w:rsid w:val="379F3789"/>
    <w:rsid w:val="37A74027"/>
    <w:rsid w:val="37C3396C"/>
    <w:rsid w:val="37C83914"/>
    <w:rsid w:val="37DE3EDF"/>
    <w:rsid w:val="37DF256A"/>
    <w:rsid w:val="37EF0D06"/>
    <w:rsid w:val="37F60F9E"/>
    <w:rsid w:val="380A746A"/>
    <w:rsid w:val="38173F9E"/>
    <w:rsid w:val="384C4558"/>
    <w:rsid w:val="38525CFB"/>
    <w:rsid w:val="385E4095"/>
    <w:rsid w:val="38A9745A"/>
    <w:rsid w:val="38D1499A"/>
    <w:rsid w:val="38DB2AC2"/>
    <w:rsid w:val="38DD23A1"/>
    <w:rsid w:val="38EC3078"/>
    <w:rsid w:val="39083A02"/>
    <w:rsid w:val="393F1E98"/>
    <w:rsid w:val="393F3623"/>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3F42AC"/>
    <w:rsid w:val="3A461B40"/>
    <w:rsid w:val="3A7B0598"/>
    <w:rsid w:val="3A7E19E0"/>
    <w:rsid w:val="3A8148E3"/>
    <w:rsid w:val="3A8613E7"/>
    <w:rsid w:val="3AA02F76"/>
    <w:rsid w:val="3AB116BB"/>
    <w:rsid w:val="3AD259A1"/>
    <w:rsid w:val="3AD31550"/>
    <w:rsid w:val="3B080AEA"/>
    <w:rsid w:val="3B160EF5"/>
    <w:rsid w:val="3B2C3654"/>
    <w:rsid w:val="3B607DD8"/>
    <w:rsid w:val="3B627439"/>
    <w:rsid w:val="3B6F6E58"/>
    <w:rsid w:val="3B7732BF"/>
    <w:rsid w:val="3B856C9C"/>
    <w:rsid w:val="3B9B6E62"/>
    <w:rsid w:val="3BD677BA"/>
    <w:rsid w:val="3BDF7FE6"/>
    <w:rsid w:val="3BEC7F04"/>
    <w:rsid w:val="3BF410C6"/>
    <w:rsid w:val="3BF63A35"/>
    <w:rsid w:val="3C01043E"/>
    <w:rsid w:val="3C0A20E8"/>
    <w:rsid w:val="3C116F0F"/>
    <w:rsid w:val="3C1B372E"/>
    <w:rsid w:val="3C3178FE"/>
    <w:rsid w:val="3CAD1E92"/>
    <w:rsid w:val="3CBA38CF"/>
    <w:rsid w:val="3CD65A21"/>
    <w:rsid w:val="3CDA605D"/>
    <w:rsid w:val="3CE24225"/>
    <w:rsid w:val="3CE53EEB"/>
    <w:rsid w:val="3CED6D57"/>
    <w:rsid w:val="3D046A03"/>
    <w:rsid w:val="3D2F28A7"/>
    <w:rsid w:val="3D362BD2"/>
    <w:rsid w:val="3D4527F4"/>
    <w:rsid w:val="3D4A58EF"/>
    <w:rsid w:val="3D6C00EB"/>
    <w:rsid w:val="3D7F5B7C"/>
    <w:rsid w:val="3D7F614C"/>
    <w:rsid w:val="3D982B1C"/>
    <w:rsid w:val="3DA3607C"/>
    <w:rsid w:val="3DA62AE3"/>
    <w:rsid w:val="3DB039E8"/>
    <w:rsid w:val="3DDA30F7"/>
    <w:rsid w:val="3DE94630"/>
    <w:rsid w:val="3DE96E40"/>
    <w:rsid w:val="3DF53DC1"/>
    <w:rsid w:val="3E097590"/>
    <w:rsid w:val="3E167319"/>
    <w:rsid w:val="3E17301D"/>
    <w:rsid w:val="3E1932D9"/>
    <w:rsid w:val="3E1F5C45"/>
    <w:rsid w:val="3E334074"/>
    <w:rsid w:val="3E4B51D7"/>
    <w:rsid w:val="3E6C67AA"/>
    <w:rsid w:val="3E6D5506"/>
    <w:rsid w:val="3EB8671E"/>
    <w:rsid w:val="3EE212C3"/>
    <w:rsid w:val="3EF26A86"/>
    <w:rsid w:val="3F1E2E26"/>
    <w:rsid w:val="3F231BA4"/>
    <w:rsid w:val="3F536D21"/>
    <w:rsid w:val="3FAB2A66"/>
    <w:rsid w:val="3FDD245A"/>
    <w:rsid w:val="3FF302A3"/>
    <w:rsid w:val="401458C1"/>
    <w:rsid w:val="40254A9D"/>
    <w:rsid w:val="402F4E97"/>
    <w:rsid w:val="402F6255"/>
    <w:rsid w:val="404D3F07"/>
    <w:rsid w:val="40701293"/>
    <w:rsid w:val="40853C31"/>
    <w:rsid w:val="40AA07A9"/>
    <w:rsid w:val="40C26D6E"/>
    <w:rsid w:val="40D36688"/>
    <w:rsid w:val="40E829D4"/>
    <w:rsid w:val="41044302"/>
    <w:rsid w:val="41084141"/>
    <w:rsid w:val="410E722C"/>
    <w:rsid w:val="411C4354"/>
    <w:rsid w:val="411E6C03"/>
    <w:rsid w:val="413A1661"/>
    <w:rsid w:val="4183075F"/>
    <w:rsid w:val="41917B60"/>
    <w:rsid w:val="41987C6E"/>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4C3A5B"/>
    <w:rsid w:val="436942D4"/>
    <w:rsid w:val="43955308"/>
    <w:rsid w:val="43A460B5"/>
    <w:rsid w:val="43AA237A"/>
    <w:rsid w:val="43B864F2"/>
    <w:rsid w:val="43C653C7"/>
    <w:rsid w:val="43C96710"/>
    <w:rsid w:val="43CC7AED"/>
    <w:rsid w:val="43D91F6F"/>
    <w:rsid w:val="441B66A3"/>
    <w:rsid w:val="44242A3A"/>
    <w:rsid w:val="442A4C48"/>
    <w:rsid w:val="443D2366"/>
    <w:rsid w:val="44445A2C"/>
    <w:rsid w:val="44507A88"/>
    <w:rsid w:val="44786B45"/>
    <w:rsid w:val="448355E4"/>
    <w:rsid w:val="44865978"/>
    <w:rsid w:val="448A62F2"/>
    <w:rsid w:val="449053BE"/>
    <w:rsid w:val="44A358F9"/>
    <w:rsid w:val="44BC6E13"/>
    <w:rsid w:val="44D73878"/>
    <w:rsid w:val="44EB382A"/>
    <w:rsid w:val="4512648B"/>
    <w:rsid w:val="45262197"/>
    <w:rsid w:val="453D1D4A"/>
    <w:rsid w:val="45455340"/>
    <w:rsid w:val="45577096"/>
    <w:rsid w:val="45696229"/>
    <w:rsid w:val="457A00E6"/>
    <w:rsid w:val="45B95404"/>
    <w:rsid w:val="45D01C84"/>
    <w:rsid w:val="45E00D08"/>
    <w:rsid w:val="45E84276"/>
    <w:rsid w:val="46515AE5"/>
    <w:rsid w:val="468872F7"/>
    <w:rsid w:val="46B91B8C"/>
    <w:rsid w:val="46BD7176"/>
    <w:rsid w:val="46D16F6D"/>
    <w:rsid w:val="46EB41EB"/>
    <w:rsid w:val="46F856A4"/>
    <w:rsid w:val="47087C9A"/>
    <w:rsid w:val="472A0F4D"/>
    <w:rsid w:val="47356D0C"/>
    <w:rsid w:val="47544D23"/>
    <w:rsid w:val="47554B64"/>
    <w:rsid w:val="476A2E5A"/>
    <w:rsid w:val="477F1D6D"/>
    <w:rsid w:val="479E2B56"/>
    <w:rsid w:val="47B6420E"/>
    <w:rsid w:val="47DB78B4"/>
    <w:rsid w:val="47F43FCB"/>
    <w:rsid w:val="47F711E9"/>
    <w:rsid w:val="48055032"/>
    <w:rsid w:val="480D021F"/>
    <w:rsid w:val="481539A3"/>
    <w:rsid w:val="482051F9"/>
    <w:rsid w:val="482864A2"/>
    <w:rsid w:val="484C3986"/>
    <w:rsid w:val="484E328B"/>
    <w:rsid w:val="485460B3"/>
    <w:rsid w:val="48774BBF"/>
    <w:rsid w:val="487B57FD"/>
    <w:rsid w:val="487D485E"/>
    <w:rsid w:val="4881622C"/>
    <w:rsid w:val="48AB55FB"/>
    <w:rsid w:val="48AC0690"/>
    <w:rsid w:val="48B350B4"/>
    <w:rsid w:val="48C37200"/>
    <w:rsid w:val="48DA500C"/>
    <w:rsid w:val="48E852E0"/>
    <w:rsid w:val="48F338F7"/>
    <w:rsid w:val="48F84495"/>
    <w:rsid w:val="48F86243"/>
    <w:rsid w:val="490878C6"/>
    <w:rsid w:val="4911426B"/>
    <w:rsid w:val="49202EED"/>
    <w:rsid w:val="49726EB9"/>
    <w:rsid w:val="497A1012"/>
    <w:rsid w:val="497B2B06"/>
    <w:rsid w:val="49B72A9C"/>
    <w:rsid w:val="49CD051B"/>
    <w:rsid w:val="49D51486"/>
    <w:rsid w:val="49E328B0"/>
    <w:rsid w:val="49FD772E"/>
    <w:rsid w:val="4A003FE9"/>
    <w:rsid w:val="4A363525"/>
    <w:rsid w:val="4A392BEC"/>
    <w:rsid w:val="4A3E37CF"/>
    <w:rsid w:val="4A4F2914"/>
    <w:rsid w:val="4A522E15"/>
    <w:rsid w:val="4A550BDA"/>
    <w:rsid w:val="4A90381C"/>
    <w:rsid w:val="4A914BA1"/>
    <w:rsid w:val="4AA56CAA"/>
    <w:rsid w:val="4AAE6DC8"/>
    <w:rsid w:val="4AAF4334"/>
    <w:rsid w:val="4B150627"/>
    <w:rsid w:val="4B28025D"/>
    <w:rsid w:val="4B2B6F13"/>
    <w:rsid w:val="4B3B666B"/>
    <w:rsid w:val="4B55797D"/>
    <w:rsid w:val="4B695E19"/>
    <w:rsid w:val="4B74553E"/>
    <w:rsid w:val="4B943D60"/>
    <w:rsid w:val="4B990106"/>
    <w:rsid w:val="4BCD55DC"/>
    <w:rsid w:val="4C203779"/>
    <w:rsid w:val="4C2D72F8"/>
    <w:rsid w:val="4C3432B4"/>
    <w:rsid w:val="4C351555"/>
    <w:rsid w:val="4C4F1E39"/>
    <w:rsid w:val="4C502F9B"/>
    <w:rsid w:val="4C5B0F68"/>
    <w:rsid w:val="4C787E88"/>
    <w:rsid w:val="4C7D6434"/>
    <w:rsid w:val="4C9A2375"/>
    <w:rsid w:val="4CC219A1"/>
    <w:rsid w:val="4CD104FC"/>
    <w:rsid w:val="4CD3309A"/>
    <w:rsid w:val="4CD56832"/>
    <w:rsid w:val="4CE10AA6"/>
    <w:rsid w:val="4CE730E0"/>
    <w:rsid w:val="4CF117C2"/>
    <w:rsid w:val="4CFF4044"/>
    <w:rsid w:val="4D186F1E"/>
    <w:rsid w:val="4D1C2677"/>
    <w:rsid w:val="4D214CC1"/>
    <w:rsid w:val="4D382F3D"/>
    <w:rsid w:val="4D6F29BB"/>
    <w:rsid w:val="4D9D459A"/>
    <w:rsid w:val="4DB7190B"/>
    <w:rsid w:val="4DB95832"/>
    <w:rsid w:val="4DC64783"/>
    <w:rsid w:val="4DC92CAF"/>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97817"/>
    <w:rsid w:val="4EEF746A"/>
    <w:rsid w:val="4F136752"/>
    <w:rsid w:val="4F275C0C"/>
    <w:rsid w:val="4F346169"/>
    <w:rsid w:val="4F3519C9"/>
    <w:rsid w:val="4F4617CE"/>
    <w:rsid w:val="4F600861"/>
    <w:rsid w:val="4F622397"/>
    <w:rsid w:val="4F724377"/>
    <w:rsid w:val="4F7C0D5D"/>
    <w:rsid w:val="4F8B7E11"/>
    <w:rsid w:val="4F936F62"/>
    <w:rsid w:val="4FA8123B"/>
    <w:rsid w:val="4FB3477D"/>
    <w:rsid w:val="4FC43758"/>
    <w:rsid w:val="4FD5018E"/>
    <w:rsid w:val="4FDA1A9F"/>
    <w:rsid w:val="4FDF5CAB"/>
    <w:rsid w:val="4FED287A"/>
    <w:rsid w:val="4FEF1931"/>
    <w:rsid w:val="500E557E"/>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41348"/>
    <w:rsid w:val="516B6686"/>
    <w:rsid w:val="518A329F"/>
    <w:rsid w:val="51B15182"/>
    <w:rsid w:val="51B234F8"/>
    <w:rsid w:val="51B63682"/>
    <w:rsid w:val="51CE1F40"/>
    <w:rsid w:val="51D06C18"/>
    <w:rsid w:val="5201104D"/>
    <w:rsid w:val="521555D1"/>
    <w:rsid w:val="521913BA"/>
    <w:rsid w:val="522A70ED"/>
    <w:rsid w:val="523F1387"/>
    <w:rsid w:val="52493F12"/>
    <w:rsid w:val="5255558D"/>
    <w:rsid w:val="52635075"/>
    <w:rsid w:val="526D025F"/>
    <w:rsid w:val="52955D9C"/>
    <w:rsid w:val="52B41D71"/>
    <w:rsid w:val="52BB2A93"/>
    <w:rsid w:val="52DD20EB"/>
    <w:rsid w:val="52E33BCD"/>
    <w:rsid w:val="52E8717A"/>
    <w:rsid w:val="52EC1BD1"/>
    <w:rsid w:val="531B0DBD"/>
    <w:rsid w:val="5349411C"/>
    <w:rsid w:val="534E733E"/>
    <w:rsid w:val="535168EB"/>
    <w:rsid w:val="535778B4"/>
    <w:rsid w:val="53723F4D"/>
    <w:rsid w:val="5374447A"/>
    <w:rsid w:val="539F5E24"/>
    <w:rsid w:val="53B34101"/>
    <w:rsid w:val="53BE3A4C"/>
    <w:rsid w:val="53C06406"/>
    <w:rsid w:val="53D25373"/>
    <w:rsid w:val="53D65E65"/>
    <w:rsid w:val="53F97A4A"/>
    <w:rsid w:val="54051227"/>
    <w:rsid w:val="541331EB"/>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603CC"/>
    <w:rsid w:val="5516017D"/>
    <w:rsid w:val="551A61C1"/>
    <w:rsid w:val="552E1437"/>
    <w:rsid w:val="55325CA9"/>
    <w:rsid w:val="556B7A9B"/>
    <w:rsid w:val="557B441B"/>
    <w:rsid w:val="55947B94"/>
    <w:rsid w:val="55A5143F"/>
    <w:rsid w:val="55B456F3"/>
    <w:rsid w:val="55C72FB5"/>
    <w:rsid w:val="55E353FE"/>
    <w:rsid w:val="55ED0D1A"/>
    <w:rsid w:val="55FE4202"/>
    <w:rsid w:val="560C5695"/>
    <w:rsid w:val="56335103"/>
    <w:rsid w:val="56387080"/>
    <w:rsid w:val="56593530"/>
    <w:rsid w:val="569B4A27"/>
    <w:rsid w:val="56A42364"/>
    <w:rsid w:val="56A86526"/>
    <w:rsid w:val="56AC1389"/>
    <w:rsid w:val="56AE4583"/>
    <w:rsid w:val="56CF3435"/>
    <w:rsid w:val="56F429AE"/>
    <w:rsid w:val="571548F1"/>
    <w:rsid w:val="572F0E3A"/>
    <w:rsid w:val="57305663"/>
    <w:rsid w:val="57432E14"/>
    <w:rsid w:val="57547876"/>
    <w:rsid w:val="5767551A"/>
    <w:rsid w:val="57680227"/>
    <w:rsid w:val="576B2687"/>
    <w:rsid w:val="577E684A"/>
    <w:rsid w:val="578E6BE2"/>
    <w:rsid w:val="57D21938"/>
    <w:rsid w:val="57DF5099"/>
    <w:rsid w:val="58032313"/>
    <w:rsid w:val="58506E64"/>
    <w:rsid w:val="58C549B8"/>
    <w:rsid w:val="58CD149A"/>
    <w:rsid w:val="58D0757D"/>
    <w:rsid w:val="58F02B16"/>
    <w:rsid w:val="59186E56"/>
    <w:rsid w:val="59243130"/>
    <w:rsid w:val="59625CD5"/>
    <w:rsid w:val="5967123C"/>
    <w:rsid w:val="59821298"/>
    <w:rsid w:val="598E7A6B"/>
    <w:rsid w:val="5998623D"/>
    <w:rsid w:val="59B24CDC"/>
    <w:rsid w:val="59B862D1"/>
    <w:rsid w:val="59BA3933"/>
    <w:rsid w:val="59BF227F"/>
    <w:rsid w:val="59C11035"/>
    <w:rsid w:val="59D2396D"/>
    <w:rsid w:val="59E94C01"/>
    <w:rsid w:val="59F76576"/>
    <w:rsid w:val="59F91B3E"/>
    <w:rsid w:val="5A4920A9"/>
    <w:rsid w:val="5A9F6E0C"/>
    <w:rsid w:val="5AB17215"/>
    <w:rsid w:val="5AB628C1"/>
    <w:rsid w:val="5AB864A8"/>
    <w:rsid w:val="5ABD446A"/>
    <w:rsid w:val="5AC84955"/>
    <w:rsid w:val="5ACB3CC7"/>
    <w:rsid w:val="5AD648F7"/>
    <w:rsid w:val="5AEF7A42"/>
    <w:rsid w:val="5B370563"/>
    <w:rsid w:val="5B3F588B"/>
    <w:rsid w:val="5B4919F0"/>
    <w:rsid w:val="5B53063D"/>
    <w:rsid w:val="5B6360E6"/>
    <w:rsid w:val="5B7855EF"/>
    <w:rsid w:val="5B93114D"/>
    <w:rsid w:val="5BA80476"/>
    <w:rsid w:val="5BAD3972"/>
    <w:rsid w:val="5BBB2C8C"/>
    <w:rsid w:val="5BBF103E"/>
    <w:rsid w:val="5BD538CD"/>
    <w:rsid w:val="5BE94C56"/>
    <w:rsid w:val="5BEE41EF"/>
    <w:rsid w:val="5BFC35B7"/>
    <w:rsid w:val="5C0C3C2E"/>
    <w:rsid w:val="5C0E5AC7"/>
    <w:rsid w:val="5C2B5E60"/>
    <w:rsid w:val="5C2F2869"/>
    <w:rsid w:val="5C717A62"/>
    <w:rsid w:val="5CBE31F8"/>
    <w:rsid w:val="5CE56107"/>
    <w:rsid w:val="5D063660"/>
    <w:rsid w:val="5D085705"/>
    <w:rsid w:val="5D206B1C"/>
    <w:rsid w:val="5D3648D2"/>
    <w:rsid w:val="5D427BD3"/>
    <w:rsid w:val="5D520BBA"/>
    <w:rsid w:val="5D7C523D"/>
    <w:rsid w:val="5D866A48"/>
    <w:rsid w:val="5D8E5BCA"/>
    <w:rsid w:val="5D8F6EFE"/>
    <w:rsid w:val="5DBB7FBF"/>
    <w:rsid w:val="5DF44155"/>
    <w:rsid w:val="5E317731"/>
    <w:rsid w:val="5E5F37E5"/>
    <w:rsid w:val="5E63574A"/>
    <w:rsid w:val="5E727EF9"/>
    <w:rsid w:val="5E7856ED"/>
    <w:rsid w:val="5E824AEF"/>
    <w:rsid w:val="5E831EED"/>
    <w:rsid w:val="5E976B50"/>
    <w:rsid w:val="5EA3463D"/>
    <w:rsid w:val="5EA40191"/>
    <w:rsid w:val="5EA507C4"/>
    <w:rsid w:val="5ED33EAA"/>
    <w:rsid w:val="5F275D50"/>
    <w:rsid w:val="5F315E14"/>
    <w:rsid w:val="5F9B2D2A"/>
    <w:rsid w:val="5FA01A2A"/>
    <w:rsid w:val="5FAB74A6"/>
    <w:rsid w:val="5FB57A68"/>
    <w:rsid w:val="5FF41797"/>
    <w:rsid w:val="601B5BA5"/>
    <w:rsid w:val="60254888"/>
    <w:rsid w:val="603172AE"/>
    <w:rsid w:val="60381469"/>
    <w:rsid w:val="6066176E"/>
    <w:rsid w:val="607050C2"/>
    <w:rsid w:val="60962B30"/>
    <w:rsid w:val="60A46F85"/>
    <w:rsid w:val="60D01B21"/>
    <w:rsid w:val="61136D51"/>
    <w:rsid w:val="61173FC7"/>
    <w:rsid w:val="613245A4"/>
    <w:rsid w:val="614076FE"/>
    <w:rsid w:val="61437D16"/>
    <w:rsid w:val="614C390D"/>
    <w:rsid w:val="615D7BFF"/>
    <w:rsid w:val="61667D19"/>
    <w:rsid w:val="616E43DB"/>
    <w:rsid w:val="6193597B"/>
    <w:rsid w:val="619E61FD"/>
    <w:rsid w:val="61C1200D"/>
    <w:rsid w:val="61C1318E"/>
    <w:rsid w:val="61C1570C"/>
    <w:rsid w:val="61D27EB7"/>
    <w:rsid w:val="61EC370B"/>
    <w:rsid w:val="61EF6BBC"/>
    <w:rsid w:val="61F155FB"/>
    <w:rsid w:val="61F3554E"/>
    <w:rsid w:val="62164104"/>
    <w:rsid w:val="62171AFF"/>
    <w:rsid w:val="621F2D3C"/>
    <w:rsid w:val="6258410D"/>
    <w:rsid w:val="626649C6"/>
    <w:rsid w:val="627632CC"/>
    <w:rsid w:val="62805AE5"/>
    <w:rsid w:val="62895F5C"/>
    <w:rsid w:val="62962BDD"/>
    <w:rsid w:val="629C0DE1"/>
    <w:rsid w:val="62A43808"/>
    <w:rsid w:val="62A90295"/>
    <w:rsid w:val="62C45F51"/>
    <w:rsid w:val="62F10032"/>
    <w:rsid w:val="630730FD"/>
    <w:rsid w:val="63182B98"/>
    <w:rsid w:val="6322220C"/>
    <w:rsid w:val="6327242C"/>
    <w:rsid w:val="633F699C"/>
    <w:rsid w:val="634F13C9"/>
    <w:rsid w:val="63534C92"/>
    <w:rsid w:val="63711163"/>
    <w:rsid w:val="637D77F6"/>
    <w:rsid w:val="637F59A6"/>
    <w:rsid w:val="638A7D46"/>
    <w:rsid w:val="638C77B8"/>
    <w:rsid w:val="639D7154"/>
    <w:rsid w:val="63A764BF"/>
    <w:rsid w:val="63CD1390"/>
    <w:rsid w:val="63CF02CC"/>
    <w:rsid w:val="63CF77E6"/>
    <w:rsid w:val="63DC0D46"/>
    <w:rsid w:val="63E61662"/>
    <w:rsid w:val="63E67F4B"/>
    <w:rsid w:val="63F73764"/>
    <w:rsid w:val="63FA1E1E"/>
    <w:rsid w:val="63FC1162"/>
    <w:rsid w:val="640A3556"/>
    <w:rsid w:val="6458100E"/>
    <w:rsid w:val="645E06F7"/>
    <w:rsid w:val="64680E0B"/>
    <w:rsid w:val="646F75EA"/>
    <w:rsid w:val="648B41DA"/>
    <w:rsid w:val="649C7F73"/>
    <w:rsid w:val="64A15950"/>
    <w:rsid w:val="64BF1228"/>
    <w:rsid w:val="64D647E3"/>
    <w:rsid w:val="6509385A"/>
    <w:rsid w:val="65146547"/>
    <w:rsid w:val="651E4D27"/>
    <w:rsid w:val="652F3813"/>
    <w:rsid w:val="653F3FA1"/>
    <w:rsid w:val="654232DD"/>
    <w:rsid w:val="6549378C"/>
    <w:rsid w:val="65637AA1"/>
    <w:rsid w:val="65646421"/>
    <w:rsid w:val="65682877"/>
    <w:rsid w:val="657726BA"/>
    <w:rsid w:val="65C36AC7"/>
    <w:rsid w:val="65D009D0"/>
    <w:rsid w:val="65D92236"/>
    <w:rsid w:val="65EE4FF2"/>
    <w:rsid w:val="65F51D11"/>
    <w:rsid w:val="66041355"/>
    <w:rsid w:val="661B7AB4"/>
    <w:rsid w:val="66233DC3"/>
    <w:rsid w:val="662F4420"/>
    <w:rsid w:val="663C553A"/>
    <w:rsid w:val="66435F91"/>
    <w:rsid w:val="66466EBB"/>
    <w:rsid w:val="66A2184D"/>
    <w:rsid w:val="66A72100"/>
    <w:rsid w:val="66B079FD"/>
    <w:rsid w:val="66B67037"/>
    <w:rsid w:val="66E96C4B"/>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8261404"/>
    <w:rsid w:val="6829791C"/>
    <w:rsid w:val="68354A1C"/>
    <w:rsid w:val="683A437C"/>
    <w:rsid w:val="6860799A"/>
    <w:rsid w:val="6870599E"/>
    <w:rsid w:val="68AF583C"/>
    <w:rsid w:val="68C42C55"/>
    <w:rsid w:val="68C82D6C"/>
    <w:rsid w:val="68C842E3"/>
    <w:rsid w:val="68DE7D57"/>
    <w:rsid w:val="68E30937"/>
    <w:rsid w:val="68FD5F3D"/>
    <w:rsid w:val="69041F26"/>
    <w:rsid w:val="69085BD7"/>
    <w:rsid w:val="69130179"/>
    <w:rsid w:val="69411A5A"/>
    <w:rsid w:val="69797874"/>
    <w:rsid w:val="699E5E58"/>
    <w:rsid w:val="69A16C2A"/>
    <w:rsid w:val="69A73FEE"/>
    <w:rsid w:val="69FE23BF"/>
    <w:rsid w:val="6A02676B"/>
    <w:rsid w:val="6A1E74AE"/>
    <w:rsid w:val="6A252505"/>
    <w:rsid w:val="6A393F80"/>
    <w:rsid w:val="6A4675D7"/>
    <w:rsid w:val="6A5D1F52"/>
    <w:rsid w:val="6A616D6F"/>
    <w:rsid w:val="6A660125"/>
    <w:rsid w:val="6A6703AA"/>
    <w:rsid w:val="6A6A1A6D"/>
    <w:rsid w:val="6A6A777B"/>
    <w:rsid w:val="6A735507"/>
    <w:rsid w:val="6A8373E5"/>
    <w:rsid w:val="6A981362"/>
    <w:rsid w:val="6AA051A9"/>
    <w:rsid w:val="6AAC38DA"/>
    <w:rsid w:val="6B0E3EE4"/>
    <w:rsid w:val="6B10503D"/>
    <w:rsid w:val="6B254CAF"/>
    <w:rsid w:val="6B3611FB"/>
    <w:rsid w:val="6B511079"/>
    <w:rsid w:val="6B671AE1"/>
    <w:rsid w:val="6B81241F"/>
    <w:rsid w:val="6BBF3C4F"/>
    <w:rsid w:val="6BD65937"/>
    <w:rsid w:val="6BD72D2C"/>
    <w:rsid w:val="6BDC1722"/>
    <w:rsid w:val="6BE16884"/>
    <w:rsid w:val="6BE46AA6"/>
    <w:rsid w:val="6C246437"/>
    <w:rsid w:val="6C574393"/>
    <w:rsid w:val="6C5925AB"/>
    <w:rsid w:val="6C60408A"/>
    <w:rsid w:val="6C952436"/>
    <w:rsid w:val="6CAB6174"/>
    <w:rsid w:val="6CCD0E25"/>
    <w:rsid w:val="6CCF526B"/>
    <w:rsid w:val="6D017311"/>
    <w:rsid w:val="6D022B5D"/>
    <w:rsid w:val="6D154D50"/>
    <w:rsid w:val="6D3B0FF6"/>
    <w:rsid w:val="6D3D6A20"/>
    <w:rsid w:val="6D486CF3"/>
    <w:rsid w:val="6D516C33"/>
    <w:rsid w:val="6D5E513B"/>
    <w:rsid w:val="6D636FB4"/>
    <w:rsid w:val="6DA10849"/>
    <w:rsid w:val="6DA742C4"/>
    <w:rsid w:val="6DA7761A"/>
    <w:rsid w:val="6DAA2FD1"/>
    <w:rsid w:val="6DBE7EA9"/>
    <w:rsid w:val="6DD474F8"/>
    <w:rsid w:val="6DD570F2"/>
    <w:rsid w:val="6DDC674B"/>
    <w:rsid w:val="6DFA4A6F"/>
    <w:rsid w:val="6E012557"/>
    <w:rsid w:val="6E274D51"/>
    <w:rsid w:val="6E2F6877"/>
    <w:rsid w:val="6E344540"/>
    <w:rsid w:val="6E410AA3"/>
    <w:rsid w:val="6E4C33CE"/>
    <w:rsid w:val="6E521293"/>
    <w:rsid w:val="6E6521E0"/>
    <w:rsid w:val="6E6704AC"/>
    <w:rsid w:val="6E7B334B"/>
    <w:rsid w:val="6E7F1B73"/>
    <w:rsid w:val="6E852A85"/>
    <w:rsid w:val="6EAF69A4"/>
    <w:rsid w:val="6EB676AA"/>
    <w:rsid w:val="6EB96DBC"/>
    <w:rsid w:val="6EC235A3"/>
    <w:rsid w:val="6EF105B8"/>
    <w:rsid w:val="6F1503F3"/>
    <w:rsid w:val="6F3C71ED"/>
    <w:rsid w:val="6F3F0578"/>
    <w:rsid w:val="6F4D6A39"/>
    <w:rsid w:val="6F510285"/>
    <w:rsid w:val="6F597DD6"/>
    <w:rsid w:val="6F604256"/>
    <w:rsid w:val="6F7C4544"/>
    <w:rsid w:val="6F9140A8"/>
    <w:rsid w:val="6F9615F0"/>
    <w:rsid w:val="6F986E61"/>
    <w:rsid w:val="6FA764A5"/>
    <w:rsid w:val="6FE514DB"/>
    <w:rsid w:val="701A7C85"/>
    <w:rsid w:val="70776C11"/>
    <w:rsid w:val="707C596B"/>
    <w:rsid w:val="70853245"/>
    <w:rsid w:val="70A405A0"/>
    <w:rsid w:val="70AF15FF"/>
    <w:rsid w:val="70D1292A"/>
    <w:rsid w:val="70E87DC5"/>
    <w:rsid w:val="70F151B8"/>
    <w:rsid w:val="70FB519D"/>
    <w:rsid w:val="71095B4B"/>
    <w:rsid w:val="710A441D"/>
    <w:rsid w:val="71117D2D"/>
    <w:rsid w:val="71186EFC"/>
    <w:rsid w:val="7151733E"/>
    <w:rsid w:val="718D28BF"/>
    <w:rsid w:val="71962116"/>
    <w:rsid w:val="71CF1396"/>
    <w:rsid w:val="71D61D26"/>
    <w:rsid w:val="71D62A2F"/>
    <w:rsid w:val="71DE3F1E"/>
    <w:rsid w:val="71DF3072"/>
    <w:rsid w:val="71E126E7"/>
    <w:rsid w:val="71F87B40"/>
    <w:rsid w:val="72041416"/>
    <w:rsid w:val="72073CDB"/>
    <w:rsid w:val="721075A7"/>
    <w:rsid w:val="725351D9"/>
    <w:rsid w:val="7273017D"/>
    <w:rsid w:val="72784480"/>
    <w:rsid w:val="729A6862"/>
    <w:rsid w:val="729C3858"/>
    <w:rsid w:val="72A76976"/>
    <w:rsid w:val="72B132EC"/>
    <w:rsid w:val="72DA3447"/>
    <w:rsid w:val="72DE60D9"/>
    <w:rsid w:val="73216B98"/>
    <w:rsid w:val="732C01B5"/>
    <w:rsid w:val="732C477D"/>
    <w:rsid w:val="732C5D20"/>
    <w:rsid w:val="73487C44"/>
    <w:rsid w:val="73543548"/>
    <w:rsid w:val="735A49C5"/>
    <w:rsid w:val="7362750D"/>
    <w:rsid w:val="73633B35"/>
    <w:rsid w:val="737A4866"/>
    <w:rsid w:val="737E74D1"/>
    <w:rsid w:val="738E13CF"/>
    <w:rsid w:val="73A56913"/>
    <w:rsid w:val="73BD732A"/>
    <w:rsid w:val="73D33DFB"/>
    <w:rsid w:val="73E774EB"/>
    <w:rsid w:val="73E97C91"/>
    <w:rsid w:val="7418018A"/>
    <w:rsid w:val="741A521A"/>
    <w:rsid w:val="74223F7C"/>
    <w:rsid w:val="743401C8"/>
    <w:rsid w:val="744A2B6B"/>
    <w:rsid w:val="746A214D"/>
    <w:rsid w:val="748D1686"/>
    <w:rsid w:val="74BD796F"/>
    <w:rsid w:val="74CE60A3"/>
    <w:rsid w:val="74D26794"/>
    <w:rsid w:val="74D31292"/>
    <w:rsid w:val="74EA4E31"/>
    <w:rsid w:val="74F47A21"/>
    <w:rsid w:val="7511518E"/>
    <w:rsid w:val="7540614A"/>
    <w:rsid w:val="75482DB9"/>
    <w:rsid w:val="754A70F1"/>
    <w:rsid w:val="754D7793"/>
    <w:rsid w:val="75B86E38"/>
    <w:rsid w:val="75BA148E"/>
    <w:rsid w:val="75C24164"/>
    <w:rsid w:val="75C716AF"/>
    <w:rsid w:val="75E41779"/>
    <w:rsid w:val="75E47945"/>
    <w:rsid w:val="75E666D0"/>
    <w:rsid w:val="760547CF"/>
    <w:rsid w:val="76204F57"/>
    <w:rsid w:val="7626390E"/>
    <w:rsid w:val="7633475B"/>
    <w:rsid w:val="7648198F"/>
    <w:rsid w:val="764959E1"/>
    <w:rsid w:val="76825E2E"/>
    <w:rsid w:val="768825B8"/>
    <w:rsid w:val="768A1ED3"/>
    <w:rsid w:val="768D2C9B"/>
    <w:rsid w:val="768E20BA"/>
    <w:rsid w:val="76BD56C3"/>
    <w:rsid w:val="76C8243D"/>
    <w:rsid w:val="76DD1CA4"/>
    <w:rsid w:val="77103714"/>
    <w:rsid w:val="771E2069"/>
    <w:rsid w:val="771E53BA"/>
    <w:rsid w:val="77442F62"/>
    <w:rsid w:val="774552CC"/>
    <w:rsid w:val="77516B93"/>
    <w:rsid w:val="778E200B"/>
    <w:rsid w:val="778E413F"/>
    <w:rsid w:val="77BD52AE"/>
    <w:rsid w:val="77C97B2F"/>
    <w:rsid w:val="77E13575"/>
    <w:rsid w:val="77E656B0"/>
    <w:rsid w:val="77FB68EA"/>
    <w:rsid w:val="78107BEA"/>
    <w:rsid w:val="782B0C40"/>
    <w:rsid w:val="782B0EDC"/>
    <w:rsid w:val="784455A5"/>
    <w:rsid w:val="784663E7"/>
    <w:rsid w:val="784B6E7F"/>
    <w:rsid w:val="785B5CA8"/>
    <w:rsid w:val="786B5B34"/>
    <w:rsid w:val="7878412D"/>
    <w:rsid w:val="78A73C79"/>
    <w:rsid w:val="78A943F7"/>
    <w:rsid w:val="78B67BB8"/>
    <w:rsid w:val="78C12A3A"/>
    <w:rsid w:val="78C53BF6"/>
    <w:rsid w:val="78C74263"/>
    <w:rsid w:val="78CC6C21"/>
    <w:rsid w:val="79072288"/>
    <w:rsid w:val="79287471"/>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801199"/>
    <w:rsid w:val="7AA234D5"/>
    <w:rsid w:val="7AA7373E"/>
    <w:rsid w:val="7ADC57FF"/>
    <w:rsid w:val="7AE95601"/>
    <w:rsid w:val="7AFC55C7"/>
    <w:rsid w:val="7B193B8C"/>
    <w:rsid w:val="7B3379EA"/>
    <w:rsid w:val="7B511B08"/>
    <w:rsid w:val="7B6668F3"/>
    <w:rsid w:val="7B8116F9"/>
    <w:rsid w:val="7B845E1A"/>
    <w:rsid w:val="7B99644A"/>
    <w:rsid w:val="7BA758E6"/>
    <w:rsid w:val="7BC811D9"/>
    <w:rsid w:val="7BCD1CE5"/>
    <w:rsid w:val="7BCE4803"/>
    <w:rsid w:val="7BD824F3"/>
    <w:rsid w:val="7BE34610"/>
    <w:rsid w:val="7BF4681D"/>
    <w:rsid w:val="7C1371C9"/>
    <w:rsid w:val="7C1A138F"/>
    <w:rsid w:val="7C4D5BFF"/>
    <w:rsid w:val="7C6C6790"/>
    <w:rsid w:val="7C76530D"/>
    <w:rsid w:val="7C816402"/>
    <w:rsid w:val="7C8E5CA7"/>
    <w:rsid w:val="7C911938"/>
    <w:rsid w:val="7C933F61"/>
    <w:rsid w:val="7CAE6EDF"/>
    <w:rsid w:val="7CB13389"/>
    <w:rsid w:val="7CE42778"/>
    <w:rsid w:val="7CF82DF2"/>
    <w:rsid w:val="7D2963E1"/>
    <w:rsid w:val="7D2F174F"/>
    <w:rsid w:val="7D3A2761"/>
    <w:rsid w:val="7D571A38"/>
    <w:rsid w:val="7D64286E"/>
    <w:rsid w:val="7D6A07B6"/>
    <w:rsid w:val="7D8C77F5"/>
    <w:rsid w:val="7D930A39"/>
    <w:rsid w:val="7DA0242A"/>
    <w:rsid w:val="7DB27AD5"/>
    <w:rsid w:val="7DC429E5"/>
    <w:rsid w:val="7DE078D4"/>
    <w:rsid w:val="7DFC3C56"/>
    <w:rsid w:val="7E0714D7"/>
    <w:rsid w:val="7E123CE8"/>
    <w:rsid w:val="7E3A5A07"/>
    <w:rsid w:val="7E48158B"/>
    <w:rsid w:val="7E5F1C7A"/>
    <w:rsid w:val="7E630C6D"/>
    <w:rsid w:val="7E633922"/>
    <w:rsid w:val="7E7B5986"/>
    <w:rsid w:val="7E7F192D"/>
    <w:rsid w:val="7EA16752"/>
    <w:rsid w:val="7EA2423C"/>
    <w:rsid w:val="7EA837BC"/>
    <w:rsid w:val="7EC56ACC"/>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B22D07"/>
    <w:rsid w:val="7FBF4563"/>
    <w:rsid w:val="7FC14BAA"/>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6">
    <w:name w:val="heading 5"/>
    <w:basedOn w:val="1"/>
    <w:next w:val="1"/>
    <w:autoRedefine/>
    <w:qFormat/>
    <w:uiPriority w:val="9"/>
    <w:pPr>
      <w:keepNext/>
      <w:keepLines/>
      <w:spacing w:before="280" w:after="290" w:line="376" w:lineRule="auto"/>
      <w:outlineLvl w:val="4"/>
    </w:pPr>
    <w:rPr>
      <w:b/>
      <w:bCs/>
      <w:sz w:val="28"/>
      <w:szCs w:val="28"/>
    </w:rPr>
  </w:style>
  <w:style w:type="paragraph" w:styleId="7">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Normal Indent"/>
    <w:basedOn w:val="1"/>
    <w:autoRedefine/>
    <w:unhideWhenUsed/>
    <w:qFormat/>
    <w:uiPriority w:val="99"/>
    <w:pPr>
      <w:ind w:firstLine="420"/>
    </w:pPr>
    <w:rPr>
      <w:szCs w:val="20"/>
    </w:rPr>
  </w:style>
  <w:style w:type="paragraph" w:styleId="10">
    <w:name w:val="annotation text"/>
    <w:basedOn w:val="1"/>
    <w:link w:val="45"/>
    <w:autoRedefine/>
    <w:unhideWhenUsed/>
    <w:qFormat/>
    <w:uiPriority w:val="0"/>
    <w:pPr>
      <w:jc w:val="left"/>
    </w:pPr>
  </w:style>
  <w:style w:type="paragraph" w:styleId="11">
    <w:name w:val="Body Text"/>
    <w:basedOn w:val="1"/>
    <w:autoRedefine/>
    <w:unhideWhenUsed/>
    <w:qFormat/>
    <w:uiPriority w:val="0"/>
    <w:pPr>
      <w:spacing w:after="120"/>
    </w:pPr>
  </w:style>
  <w:style w:type="paragraph" w:styleId="12">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unhideWhenUsed/>
    <w:qFormat/>
    <w:uiPriority w:val="39"/>
    <w:pPr>
      <w:jc w:val="left"/>
    </w:pPr>
    <w:rPr>
      <w:rFonts w:ascii="Calibri" w:hAnsi="Calibri"/>
      <w:smallCaps/>
      <w:sz w:val="22"/>
      <w:szCs w:val="22"/>
    </w:rPr>
  </w:style>
  <w:style w:type="paragraph" w:styleId="14">
    <w:name w:val="Plain Text"/>
    <w:basedOn w:val="1"/>
    <w:next w:val="8"/>
    <w:link w:val="49"/>
    <w:autoRedefine/>
    <w:unhideWhenUsed/>
    <w:qFormat/>
    <w:uiPriority w:val="99"/>
    <w:rPr>
      <w:rFonts w:ascii="宋体" w:hAnsi="Courier New"/>
      <w:szCs w:val="20"/>
    </w:rPr>
  </w:style>
  <w:style w:type="paragraph" w:styleId="15">
    <w:name w:val="Body Text Indent 2"/>
    <w:basedOn w:val="1"/>
    <w:autoRedefine/>
    <w:semiHidden/>
    <w:unhideWhenUsed/>
    <w:qFormat/>
    <w:uiPriority w:val="99"/>
    <w:pPr>
      <w:spacing w:after="120" w:line="480" w:lineRule="auto"/>
      <w:ind w:left="420" w:leftChars="200"/>
    </w:pPr>
  </w:style>
  <w:style w:type="paragraph" w:styleId="16">
    <w:name w:val="Balloon Text"/>
    <w:basedOn w:val="1"/>
    <w:link w:val="47"/>
    <w:autoRedefine/>
    <w:qFormat/>
    <w:uiPriority w:val="0"/>
    <w:rPr>
      <w:sz w:val="18"/>
      <w:szCs w:val="18"/>
    </w:rPr>
  </w:style>
  <w:style w:type="paragraph" w:styleId="17">
    <w:name w:val="footer"/>
    <w:basedOn w:val="1"/>
    <w:next w:val="1"/>
    <w:link w:val="51"/>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1">
    <w:name w:val="List"/>
    <w:basedOn w:val="1"/>
    <w:autoRedefine/>
    <w:unhideWhenUsed/>
    <w:qFormat/>
    <w:uiPriority w:val="99"/>
    <w:pPr>
      <w:ind w:left="200" w:hanging="200" w:hangingChars="200"/>
    </w:pPr>
    <w:rPr>
      <w:sz w:val="28"/>
    </w:rPr>
  </w:style>
  <w:style w:type="paragraph" w:styleId="22">
    <w:name w:val="toc 2"/>
    <w:basedOn w:val="1"/>
    <w:next w:val="1"/>
    <w:autoRedefine/>
    <w:unhideWhenUsed/>
    <w:qFormat/>
    <w:uiPriority w:val="39"/>
    <w:pPr>
      <w:jc w:val="left"/>
    </w:pPr>
    <w:rPr>
      <w:rFonts w:ascii="Calibri" w:hAnsi="Calibri"/>
      <w:b/>
      <w:bCs/>
      <w:smallCaps/>
      <w:sz w:val="22"/>
      <w:szCs w:val="22"/>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5">
    <w:name w:val="annotation subject"/>
    <w:basedOn w:val="10"/>
    <w:next w:val="1"/>
    <w:link w:val="53"/>
    <w:autoRedefine/>
    <w:qFormat/>
    <w:uiPriority w:val="0"/>
    <w:rPr>
      <w:b/>
      <w:bCs/>
    </w:rPr>
  </w:style>
  <w:style w:type="paragraph" w:styleId="26">
    <w:name w:val="Body Text First Indent"/>
    <w:basedOn w:val="11"/>
    <w:autoRedefine/>
    <w:qFormat/>
    <w:uiPriority w:val="0"/>
    <w:pPr>
      <w:ind w:firstLine="420"/>
      <w:textAlignment w:val="baseline"/>
    </w:pPr>
  </w:style>
  <w:style w:type="paragraph" w:styleId="27">
    <w:name w:val="Body Text First Indent 2"/>
    <w:basedOn w:val="12"/>
    <w:autoRedefine/>
    <w:unhideWhenUsed/>
    <w:qFormat/>
    <w:uiPriority w:val="99"/>
    <w:pPr>
      <w:spacing w:after="120"/>
      <w:ind w:left="420" w:leftChars="200" w:firstLine="420" w:firstLineChars="200"/>
    </w:pPr>
    <w:rPr>
      <w:rFonts w:ascii="Times New Roman"/>
      <w:sz w:val="21"/>
      <w:szCs w:val="24"/>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style>
  <w:style w:type="character" w:styleId="32">
    <w:name w:val="FollowedHyperlink"/>
    <w:autoRedefine/>
    <w:qFormat/>
    <w:uiPriority w:val="0"/>
    <w:rPr>
      <w:rFonts w:hint="eastAsia" w:ascii="微软雅黑" w:hAnsi="微软雅黑" w:eastAsia="微软雅黑" w:cs="微软雅黑"/>
      <w:color w:val="02396F"/>
      <w:u w:val="single"/>
    </w:rPr>
  </w:style>
  <w:style w:type="character" w:styleId="33">
    <w:name w:val="Emphasis"/>
    <w:basedOn w:val="30"/>
    <w:autoRedefine/>
    <w:qFormat/>
    <w:uiPriority w:val="0"/>
    <w:rPr>
      <w:i/>
    </w:rPr>
  </w:style>
  <w:style w:type="character" w:styleId="34">
    <w:name w:val="Hyperlink"/>
    <w:autoRedefine/>
    <w:unhideWhenUsed/>
    <w:qFormat/>
    <w:uiPriority w:val="99"/>
    <w:rPr>
      <w:rFonts w:hint="eastAsia" w:ascii="微软雅黑" w:hAnsi="微软雅黑" w:eastAsia="微软雅黑" w:cs="微软雅黑"/>
      <w:color w:val="02396F"/>
      <w:u w:val="single"/>
    </w:rPr>
  </w:style>
  <w:style w:type="character" w:styleId="35">
    <w:name w:val="annotation reference"/>
    <w:autoRedefine/>
    <w:qFormat/>
    <w:uiPriority w:val="99"/>
    <w:rPr>
      <w:sz w:val="21"/>
      <w:szCs w:val="21"/>
    </w:rPr>
  </w:style>
  <w:style w:type="paragraph" w:customStyle="1" w:styleId="36">
    <w:name w:val="正文g"/>
    <w:autoRedefine/>
    <w:qFormat/>
    <w:uiPriority w:val="0"/>
    <w:pPr>
      <w:jc w:val="both"/>
    </w:pPr>
    <w:rPr>
      <w:rFonts w:ascii="仿宋_GB2312" w:hAnsi="宋体" w:eastAsia="仿宋_GB2312" w:cs="Times New Roman"/>
      <w:kern w:val="2"/>
      <w:sz w:val="21"/>
      <w:szCs w:val="24"/>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38">
    <w:name w:val="批注文字 Char1"/>
    <w:autoRedefine/>
    <w:qFormat/>
    <w:uiPriority w:val="0"/>
    <w:rPr>
      <w:rFonts w:ascii="Times New Roman" w:hAnsi="Times New Roman"/>
      <w:kern w:val="2"/>
      <w:sz w:val="21"/>
      <w:szCs w:val="24"/>
    </w:rPr>
  </w:style>
  <w:style w:type="character" w:customStyle="1" w:styleId="39">
    <w:name w:val="font31"/>
    <w:autoRedefine/>
    <w:qFormat/>
    <w:uiPriority w:val="0"/>
    <w:rPr>
      <w:rFonts w:hint="eastAsia" w:ascii="宋体" w:hAnsi="宋体" w:eastAsia="宋体" w:cs="宋体"/>
      <w:color w:val="000000"/>
      <w:sz w:val="22"/>
      <w:szCs w:val="22"/>
      <w:u w:val="none"/>
    </w:rPr>
  </w:style>
  <w:style w:type="character" w:customStyle="1" w:styleId="40">
    <w:name w:val="displayarti"/>
    <w:autoRedefine/>
    <w:qFormat/>
    <w:uiPriority w:val="0"/>
    <w:rPr>
      <w:color w:val="FFFFFF"/>
      <w:shd w:val="clear" w:color="auto" w:fill="A00000"/>
    </w:rPr>
  </w:style>
  <w:style w:type="character" w:customStyle="1" w:styleId="41">
    <w:name w:val="prev1"/>
    <w:autoRedefine/>
    <w:qFormat/>
    <w:uiPriority w:val="0"/>
    <w:rPr>
      <w:color w:val="888888"/>
    </w:rPr>
  </w:style>
  <w:style w:type="character" w:customStyle="1" w:styleId="42">
    <w:name w:val="NormalCharacter"/>
    <w:autoRedefine/>
    <w:qFormat/>
    <w:uiPriority w:val="0"/>
    <w:rPr>
      <w:rFonts w:ascii="Times New Roman" w:hAnsi="Times New Roman" w:eastAsia="宋体" w:cs="Times New Roman"/>
    </w:rPr>
  </w:style>
  <w:style w:type="character" w:customStyle="1" w:styleId="43">
    <w:name w:val="redfilenumber"/>
    <w:autoRedefine/>
    <w:qFormat/>
    <w:uiPriority w:val="0"/>
    <w:rPr>
      <w:color w:val="BA2636"/>
      <w:sz w:val="18"/>
      <w:szCs w:val="18"/>
    </w:rPr>
  </w:style>
  <w:style w:type="character" w:customStyle="1" w:styleId="44">
    <w:name w:val="qxdate"/>
    <w:autoRedefine/>
    <w:qFormat/>
    <w:uiPriority w:val="0"/>
    <w:rPr>
      <w:color w:val="333333"/>
      <w:sz w:val="18"/>
      <w:szCs w:val="18"/>
    </w:rPr>
  </w:style>
  <w:style w:type="character" w:customStyle="1" w:styleId="45">
    <w:name w:val="批注文字 Char"/>
    <w:link w:val="10"/>
    <w:autoRedefine/>
    <w:qFormat/>
    <w:uiPriority w:val="0"/>
    <w:rPr>
      <w:kern w:val="2"/>
      <w:sz w:val="21"/>
      <w:szCs w:val="24"/>
    </w:rPr>
  </w:style>
  <w:style w:type="character" w:customStyle="1" w:styleId="4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7">
    <w:name w:val="批注框文本 Char"/>
    <w:link w:val="16"/>
    <w:autoRedefine/>
    <w:qFormat/>
    <w:uiPriority w:val="0"/>
    <w:rPr>
      <w:kern w:val="2"/>
      <w:sz w:val="18"/>
      <w:szCs w:val="18"/>
    </w:rPr>
  </w:style>
  <w:style w:type="character" w:customStyle="1" w:styleId="48">
    <w:name w:val="gjfg"/>
    <w:autoRedefine/>
    <w:qFormat/>
    <w:uiPriority w:val="0"/>
  </w:style>
  <w:style w:type="character" w:customStyle="1" w:styleId="49">
    <w:name w:val="纯文本 Char"/>
    <w:link w:val="14"/>
    <w:autoRedefine/>
    <w:qFormat/>
    <w:uiPriority w:val="99"/>
    <w:rPr>
      <w:rFonts w:ascii="宋体" w:hAnsi="Courier New"/>
      <w:kern w:val="2"/>
      <w:sz w:val="21"/>
    </w:rPr>
  </w:style>
  <w:style w:type="character" w:customStyle="1" w:styleId="50">
    <w:name w:val="next"/>
    <w:autoRedefine/>
    <w:qFormat/>
    <w:uiPriority w:val="0"/>
    <w:rPr>
      <w:rFonts w:ascii="微软雅黑" w:hAnsi="微软雅黑" w:eastAsia="微软雅黑" w:cs="微软雅黑"/>
      <w:sz w:val="21"/>
      <w:szCs w:val="21"/>
    </w:rPr>
  </w:style>
  <w:style w:type="character" w:customStyle="1" w:styleId="51">
    <w:name w:val="页脚 Char"/>
    <w:link w:val="17"/>
    <w:autoRedefine/>
    <w:qFormat/>
    <w:uiPriority w:val="99"/>
    <w:rPr>
      <w:kern w:val="2"/>
      <w:sz w:val="18"/>
      <w:szCs w:val="18"/>
    </w:rPr>
  </w:style>
  <w:style w:type="character" w:customStyle="1" w:styleId="52">
    <w:name w:val="redfilefwwh"/>
    <w:autoRedefine/>
    <w:qFormat/>
    <w:uiPriority w:val="0"/>
    <w:rPr>
      <w:color w:val="BA2636"/>
      <w:sz w:val="18"/>
      <w:szCs w:val="18"/>
    </w:rPr>
  </w:style>
  <w:style w:type="character" w:customStyle="1" w:styleId="53">
    <w:name w:val="批注主题 Char"/>
    <w:link w:val="25"/>
    <w:autoRedefine/>
    <w:qFormat/>
    <w:uiPriority w:val="0"/>
  </w:style>
  <w:style w:type="character" w:customStyle="1" w:styleId="54">
    <w:name w:val="prev"/>
    <w:autoRedefine/>
    <w:qFormat/>
    <w:uiPriority w:val="0"/>
    <w:rPr>
      <w:rFonts w:hint="eastAsia" w:ascii="微软雅黑" w:hAnsi="微软雅黑" w:eastAsia="微软雅黑" w:cs="微软雅黑"/>
      <w:sz w:val="21"/>
      <w:szCs w:val="21"/>
    </w:rPr>
  </w:style>
  <w:style w:type="character" w:customStyle="1" w:styleId="55">
    <w:name w:val="next1"/>
    <w:autoRedefine/>
    <w:qFormat/>
    <w:uiPriority w:val="0"/>
    <w:rPr>
      <w:color w:val="888888"/>
    </w:rPr>
  </w:style>
  <w:style w:type="character" w:customStyle="1" w:styleId="56">
    <w:name w:val="font21"/>
    <w:autoRedefine/>
    <w:qFormat/>
    <w:uiPriority w:val="0"/>
    <w:rPr>
      <w:rFonts w:hint="default" w:ascii="Tahoma" w:hAnsi="Tahoma" w:eastAsia="Tahoma" w:cs="Tahoma"/>
      <w:color w:val="000000"/>
      <w:sz w:val="22"/>
      <w:szCs w:val="22"/>
      <w:u w:val="none"/>
    </w:rPr>
  </w:style>
  <w:style w:type="character" w:customStyle="1" w:styleId="57">
    <w:name w:val="15"/>
    <w:autoRedefine/>
    <w:qFormat/>
    <w:uiPriority w:val="0"/>
    <w:rPr>
      <w:rFonts w:hint="default" w:ascii="Times New Roman" w:hAnsi="Times New Roman" w:cs="Times New Roman"/>
      <w:sz w:val="21"/>
      <w:szCs w:val="21"/>
    </w:rPr>
  </w:style>
  <w:style w:type="character" w:customStyle="1" w:styleId="58">
    <w:name w:val="cfdate"/>
    <w:autoRedefine/>
    <w:qFormat/>
    <w:uiPriority w:val="0"/>
    <w:rPr>
      <w:color w:val="333333"/>
      <w:sz w:val="18"/>
      <w:szCs w:val="18"/>
    </w:rPr>
  </w:style>
  <w:style w:type="paragraph" w:customStyle="1" w:styleId="59">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1">
    <w:name w:val="正文2"/>
    <w:basedOn w:val="1"/>
    <w:autoRedefine/>
    <w:qFormat/>
    <w:uiPriority w:val="0"/>
    <w:pPr>
      <w:adjustRightInd w:val="0"/>
      <w:spacing w:before="156" w:line="360" w:lineRule="auto"/>
      <w:ind w:firstLine="510" w:firstLineChars="200"/>
    </w:pPr>
    <w:rPr>
      <w:sz w:val="24"/>
      <w:szCs w:val="20"/>
    </w:rPr>
  </w:style>
  <w:style w:type="paragraph" w:customStyle="1" w:styleId="62">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3">
    <w:name w:val="List Paragraph"/>
    <w:basedOn w:val="1"/>
    <w:autoRedefine/>
    <w:qFormat/>
    <w:uiPriority w:val="34"/>
    <w:pPr>
      <w:ind w:firstLine="420" w:firstLineChars="200"/>
    </w:pPr>
  </w:style>
  <w:style w:type="paragraph" w:customStyle="1" w:styleId="64">
    <w:name w:val="_Style 3"/>
    <w:basedOn w:val="1"/>
    <w:autoRedefine/>
    <w:qFormat/>
    <w:uiPriority w:val="0"/>
  </w:style>
  <w:style w:type="paragraph" w:customStyle="1" w:styleId="65">
    <w:name w:val="表格文字"/>
    <w:basedOn w:val="1"/>
    <w:next w:val="11"/>
    <w:autoRedefine/>
    <w:qFormat/>
    <w:uiPriority w:val="0"/>
    <w:pPr>
      <w:adjustRightInd w:val="0"/>
      <w:spacing w:line="420" w:lineRule="atLeast"/>
      <w:jc w:val="left"/>
      <w:textAlignment w:val="baseline"/>
    </w:pPr>
    <w:rPr>
      <w:kern w:val="0"/>
    </w:rPr>
  </w:style>
  <w:style w:type="paragraph" w:customStyle="1" w:styleId="66">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7">
    <w:name w:val="font11"/>
    <w:basedOn w:val="30"/>
    <w:autoRedefine/>
    <w:qFormat/>
    <w:uiPriority w:val="0"/>
    <w:rPr>
      <w:rFonts w:hint="eastAsia" w:ascii="宋体" w:hAnsi="宋体" w:eastAsia="宋体" w:cs="宋体"/>
      <w:b/>
      <w:color w:val="000000"/>
      <w:sz w:val="20"/>
      <w:szCs w:val="20"/>
      <w:u w:val="none"/>
    </w:rPr>
  </w:style>
  <w:style w:type="paragraph" w:customStyle="1" w:styleId="68">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69">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0">
    <w:name w:val="font01"/>
    <w:basedOn w:val="30"/>
    <w:autoRedefine/>
    <w:qFormat/>
    <w:uiPriority w:val="0"/>
    <w:rPr>
      <w:rFonts w:hint="eastAsia" w:ascii="仿宋" w:hAnsi="仿宋" w:eastAsia="仿宋" w:cs="仿宋"/>
      <w:color w:val="000000"/>
      <w:sz w:val="21"/>
      <w:szCs w:val="21"/>
      <w:u w:val="none"/>
    </w:rPr>
  </w:style>
  <w:style w:type="character" w:customStyle="1" w:styleId="71">
    <w:name w:val="font91"/>
    <w:autoRedefine/>
    <w:qFormat/>
    <w:uiPriority w:val="0"/>
    <w:rPr>
      <w:rFonts w:ascii="Arial" w:hAnsi="Arial" w:cs="Arial"/>
      <w:color w:val="000000"/>
      <w:sz w:val="21"/>
      <w:szCs w:val="21"/>
      <w:u w:val="none"/>
    </w:rPr>
  </w:style>
  <w:style w:type="paragraph" w:customStyle="1" w:styleId="7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BodyText"/>
    <w:basedOn w:val="1"/>
    <w:autoRedefine/>
    <w:qFormat/>
    <w:uiPriority w:val="0"/>
    <w:pPr>
      <w:spacing w:line="380" w:lineRule="exact"/>
      <w:textAlignment w:val="baseline"/>
    </w:pPr>
    <w:rPr>
      <w:sz w:val="24"/>
    </w:rPr>
  </w:style>
  <w:style w:type="paragraph" w:customStyle="1" w:styleId="7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font41"/>
    <w:basedOn w:val="30"/>
    <w:autoRedefine/>
    <w:qFormat/>
    <w:uiPriority w:val="0"/>
    <w:rPr>
      <w:rFonts w:ascii="Calibri" w:hAnsi="Calibri" w:cs="Calibri"/>
      <w:color w:val="000000"/>
      <w:sz w:val="22"/>
      <w:szCs w:val="22"/>
      <w:u w:val="none"/>
    </w:rPr>
  </w:style>
  <w:style w:type="paragraph" w:customStyle="1" w:styleId="81">
    <w:name w:val="修订8"/>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F331E-53A3-42A0-9505-020392417C24}">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84</Pages>
  <Words>50900</Words>
  <Characters>53796</Characters>
  <Lines>433</Lines>
  <Paragraphs>122</Paragraphs>
  <TotalTime>422</TotalTime>
  <ScaleCrop>false</ScaleCrop>
  <LinksUpToDate>false</LinksUpToDate>
  <CharactersWithSpaces>57393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2024-08-07T01:27:00Z</dcterms:created>
  <dc:creator>Administrator</dc:creator>
  <cp:lastModifiedBy>欧明聪</cp:lastModifiedBy>
  <cp:lastPrinted>2023-10-28T10:39:00Z</cp:lastPrinted>
  <dcterms:modified xsi:type="dcterms:W3CDTF">2024-09-02T07:58:09Z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14EFDB0C5894422DBE9CC57A0F5991F1_13</vt:lpwstr>
  </property>
</Properties>
</file>