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Times New Roman"/>
          <w:color w:val="auto"/>
          <w:sz w:val="52"/>
          <w:szCs w:val="52"/>
          <w:highlight w:val="none"/>
        </w:rPr>
      </w:pPr>
    </w:p>
    <w:p>
      <w:pPr>
        <w:spacing w:before="165" w:beforeLines="50" w:line="360" w:lineRule="auto"/>
        <w:jc w:val="center"/>
        <w:rPr>
          <w:rFonts w:hint="eastAsia" w:ascii="宋体" w:hAnsi="宋体" w:eastAsia="宋体" w:cs="Times New Roman"/>
          <w:color w:val="auto"/>
          <w:sz w:val="52"/>
          <w:szCs w:val="52"/>
          <w:highlight w:val="none"/>
        </w:rPr>
      </w:pPr>
      <w:r>
        <w:rPr>
          <w:rFonts w:hint="eastAsia" w:ascii="宋体" w:hAnsi="宋体" w:eastAsia="宋体" w:cs="Times New Roman"/>
          <w:color w:val="auto"/>
          <w:sz w:val="52"/>
          <w:szCs w:val="52"/>
          <w:highlight w:val="none"/>
        </w:rPr>
        <w:t>公开招标文件（服务类）</w:t>
      </w:r>
    </w:p>
    <w:p>
      <w:pPr>
        <w:spacing w:before="165" w:beforeLines="50" w:line="360" w:lineRule="auto"/>
        <w:jc w:val="center"/>
        <w:rPr>
          <w:rFonts w:hint="eastAsia" w:ascii="仿宋_GB2312" w:hAnsi="宋体" w:eastAsia="仿宋_GB2312" w:cs="Times New Roman"/>
          <w:b/>
          <w:color w:val="auto"/>
          <w:sz w:val="48"/>
          <w:szCs w:val="48"/>
          <w:highlight w:val="none"/>
        </w:rPr>
      </w:pPr>
    </w:p>
    <w:p>
      <w:pPr>
        <w:spacing w:before="165" w:beforeLines="50" w:line="360" w:lineRule="auto"/>
        <w:jc w:val="center"/>
        <w:rPr>
          <w:rFonts w:hint="eastAsia" w:ascii="仿宋_GB2312" w:hAnsi="宋体" w:eastAsia="仿宋_GB2312" w:cs="Times New Roman"/>
          <w:b/>
          <w:color w:val="auto"/>
          <w:sz w:val="48"/>
          <w:szCs w:val="48"/>
          <w:highlight w:val="none"/>
        </w:rPr>
      </w:pPr>
    </w:p>
    <w:p>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pPr>
        <w:snapToGrid w:val="0"/>
        <w:spacing w:before="165" w:beforeLines="50" w:line="360" w:lineRule="auto"/>
        <w:rPr>
          <w:rFonts w:hint="eastAsia" w:ascii="仿宋_GB2312" w:hAnsi="宋体" w:eastAsia="仿宋_GB2312" w:cs="Times New Roman"/>
          <w:color w:val="auto"/>
          <w:sz w:val="30"/>
          <w:szCs w:val="72"/>
          <w:highlight w:val="none"/>
        </w:rPr>
      </w:pPr>
    </w:p>
    <w:p>
      <w:pPr>
        <w:pStyle w:val="13"/>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pPr>
        <w:pStyle w:val="13"/>
        <w:snapToGrid w:val="0"/>
        <w:spacing w:before="50" w:after="120" w:line="360" w:lineRule="auto"/>
        <w:ind w:firstLine="1506" w:firstLineChars="5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：广西壮族自治区洪水风险图编制（2024年度）</w:t>
      </w:r>
    </w:p>
    <w:p>
      <w:pPr>
        <w:pStyle w:val="13"/>
        <w:snapToGrid w:val="0"/>
        <w:spacing w:before="50" w:after="120" w:line="360" w:lineRule="auto"/>
        <w:ind w:firstLine="1506" w:firstLineChars="5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项目编号：GXZC2024-G3-005133-GXXG</w:t>
      </w:r>
    </w:p>
    <w:p>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采购人：广西壮族自治区水利工程与河道管理中心</w:t>
      </w:r>
    </w:p>
    <w:p>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广西兴桂源招标有限公司</w:t>
      </w:r>
    </w:p>
    <w:p>
      <w:pPr>
        <w:pStyle w:val="13"/>
        <w:snapToGrid w:val="0"/>
        <w:spacing w:before="50" w:after="120" w:line="360" w:lineRule="auto"/>
        <w:ind w:firstLine="4293" w:firstLineChars="1500"/>
        <w:jc w:val="both"/>
        <w:rPr>
          <w:rFonts w:hint="eastAsia" w:ascii="宋体" w:hAnsi="宋体" w:eastAsia="宋体" w:cs="宋体"/>
          <w:b/>
          <w:bCs/>
          <w:color w:val="auto"/>
          <w:w w:val="95"/>
          <w:kern w:val="2"/>
          <w:sz w:val="30"/>
          <w:szCs w:val="30"/>
          <w:highlight w:val="none"/>
          <w:lang w:val="en-US" w:eastAsia="zh-CN" w:bidi="ar-SA"/>
        </w:rPr>
      </w:pPr>
    </w:p>
    <w:p>
      <w:pPr>
        <w:pStyle w:val="13"/>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kern w:val="2"/>
          <w:sz w:val="30"/>
          <w:szCs w:val="30"/>
          <w:highlight w:val="none"/>
          <w:lang w:val="en-US" w:eastAsia="zh-CN" w:bidi="ar-SA"/>
        </w:rPr>
        <w:t xml:space="preserve"> </w:t>
      </w:r>
      <w:r>
        <w:rPr>
          <w:rFonts w:hint="eastAsia" w:hAnsi="宋体" w:cs="宋体"/>
          <w:b/>
          <w:bCs/>
          <w:color w:val="auto"/>
          <w:w w:val="95"/>
          <w:kern w:val="2"/>
          <w:sz w:val="30"/>
          <w:szCs w:val="30"/>
          <w:highlight w:val="none"/>
          <w:lang w:val="en-US" w:eastAsia="zh-CN" w:bidi="ar-SA"/>
        </w:rPr>
        <w:t>2024</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8</w:t>
      </w:r>
      <w:r>
        <w:rPr>
          <w:rFonts w:hint="eastAsia" w:ascii="宋体" w:hAnsi="宋体" w:eastAsia="宋体" w:cs="宋体"/>
          <w:b/>
          <w:bCs/>
          <w:color w:val="auto"/>
          <w:w w:val="95"/>
          <w:kern w:val="2"/>
          <w:sz w:val="30"/>
          <w:szCs w:val="30"/>
          <w:highlight w:val="none"/>
          <w:lang w:val="en-US" w:eastAsia="zh-CN" w:bidi="ar-SA"/>
        </w:rPr>
        <w:t>月</w:t>
      </w:r>
      <w:r>
        <w:rPr>
          <w:rFonts w:hint="eastAsia" w:hAnsi="宋体" w:cs="宋体"/>
          <w:b/>
          <w:bCs/>
          <w:color w:val="auto"/>
          <w:w w:val="95"/>
          <w:kern w:val="2"/>
          <w:sz w:val="30"/>
          <w:szCs w:val="30"/>
          <w:highlight w:val="none"/>
          <w:lang w:val="en-US" w:eastAsia="zh-CN" w:bidi="ar-SA"/>
        </w:rPr>
        <w:t>26</w:t>
      </w:r>
      <w:r>
        <w:rPr>
          <w:rFonts w:hint="eastAsia" w:ascii="宋体" w:hAnsi="宋体" w:eastAsia="宋体" w:cs="宋体"/>
          <w:b/>
          <w:bCs/>
          <w:color w:val="auto"/>
          <w:w w:val="95"/>
          <w:kern w:val="2"/>
          <w:sz w:val="30"/>
          <w:szCs w:val="30"/>
          <w:highlight w:val="none"/>
          <w:lang w:val="en-US" w:eastAsia="zh-CN" w:bidi="ar-SA"/>
        </w:rPr>
        <w:t>日</w:t>
      </w:r>
    </w:p>
    <w:p>
      <w:pPr>
        <w:widowControl/>
        <w:spacing w:line="360" w:lineRule="auto"/>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p>
    <w:p>
      <w:pPr>
        <w:pStyle w:val="13"/>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pPr>
        <w:pStyle w:val="15"/>
        <w:tabs>
          <w:tab w:val="right" w:leader="dot" w:pos="9637"/>
        </w:tabs>
        <w:rPr>
          <w:color w:val="auto"/>
          <w:highlight w:val="none"/>
        </w:rPr>
      </w:pPr>
    </w:p>
    <w:p>
      <w:pPr>
        <w:pStyle w:val="15"/>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3"/>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0" w:name="_Toc532545041"/>
    </w:p>
    <w:p>
      <w:pPr>
        <w:rPr>
          <w:rFonts w:hint="eastAsia" w:eastAsia="宋体" w:cs="Times New Roman"/>
          <w:color w:val="auto"/>
          <w:highlight w:val="none"/>
        </w:rPr>
      </w:pPr>
      <w:r>
        <w:rPr>
          <w:rFonts w:hint="eastAsia" w:eastAsia="宋体" w:cs="Times New Roman"/>
          <w:color w:val="auto"/>
          <w:highlight w:val="none"/>
        </w:rPr>
        <w:br w:type="page"/>
      </w:r>
    </w:p>
    <w:p>
      <w:pPr>
        <w:pStyle w:val="13"/>
        <w:jc w:val="center"/>
        <w:outlineLvl w:val="0"/>
        <w:rPr>
          <w:rFonts w:hint="eastAsia" w:ascii="Times New Roman" w:hAnsi="Times New Roman" w:eastAsia="宋体" w:cs="Times New Roman"/>
          <w:b/>
          <w:color w:val="auto"/>
          <w:sz w:val="36"/>
          <w:szCs w:val="20"/>
          <w:highlight w:val="none"/>
        </w:rPr>
      </w:pPr>
      <w:bookmarkStart w:id="1" w:name="_Toc11500"/>
      <w:bookmarkStart w:id="2" w:name="_Toc16576"/>
      <w:bookmarkStart w:id="3" w:name="_Toc8345"/>
      <w:bookmarkStart w:id="4" w:name="_Toc18707"/>
      <w:bookmarkStart w:id="5" w:name="_Toc18459"/>
      <w:bookmarkStart w:id="6" w:name="_Toc9949"/>
      <w:bookmarkStart w:id="7" w:name="_Toc12228"/>
      <w:bookmarkStart w:id="8" w:name="_Toc19537"/>
      <w:bookmarkStart w:id="9" w:name="_Toc16222"/>
      <w:bookmarkStart w:id="10" w:name="_Toc20258"/>
      <w:bookmarkStart w:id="11" w:name="_Toc184"/>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pPr>
        <w:pStyle w:val="13"/>
        <w:jc w:val="center"/>
        <w:rPr>
          <w:rFonts w:hint="eastAsia" w:ascii="Times New Roman" w:hAnsi="Times New Roman" w:eastAsia="宋体" w:cs="Times New Roman"/>
          <w:b/>
          <w:color w:val="auto"/>
          <w:sz w:val="30"/>
          <w:szCs w:val="30"/>
          <w:highlight w:val="none"/>
        </w:rPr>
      </w:pPr>
    </w:p>
    <w:p>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广西壮族自治区洪水风险图编制（2024年度）</w:t>
      </w:r>
      <w:r>
        <w:rPr>
          <w:rFonts w:hint="eastAsia" w:ascii="宋体" w:hAnsi="宋体" w:eastAsia="宋体" w:cs="宋体"/>
          <w:color w:val="auto"/>
          <w:sz w:val="21"/>
          <w:szCs w:val="21"/>
          <w:highlight w:val="none"/>
        </w:rPr>
        <w:t>招标项目的潜在投标人应在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 w:val="21"/>
          <w:szCs w:val="21"/>
          <w:highlight w:val="none"/>
        </w:rPr>
        <w:t>（</w:t>
      </w:r>
      <w:r>
        <w:rPr>
          <w:rFonts w:hint="eastAsia" w:ascii="宋体" w:hAnsi="宋体" w:eastAsia="宋体" w:cs="宋体"/>
          <w:b w:val="0"/>
          <w:bCs w:val="0"/>
          <w:i w:val="0"/>
          <w:caps w:val="0"/>
          <w:color w:val="auto"/>
          <w:spacing w:val="0"/>
          <w:sz w:val="21"/>
          <w:szCs w:val="21"/>
          <w:highlight w:val="none"/>
        </w:rPr>
        <w:t>https://www.gcy.zfcg.gxzf.gov.cn/</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pPr>
        <w:spacing w:line="360" w:lineRule="auto"/>
        <w:rPr>
          <w:rFonts w:hint="eastAsia" w:ascii="黑体" w:hAnsi="黑体" w:eastAsia="黑体" w:cs="Times New Roman"/>
          <w:b/>
          <w:bCs/>
          <w:color w:val="auto"/>
          <w:sz w:val="24"/>
          <w:highlight w:val="none"/>
        </w:rPr>
      </w:pPr>
      <w:bookmarkStart w:id="14" w:name="_Toc28359079"/>
      <w:bookmarkStart w:id="15" w:name="_Toc35393790"/>
      <w:bookmarkStart w:id="16" w:name="_Toc28359002"/>
      <w:bookmarkStart w:id="17" w:name="_Toc35393621"/>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项目编号：GXZC2024-G3-005133-GXXG</w:t>
      </w:r>
      <w:r>
        <w:rPr>
          <w:rFonts w:hint="eastAsia" w:ascii="宋体" w:hAnsi="宋体" w:cs="Times New Roman"/>
          <w:b w:val="0"/>
          <w:bCs w:val="0"/>
          <w:color w:val="auto"/>
          <w:szCs w:val="21"/>
          <w:highlight w:val="none"/>
          <w:lang w:eastAsia="zh-CN"/>
        </w:rPr>
        <w:t>（</w:t>
      </w:r>
      <w:r>
        <w:rPr>
          <w:rFonts w:ascii="MicrosoftYaHei" w:hAnsi="MicrosoftYaHei" w:eastAsia="MicrosoftYaHei" w:cs="MicrosoftYaHei"/>
          <w:b w:val="0"/>
          <w:color w:val="auto"/>
          <w:sz w:val="21"/>
          <w:szCs w:val="21"/>
          <w:highlight w:val="none"/>
        </w:rPr>
        <w:t>采购计划文号：</w:t>
      </w:r>
      <w:r>
        <w:rPr>
          <w:rFonts w:hint="eastAsia" w:ascii="宋体" w:hAnsi="宋体" w:cs="Times New Roman"/>
          <w:b w:val="0"/>
          <w:bCs w:val="0"/>
          <w:color w:val="auto"/>
          <w:szCs w:val="21"/>
          <w:highlight w:val="none"/>
          <w:lang w:eastAsia="zh-CN"/>
        </w:rPr>
        <w:t>广西政采[2024]13158号-001 、广西政采[2024]13158号-002）</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eastAsia="宋体" w:cs="宋体"/>
          <w:color w:val="auto"/>
          <w:sz w:val="21"/>
          <w:szCs w:val="21"/>
          <w:highlight w:val="none"/>
          <w:u w:val="none"/>
        </w:rPr>
        <w:t>广西壮族自治区洪水风险图编制（2024年度）</w:t>
      </w:r>
      <w:r>
        <w:rPr>
          <w:rFonts w:hint="eastAsia" w:ascii="宋体" w:hAnsi="宋体" w:cs="Times New Roman"/>
          <w:color w:val="auto"/>
          <w:szCs w:val="21"/>
          <w:highlight w:val="none"/>
          <w:lang w:val="en-US" w:eastAsia="zh-CN"/>
        </w:rPr>
        <w:t xml:space="preserve"> </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Times New Roman"/>
          <w:b w:val="0"/>
          <w:bCs w:val="0"/>
          <w:color w:val="auto"/>
          <w:szCs w:val="21"/>
          <w:highlight w:val="none"/>
        </w:rPr>
        <w:t>预算金额：</w:t>
      </w:r>
      <w:bookmarkStart w:id="19" w:name="PO_3000001867_PM001392"/>
      <w:r>
        <w:rPr>
          <w:rFonts w:hint="eastAsia" w:ascii="宋体" w:hAnsi="宋体" w:cs="宋体"/>
          <w:color w:val="auto"/>
          <w:szCs w:val="21"/>
          <w:highlight w:val="none"/>
          <w:u w:val="none"/>
          <w:lang w:eastAsia="zh-CN"/>
        </w:rPr>
        <w:t>人民币陆仟肆佰零壹万壹仟肆佰肆拾玖元伍角玖分（¥64011449.59）</w:t>
      </w:r>
      <w:bookmarkEnd w:id="19"/>
    </w:p>
    <w:p>
      <w:pPr>
        <w:spacing w:line="360" w:lineRule="auto"/>
        <w:ind w:firstLine="420" w:firstLineChars="200"/>
        <w:rPr>
          <w:rFonts w:hint="default" w:ascii="宋体" w:hAnsi="宋体" w:eastAsia="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lang w:eastAsia="zh-CN"/>
        </w:rPr>
        <w:t>最高限价：</w:t>
      </w:r>
      <w:r>
        <w:rPr>
          <w:rFonts w:hint="eastAsia" w:ascii="宋体" w:hAnsi="宋体" w:cs="宋体"/>
          <w:color w:val="auto"/>
          <w:szCs w:val="21"/>
          <w:highlight w:val="none"/>
          <w:u w:val="none"/>
          <w:lang w:eastAsia="zh-CN"/>
        </w:rPr>
        <w:t>人民币陆仟肆佰零壹万壹仟肆佰肆拾玖元伍角玖分（¥64011449.59）</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Times New Roman"/>
          <w:b w:val="0"/>
          <w:bCs w:val="0"/>
          <w:color w:val="auto"/>
          <w:szCs w:val="21"/>
          <w:highlight w:val="none"/>
        </w:rPr>
        <w:t>采购需求：</w:t>
      </w:r>
      <w:r>
        <w:rPr>
          <w:rFonts w:hint="eastAsia" w:ascii="宋体" w:hAnsi="宋体" w:cs="宋体"/>
          <w:color w:val="auto"/>
          <w:szCs w:val="21"/>
          <w:highlight w:val="none"/>
        </w:rPr>
        <w:t xml:space="preserve"> </w:t>
      </w:r>
      <w:bookmarkStart w:id="20" w:name="PO_3000001867_PM004"/>
      <w:r>
        <w:rPr>
          <w:rFonts w:hint="eastAsia" w:ascii="宋体" w:hAnsi="宋体" w:cs="宋体"/>
          <w:color w:val="auto"/>
          <w:szCs w:val="21"/>
          <w:highlight w:val="none"/>
          <w:lang w:eastAsia="zh-CN"/>
        </w:rPr>
        <w:t xml:space="preserve"> </w:t>
      </w:r>
      <w:bookmarkEnd w:id="20"/>
    </w:p>
    <w:tbl>
      <w:tblPr>
        <w:tblStyle w:val="19"/>
        <w:tblW w:w="9030" w:type="dxa"/>
        <w:tblInd w:w="5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081"/>
        <w:gridCol w:w="1283"/>
        <w:gridCol w:w="4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标的的名称</w:t>
            </w: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数量及单位</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2081"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left"/>
              <w:rPr>
                <w:rFonts w:ascii="宋体" w:hAnsi="宋体"/>
                <w:color w:val="auto"/>
                <w:szCs w:val="21"/>
                <w:highlight w:val="none"/>
              </w:rPr>
            </w:pPr>
            <w:r>
              <w:rPr>
                <w:rFonts w:hint="eastAsia" w:ascii="宋体" w:hAnsi="宋体"/>
                <w:color w:val="auto"/>
                <w:szCs w:val="21"/>
                <w:highlight w:val="none"/>
              </w:rPr>
              <w:t xml:space="preserve">广西壮族自治区洪水风险图编制（2024年度） </w:t>
            </w:r>
          </w:p>
        </w:tc>
        <w:tc>
          <w:tcPr>
            <w:tcW w:w="1283"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宋体" w:hAnsi="宋体"/>
                <w:color w:val="auto"/>
                <w:szCs w:val="21"/>
                <w:highlight w:val="none"/>
              </w:rPr>
            </w:pPr>
            <w:r>
              <w:rPr>
                <w:rFonts w:hint="eastAsia" w:ascii="宋体" w:hAnsi="宋体" w:cs="宋体"/>
                <w:color w:val="auto"/>
                <w:szCs w:val="21"/>
                <w:highlight w:val="none"/>
              </w:rPr>
              <w:t>1项</w:t>
            </w:r>
          </w:p>
        </w:tc>
        <w:tc>
          <w:tcPr>
            <w:tcW w:w="4890" w:type="dxa"/>
            <w:tcBorders>
              <w:top w:val="single" w:color="auto" w:sz="4" w:space="0"/>
              <w:left w:val="single" w:color="auto" w:sz="4" w:space="0"/>
              <w:bottom w:val="single" w:color="auto" w:sz="4" w:space="0"/>
              <w:right w:val="single" w:color="auto" w:sz="4" w:space="0"/>
            </w:tcBorders>
          </w:tcPr>
          <w:p>
            <w:pPr>
              <w:snapToGrid w:val="0"/>
              <w:spacing w:after="0" w:line="380" w:lineRule="exact"/>
              <w:rPr>
                <w:rFonts w:ascii="宋体" w:hAnsi="宋体"/>
                <w:color w:val="auto"/>
                <w:szCs w:val="21"/>
                <w:highlight w:val="none"/>
              </w:rPr>
            </w:pPr>
            <w:r>
              <w:rPr>
                <w:rFonts w:hint="eastAsia" w:cs="Times New Roman"/>
                <w:color w:val="auto"/>
                <w:szCs w:val="24"/>
                <w:highlight w:val="none"/>
                <w:lang w:bidi="ar"/>
              </w:rPr>
              <w:t>根据《洪水风险图编制导则》（</w:t>
            </w:r>
            <w:r>
              <w:rPr>
                <w:rFonts w:cs="Times New Roman"/>
                <w:color w:val="auto"/>
                <w:szCs w:val="24"/>
                <w:highlight w:val="none"/>
                <w:lang w:bidi="ar"/>
              </w:rPr>
              <w:t>SL 483-2017</w:t>
            </w:r>
            <w:r>
              <w:rPr>
                <w:rFonts w:hint="eastAsia" w:cs="Times New Roman"/>
                <w:color w:val="auto"/>
                <w:szCs w:val="24"/>
                <w:highlight w:val="none"/>
                <w:lang w:bidi="ar"/>
              </w:rPr>
              <w:t>），《洪水风险图编制技术要求》《</w:t>
            </w:r>
            <w:r>
              <w:rPr>
                <w:rFonts w:cs="Times New Roman"/>
                <w:color w:val="auto"/>
                <w:szCs w:val="24"/>
                <w:highlight w:val="none"/>
                <w:lang w:bidi="ar"/>
              </w:rPr>
              <w:t>2024</w:t>
            </w:r>
            <w:r>
              <w:rPr>
                <w:rFonts w:hint="eastAsia" w:cs="Times New Roman"/>
                <w:color w:val="auto"/>
                <w:szCs w:val="24"/>
                <w:highlight w:val="none"/>
                <w:lang w:bidi="ar"/>
              </w:rPr>
              <w:t>年度全国重点地区洪水风险图编制项目省级实施方案编制大纲》等文件，</w:t>
            </w:r>
            <w:r>
              <w:rPr>
                <w:rFonts w:hint="eastAsia" w:hAnsi="宋体"/>
                <w:color w:val="auto"/>
                <w:highlight w:val="none"/>
              </w:rPr>
              <w:t>对每个风险编制区，开展洪水来源分析及方案设定、洪水风险分析、</w:t>
            </w:r>
            <w:r>
              <w:rPr>
                <w:rFonts w:hint="eastAsia" w:cs="Times New Roman"/>
                <w:color w:val="auto"/>
                <w:szCs w:val="24"/>
                <w:highlight w:val="none"/>
                <w:lang w:bidi="ar"/>
              </w:rPr>
              <w:t>洪水影响分析及损失评估、避洪转移分析</w:t>
            </w:r>
            <w:r>
              <w:rPr>
                <w:rFonts w:hint="eastAsia" w:hAnsi="宋体"/>
                <w:color w:val="auto"/>
                <w:highlight w:val="none"/>
              </w:rPr>
              <w:t>风险图绘制及图件制作工作</w:t>
            </w:r>
            <w:r>
              <w:rPr>
                <w:rFonts w:hint="eastAsia" w:ascii="宋体" w:hAnsi="宋体"/>
                <w:color w:val="auto"/>
                <w:szCs w:val="21"/>
                <w:highlight w:val="none"/>
              </w:rPr>
              <w:t>……详见采购需求。</w:t>
            </w:r>
          </w:p>
        </w:tc>
      </w:tr>
    </w:tbl>
    <w:p>
      <w:pPr>
        <w:spacing w:line="360" w:lineRule="auto"/>
        <w:ind w:firstLine="420" w:firstLineChars="200"/>
        <w:rPr>
          <w:rFonts w:hint="eastAsia" w:ascii="宋体" w:hAnsi="宋体" w:eastAsia="宋体" w:cs="Times New Roman"/>
          <w:color w:val="auto"/>
          <w:szCs w:val="21"/>
          <w:highlight w:val="none"/>
          <w:lang w:eastAsia="zh-CN"/>
        </w:rPr>
      </w:pP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期限：自合同签订之日起至</w:t>
      </w:r>
      <w:r>
        <w:rPr>
          <w:rFonts w:hint="eastAsia" w:ascii="宋体" w:hAnsi="宋体" w:cs="宋体"/>
          <w:color w:val="auto"/>
          <w:szCs w:val="21"/>
          <w:highlight w:val="none"/>
        </w:rPr>
        <w:t>服务成果通过采购人审查验收合格之日止</w:t>
      </w:r>
      <w:r>
        <w:rPr>
          <w:rFonts w:hint="eastAsia" w:ascii="宋体" w:hAnsi="宋体" w:eastAsia="宋体" w:cs="Times New Roman"/>
          <w:color w:val="auto"/>
          <w:szCs w:val="21"/>
          <w:highlight w:val="none"/>
          <w:lang w:eastAsia="zh-CN"/>
        </w:rPr>
        <w:t>。</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cs="宋体"/>
          <w:i w:val="0"/>
          <w:iCs w:val="0"/>
          <w:color w:val="auto"/>
          <w:szCs w:val="21"/>
          <w:highlight w:val="none"/>
        </w:rPr>
        <w:t>（是/否）</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是/□否。</w:t>
      </w:r>
    </w:p>
    <w:p>
      <w:pPr>
        <w:spacing w:line="360" w:lineRule="auto"/>
        <w:rPr>
          <w:rFonts w:hint="eastAsia" w:ascii="黑体" w:hAnsi="黑体" w:eastAsia="黑体" w:cs="Times New Roman"/>
          <w:b/>
          <w:bCs/>
          <w:color w:val="auto"/>
          <w:sz w:val="24"/>
          <w:highlight w:val="none"/>
        </w:rPr>
      </w:pPr>
      <w:bookmarkStart w:id="21" w:name="_Toc35393791"/>
      <w:bookmarkStart w:id="22" w:name="_Toc35393622"/>
      <w:bookmarkStart w:id="23" w:name="_Toc28359080"/>
      <w:bookmarkStart w:id="24"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1"/>
      <w:bookmarkEnd w:id="22"/>
      <w:bookmarkEnd w:id="23"/>
      <w:bookmarkEnd w:id="24"/>
    </w:p>
    <w:p>
      <w:pPr>
        <w:spacing w:line="360" w:lineRule="auto"/>
        <w:ind w:firstLine="420" w:firstLineChars="200"/>
        <w:rPr>
          <w:rFonts w:hint="eastAsia" w:ascii="宋体" w:hAnsi="宋体" w:eastAsia="宋体" w:cs="Times New Roman"/>
          <w:color w:val="auto"/>
          <w:szCs w:val="21"/>
          <w:highlight w:val="none"/>
          <w:lang w:eastAsia="zh-CN"/>
        </w:rPr>
      </w:pPr>
      <w:bookmarkStart w:id="25" w:name="_Toc28359004"/>
      <w:bookmarkStart w:id="26"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pPr>
        <w:spacing w:line="360" w:lineRule="auto"/>
        <w:ind w:firstLine="420" w:firstLineChars="200"/>
        <w:rPr>
          <w:rFonts w:hint="eastAsia" w:ascii="宋体" w:hAnsi="宋体" w:eastAsia="宋体" w:cs="宋体"/>
          <w:i w:val="0"/>
          <w:iCs w:val="0"/>
          <w:color w:val="auto"/>
          <w:szCs w:val="21"/>
          <w:highlight w:val="none"/>
          <w:u w:val="single"/>
          <w:lang w:eastAsia="zh-CN"/>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none"/>
          <w:lang w:eastAsia="zh-CN"/>
        </w:rPr>
        <w:t>无</w:t>
      </w:r>
      <w:r>
        <w:rPr>
          <w:rFonts w:hint="eastAsia" w:ascii="宋体" w:hAnsi="宋体" w:cs="宋体"/>
          <w:i w:val="0"/>
          <w:iCs w:val="0"/>
          <w:color w:val="auto"/>
          <w:szCs w:val="21"/>
          <w:highlight w:val="none"/>
          <w:u w:val="none"/>
          <w:lang w:val="en-US" w:eastAsia="zh-CN"/>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Times New Roman"/>
          <w:color w:val="auto"/>
          <w:szCs w:val="21"/>
          <w:highlight w:val="none"/>
          <w:lang w:val="en-US" w:eastAsia="zh-CN"/>
        </w:rPr>
        <w:t>投标人应</w:t>
      </w:r>
      <w:r>
        <w:rPr>
          <w:rFonts w:hint="eastAsia" w:ascii="宋体" w:hAnsi="宋体" w:cs="宋体"/>
          <w:color w:val="auto"/>
          <w:szCs w:val="21"/>
          <w:highlight w:val="none"/>
        </w:rPr>
        <w:t>为全国投资在线审批监管平台备案并通过审核的咨询单位（专业服务范围：水利水电）</w:t>
      </w:r>
      <w:r>
        <w:rPr>
          <w:rFonts w:hint="eastAsia" w:ascii="宋体" w:hAnsi="宋体" w:cs="宋体"/>
          <w:color w:val="auto"/>
          <w:szCs w:val="21"/>
          <w:highlight w:val="none"/>
          <w:lang w:eastAsia="zh-CN"/>
        </w:rPr>
        <w:t>，同时具有测绘资质。</w:t>
      </w:r>
      <w:r>
        <w:rPr>
          <w:rFonts w:hint="eastAsia" w:ascii="宋体" w:hAnsi="宋体" w:cs="宋体"/>
          <w:color w:val="auto"/>
          <w:szCs w:val="21"/>
          <w:highlight w:val="none"/>
          <w:lang w:val="en-US" w:eastAsia="zh-CN"/>
        </w:rPr>
        <w:t>以联合体投标的，</w:t>
      </w:r>
      <w:r>
        <w:rPr>
          <w:rFonts w:hint="eastAsia" w:ascii="宋体" w:hAnsi="宋体" w:eastAsia="宋体" w:cs="宋体"/>
          <w:color w:val="auto"/>
          <w:szCs w:val="21"/>
          <w:highlight w:val="none"/>
          <w:lang w:val="en-US" w:eastAsia="zh-CN"/>
        </w:rPr>
        <w:t>联合体各方必须符合</w:t>
      </w:r>
      <w:r>
        <w:rPr>
          <w:rFonts w:hint="eastAsia" w:ascii="宋体" w:hAnsi="宋体" w:cs="宋体"/>
          <w:color w:val="auto"/>
          <w:szCs w:val="21"/>
          <w:highlight w:val="none"/>
          <w:lang w:val="en-US" w:eastAsia="zh-CN"/>
        </w:rPr>
        <w:t>前述</w:t>
      </w:r>
      <w:r>
        <w:rPr>
          <w:rFonts w:hint="eastAsia" w:ascii="宋体" w:hAnsi="宋体" w:eastAsia="宋体" w:cs="宋体"/>
          <w:color w:val="auto"/>
          <w:szCs w:val="21"/>
          <w:highlight w:val="none"/>
          <w:lang w:val="en-US" w:eastAsia="zh-CN"/>
        </w:rPr>
        <w:t>条件</w:t>
      </w:r>
      <w:r>
        <w:rPr>
          <w:rFonts w:hint="eastAsia" w:ascii="宋体" w:hAnsi="宋体" w:cs="宋体"/>
          <w:color w:val="auto"/>
          <w:szCs w:val="21"/>
          <w:highlight w:val="none"/>
          <w:lang w:eastAsia="zh-CN"/>
        </w:rPr>
        <w:t>。</w:t>
      </w:r>
    </w:p>
    <w:p>
      <w:pPr>
        <w:spacing w:line="360" w:lineRule="auto"/>
        <w:rPr>
          <w:rFonts w:hint="eastAsia" w:ascii="黑体" w:hAnsi="黑体" w:eastAsia="黑体" w:cs="Times New Roman"/>
          <w:b/>
          <w:bCs/>
          <w:color w:val="auto"/>
          <w:sz w:val="24"/>
          <w:highlight w:val="none"/>
        </w:rPr>
      </w:pPr>
      <w:bookmarkStart w:id="27" w:name="_Toc35393792"/>
      <w:bookmarkStart w:id="28" w:name="_Toc35393623"/>
      <w:r>
        <w:rPr>
          <w:rFonts w:hint="eastAsia" w:ascii="黑体" w:hAnsi="黑体" w:eastAsia="黑体" w:cs="Times New Roman"/>
          <w:b/>
          <w:bCs/>
          <w:color w:val="auto"/>
          <w:sz w:val="24"/>
          <w:highlight w:val="none"/>
        </w:rPr>
        <w:t>三、获取招标文件</w:t>
      </w:r>
      <w:bookmarkEnd w:id="25"/>
      <w:bookmarkEnd w:id="26"/>
      <w:bookmarkEnd w:id="27"/>
      <w:bookmarkEnd w:id="28"/>
    </w:p>
    <w:p>
      <w:pPr>
        <w:snapToGrid w:val="0"/>
        <w:spacing w:line="360" w:lineRule="auto"/>
        <w:ind w:firstLine="472" w:firstLineChars="225"/>
        <w:rPr>
          <w:rFonts w:hint="eastAsia" w:ascii="宋体" w:hAnsi="宋体" w:eastAsia="宋体" w:cs="Times New Roman"/>
          <w:color w:val="auto"/>
          <w:szCs w:val="21"/>
          <w:highlight w:val="none"/>
        </w:rPr>
      </w:pPr>
      <w:bookmarkStart w:id="29" w:name="_Toc28359005"/>
      <w:bookmarkStart w:id="30" w:name="_Toc28359082"/>
      <w:bookmarkStart w:id="31" w:name="_Toc35393793"/>
      <w:bookmarkStart w:id="32"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2024</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2024</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olor w:val="auto"/>
          <w:szCs w:val="21"/>
          <w:highlight w:val="none"/>
        </w:rPr>
        <w:t>0:00至11:59，下午12:00至23:59</w:t>
      </w:r>
      <w:r>
        <w:rPr>
          <w:rFonts w:hint="eastAsia" w:ascii="宋体" w:hAnsi="宋体" w:eastAsia="宋体" w:cs="Times New Roman"/>
          <w:color w:val="auto"/>
          <w:szCs w:val="21"/>
          <w:highlight w:val="none"/>
        </w:rPr>
        <w:t>（北京时间，法定节假日除外）。</w:t>
      </w:r>
    </w:p>
    <w:p>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9"/>
      <w:bookmarkEnd w:id="30"/>
      <w:r>
        <w:rPr>
          <w:rFonts w:hint="eastAsia" w:ascii="黑体" w:hAnsi="黑体" w:eastAsia="黑体" w:cs="Times New Roman"/>
          <w:b/>
          <w:bCs/>
          <w:color w:val="auto"/>
          <w:sz w:val="24"/>
          <w:highlight w:val="none"/>
        </w:rPr>
        <w:t>截止时间、开标时间和地点</w:t>
      </w:r>
      <w:bookmarkEnd w:id="31"/>
      <w:bookmarkEnd w:id="32"/>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提交投标文件截止时间和开标时间：</w:t>
      </w:r>
      <w:bookmarkStart w:id="33" w:name="PO_3000001867_PM015_1"/>
      <w:r>
        <w:rPr>
          <w:rFonts w:hint="eastAsia" w:ascii="宋体" w:hAnsi="宋体" w:cs="宋体"/>
          <w:bCs/>
          <w:color w:val="auto"/>
          <w:szCs w:val="21"/>
          <w:highlight w:val="none"/>
          <w:u w:val="single"/>
          <w:lang w:val="en-US" w:eastAsia="zh-CN"/>
        </w:rPr>
        <w:t>2024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bookmarkEnd w:id="3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color w:val="auto"/>
          <w:szCs w:val="21"/>
          <w:highlight w:val="none"/>
          <w:u w:val="single"/>
        </w:rPr>
        <w:t>广西政府采购云平台（https://www.gcy.zfcg.gxzf.gov.cn/）</w:t>
      </w:r>
    </w:p>
    <w:p>
      <w:pPr>
        <w:spacing w:line="360" w:lineRule="auto"/>
        <w:rPr>
          <w:rFonts w:hint="eastAsia" w:ascii="黑体" w:hAnsi="黑体" w:eastAsia="黑体" w:cs="Times New Roman"/>
          <w:b/>
          <w:bCs/>
          <w:color w:val="auto"/>
          <w:sz w:val="24"/>
          <w:highlight w:val="none"/>
        </w:rPr>
      </w:pPr>
      <w:bookmarkStart w:id="34" w:name="_Toc28359007"/>
      <w:bookmarkStart w:id="35" w:name="_Toc35393625"/>
      <w:bookmarkStart w:id="36" w:name="_Toc35393794"/>
      <w:bookmarkStart w:id="37" w:name="_Toc28359084"/>
      <w:r>
        <w:rPr>
          <w:rFonts w:hint="eastAsia" w:ascii="黑体" w:hAnsi="黑体" w:eastAsia="黑体" w:cs="Times New Roman"/>
          <w:b/>
          <w:bCs/>
          <w:color w:val="auto"/>
          <w:sz w:val="24"/>
          <w:highlight w:val="none"/>
        </w:rPr>
        <w:t>五、公告期限</w:t>
      </w:r>
      <w:bookmarkEnd w:id="34"/>
      <w:bookmarkEnd w:id="35"/>
      <w:bookmarkEnd w:id="36"/>
      <w:bookmarkEnd w:id="37"/>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pacing w:line="360" w:lineRule="auto"/>
        <w:rPr>
          <w:rFonts w:hint="eastAsia" w:ascii="黑体" w:hAnsi="黑体" w:eastAsia="黑体" w:cs="Times New Roman"/>
          <w:b/>
          <w:bCs/>
          <w:color w:val="auto"/>
          <w:sz w:val="24"/>
          <w:highlight w:val="none"/>
        </w:rPr>
      </w:pPr>
      <w:bookmarkStart w:id="38" w:name="_Toc35393626"/>
      <w:bookmarkStart w:id="39" w:name="_Toc35393795"/>
      <w:r>
        <w:rPr>
          <w:rFonts w:hint="eastAsia" w:ascii="黑体" w:hAnsi="黑体" w:eastAsia="黑体" w:cs="Times New Roman"/>
          <w:b/>
          <w:bCs/>
          <w:color w:val="auto"/>
          <w:sz w:val="24"/>
          <w:highlight w:val="none"/>
        </w:rPr>
        <w:t>六、其他补充事宜</w:t>
      </w:r>
      <w:bookmarkEnd w:id="38"/>
      <w:bookmarkEnd w:id="39"/>
    </w:p>
    <w:p>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1.投标保证金：</w:t>
      </w:r>
    </w:p>
    <w:p>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r>
        <w:rPr>
          <w:rFonts w:hint="eastAsia" w:ascii="宋体" w:hAnsi="宋体" w:cs="宋体"/>
          <w:b/>
          <w:bCs/>
          <w:color w:val="auto"/>
          <w:szCs w:val="21"/>
          <w:highlight w:val="none"/>
        </w:rPr>
        <w:t>相关要求：</w:t>
      </w:r>
    </w:p>
    <w:p>
      <w:pPr>
        <w:spacing w:line="360" w:lineRule="auto"/>
        <w:ind w:firstLine="420" w:firstLineChars="200"/>
        <w:rPr>
          <w:rFonts w:hint="eastAsia" w:ascii="宋体" w:hAnsi="宋体" w:eastAsia="宋体" w:cs="宋体"/>
          <w:b/>
          <w:bCs/>
          <w:i/>
          <w:iCs/>
          <w:color w:val="auto"/>
          <w:kern w:val="0"/>
          <w:szCs w:val="21"/>
          <w:highlight w:val="none"/>
          <w:lang w:eastAsia="zh-CN"/>
        </w:rPr>
      </w:pPr>
      <w:r>
        <w:rPr>
          <w:rFonts w:hint="eastAsia" w:ascii="宋体" w:hAnsi="宋体" w:cs="宋体"/>
          <w:color w:val="auto"/>
          <w:kern w:val="0"/>
          <w:szCs w:val="21"/>
          <w:highlight w:val="none"/>
          <w:lang w:eastAsia="zh-CN"/>
        </w:rPr>
        <w:t>投标保证金金额：</w:t>
      </w:r>
      <w:r>
        <w:rPr>
          <w:rFonts w:hint="eastAsia" w:ascii="宋体" w:hAnsi="宋体" w:cs="宋体"/>
          <w:color w:val="auto"/>
          <w:szCs w:val="21"/>
          <w:highlight w:val="none"/>
          <w:u w:val="single"/>
          <w:lang w:eastAsia="zh-CN"/>
        </w:rPr>
        <w:t>人民币叁拾万元整（</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300000.00）</w:t>
      </w:r>
      <w:r>
        <w:rPr>
          <w:rFonts w:hint="eastAsia" w:ascii="宋体" w:hAnsi="宋体" w:cs="宋体"/>
          <w:color w:val="auto"/>
          <w:kern w:val="0"/>
          <w:szCs w:val="21"/>
          <w:highlight w:val="none"/>
        </w:rPr>
        <w:t>。</w:t>
      </w:r>
    </w:p>
    <w:p>
      <w:pPr>
        <w:pStyle w:val="31"/>
        <w:spacing w:line="360" w:lineRule="auto"/>
        <w:ind w:lef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投标保证金的</w:t>
      </w:r>
      <w:r>
        <w:rPr>
          <w:rFonts w:hint="eastAsia" w:ascii="宋体" w:hAnsi="宋体" w:eastAsia="宋体" w:cs="宋体"/>
          <w:color w:val="auto"/>
          <w:kern w:val="0"/>
          <w:szCs w:val="21"/>
          <w:highlight w:val="none"/>
          <w:lang w:eastAsia="zh-CN"/>
        </w:rPr>
        <w:t>缴纳</w:t>
      </w:r>
      <w:r>
        <w:rPr>
          <w:rFonts w:hint="eastAsia" w:ascii="宋体" w:hAnsi="宋体" w:eastAsia="宋体" w:cs="宋体"/>
          <w:color w:val="auto"/>
          <w:kern w:val="0"/>
          <w:szCs w:val="21"/>
          <w:highlight w:val="none"/>
        </w:rPr>
        <w:t>方式：</w:t>
      </w:r>
      <w:r>
        <w:rPr>
          <w:rFonts w:hint="eastAsia" w:ascii="宋体" w:hAnsi="宋体" w:eastAsia="宋体" w:cs="宋体"/>
          <w:color w:val="auto"/>
          <w:kern w:val="0"/>
          <w:szCs w:val="21"/>
          <w:highlight w:val="none"/>
          <w:lang w:eastAsia="zh-CN"/>
        </w:rPr>
        <w:t>以</w:t>
      </w:r>
      <w:r>
        <w:rPr>
          <w:rFonts w:hint="eastAsia" w:ascii="宋体" w:hAnsi="宋体" w:eastAsia="宋体" w:cs="宋体"/>
          <w:color w:val="auto"/>
          <w:kern w:val="0"/>
          <w:szCs w:val="21"/>
          <w:highlight w:val="none"/>
        </w:rPr>
        <w:t>银行转账、支票、汇票、本票或者金融</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。采用银行转账方式的，在投标截止时间前交至采购代理机构指定账户并且到账</w:t>
      </w:r>
      <w:r>
        <w:rPr>
          <w:rFonts w:hint="eastAsia" w:ascii="宋体" w:hAnsi="宋体" w:eastAsia="宋体" w:cs="宋体"/>
          <w:color w:val="auto"/>
          <w:kern w:val="0"/>
          <w:szCs w:val="21"/>
          <w:highlight w:val="none"/>
          <w:lang w:eastAsia="zh-CN"/>
        </w:rPr>
        <w:t>。缴</w:t>
      </w:r>
      <w:r>
        <w:rPr>
          <w:rFonts w:hint="eastAsia" w:ascii="宋体" w:hAnsi="宋体" w:eastAsia="宋体" w:cs="宋体"/>
          <w:color w:val="auto"/>
          <w:kern w:val="0"/>
          <w:szCs w:val="21"/>
          <w:highlight w:val="none"/>
        </w:rPr>
        <w:t>纳投标保证金指定账户</w:t>
      </w:r>
      <w:r>
        <w:rPr>
          <w:rFonts w:hint="eastAsia" w:ascii="宋体" w:hAnsi="宋体" w:eastAsia="宋体" w:cs="宋体"/>
          <w:color w:val="auto"/>
          <w:kern w:val="0"/>
          <w:szCs w:val="21"/>
          <w:highlight w:val="none"/>
          <w:lang w:eastAsia="zh-CN"/>
        </w:rPr>
        <w:t>的信息：</w:t>
      </w:r>
    </w:p>
    <w:p>
      <w:pPr>
        <w:pStyle w:val="31"/>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开户银行：中国建设银行广西南宁市鲁班路支行</w:t>
      </w:r>
    </w:p>
    <w:p>
      <w:pPr>
        <w:pStyle w:val="31"/>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开户名称：广西兴桂源招标有限公司</w:t>
      </w:r>
    </w:p>
    <w:p>
      <w:pPr>
        <w:pStyle w:val="31"/>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银行账号：45050160477900001006</w:t>
      </w:r>
    </w:p>
    <w:p>
      <w:pPr>
        <w:pStyle w:val="31"/>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开户行行号：1056 1104 7794</w:t>
      </w:r>
    </w:p>
    <w:p>
      <w:pPr>
        <w:pStyle w:val="31"/>
        <w:spacing w:line="360" w:lineRule="auto"/>
        <w:ind w:left="0" w:firstLine="420" w:firstLineChars="200"/>
        <w:rPr>
          <w:rFonts w:hint="eastAsia" w:ascii="宋体" w:hAnsi="宋体" w:cs="宋体"/>
          <w:color w:val="auto"/>
          <w:highlight w:val="none"/>
        </w:rPr>
      </w:pPr>
      <w:r>
        <w:rPr>
          <w:rFonts w:hint="eastAsia" w:ascii="宋体" w:hAnsi="宋体" w:eastAsia="宋体" w:cs="宋体"/>
          <w:color w:val="auto"/>
          <w:kern w:val="0"/>
          <w:szCs w:val="21"/>
          <w:highlight w:val="none"/>
        </w:rPr>
        <w:t>采用支票、汇票、本票或者保函等方式的，在投标截止时间前，投标人必须递交单独密封的支票、汇票、本票或者保函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等</w:t>
      </w:r>
      <w:r>
        <w:rPr>
          <w:rFonts w:hint="eastAsia" w:ascii="宋体" w:hAnsi="宋体" w:eastAsia="宋体" w:cs="宋体"/>
          <w:color w:val="auto"/>
          <w:kern w:val="0"/>
          <w:szCs w:val="21"/>
          <w:highlight w:val="none"/>
        </w:rPr>
        <w:t>原件</w:t>
      </w:r>
      <w:r>
        <w:rPr>
          <w:rFonts w:hint="eastAsia" w:ascii="宋体" w:hAnsi="宋体" w:eastAsia="宋体" w:cs="宋体"/>
          <w:color w:val="auto"/>
          <w:kern w:val="0"/>
          <w:szCs w:val="21"/>
          <w:highlight w:val="none"/>
          <w:lang w:eastAsia="zh-CN"/>
        </w:rPr>
        <w:t>给采购代理机构</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否则视为无效投标保证金</w:t>
      </w:r>
      <w:r>
        <w:rPr>
          <w:rFonts w:hint="eastAsia" w:ascii="宋体" w:hAnsi="宋体" w:eastAsia="宋体" w:cs="宋体"/>
          <w:color w:val="auto"/>
          <w:kern w:val="0"/>
          <w:szCs w:val="21"/>
          <w:highlight w:val="none"/>
        </w:rPr>
        <w:t>。</w:t>
      </w:r>
    </w:p>
    <w:p>
      <w:pPr>
        <w:spacing w:line="360" w:lineRule="auto"/>
        <w:ind w:firstLine="422" w:firstLineChars="200"/>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.网上查询地址</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kern w:val="0"/>
          <w:szCs w:val="21"/>
          <w:highlight w:val="none"/>
          <w:lang w:val="en-US" w:eastAsia="zh-CN"/>
        </w:rPr>
        <w:t>）</w:t>
      </w:r>
      <w:r>
        <w:rPr>
          <w:rFonts w:hint="eastAsia"/>
          <w:color w:val="auto"/>
          <w:highlight w:val="none"/>
          <w:lang w:eastAsia="zh-CN"/>
        </w:rPr>
        <w:t>、</w:t>
      </w:r>
      <w:r>
        <w:rPr>
          <w:rFonts w:hint="eastAsia" w:ascii="宋体" w:hAnsi="宋体" w:cs="宋体"/>
          <w:color w:val="auto"/>
          <w:kern w:val="0"/>
          <w:szCs w:val="21"/>
          <w:highlight w:val="none"/>
        </w:rPr>
        <w:t>http://gxggzy.gxzf.gov.cn/（广西壮族自治区公共资源交易中心网）</w:t>
      </w:r>
      <w:r>
        <w:rPr>
          <w:rFonts w:hint="eastAsia" w:ascii="宋体" w:hAnsi="宋体" w:eastAsia="宋体" w:cs="宋体"/>
          <w:color w:val="auto"/>
          <w:kern w:val="0"/>
          <w:szCs w:val="21"/>
          <w:highlight w:val="none"/>
          <w:lang w:val="en-US" w:eastAsia="zh-CN"/>
        </w:rPr>
        <w:t>。</w:t>
      </w:r>
    </w:p>
    <w:p>
      <w:pPr>
        <w:spacing w:line="360" w:lineRule="auto"/>
        <w:ind w:firstLine="422" w:firstLineChars="200"/>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lang w:val="en-US" w:eastAsia="zh-CN"/>
        </w:rPr>
        <w:t>.本项目需要落实的政府采购政策：</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r>
        <w:rPr>
          <w:rFonts w:hint="eastAsia" w:ascii="宋体" w:hAnsi="宋体" w:cs="宋体"/>
          <w:color w:val="auto"/>
          <w:kern w:val="0"/>
          <w:szCs w:val="21"/>
          <w:highlight w:val="none"/>
          <w:lang w:val="en-US" w:eastAsia="zh-CN"/>
        </w:rPr>
        <w:t>；</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r>
        <w:rPr>
          <w:rFonts w:hint="eastAsia" w:ascii="宋体" w:hAnsi="宋体" w:cs="宋体"/>
          <w:color w:val="auto"/>
          <w:kern w:val="0"/>
          <w:szCs w:val="21"/>
          <w:highlight w:val="none"/>
          <w:lang w:val="en-US" w:eastAsia="zh-CN"/>
        </w:rPr>
        <w:t>；</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r>
        <w:rPr>
          <w:rFonts w:hint="eastAsia" w:ascii="宋体" w:hAnsi="宋体" w:cs="宋体"/>
          <w:color w:val="auto"/>
          <w:kern w:val="0"/>
          <w:szCs w:val="21"/>
          <w:highlight w:val="none"/>
          <w:lang w:val="en-US" w:eastAsia="zh-CN"/>
        </w:rPr>
        <w:t>；</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r>
        <w:rPr>
          <w:rFonts w:hint="eastAsia" w:ascii="宋体" w:hAnsi="宋体" w:cs="宋体"/>
          <w:color w:val="auto"/>
          <w:kern w:val="0"/>
          <w:szCs w:val="21"/>
          <w:highlight w:val="none"/>
          <w:lang w:val="en-US" w:eastAsia="zh-CN"/>
        </w:rPr>
        <w:t>；</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pPr>
        <w:widowControl/>
        <w:spacing w:line="360" w:lineRule="auto"/>
        <w:ind w:firstLine="420" w:firstLineChars="200"/>
        <w:jc w:val="both"/>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pPr>
        <w:spacing w:line="360" w:lineRule="auto"/>
        <w:rPr>
          <w:rFonts w:hint="eastAsia" w:ascii="黑体" w:hAnsi="黑体" w:eastAsia="黑体" w:cs="Times New Roman"/>
          <w:b/>
          <w:bCs/>
          <w:color w:val="auto"/>
          <w:sz w:val="24"/>
          <w:highlight w:val="none"/>
        </w:rPr>
      </w:pPr>
      <w:bookmarkStart w:id="40" w:name="_Toc28359008"/>
      <w:bookmarkStart w:id="41" w:name="_Toc35393796"/>
      <w:bookmarkStart w:id="42" w:name="_Toc35393627"/>
      <w:bookmarkStart w:id="43" w:name="_Toc28359085"/>
      <w:r>
        <w:rPr>
          <w:rFonts w:hint="eastAsia" w:ascii="黑体" w:hAnsi="黑体" w:eastAsia="黑体" w:cs="Times New Roman"/>
          <w:b/>
          <w:bCs/>
          <w:color w:val="auto"/>
          <w:sz w:val="24"/>
          <w:highlight w:val="none"/>
        </w:rPr>
        <w:t>七、对本次招标提出询问，请按以下方式联系。</w:t>
      </w:r>
      <w:bookmarkEnd w:id="40"/>
      <w:bookmarkEnd w:id="41"/>
      <w:bookmarkEnd w:id="42"/>
      <w:bookmarkEnd w:id="43"/>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名称：广西壮族自治区水利工程与河道管理中心</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广西</w:t>
      </w:r>
      <w:r>
        <w:rPr>
          <w:rFonts w:hint="eastAsia" w:ascii="宋体" w:hAnsi="宋体" w:cs="宋体"/>
          <w:color w:val="auto"/>
          <w:kern w:val="0"/>
          <w:szCs w:val="21"/>
          <w:highlight w:val="none"/>
        </w:rPr>
        <w:t>南宁市</w:t>
      </w:r>
      <w:r>
        <w:rPr>
          <w:rFonts w:hint="eastAsia" w:ascii="宋体" w:hAnsi="宋体" w:cs="宋体"/>
          <w:color w:val="auto"/>
          <w:kern w:val="0"/>
          <w:szCs w:val="21"/>
          <w:highlight w:val="none"/>
          <w:lang w:eastAsia="zh-CN"/>
        </w:rPr>
        <w:t>青秀区</w:t>
      </w:r>
      <w:r>
        <w:rPr>
          <w:rFonts w:hint="eastAsia" w:ascii="宋体" w:hAnsi="宋体" w:cs="宋体"/>
          <w:color w:val="auto"/>
          <w:kern w:val="0"/>
          <w:szCs w:val="21"/>
          <w:highlight w:val="none"/>
        </w:rPr>
        <w:t>建政路12号</w:t>
      </w:r>
    </w:p>
    <w:p>
      <w:pPr>
        <w:spacing w:line="360" w:lineRule="auto"/>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项目联系人：王焱森</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u w:val="none"/>
          <w:lang w:val="en-US" w:eastAsia="zh-CN"/>
        </w:rPr>
        <w:t>0771-2185214</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widowControl/>
        <w:spacing w:after="0"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Cs w:val="21"/>
          <w:highlight w:val="none"/>
        </w:rPr>
        <w:t>名称：</w:t>
      </w:r>
      <w:bookmarkStart w:id="44" w:name="PO_3000001866_PM031_1"/>
      <w:r>
        <w:rPr>
          <w:rFonts w:hint="eastAsia" w:ascii="宋体" w:hAnsi="宋体" w:cs="宋体"/>
          <w:color w:val="auto"/>
          <w:kern w:val="0"/>
          <w:szCs w:val="21"/>
          <w:highlight w:val="none"/>
        </w:rPr>
        <w:t>广西兴桂源招标有限公司</w:t>
      </w:r>
    </w:p>
    <w:p>
      <w:pPr>
        <w:widowControl/>
        <w:spacing w:after="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地址：南宁市建政路12号区水利厅综合楼一单元6楼</w:t>
      </w:r>
    </w:p>
    <w:p>
      <w:pPr>
        <w:widowControl/>
        <w:spacing w:after="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联系方式：0771-3491328</w:t>
      </w:r>
    </w:p>
    <w:p>
      <w:pPr>
        <w:widowControl/>
        <w:spacing w:after="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pPr>
        <w:widowControl/>
        <w:spacing w:after="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项目联系人：黄晓殷</w:t>
      </w:r>
    </w:p>
    <w:p>
      <w:pPr>
        <w:spacing w:after="0"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电话：0771-3491280</w:t>
      </w:r>
    </w:p>
    <w:bookmarkEnd w:id="44"/>
    <w:p>
      <w:pPr>
        <w:spacing w:line="360" w:lineRule="auto"/>
        <w:ind w:firstLine="420" w:firstLineChars="200"/>
        <w:rPr>
          <w:rFonts w:hint="eastAsia" w:ascii="宋体" w:hAnsi="宋体" w:eastAsia="宋体" w:cs="Times New Roman"/>
          <w:color w:val="auto"/>
          <w:szCs w:val="21"/>
          <w:highlight w:val="none"/>
        </w:rPr>
      </w:pPr>
    </w:p>
    <w:p>
      <w:pPr>
        <w:spacing w:after="0"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广西兴桂源招标有限公司</w:t>
      </w:r>
    </w:p>
    <w:p>
      <w:pPr>
        <w:spacing w:after="0"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w:t>
      </w:r>
    </w:p>
    <w:p>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pPr>
        <w:pStyle w:val="13"/>
        <w:jc w:val="center"/>
        <w:outlineLvl w:val="0"/>
        <w:rPr>
          <w:rFonts w:hint="eastAsia" w:ascii="Times New Roman" w:hAnsi="Times New Roman" w:eastAsia="宋体" w:cs="Times New Roman"/>
          <w:b/>
          <w:color w:val="auto"/>
          <w:sz w:val="36"/>
          <w:highlight w:val="none"/>
        </w:rPr>
      </w:pPr>
      <w:bookmarkStart w:id="45" w:name="_Toc532545042"/>
      <w:bookmarkStart w:id="46" w:name="_Toc28689"/>
      <w:bookmarkStart w:id="47" w:name="_Toc17621"/>
      <w:bookmarkStart w:id="48" w:name="_Toc32573"/>
      <w:bookmarkStart w:id="49" w:name="_Toc22408"/>
      <w:bookmarkStart w:id="50" w:name="_Toc21081"/>
      <w:bookmarkStart w:id="51" w:name="_Toc7337"/>
      <w:bookmarkStart w:id="52" w:name="_Toc2299"/>
      <w:bookmarkStart w:id="53" w:name="_Toc13449"/>
      <w:bookmarkStart w:id="54" w:name="_Toc7686"/>
      <w:bookmarkStart w:id="55" w:name="_Toc4483"/>
      <w:bookmarkStart w:id="56" w:name="_Toc8382"/>
      <w:bookmarkStart w:id="57" w:name="_Toc937"/>
      <w:bookmarkStart w:id="58" w:name="_Toc24210"/>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5"/>
      <w:r>
        <w:rPr>
          <w:rFonts w:hint="eastAsia" w:ascii="Times New Roman" w:hAnsi="Times New Roman" w:eastAsia="宋体" w:cs="Times New Roman"/>
          <w:b/>
          <w:color w:val="auto"/>
          <w:sz w:val="36"/>
          <w:highlight w:val="none"/>
        </w:rPr>
        <w:t>采购需求</w:t>
      </w:r>
      <w:bookmarkEnd w:id="46"/>
      <w:bookmarkEnd w:id="47"/>
      <w:bookmarkEnd w:id="48"/>
      <w:bookmarkEnd w:id="49"/>
      <w:bookmarkEnd w:id="50"/>
      <w:bookmarkEnd w:id="51"/>
      <w:bookmarkEnd w:id="52"/>
      <w:bookmarkEnd w:id="53"/>
      <w:bookmarkEnd w:id="54"/>
      <w:bookmarkEnd w:id="55"/>
      <w:bookmarkEnd w:id="56"/>
      <w:bookmarkEnd w:id="57"/>
      <w:bookmarkEnd w:id="58"/>
    </w:p>
    <w:p>
      <w:pPr>
        <w:adjustRightInd w:val="0"/>
        <w:spacing w:line="340" w:lineRule="exact"/>
        <w:rPr>
          <w:rFonts w:ascii="Times New Roman" w:hAnsi="宋体" w:eastAsia="宋体" w:cs="Times New Roman"/>
          <w:b/>
          <w:color w:val="auto"/>
          <w:szCs w:val="21"/>
          <w:highlight w:val="none"/>
        </w:rPr>
      </w:pPr>
    </w:p>
    <w:p>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1.为落实政府采购政策需满足的要求</w:t>
      </w:r>
      <w:r>
        <w:rPr>
          <w:rFonts w:hint="eastAsia" w:ascii="宋体" w:hAnsi="宋体" w:cs="宋体"/>
          <w:color w:val="auto"/>
          <w:highlight w:val="none"/>
          <w:lang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cs="宋体"/>
          <w:color w:val="auto"/>
          <w:highlight w:val="none"/>
        </w:rPr>
        <w:t>其他未列明行业</w:t>
      </w:r>
      <w:r>
        <w:rPr>
          <w:rFonts w:hint="eastAsia" w:ascii="宋体" w:hAnsi="宋体" w:cs="宋体"/>
          <w:color w:val="auto"/>
          <w:highlight w:val="none"/>
          <w:lang w:eastAsia="zh-CN"/>
        </w:rPr>
        <w:t>。</w:t>
      </w: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1166"/>
        <w:gridCol w:w="912"/>
        <w:gridCol w:w="5995"/>
        <w:gridCol w:w="8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6"/>
            <w:tcBorders>
              <w:top w:val="single" w:color="auto" w:sz="4" w:space="0"/>
              <w:left w:val="single" w:color="auto" w:sz="4" w:space="0"/>
              <w:right w:val="single" w:color="auto" w:sz="4" w:space="0"/>
            </w:tcBorders>
            <w:noWrap w:val="0"/>
            <w:vAlign w:val="center"/>
          </w:tcPr>
          <w:p>
            <w:pPr>
              <w:spacing w:line="320" w:lineRule="exact"/>
              <w:jc w:val="left"/>
              <w:rPr>
                <w:rFonts w:ascii="仿宋_GB2312" w:hAnsi="宋体" w:eastAsia="仿宋_GB2312" w:cs="Arial"/>
                <w:b/>
                <w:color w:val="auto"/>
                <w:sz w:val="32"/>
                <w:szCs w:val="32"/>
                <w:highlight w:val="none"/>
              </w:rPr>
            </w:pPr>
            <w:r>
              <w:rPr>
                <w:rFonts w:hint="eastAsia" w:ascii="宋体" w:hAnsi="宋体" w:cs="宋体"/>
                <w:color w:val="auto"/>
                <w:szCs w:val="21"/>
                <w:highlight w:val="none"/>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noWrap w:val="0"/>
            <w:vAlign w:val="top"/>
          </w:tcPr>
          <w:p>
            <w:pPr>
              <w:jc w:val="center"/>
              <w:rPr>
                <w:rFonts w:hint="eastAsia" w:ascii="宋体" w:hAnsi="宋体" w:cs="宋体"/>
                <w:b/>
                <w:color w:val="auto"/>
                <w:szCs w:val="21"/>
                <w:highlight w:val="none"/>
              </w:rPr>
            </w:pPr>
          </w:p>
          <w:p>
            <w:pPr>
              <w:jc w:val="center"/>
              <w:rPr>
                <w:rFonts w:hint="eastAsia" w:ascii="宋体" w:hAnsi="宋体" w:cs="宋体"/>
                <w:b/>
                <w:color w:val="auto"/>
                <w:szCs w:val="21"/>
                <w:highlight w:val="none"/>
              </w:rPr>
            </w:pPr>
          </w:p>
          <w:p>
            <w:pPr>
              <w:jc w:val="center"/>
              <w:rPr>
                <w:rFonts w:ascii="宋体" w:hAnsi="宋体" w:cs="宋体"/>
                <w:color w:val="auto"/>
                <w:szCs w:val="21"/>
                <w:highlight w:val="none"/>
              </w:rPr>
            </w:pPr>
            <w:r>
              <w:rPr>
                <w:rFonts w:hint="eastAsia" w:ascii="宋体" w:hAnsi="宋体" w:cs="宋体"/>
                <w:b/>
                <w:color w:val="auto"/>
                <w:szCs w:val="21"/>
                <w:highlight w:val="none"/>
              </w:rPr>
              <w:t>服务要求</w:t>
            </w:r>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p>
            <w:pPr>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p>
            <w:pPr>
              <w:jc w:val="center"/>
              <w:rPr>
                <w:rFonts w:ascii="宋体" w:hAnsi="宋体" w:cs="宋体"/>
                <w:b/>
                <w:bCs/>
                <w:color w:val="auto"/>
                <w:szCs w:val="21"/>
                <w:highlight w:val="none"/>
              </w:rPr>
            </w:pPr>
          </w:p>
        </w:tc>
        <w:tc>
          <w:tcPr>
            <w:tcW w:w="59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服务内容及要求</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sz w:val="16"/>
                <w:szCs w:val="16"/>
                <w:highlight w:val="none"/>
              </w:rPr>
            </w:pPr>
            <w:r>
              <w:rPr>
                <w:rFonts w:hint="eastAsia" w:ascii="宋体" w:hAnsi="宋体" w:cs="宋体"/>
                <w:color w:val="auto"/>
                <w:sz w:val="18"/>
                <w:szCs w:val="18"/>
                <w:highlight w:val="none"/>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noWrap w:val="0"/>
            <w:vAlign w:val="top"/>
          </w:tcPr>
          <w:p>
            <w:pP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400" w:lineRule="exact"/>
              <w:jc w:val="center"/>
              <w:rPr>
                <w:rFonts w:ascii="宋体" w:hAnsi="Courier New"/>
                <w:bCs/>
                <w:caps/>
                <w:color w:val="auto"/>
                <w:sz w:val="20"/>
                <w:szCs w:val="20"/>
                <w:highlight w:val="none"/>
              </w:rPr>
            </w:pPr>
            <w:r>
              <w:rPr>
                <w:rFonts w:hint="eastAsia" w:ascii="宋体" w:hAnsi="Courier New"/>
                <w:bCs/>
                <w:caps/>
                <w:color w:val="auto"/>
                <w:sz w:val="20"/>
                <w:szCs w:val="20"/>
                <w:highlight w:val="none"/>
              </w:rPr>
              <w:t>广西壮族自治区洪水风险图编制（2024年度）</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outlineLvl w:val="0"/>
              <w:rPr>
                <w:b/>
                <w:bCs/>
                <w:color w:val="auto"/>
                <w:highlight w:val="none"/>
              </w:rPr>
            </w:pPr>
            <w:r>
              <w:rPr>
                <w:rFonts w:hint="eastAsia"/>
                <w:b/>
                <w:bCs/>
                <w:color w:val="auto"/>
                <w:highlight w:val="none"/>
              </w:rPr>
              <w:t>1、采购标的需实现的功能或者目标</w:t>
            </w:r>
          </w:p>
          <w:p>
            <w:pPr>
              <w:spacing w:line="360" w:lineRule="auto"/>
              <w:ind w:firstLine="422" w:firstLineChars="200"/>
              <w:outlineLvl w:val="0"/>
              <w:rPr>
                <w:b/>
                <w:bCs/>
                <w:color w:val="auto"/>
                <w:highlight w:val="none"/>
              </w:rPr>
            </w:pPr>
            <w:r>
              <w:rPr>
                <w:b/>
                <w:bCs/>
                <w:color w:val="auto"/>
                <w:highlight w:val="none"/>
                <w:lang w:bidi="ar"/>
              </w:rPr>
              <w:t>1.1</w:t>
            </w:r>
            <w:r>
              <w:rPr>
                <w:rFonts w:hint="eastAsia"/>
                <w:b/>
                <w:bCs/>
                <w:color w:val="auto"/>
                <w:highlight w:val="none"/>
                <w:lang w:bidi="ar"/>
              </w:rPr>
              <w:t>目标与任务</w:t>
            </w:r>
          </w:p>
          <w:p>
            <w:pPr>
              <w:spacing w:line="360" w:lineRule="auto"/>
              <w:ind w:firstLine="420" w:firstLineChars="200"/>
              <w:outlineLvl w:val="0"/>
              <w:rPr>
                <w:bCs/>
                <w:color w:val="auto"/>
                <w:highlight w:val="none"/>
              </w:rPr>
            </w:pPr>
            <w:r>
              <w:rPr>
                <w:rFonts w:hint="eastAsia"/>
                <w:bCs/>
                <w:color w:val="auto"/>
                <w:highlight w:val="none"/>
              </w:rPr>
              <w:t>按照《水利部办公厅关于开展</w:t>
            </w:r>
            <w:r>
              <w:rPr>
                <w:bCs/>
                <w:color w:val="auto"/>
                <w:highlight w:val="none"/>
              </w:rPr>
              <w:t>2024</w:t>
            </w:r>
            <w:r>
              <w:rPr>
                <w:rFonts w:hint="eastAsia"/>
                <w:bCs/>
                <w:color w:val="auto"/>
                <w:highlight w:val="none"/>
              </w:rPr>
              <w:t>年度全国重点地区洪水风险图编制工作的通知》（办防函〔</w:t>
            </w:r>
            <w:r>
              <w:rPr>
                <w:bCs/>
                <w:color w:val="auto"/>
                <w:highlight w:val="none"/>
              </w:rPr>
              <w:t>2024</w:t>
            </w:r>
            <w:r>
              <w:rPr>
                <w:rFonts w:hint="eastAsia"/>
                <w:bCs/>
                <w:color w:val="auto"/>
                <w:highlight w:val="none"/>
              </w:rPr>
              <w:t>〕</w:t>
            </w:r>
            <w:r>
              <w:rPr>
                <w:bCs/>
                <w:color w:val="auto"/>
                <w:highlight w:val="none"/>
              </w:rPr>
              <w:t>356</w:t>
            </w:r>
            <w:r>
              <w:rPr>
                <w:rFonts w:hint="eastAsia"/>
                <w:bCs/>
                <w:color w:val="auto"/>
                <w:highlight w:val="none"/>
              </w:rPr>
              <w:t>号）</w:t>
            </w:r>
            <w:r>
              <w:rPr>
                <w:rFonts w:hint="eastAsia"/>
                <w:color w:val="auto"/>
                <w:highlight w:val="none"/>
                <w:lang w:bidi="ar"/>
              </w:rPr>
              <w:t>，编制完成</w:t>
            </w:r>
            <w:r>
              <w:rPr>
                <w:bCs/>
                <w:color w:val="auto"/>
                <w:highlight w:val="none"/>
              </w:rPr>
              <w:t>5</w:t>
            </w:r>
            <w:r>
              <w:rPr>
                <w:rFonts w:hint="eastAsia"/>
                <w:bCs/>
                <w:color w:val="auto"/>
                <w:highlight w:val="none"/>
              </w:rPr>
              <w:t>处防洪保护区、</w:t>
            </w:r>
            <w:r>
              <w:rPr>
                <w:bCs/>
                <w:color w:val="auto"/>
                <w:highlight w:val="none"/>
              </w:rPr>
              <w:t>2</w:t>
            </w:r>
            <w:r>
              <w:rPr>
                <w:rFonts w:hint="eastAsia"/>
                <w:bCs/>
                <w:color w:val="auto"/>
                <w:highlight w:val="none"/>
              </w:rPr>
              <w:t>座防洪城市、</w:t>
            </w:r>
            <w:r>
              <w:rPr>
                <w:bCs/>
                <w:color w:val="auto"/>
                <w:highlight w:val="none"/>
              </w:rPr>
              <w:t>124</w:t>
            </w:r>
            <w:r>
              <w:rPr>
                <w:rFonts w:hint="eastAsia"/>
                <w:bCs/>
                <w:color w:val="auto"/>
                <w:highlight w:val="none"/>
              </w:rPr>
              <w:t>条中小河流、</w:t>
            </w:r>
            <w:r>
              <w:rPr>
                <w:bCs/>
                <w:color w:val="auto"/>
                <w:highlight w:val="none"/>
              </w:rPr>
              <w:t>199</w:t>
            </w:r>
            <w:r>
              <w:rPr>
                <w:rFonts w:hint="eastAsia"/>
                <w:bCs/>
                <w:color w:val="auto"/>
                <w:highlight w:val="none"/>
              </w:rPr>
              <w:t>座中小型水库洪水风险图，完成该成果整编汇交与洪水风险实时分析能力提升。</w:t>
            </w:r>
            <w:r>
              <w:rPr>
                <w:rFonts w:hint="eastAsia"/>
                <w:bCs/>
                <w:color w:val="auto"/>
                <w:highlight w:val="none"/>
                <w:lang w:eastAsia="zh-CN"/>
              </w:rPr>
              <w:t>同时，</w:t>
            </w:r>
            <w:r>
              <w:rPr>
                <w:rFonts w:hint="eastAsia"/>
                <w:color w:val="auto"/>
                <w:highlight w:val="none"/>
                <w:lang w:eastAsia="zh-CN"/>
              </w:rPr>
              <w:t>参照</w:t>
            </w:r>
            <w:r>
              <w:rPr>
                <w:rFonts w:hint="eastAsia"/>
                <w:color w:val="auto"/>
                <w:highlight w:val="none"/>
                <w:lang w:val="en-US" w:eastAsia="zh-CN"/>
              </w:rPr>
              <w:t>2024年度洪水风险图成果要求，</w:t>
            </w:r>
            <w:r>
              <w:rPr>
                <w:rFonts w:hint="eastAsia"/>
                <w:bCs/>
                <w:color w:val="auto"/>
                <w:highlight w:val="none"/>
                <w:lang w:eastAsia="zh-CN"/>
              </w:rPr>
              <w:t>对之前编制完成的</w:t>
            </w:r>
            <w:r>
              <w:rPr>
                <w:rFonts w:hint="eastAsia"/>
                <w:color w:val="auto"/>
                <w:highlight w:val="none"/>
                <w:lang w:val="en-US" w:eastAsia="zh-CN"/>
              </w:rPr>
              <w:t>3处防洪保护区、2座防洪城市、8条中小河流</w:t>
            </w:r>
            <w:r>
              <w:rPr>
                <w:rFonts w:hint="eastAsia"/>
                <w:bCs/>
                <w:color w:val="auto"/>
                <w:highlight w:val="none"/>
                <w:lang w:eastAsia="zh-CN"/>
              </w:rPr>
              <w:t>洪水风险图成果进行更新迭代。</w:t>
            </w:r>
          </w:p>
          <w:p>
            <w:pPr>
              <w:spacing w:line="360" w:lineRule="auto"/>
              <w:ind w:firstLine="420" w:firstLineChars="200"/>
              <w:outlineLvl w:val="0"/>
              <w:rPr>
                <w:color w:val="auto"/>
                <w:highlight w:val="none"/>
              </w:rPr>
            </w:pPr>
            <w:r>
              <w:rPr>
                <w:rFonts w:hint="eastAsia" w:ascii="宋体" w:hAnsi="宋体" w:cs="宋体"/>
                <w:color w:val="auto"/>
                <w:highlight w:val="none"/>
              </w:rPr>
              <w:t>▲</w:t>
            </w:r>
            <w:r>
              <w:rPr>
                <w:b/>
                <w:bCs/>
                <w:color w:val="auto"/>
                <w:highlight w:val="none"/>
              </w:rPr>
              <w:t>1.2</w:t>
            </w:r>
            <w:r>
              <w:rPr>
                <w:rFonts w:hint="eastAsia"/>
                <w:b/>
                <w:bCs/>
                <w:color w:val="auto"/>
                <w:highlight w:val="none"/>
              </w:rPr>
              <w:t>工作内容</w:t>
            </w:r>
          </w:p>
          <w:p>
            <w:pPr>
              <w:spacing w:line="360" w:lineRule="auto"/>
              <w:ind w:firstLine="420" w:firstLineChars="200"/>
              <w:outlineLvl w:val="0"/>
              <w:rPr>
                <w:color w:val="auto"/>
                <w:highlight w:val="none"/>
                <w:lang w:bidi="ar"/>
              </w:rPr>
            </w:pPr>
            <w:r>
              <w:rPr>
                <w:rFonts w:hint="eastAsia"/>
                <w:color w:val="auto"/>
                <w:highlight w:val="none"/>
                <w:lang w:bidi="ar"/>
              </w:rPr>
              <w:t>根据《洪水风险图编制导则》（</w:t>
            </w:r>
            <w:r>
              <w:rPr>
                <w:color w:val="auto"/>
                <w:highlight w:val="none"/>
                <w:lang w:bidi="ar"/>
              </w:rPr>
              <w:t>SL 483-2017</w:t>
            </w:r>
            <w:r>
              <w:rPr>
                <w:rFonts w:hint="eastAsia"/>
                <w:color w:val="auto"/>
                <w:highlight w:val="none"/>
                <w:lang w:bidi="ar"/>
              </w:rPr>
              <w:t>），《洪水风险图编制技术要求》《</w:t>
            </w:r>
            <w:r>
              <w:rPr>
                <w:color w:val="auto"/>
                <w:highlight w:val="none"/>
                <w:lang w:bidi="ar"/>
              </w:rPr>
              <w:t>2024</w:t>
            </w:r>
            <w:r>
              <w:rPr>
                <w:rFonts w:hint="eastAsia"/>
                <w:color w:val="auto"/>
                <w:highlight w:val="none"/>
                <w:lang w:bidi="ar"/>
              </w:rPr>
              <w:t>年度全国重点地区洪水风险图编制项目省级实施方案编制大纲》等文件，</w:t>
            </w:r>
            <w:r>
              <w:rPr>
                <w:rFonts w:hint="eastAsia" w:hAnsi="宋体"/>
                <w:color w:val="auto"/>
                <w:highlight w:val="none"/>
                <w:lang w:val="en-US" w:eastAsia="zh-CN"/>
              </w:rPr>
              <w:t>针对具体编制任务相应</w:t>
            </w:r>
            <w:r>
              <w:rPr>
                <w:rFonts w:hint="eastAsia" w:hAnsi="宋体"/>
                <w:color w:val="auto"/>
                <w:highlight w:val="none"/>
              </w:rPr>
              <w:t>开展洪水来源分析及方案设定、洪水风险分析、</w:t>
            </w:r>
            <w:r>
              <w:rPr>
                <w:rFonts w:hint="eastAsia"/>
                <w:color w:val="auto"/>
                <w:highlight w:val="none"/>
                <w:lang w:bidi="ar"/>
              </w:rPr>
              <w:t>洪水影响分析及损失评估、避洪转移分析</w:t>
            </w:r>
            <w:r>
              <w:rPr>
                <w:rFonts w:hint="eastAsia" w:hAnsi="宋体"/>
                <w:color w:val="auto"/>
                <w:highlight w:val="none"/>
              </w:rPr>
              <w:t>风险图绘制及图件制作工作。</w:t>
            </w:r>
          </w:p>
          <w:p>
            <w:pPr>
              <w:spacing w:line="360" w:lineRule="auto"/>
              <w:ind w:firstLine="420" w:firstLineChars="200"/>
              <w:outlineLvl w:val="0"/>
              <w:rPr>
                <w:color w:val="auto"/>
                <w:highlight w:val="none"/>
                <w:lang w:bidi="ar"/>
              </w:rPr>
            </w:pPr>
            <w:r>
              <w:rPr>
                <w:rFonts w:hint="eastAsia"/>
                <w:color w:val="auto"/>
                <w:highlight w:val="none"/>
                <w:lang w:bidi="ar"/>
              </w:rPr>
              <w:t>（</w:t>
            </w:r>
            <w:r>
              <w:rPr>
                <w:color w:val="auto"/>
                <w:highlight w:val="none"/>
                <w:lang w:bidi="ar"/>
              </w:rPr>
              <w:t>1</w:t>
            </w:r>
            <w:r>
              <w:rPr>
                <w:rFonts w:hint="eastAsia"/>
                <w:color w:val="auto"/>
                <w:highlight w:val="none"/>
                <w:lang w:bidi="ar"/>
              </w:rPr>
              <w:t>）主要江河防洪保护区</w:t>
            </w:r>
          </w:p>
          <w:p>
            <w:pPr>
              <w:spacing w:line="360" w:lineRule="auto"/>
              <w:ind w:firstLine="420" w:firstLineChars="200"/>
              <w:outlineLvl w:val="0"/>
              <w:rPr>
                <w:color w:val="auto"/>
                <w:highlight w:val="none"/>
              </w:rPr>
            </w:pPr>
            <w:r>
              <w:rPr>
                <w:rFonts w:hint="eastAsia"/>
                <w:color w:val="auto"/>
                <w:highlight w:val="none"/>
                <w:lang w:bidi="ar"/>
              </w:rPr>
              <w:t>针对</w:t>
            </w:r>
            <w:r>
              <w:rPr>
                <w:rFonts w:hint="eastAsia"/>
                <w:color w:val="auto"/>
                <w:highlight w:val="none"/>
              </w:rPr>
              <w:t>柳江下游及红柳黔三江汇流地带防洪保护区、龙江（柳江）中下游河池、宜州段防洪保护区、南流江中下游防洪保护区、桂江下游防洪保护区、贺江防洪保护区</w:t>
            </w:r>
            <w:r>
              <w:rPr>
                <w:color w:val="auto"/>
                <w:highlight w:val="none"/>
              </w:rPr>
              <w:t>5</w:t>
            </w:r>
            <w:r>
              <w:rPr>
                <w:rFonts w:hint="eastAsia"/>
                <w:color w:val="auto"/>
                <w:highlight w:val="none"/>
              </w:rPr>
              <w:t>处防洪保护区</w:t>
            </w:r>
            <w:r>
              <w:rPr>
                <w:rFonts w:hint="default"/>
                <w:color w:val="auto"/>
                <w:highlight w:val="none"/>
              </w:rPr>
              <w:t>，依据《洪水风险图编制技术要求》等相关技术文件，在现状基础资料收集整理和评估基础上，构建满足实时演进分析要求的洪水风险分析模型（包括洪水分析模型、洪水影响分析与损失评估模型、避洪转移分析模型，下同），根据防洪保护区洪水来源及组合、洪水（暴雨）量级、溃口等情况设定计算方案，开展保护区堤防溃决、漫溢和暴雨内涝条件下的洪水演进分析、洪水影响分析与损失评估、避洪转移分析和结果合理性分析，提取洪水风险要素、避洪转移信息以及其他相关制图要素，绘制洪水淹没范围、淹没水深、淹没历时、洪水前锋到达时间等基本洪水风险图和避洪转移图等专题洪水风险图</w:t>
            </w:r>
            <w:r>
              <w:rPr>
                <w:rFonts w:hint="eastAsia"/>
                <w:color w:val="auto"/>
                <w:highlight w:val="none"/>
              </w:rPr>
              <w:t>。</w:t>
            </w:r>
          </w:p>
          <w:p>
            <w:pPr>
              <w:spacing w:line="360" w:lineRule="auto"/>
              <w:ind w:firstLine="420" w:firstLineChars="200"/>
              <w:outlineLvl w:val="0"/>
              <w:rPr>
                <w:color w:val="auto"/>
                <w:highlight w:val="none"/>
                <w:lang w:bidi="ar"/>
              </w:rPr>
            </w:pPr>
            <w:r>
              <w:rPr>
                <w:rFonts w:hint="eastAsia"/>
                <w:color w:val="auto"/>
                <w:highlight w:val="none"/>
                <w:lang w:bidi="ar"/>
              </w:rPr>
              <w:t>（</w:t>
            </w:r>
            <w:r>
              <w:rPr>
                <w:color w:val="auto"/>
                <w:highlight w:val="none"/>
                <w:lang w:bidi="ar"/>
              </w:rPr>
              <w:t>2</w:t>
            </w:r>
            <w:r>
              <w:rPr>
                <w:rFonts w:hint="eastAsia"/>
                <w:color w:val="auto"/>
                <w:highlight w:val="none"/>
                <w:lang w:bidi="ar"/>
              </w:rPr>
              <w:t>）防洪城市</w:t>
            </w:r>
          </w:p>
          <w:p>
            <w:pPr>
              <w:spacing w:line="360" w:lineRule="auto"/>
              <w:ind w:firstLine="420" w:firstLineChars="200"/>
              <w:outlineLvl w:val="0"/>
              <w:rPr>
                <w:color w:val="auto"/>
                <w:highlight w:val="none"/>
              </w:rPr>
            </w:pPr>
            <w:r>
              <w:rPr>
                <w:rFonts w:hint="eastAsia"/>
                <w:color w:val="auto"/>
                <w:highlight w:val="none"/>
                <w:lang w:bidi="ar"/>
              </w:rPr>
              <w:t>针对</w:t>
            </w:r>
            <w:r>
              <w:rPr>
                <w:rFonts w:hint="eastAsia"/>
                <w:color w:val="auto"/>
                <w:highlight w:val="none"/>
              </w:rPr>
              <w:t>桂林、梧州市</w:t>
            </w:r>
            <w:r>
              <w:rPr>
                <w:color w:val="auto"/>
                <w:highlight w:val="none"/>
              </w:rPr>
              <w:t>2</w:t>
            </w:r>
            <w:r>
              <w:rPr>
                <w:rFonts w:hint="eastAsia"/>
                <w:color w:val="auto"/>
                <w:highlight w:val="none"/>
              </w:rPr>
              <w:t>座</w:t>
            </w:r>
            <w:r>
              <w:rPr>
                <w:rFonts w:hint="eastAsia"/>
                <w:color w:val="auto"/>
                <w:highlight w:val="none"/>
                <w:lang w:bidi="ar"/>
              </w:rPr>
              <w:t>防洪城市</w:t>
            </w:r>
            <w:r>
              <w:rPr>
                <w:rFonts w:hint="default"/>
                <w:color w:val="auto"/>
                <w:highlight w:val="none"/>
              </w:rPr>
              <w:t>，依据《洪水风险图编制技术要求》等相关技术文件，在现状基础资料收集整理和评估基础上，构建洪水风险分析模型，根据城市洪水来源及组合、洪水（暴雨）量级、溃口等情况设定计算方案，开展城市堤防溃决、漫溢和暴雨内涝条件下的洪水分析、洪水影响分析与损失评估和结果合理性分析，提取洪水风险要素及其他相关制图要素，绘制洪水淹没范围、淹没水深、淹没历时、洪水前锋到达时间等基本洪水风险图</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）中小河流</w:t>
            </w:r>
          </w:p>
          <w:p>
            <w:pPr>
              <w:spacing w:line="400" w:lineRule="exact"/>
              <w:ind w:firstLine="420" w:firstLineChars="200"/>
              <w:outlineLvl w:val="0"/>
              <w:rPr>
                <w:color w:val="auto"/>
                <w:highlight w:val="none"/>
              </w:rPr>
            </w:pPr>
            <w:r>
              <w:rPr>
                <w:rFonts w:hint="eastAsia"/>
                <w:color w:val="auto"/>
                <w:highlight w:val="none"/>
              </w:rPr>
              <w:t>针对八尺江等</w:t>
            </w:r>
            <w:r>
              <w:rPr>
                <w:color w:val="auto"/>
                <w:highlight w:val="none"/>
              </w:rPr>
              <w:t>124</w:t>
            </w:r>
            <w:r>
              <w:rPr>
                <w:rFonts w:hint="eastAsia"/>
                <w:color w:val="auto"/>
                <w:highlight w:val="none"/>
              </w:rPr>
              <w:t>条中小河流，</w:t>
            </w:r>
            <w:r>
              <w:rPr>
                <w:rFonts w:hint="default"/>
                <w:color w:val="auto"/>
                <w:highlight w:val="none"/>
              </w:rPr>
              <w:t>依据《洪水风险图编制技术要求》等相关技术文件，在现状基础资料收集整理和评估基础上，构建洪水风险分析模型（当洪水影响区内分布有人口较为密集的城区或城镇群时，模型应满足实时演进分析要求），根据洪水来源及组合、洪水量级、溃口等情况设定计算方案，开展有堤段堤防溃决、漫溢及无堤段河道典型重现期的洪水分析、洪水影响分析与损失评估、避洪转移分析和结果合理性分析，提取洪水风险要素、避洪转移信息以及其他相关制图要素</w:t>
            </w:r>
            <w:r>
              <w:rPr>
                <w:rFonts w:hint="eastAsia"/>
                <w:color w:val="auto"/>
                <w:highlight w:val="none"/>
                <w:lang w:eastAsia="zh-CN"/>
              </w:rPr>
              <w:t>，</w:t>
            </w:r>
            <w:r>
              <w:rPr>
                <w:rFonts w:hint="default"/>
                <w:color w:val="auto"/>
                <w:highlight w:val="none"/>
              </w:rPr>
              <w:t>绘制洪水淹没范围、淹没水深、淹没历时、洪水前锋到达时间等基本洪水风险图和避洪转移图等专题洪水风险图</w:t>
            </w:r>
            <w:r>
              <w:rPr>
                <w:rFonts w:hint="eastAsia"/>
                <w:color w:val="auto"/>
                <w:highlight w:val="none"/>
              </w:rPr>
              <w:t>。</w:t>
            </w:r>
          </w:p>
          <w:p>
            <w:pPr>
              <w:spacing w:line="400" w:lineRule="exact"/>
              <w:ind w:firstLine="420" w:firstLineChars="200"/>
              <w:outlineLvl w:val="0"/>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）中小型水库</w:t>
            </w:r>
          </w:p>
          <w:p>
            <w:pPr>
              <w:spacing w:line="400" w:lineRule="exact"/>
              <w:ind w:firstLine="420" w:firstLineChars="200"/>
              <w:outlineLvl w:val="0"/>
              <w:rPr>
                <w:color w:val="auto"/>
                <w:highlight w:val="none"/>
              </w:rPr>
            </w:pPr>
            <w:r>
              <w:rPr>
                <w:rFonts w:hint="eastAsia"/>
                <w:color w:val="auto"/>
                <w:highlight w:val="none"/>
              </w:rPr>
              <w:t>针对暮定水库等</w:t>
            </w:r>
            <w:r>
              <w:rPr>
                <w:color w:val="auto"/>
                <w:highlight w:val="none"/>
              </w:rPr>
              <w:t>199</w:t>
            </w:r>
            <w:r>
              <w:rPr>
                <w:rFonts w:hint="eastAsia"/>
                <w:color w:val="auto"/>
                <w:highlight w:val="none"/>
              </w:rPr>
              <w:t>座中小型水库，</w:t>
            </w:r>
            <w:r>
              <w:rPr>
                <w:rFonts w:hint="default"/>
                <w:color w:val="auto"/>
                <w:highlight w:val="none"/>
              </w:rPr>
              <w:t>依据《洪水风险图编制技术要求》等相关技术文件，在现状基础资料收集整理和评估基础上，构建洪水风险分析模型，设定不同防洪标准下应急泄洪、大坝溃决两类计算方案，开展洪水分析、洪水影响分析与损失评估、避洪转移分析和结果合理性分析，提取洪水风险要素、避洪转移信息以及其他相关制图要素，绘制应急泄洪、大坝溃决条件下的洪水淹没范围、淹没水深、淹没历时、洪水前锋到达时间等基本洪水风险图和避洪转移图等专题洪水风险图</w:t>
            </w:r>
            <w:r>
              <w:rPr>
                <w:rFonts w:hint="eastAsia"/>
                <w:color w:val="auto"/>
                <w:highlight w:val="none"/>
              </w:rPr>
              <w:t>。</w:t>
            </w:r>
          </w:p>
          <w:p>
            <w:pPr>
              <w:spacing w:line="400" w:lineRule="exact"/>
              <w:ind w:firstLine="420" w:firstLineChars="200"/>
              <w:outlineLvl w:val="0"/>
              <w:rPr>
                <w:color w:val="auto"/>
                <w:highlight w:val="none"/>
              </w:rPr>
            </w:pPr>
            <w:r>
              <w:rPr>
                <w:rFonts w:hint="eastAsia"/>
                <w:color w:val="auto"/>
                <w:highlight w:val="none"/>
              </w:rPr>
              <w:t>（</w:t>
            </w:r>
            <w:r>
              <w:rPr>
                <w:color w:val="auto"/>
                <w:highlight w:val="none"/>
              </w:rPr>
              <w:t>5</w:t>
            </w:r>
            <w:r>
              <w:rPr>
                <w:rFonts w:hint="eastAsia"/>
                <w:color w:val="auto"/>
                <w:highlight w:val="none"/>
              </w:rPr>
              <w:t>）</w:t>
            </w:r>
            <w:r>
              <w:rPr>
                <w:rFonts w:hint="eastAsia"/>
                <w:bCs/>
                <w:color w:val="auto"/>
                <w:highlight w:val="none"/>
              </w:rPr>
              <w:t>成果整编汇交与洪水风险实时分析能力提升</w:t>
            </w:r>
          </w:p>
          <w:p>
            <w:pPr>
              <w:spacing w:line="400" w:lineRule="exact"/>
              <w:ind w:firstLine="420" w:firstLineChars="200"/>
              <w:outlineLvl w:val="0"/>
              <w:rPr>
                <w:rFonts w:hint="eastAsia"/>
                <w:color w:val="auto"/>
                <w:highlight w:val="none"/>
              </w:rPr>
            </w:pPr>
            <w:r>
              <w:rPr>
                <w:rFonts w:hint="eastAsia"/>
                <w:color w:val="auto"/>
                <w:highlight w:val="none"/>
                <w:lang w:eastAsia="zh-CN"/>
              </w:rPr>
              <w:t>按照</w:t>
            </w:r>
            <w:r>
              <w:rPr>
                <w:rFonts w:hint="default"/>
                <w:color w:val="auto"/>
                <w:highlight w:val="none"/>
              </w:rPr>
              <w:t>《洪水风险图编制技术要求》等相关技术文件</w:t>
            </w:r>
            <w:r>
              <w:rPr>
                <w:rFonts w:hint="eastAsia"/>
                <w:color w:val="auto"/>
                <w:highlight w:val="none"/>
                <w:lang w:eastAsia="zh-CN"/>
              </w:rPr>
              <w:t>，</w:t>
            </w:r>
            <w:r>
              <w:rPr>
                <w:rFonts w:hint="default"/>
                <w:color w:val="auto"/>
                <w:highlight w:val="none"/>
              </w:rPr>
              <w:t>整编各洪水风险图编制区</w:t>
            </w:r>
            <w:r>
              <w:rPr>
                <w:rFonts w:hint="eastAsia"/>
                <w:color w:val="auto"/>
                <w:highlight w:val="none"/>
                <w:lang w:eastAsia="zh-CN"/>
              </w:rPr>
              <w:t>基础资料、地理空间数据、洪水风险分析模型、风险图图件、</w:t>
            </w:r>
            <w:r>
              <w:rPr>
                <w:rFonts w:hint="eastAsia"/>
                <w:strike w:val="0"/>
                <w:color w:val="auto"/>
                <w:highlight w:val="none"/>
                <w:lang w:eastAsia="zh-CN"/>
              </w:rPr>
              <w:t>工作总结报告、</w:t>
            </w:r>
            <w:r>
              <w:rPr>
                <w:rFonts w:hint="eastAsia"/>
                <w:color w:val="auto"/>
                <w:highlight w:val="none"/>
                <w:lang w:eastAsia="zh-CN"/>
              </w:rPr>
              <w:t>技术报告等，并共享至流域委和水利部</w:t>
            </w:r>
            <w:r>
              <w:rPr>
                <w:rFonts w:hint="default"/>
                <w:color w:val="auto"/>
                <w:highlight w:val="none"/>
              </w:rPr>
              <w:t>；</w:t>
            </w:r>
            <w:r>
              <w:rPr>
                <w:rFonts w:hint="eastAsia"/>
                <w:color w:val="auto"/>
                <w:highlight w:val="none"/>
                <w:lang w:eastAsia="zh-CN"/>
              </w:rPr>
              <w:t>针对</w:t>
            </w:r>
            <w:r>
              <w:rPr>
                <w:rFonts w:hint="default"/>
                <w:color w:val="auto"/>
                <w:highlight w:val="none"/>
              </w:rPr>
              <w:t>防洪保护区以及需要满足实时分析要求的中小河流</w:t>
            </w:r>
            <w:r>
              <w:rPr>
                <w:rFonts w:hint="eastAsia"/>
                <w:color w:val="auto"/>
                <w:highlight w:val="none"/>
                <w:lang w:eastAsia="zh-CN"/>
              </w:rPr>
              <w:t>，根据</w:t>
            </w:r>
            <w:r>
              <w:rPr>
                <w:rFonts w:hint="default"/>
                <w:color w:val="auto"/>
                <w:highlight w:val="none"/>
              </w:rPr>
              <w:t>《洪水风险图编制技术要求》</w:t>
            </w:r>
            <w:r>
              <w:rPr>
                <w:rFonts w:hint="eastAsia"/>
                <w:color w:val="auto"/>
                <w:highlight w:val="none"/>
                <w:lang w:eastAsia="zh-CN"/>
              </w:rPr>
              <w:t>中洪水风险实时分析要求</w:t>
            </w:r>
            <w:r>
              <w:rPr>
                <w:rFonts w:hint="default"/>
                <w:color w:val="auto"/>
                <w:highlight w:val="none"/>
              </w:rPr>
              <w:t>整编共享洪水风险分析模型，服务于各层级洪水风险管理</w:t>
            </w:r>
            <w:r>
              <w:rPr>
                <w:rFonts w:hint="eastAsia"/>
                <w:color w:val="auto"/>
                <w:highlight w:val="none"/>
                <w:lang w:eastAsia="zh-CN"/>
              </w:rPr>
              <w:t>；</w:t>
            </w:r>
            <w:r>
              <w:rPr>
                <w:rFonts w:hint="eastAsia"/>
                <w:color w:val="auto"/>
                <w:highlight w:val="none"/>
              </w:rPr>
              <w:t>汇集与测试洪水风险实时分析模型，包括洪水分析、洪水影响分析与损失评估、避洪转移等模型；本地化部署</w:t>
            </w:r>
            <w:r>
              <w:rPr>
                <w:rFonts w:hint="eastAsia"/>
                <w:color w:val="auto"/>
                <w:highlight w:val="none"/>
                <w:lang w:val="en-US" w:eastAsia="zh-CN"/>
              </w:rPr>
              <w:t>水利部</w:t>
            </w:r>
            <w:r>
              <w:rPr>
                <w:rFonts w:hint="eastAsia"/>
                <w:color w:val="auto"/>
                <w:highlight w:val="none"/>
              </w:rPr>
              <w:t>统一研发的模型汇总管理工具，通过管理工具汇交洪水风险实时分析模型，实现模型的汇聚和统一管理，奠定洪水实时推演与动态展示工具建设基础。</w:t>
            </w:r>
          </w:p>
          <w:p>
            <w:pPr>
              <w:spacing w:line="400" w:lineRule="exact"/>
              <w:ind w:firstLine="420" w:firstLineChars="200"/>
              <w:outlineLvl w:val="0"/>
              <w:rPr>
                <w:rFonts w:hint="eastAsia" w:eastAsia="宋体"/>
                <w:color w:val="auto"/>
                <w:highlight w:val="none"/>
                <w:lang w:eastAsia="zh-CN"/>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bCs/>
                <w:color w:val="auto"/>
                <w:highlight w:val="none"/>
                <w:lang w:eastAsia="zh-CN"/>
              </w:rPr>
              <w:t>对之前编制完成的洪水风险图成果进行更新迭代</w:t>
            </w:r>
          </w:p>
          <w:p>
            <w:pPr>
              <w:spacing w:line="400" w:lineRule="exact"/>
              <w:ind w:firstLine="420" w:firstLineChars="200"/>
              <w:outlineLvl w:val="0"/>
              <w:rPr>
                <w:rFonts w:hint="default"/>
                <w:color w:val="auto"/>
                <w:highlight w:val="none"/>
              </w:rPr>
            </w:pPr>
            <w:r>
              <w:rPr>
                <w:rFonts w:hint="eastAsia"/>
                <w:color w:val="auto"/>
                <w:highlight w:val="none"/>
                <w:lang w:eastAsia="zh-CN"/>
              </w:rPr>
              <w:t>参照</w:t>
            </w:r>
            <w:r>
              <w:rPr>
                <w:rFonts w:hint="eastAsia"/>
                <w:color w:val="auto"/>
                <w:highlight w:val="none"/>
                <w:lang w:val="en-US" w:eastAsia="zh-CN"/>
              </w:rPr>
              <w:t>2024年度洪水风险图成果要求，对之前编制完成的3处防洪保护区（郁江横县至贵港段防洪保护区、浔江桂平至苍梧段防洪保护区、桂江（桂林—平乐）河段防洪保护区）、2座防洪城市（南宁市、柳州市）、8条中小河流（洛清江鹿寨镇河段、西河永福镇河段、下小河龙圩镇河段、防城河木头滩河段、清湾江玉州区城区河段、富江富川县城区河段、澄碧河凌云县城区河段、那渠河江州区城区河段）洪水风险图成果进行更新迭代。</w:t>
            </w:r>
          </w:p>
          <w:p>
            <w:pPr>
              <w:spacing w:line="400" w:lineRule="exact"/>
              <w:ind w:firstLine="420" w:firstLineChars="200"/>
              <w:outlineLvl w:val="0"/>
              <w:rPr>
                <w:b/>
                <w:bCs/>
                <w:color w:val="auto"/>
                <w:highlight w:val="none"/>
              </w:rPr>
            </w:pPr>
            <w:r>
              <w:rPr>
                <w:rFonts w:hint="eastAsia" w:ascii="宋体" w:hAnsi="宋体" w:cs="宋体"/>
                <w:color w:val="auto"/>
                <w:highlight w:val="none"/>
              </w:rPr>
              <w:t>▲</w:t>
            </w:r>
            <w:r>
              <w:rPr>
                <w:b/>
                <w:bCs/>
                <w:color w:val="auto"/>
                <w:highlight w:val="none"/>
              </w:rPr>
              <w:t>1.3</w:t>
            </w:r>
            <w:r>
              <w:rPr>
                <w:rFonts w:hint="eastAsia"/>
                <w:b/>
                <w:bCs/>
                <w:color w:val="auto"/>
                <w:highlight w:val="none"/>
              </w:rPr>
              <w:t>技术要求</w:t>
            </w:r>
          </w:p>
          <w:p>
            <w:pPr>
              <w:spacing w:line="400" w:lineRule="exact"/>
              <w:ind w:firstLine="420" w:firstLineChars="200"/>
              <w:outlineLvl w:val="0"/>
              <w:rPr>
                <w:color w:val="auto"/>
                <w:highlight w:val="none"/>
              </w:rPr>
            </w:pPr>
            <w:r>
              <w:rPr>
                <w:rFonts w:hint="eastAsia"/>
                <w:color w:val="auto"/>
                <w:highlight w:val="none"/>
              </w:rPr>
              <w:t>1</w:t>
            </w:r>
            <w:r>
              <w:rPr>
                <w:color w:val="auto"/>
                <w:highlight w:val="none"/>
              </w:rPr>
              <w:t>.3.1</w:t>
            </w:r>
            <w:r>
              <w:rPr>
                <w:rFonts w:hint="eastAsia"/>
                <w:color w:val="auto"/>
                <w:highlight w:val="none"/>
              </w:rPr>
              <w:t>基础资料收集</w:t>
            </w:r>
          </w:p>
          <w:p>
            <w:pPr>
              <w:spacing w:line="400" w:lineRule="exact"/>
              <w:ind w:firstLine="420" w:firstLineChars="200"/>
              <w:outlineLvl w:val="0"/>
              <w:rPr>
                <w:color w:val="auto"/>
                <w:highlight w:val="none"/>
              </w:rPr>
            </w:pPr>
            <w:r>
              <w:rPr>
                <w:rFonts w:hint="eastAsia"/>
                <w:color w:val="auto"/>
                <w:highlight w:val="none"/>
              </w:rPr>
              <w:t>收集处理</w:t>
            </w:r>
            <w:r>
              <w:rPr>
                <w:color w:val="auto"/>
                <w:highlight w:val="none"/>
              </w:rPr>
              <w:t>5</w:t>
            </w:r>
            <w:r>
              <w:rPr>
                <w:rFonts w:hint="eastAsia"/>
                <w:color w:val="auto"/>
                <w:highlight w:val="none"/>
              </w:rPr>
              <w:t>处防洪保护区、</w:t>
            </w:r>
            <w:r>
              <w:rPr>
                <w:color w:val="auto"/>
                <w:highlight w:val="none"/>
              </w:rPr>
              <w:t>2</w:t>
            </w:r>
            <w:r>
              <w:rPr>
                <w:rFonts w:hint="eastAsia"/>
                <w:color w:val="auto"/>
                <w:highlight w:val="none"/>
              </w:rPr>
              <w:t>座防洪城市、</w:t>
            </w:r>
            <w:r>
              <w:rPr>
                <w:color w:val="auto"/>
                <w:highlight w:val="none"/>
              </w:rPr>
              <w:t>124</w:t>
            </w:r>
            <w:r>
              <w:rPr>
                <w:rFonts w:hint="eastAsia"/>
                <w:color w:val="auto"/>
                <w:highlight w:val="none"/>
              </w:rPr>
              <w:t>条中小河流以及</w:t>
            </w:r>
            <w:r>
              <w:rPr>
                <w:color w:val="auto"/>
                <w:highlight w:val="none"/>
              </w:rPr>
              <w:t>199</w:t>
            </w:r>
            <w:r>
              <w:rPr>
                <w:rFonts w:hint="eastAsia"/>
                <w:color w:val="auto"/>
                <w:highlight w:val="none"/>
              </w:rPr>
              <w:t>座中小型水库洪水风险图编制所需的基础资料，包括</w:t>
            </w:r>
            <w:r>
              <w:rPr>
                <w:rFonts w:hint="eastAsia"/>
                <w:color w:val="auto"/>
                <w:highlight w:val="none"/>
                <w:lang w:val="en-US" w:eastAsia="zh-CN"/>
              </w:rPr>
              <w:t>基础地理信息数据采集与处理，</w:t>
            </w:r>
            <w:r>
              <w:rPr>
                <w:rFonts w:hint="eastAsia"/>
                <w:color w:val="auto"/>
                <w:highlight w:val="none"/>
                <w:lang w:eastAsia="zh-CN"/>
              </w:rPr>
              <w:t>河流大断面测量、地形数据补充测量、</w:t>
            </w:r>
            <w:r>
              <w:rPr>
                <w:rFonts w:hint="eastAsia"/>
                <w:color w:val="auto"/>
                <w:highlight w:val="none"/>
              </w:rPr>
              <w:t>洪水分析、洪水影响分析与损失评估、避洪转移所需基础资料。</w:t>
            </w:r>
          </w:p>
          <w:p>
            <w:pPr>
              <w:spacing w:line="360" w:lineRule="auto"/>
              <w:ind w:firstLine="420" w:firstLineChars="200"/>
              <w:outlineLvl w:val="0"/>
              <w:rPr>
                <w:rFonts w:hint="eastAsia"/>
                <w:color w:val="auto"/>
                <w:highlight w:val="none"/>
              </w:rPr>
            </w:pPr>
            <w:r>
              <w:rPr>
                <w:rFonts w:hint="eastAsia"/>
                <w:color w:val="auto"/>
                <w:highlight w:val="none"/>
              </w:rPr>
              <w:t>1.3.2洪水分析</w:t>
            </w:r>
          </w:p>
          <w:p>
            <w:pPr>
              <w:spacing w:line="360" w:lineRule="auto"/>
              <w:ind w:firstLine="420" w:firstLineChars="200"/>
              <w:outlineLvl w:val="0"/>
              <w:rPr>
                <w:rFonts w:hint="eastAsia"/>
                <w:color w:val="auto"/>
                <w:highlight w:val="none"/>
              </w:rPr>
            </w:pPr>
            <w:r>
              <w:rPr>
                <w:rFonts w:hint="eastAsia"/>
                <w:color w:val="auto"/>
                <w:highlight w:val="none"/>
              </w:rPr>
              <w:t>1.3.2.1洪水分析方法选择要求</w:t>
            </w:r>
          </w:p>
          <w:p>
            <w:pPr>
              <w:spacing w:line="360" w:lineRule="auto"/>
              <w:ind w:firstLine="420" w:firstLineChars="200"/>
              <w:outlineLvl w:val="0"/>
              <w:rPr>
                <w:rFonts w:hint="eastAsia"/>
                <w:color w:val="auto"/>
                <w:highlight w:val="none"/>
              </w:rPr>
            </w:pPr>
            <w:r>
              <w:rPr>
                <w:rFonts w:hint="eastAsia"/>
                <w:color w:val="auto"/>
                <w:highlight w:val="none"/>
              </w:rPr>
              <w:t>防洪保护区要建立一维-二维耦合水力学模型，其中河道洪水演进采用一维水动力模型进行模拟，河道两岸保护区洪水演进则采用二维水动力模型进行模拟。</w:t>
            </w:r>
          </w:p>
          <w:p>
            <w:pPr>
              <w:spacing w:line="360" w:lineRule="auto"/>
              <w:ind w:firstLine="420" w:firstLineChars="200"/>
              <w:outlineLvl w:val="0"/>
              <w:rPr>
                <w:color w:val="auto"/>
                <w:highlight w:val="none"/>
              </w:rPr>
            </w:pPr>
            <w:r>
              <w:rPr>
                <w:rFonts w:hint="eastAsia"/>
                <w:color w:val="auto"/>
                <w:highlight w:val="none"/>
              </w:rPr>
              <w:t>防洪城市外江及内河河道部分采用一维水动力学河道洪水演进模型，编制区域采用二维水动力学模型，并进行一、二维耦合的洪水分析计算</w:t>
            </w:r>
            <w:r>
              <w:rPr>
                <w:rFonts w:hint="eastAsia"/>
                <w:color w:val="auto"/>
                <w:highlight w:val="none"/>
                <w:lang w:eastAsia="zh-CN"/>
              </w:rPr>
              <w:t>，</w:t>
            </w:r>
            <w:r>
              <w:rPr>
                <w:rFonts w:hint="eastAsia"/>
                <w:color w:val="auto"/>
                <w:highlight w:val="none"/>
              </w:rPr>
              <w:t>其中河道洪水演进采用一维水动力模型进行模拟，河道两岸城区洪水演进则采用二维水动力模型进行模拟。</w:t>
            </w:r>
          </w:p>
          <w:p>
            <w:pPr>
              <w:spacing w:line="360" w:lineRule="auto"/>
              <w:ind w:firstLine="420" w:firstLineChars="200"/>
              <w:outlineLvl w:val="0"/>
              <w:rPr>
                <w:color w:val="auto"/>
                <w:highlight w:val="none"/>
              </w:rPr>
            </w:pPr>
            <w:r>
              <w:rPr>
                <w:rFonts w:hint="eastAsia"/>
                <w:color w:val="auto"/>
                <w:highlight w:val="none"/>
              </w:rPr>
              <w:t>中小河流要建立一维</w:t>
            </w:r>
            <w:r>
              <w:rPr>
                <w:color w:val="auto"/>
                <w:highlight w:val="none"/>
              </w:rPr>
              <w:t>-</w:t>
            </w:r>
            <w:r>
              <w:rPr>
                <w:rFonts w:hint="eastAsia"/>
                <w:color w:val="auto"/>
                <w:highlight w:val="none"/>
              </w:rPr>
              <w:t>二维耦合水力学模型，其中河道洪水演进采用一维水动力模型进行模拟，河道两岸保护区洪水演进则采用二维水动力模型进行模拟。</w:t>
            </w:r>
          </w:p>
          <w:p>
            <w:pPr>
              <w:spacing w:line="360" w:lineRule="auto"/>
              <w:ind w:firstLine="420" w:firstLineChars="200"/>
              <w:outlineLvl w:val="0"/>
              <w:rPr>
                <w:color w:val="auto"/>
                <w:highlight w:val="none"/>
              </w:rPr>
            </w:pPr>
            <w:r>
              <w:rPr>
                <w:rFonts w:hint="eastAsia"/>
                <w:color w:val="auto"/>
                <w:highlight w:val="none"/>
              </w:rPr>
              <w:t>中小型水库下游要根据各洪水影响区域的地形和特点选择二维水力学模型或一维</w:t>
            </w:r>
            <w:r>
              <w:rPr>
                <w:color w:val="auto"/>
                <w:highlight w:val="none"/>
              </w:rPr>
              <w:t>-</w:t>
            </w:r>
            <w:r>
              <w:rPr>
                <w:rFonts w:hint="eastAsia"/>
                <w:color w:val="auto"/>
                <w:highlight w:val="none"/>
              </w:rPr>
              <w:t>二维耦合的水力学模型计算。</w:t>
            </w:r>
          </w:p>
          <w:p>
            <w:pPr>
              <w:spacing w:line="360" w:lineRule="auto"/>
              <w:ind w:firstLine="420" w:firstLineChars="200"/>
              <w:outlineLvl w:val="0"/>
              <w:rPr>
                <w:color w:val="auto"/>
                <w:highlight w:val="none"/>
              </w:rPr>
            </w:pPr>
            <w:r>
              <w:rPr>
                <w:color w:val="auto"/>
                <w:highlight w:val="none"/>
              </w:rPr>
              <w:t>1.3.2.2</w:t>
            </w:r>
            <w:r>
              <w:rPr>
                <w:rFonts w:hint="eastAsia"/>
                <w:color w:val="auto"/>
                <w:highlight w:val="none"/>
              </w:rPr>
              <w:t>洪水分析方案</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）主要江河防洪保护区</w:t>
            </w:r>
          </w:p>
          <w:p>
            <w:pPr>
              <w:spacing w:line="360" w:lineRule="auto"/>
              <w:ind w:firstLine="420" w:firstLineChars="200"/>
              <w:outlineLvl w:val="0"/>
              <w:rPr>
                <w:bCs/>
                <w:color w:val="auto"/>
                <w:kern w:val="0"/>
                <w:szCs w:val="28"/>
                <w:highlight w:val="none"/>
              </w:rPr>
            </w:pPr>
            <w:r>
              <w:rPr>
                <w:rFonts w:hint="eastAsia"/>
                <w:color w:val="auto"/>
                <w:highlight w:val="none"/>
              </w:rPr>
              <w:t>依据《洪水风险图编制和专项评估技术要求》等技术文件，分析各防洪保护区洪水来源，根据各保护区干流两岸地形、沿江规划或已建的封闭防洪保护区和县区乡镇等重要防洪保护对象，将各防洪保护区进行分区划分。针对各分区防洪工程和保护对象防洪标准，选取现状、规划防洪标准和超规划防洪标准所对应的洪水量级以及历史典型洪水进行分析，若超规划防洪标准所对应的洪水量级小于</w:t>
            </w:r>
            <w:r>
              <w:rPr>
                <w:color w:val="auto"/>
                <w:highlight w:val="none"/>
              </w:rPr>
              <w:t>100</w:t>
            </w:r>
            <w:r>
              <w:rPr>
                <w:rFonts w:hint="eastAsia"/>
                <w:color w:val="auto"/>
                <w:highlight w:val="none"/>
              </w:rPr>
              <w:t>年一遇，应逐次选取更高量级的洪水直至</w:t>
            </w:r>
            <w:r>
              <w:rPr>
                <w:color w:val="auto"/>
                <w:highlight w:val="none"/>
              </w:rPr>
              <w:t>100</w:t>
            </w:r>
            <w:r>
              <w:rPr>
                <w:rFonts w:hint="eastAsia"/>
                <w:color w:val="auto"/>
                <w:highlight w:val="none"/>
              </w:rPr>
              <w:t>年一遇洪水。项目中主要江河防洪保护区洪水风险图编制洪水分析的典型频率一般选取</w:t>
            </w:r>
            <w:r>
              <w:rPr>
                <w:color w:val="auto"/>
                <w:highlight w:val="none"/>
              </w:rPr>
              <w:t>5</w:t>
            </w:r>
            <w:r>
              <w:rPr>
                <w:rFonts w:hint="eastAsia"/>
                <w:color w:val="auto"/>
                <w:highlight w:val="none"/>
              </w:rPr>
              <w:t>年、</w:t>
            </w:r>
            <w:r>
              <w:rPr>
                <w:color w:val="auto"/>
                <w:highlight w:val="none"/>
              </w:rPr>
              <w:t>10</w:t>
            </w:r>
            <w:r>
              <w:rPr>
                <w:rFonts w:hint="eastAsia"/>
                <w:color w:val="auto"/>
                <w:highlight w:val="none"/>
              </w:rPr>
              <w:t>年、</w:t>
            </w:r>
            <w:r>
              <w:rPr>
                <w:color w:val="auto"/>
                <w:highlight w:val="none"/>
              </w:rPr>
              <w:t>20</w:t>
            </w:r>
            <w:r>
              <w:rPr>
                <w:rFonts w:hint="eastAsia"/>
                <w:color w:val="auto"/>
                <w:highlight w:val="none"/>
              </w:rPr>
              <w:t>年、</w:t>
            </w:r>
            <w:r>
              <w:rPr>
                <w:color w:val="auto"/>
                <w:highlight w:val="none"/>
              </w:rPr>
              <w:t>50</w:t>
            </w:r>
            <w:r>
              <w:rPr>
                <w:rFonts w:hint="eastAsia"/>
                <w:color w:val="auto"/>
                <w:highlight w:val="none"/>
              </w:rPr>
              <w:t>年、</w:t>
            </w:r>
            <w:r>
              <w:rPr>
                <w:color w:val="auto"/>
                <w:highlight w:val="none"/>
              </w:rPr>
              <w:t>100</w:t>
            </w:r>
            <w:r>
              <w:rPr>
                <w:rFonts w:hint="eastAsia"/>
                <w:color w:val="auto"/>
                <w:highlight w:val="none"/>
              </w:rPr>
              <w:t>年、</w:t>
            </w:r>
            <w:r>
              <w:rPr>
                <w:color w:val="auto"/>
                <w:highlight w:val="none"/>
              </w:rPr>
              <w:t>200</w:t>
            </w:r>
            <w:r>
              <w:rPr>
                <w:rFonts w:hint="eastAsia"/>
                <w:color w:val="auto"/>
                <w:highlight w:val="none"/>
              </w:rPr>
              <w:t>年以及历史最大洪水量级。</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）防洪城市</w:t>
            </w:r>
          </w:p>
          <w:p>
            <w:pPr>
              <w:spacing w:line="360" w:lineRule="auto"/>
              <w:ind w:firstLine="420" w:firstLineChars="200"/>
              <w:outlineLvl w:val="0"/>
              <w:rPr>
                <w:bCs/>
                <w:color w:val="auto"/>
                <w:kern w:val="0"/>
                <w:szCs w:val="28"/>
                <w:highlight w:val="none"/>
              </w:rPr>
            </w:pPr>
            <w:r>
              <w:rPr>
                <w:rFonts w:hint="eastAsia"/>
                <w:color w:val="auto"/>
                <w:highlight w:val="none"/>
              </w:rPr>
              <w:t>依据《洪水风险图编制和专项评估技术要求》等技术文件，分析各城市洪水来源，根据各城市干、支流两岸地形结合城区排水管网，将各城市进行分区划分。根据城市防御外江洪水、内河洪水的堤防或防汛墙建设情况，取现状、规划防洪标准和超规划防洪标准所对应的洪水量级。针对外洪（河道洪水）、内河洪水、暴雨内涝，以及多源洪水组合等分别设定计算方案。</w:t>
            </w:r>
            <w:r>
              <w:rPr>
                <w:rFonts w:hint="eastAsia"/>
                <w:color w:val="auto"/>
                <w:highlight w:val="none"/>
                <w:lang w:eastAsia="zh-CN"/>
              </w:rPr>
              <w:t>若</w:t>
            </w:r>
            <w:r>
              <w:rPr>
                <w:rFonts w:hint="eastAsia"/>
                <w:color w:val="auto"/>
                <w:highlight w:val="none"/>
              </w:rPr>
              <w:t>超规划防洪标准所对应的洪水量级小于</w:t>
            </w:r>
            <w:r>
              <w:rPr>
                <w:color w:val="auto"/>
                <w:highlight w:val="none"/>
              </w:rPr>
              <w:t>100</w:t>
            </w:r>
            <w:r>
              <w:rPr>
                <w:rFonts w:hint="eastAsia"/>
                <w:color w:val="auto"/>
                <w:highlight w:val="none"/>
              </w:rPr>
              <w:t>年一遇，应逐次选取更高量级的洪水直至</w:t>
            </w:r>
            <w:r>
              <w:rPr>
                <w:color w:val="auto"/>
                <w:highlight w:val="none"/>
              </w:rPr>
              <w:t>100</w:t>
            </w:r>
            <w:r>
              <w:rPr>
                <w:rFonts w:hint="eastAsia"/>
                <w:color w:val="auto"/>
                <w:highlight w:val="none"/>
              </w:rPr>
              <w:t>年一遇洪水。项目中防洪城市洪水风险图编制洪水分析的典型频率一般选取</w:t>
            </w:r>
            <w:r>
              <w:rPr>
                <w:color w:val="auto"/>
                <w:highlight w:val="none"/>
              </w:rPr>
              <w:t>5</w:t>
            </w:r>
            <w:r>
              <w:rPr>
                <w:rFonts w:hint="eastAsia"/>
                <w:color w:val="auto"/>
                <w:highlight w:val="none"/>
              </w:rPr>
              <w:t>年、</w:t>
            </w:r>
            <w:r>
              <w:rPr>
                <w:color w:val="auto"/>
                <w:highlight w:val="none"/>
              </w:rPr>
              <w:t>10</w:t>
            </w:r>
            <w:r>
              <w:rPr>
                <w:rFonts w:hint="eastAsia"/>
                <w:color w:val="auto"/>
                <w:highlight w:val="none"/>
              </w:rPr>
              <w:t>年、</w:t>
            </w:r>
            <w:r>
              <w:rPr>
                <w:color w:val="auto"/>
                <w:highlight w:val="none"/>
              </w:rPr>
              <w:t>20</w:t>
            </w:r>
            <w:r>
              <w:rPr>
                <w:rFonts w:hint="eastAsia"/>
                <w:color w:val="auto"/>
                <w:highlight w:val="none"/>
              </w:rPr>
              <w:t>年、</w:t>
            </w:r>
            <w:r>
              <w:rPr>
                <w:color w:val="auto"/>
                <w:highlight w:val="none"/>
              </w:rPr>
              <w:t>50</w:t>
            </w:r>
            <w:r>
              <w:rPr>
                <w:rFonts w:hint="eastAsia"/>
                <w:color w:val="auto"/>
                <w:highlight w:val="none"/>
              </w:rPr>
              <w:t>年、</w:t>
            </w:r>
            <w:r>
              <w:rPr>
                <w:color w:val="auto"/>
                <w:highlight w:val="none"/>
              </w:rPr>
              <w:t>100</w:t>
            </w:r>
            <w:r>
              <w:rPr>
                <w:rFonts w:hint="eastAsia"/>
                <w:color w:val="auto"/>
                <w:highlight w:val="none"/>
              </w:rPr>
              <w:t>年、</w:t>
            </w:r>
            <w:r>
              <w:rPr>
                <w:color w:val="auto"/>
                <w:highlight w:val="none"/>
              </w:rPr>
              <w:t>200</w:t>
            </w:r>
            <w:r>
              <w:rPr>
                <w:rFonts w:hint="eastAsia"/>
                <w:color w:val="auto"/>
                <w:highlight w:val="none"/>
              </w:rPr>
              <w:t>年等量级。</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）中小河流</w:t>
            </w:r>
          </w:p>
          <w:p>
            <w:pPr>
              <w:spacing w:line="360" w:lineRule="auto"/>
              <w:ind w:firstLine="420" w:firstLineChars="200"/>
              <w:outlineLvl w:val="0"/>
              <w:rPr>
                <w:color w:val="auto"/>
                <w:highlight w:val="none"/>
              </w:rPr>
            </w:pPr>
            <w:r>
              <w:rPr>
                <w:rFonts w:hint="eastAsia"/>
                <w:color w:val="auto"/>
                <w:highlight w:val="none"/>
              </w:rPr>
              <w:t>依据《洪水风险图编制和专项评估技术要求》等技术文件，中小河流洪水影响区洪水风险图计算方案包括设计工况方案和历史典型方案两类，设计工况计算方案应考虑有堤段的堤防建设情况和无堤段洪水量级，确定洪水分析方案。设定历史典型方案时，应选取历史上发生的典型场次洪涝灾害进行重演计算。</w:t>
            </w:r>
          </w:p>
          <w:p>
            <w:pPr>
              <w:spacing w:line="360" w:lineRule="auto"/>
              <w:ind w:firstLine="420" w:firstLineChars="200"/>
              <w:outlineLvl w:val="0"/>
              <w:rPr>
                <w:color w:val="auto"/>
                <w:highlight w:val="none"/>
              </w:rPr>
            </w:pPr>
            <w:r>
              <w:rPr>
                <w:rFonts w:hint="eastAsia"/>
                <w:color w:val="auto"/>
                <w:highlight w:val="none"/>
              </w:rPr>
              <w:t>对于无长系列水文站水文资料的中小河流的设计洪水计算，可利用《广西暴雨径流查算图表》进行计算，并与近年新建水文站的实测资料进行比较来分析确定各频率洪水。</w:t>
            </w:r>
          </w:p>
          <w:p>
            <w:pPr>
              <w:spacing w:line="360" w:lineRule="auto"/>
              <w:ind w:firstLine="420" w:firstLineChars="200"/>
              <w:outlineLvl w:val="0"/>
              <w:rPr>
                <w:color w:val="auto"/>
                <w:highlight w:val="none"/>
              </w:rPr>
            </w:pPr>
            <w:r>
              <w:rPr>
                <w:rFonts w:hint="eastAsia"/>
                <w:color w:val="auto"/>
                <w:highlight w:val="none"/>
              </w:rPr>
              <w:t>结合广西实际情况，</w:t>
            </w:r>
            <w:r>
              <w:rPr>
                <w:rFonts w:hint="eastAsia"/>
                <w:color w:val="auto"/>
                <w:highlight w:val="none"/>
                <w:lang w:val="en-US" w:eastAsia="zh-CN"/>
              </w:rPr>
              <w:t>本项目的</w:t>
            </w:r>
            <w:r>
              <w:rPr>
                <w:rFonts w:hint="eastAsia"/>
                <w:color w:val="auto"/>
                <w:highlight w:val="none"/>
              </w:rPr>
              <w:t>中小河流洪水风险图编制洪水分析方案选取</w:t>
            </w:r>
            <w:r>
              <w:rPr>
                <w:color w:val="auto"/>
                <w:highlight w:val="none"/>
              </w:rPr>
              <w:t>5</w:t>
            </w:r>
            <w:r>
              <w:rPr>
                <w:rFonts w:hint="eastAsia"/>
                <w:color w:val="auto"/>
                <w:highlight w:val="none"/>
              </w:rPr>
              <w:t>年、</w:t>
            </w:r>
            <w:r>
              <w:rPr>
                <w:color w:val="auto"/>
                <w:highlight w:val="none"/>
              </w:rPr>
              <w:t>10</w:t>
            </w:r>
            <w:r>
              <w:rPr>
                <w:rFonts w:hint="eastAsia"/>
                <w:color w:val="auto"/>
                <w:highlight w:val="none"/>
              </w:rPr>
              <w:t>年、</w:t>
            </w:r>
            <w:r>
              <w:rPr>
                <w:color w:val="auto"/>
                <w:highlight w:val="none"/>
              </w:rPr>
              <w:t>20</w:t>
            </w:r>
            <w:r>
              <w:rPr>
                <w:rFonts w:hint="eastAsia"/>
                <w:color w:val="auto"/>
                <w:highlight w:val="none"/>
              </w:rPr>
              <w:t>年、</w:t>
            </w:r>
            <w:r>
              <w:rPr>
                <w:color w:val="auto"/>
                <w:highlight w:val="none"/>
              </w:rPr>
              <w:t>50</w:t>
            </w:r>
            <w:r>
              <w:rPr>
                <w:rFonts w:hint="eastAsia"/>
                <w:color w:val="auto"/>
                <w:highlight w:val="none"/>
              </w:rPr>
              <w:t>年和</w:t>
            </w:r>
            <w:r>
              <w:rPr>
                <w:color w:val="auto"/>
                <w:highlight w:val="none"/>
              </w:rPr>
              <w:t>100</w:t>
            </w:r>
            <w:r>
              <w:rPr>
                <w:rFonts w:hint="eastAsia"/>
                <w:color w:val="auto"/>
                <w:highlight w:val="none"/>
              </w:rPr>
              <w:t>年以及历史最大洪水量级等</w:t>
            </w:r>
            <w:r>
              <w:rPr>
                <w:color w:val="auto"/>
                <w:highlight w:val="none"/>
              </w:rPr>
              <w:t>6</w:t>
            </w:r>
            <w:r>
              <w:rPr>
                <w:rFonts w:hint="eastAsia"/>
                <w:color w:val="auto"/>
                <w:highlight w:val="none"/>
              </w:rPr>
              <w:t>个量级。同时，选取超现状河道堤顶高程的洪水量级开展堤防漫溢洪水方案计算，堤顶高程分别按现状堤顶高程和不计堤防超高两种情况考虑。</w:t>
            </w:r>
          </w:p>
          <w:p>
            <w:pPr>
              <w:spacing w:line="360" w:lineRule="auto"/>
              <w:ind w:firstLine="420" w:firstLineChars="200"/>
              <w:outlineLvl w:val="0"/>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）中小型水库</w:t>
            </w:r>
          </w:p>
          <w:p>
            <w:pPr>
              <w:spacing w:line="360" w:lineRule="auto"/>
              <w:ind w:firstLine="420" w:firstLineChars="200"/>
              <w:outlineLvl w:val="0"/>
              <w:rPr>
                <w:color w:val="auto"/>
                <w:highlight w:val="none"/>
              </w:rPr>
            </w:pPr>
            <w:r>
              <w:rPr>
                <w:rFonts w:hint="eastAsia"/>
                <w:color w:val="auto"/>
                <w:highlight w:val="none"/>
              </w:rPr>
              <w:t>依据《洪水风险图编制和专项评估技术要求》等技术文件，重点中小型水库下游区洪水风险图计算方案包括设计工况方案和历史典型方案两类，设计工况计算方案应考虑水库设计洪水、校核洪水及超坝顶高程三个量级下的应急泄洪、溃坝洪水，确定洪水分析方案。设定历史典型方案时，应选取历史上发生的典型场次大洪水或溃坝洪水进行重演计算。</w:t>
            </w:r>
          </w:p>
          <w:p>
            <w:pPr>
              <w:spacing w:line="360" w:lineRule="auto"/>
              <w:ind w:firstLine="420" w:firstLineChars="200"/>
              <w:outlineLvl w:val="0"/>
              <w:rPr>
                <w:color w:val="auto"/>
                <w:highlight w:val="none"/>
              </w:rPr>
            </w:pPr>
            <w:r>
              <w:rPr>
                <w:rFonts w:hint="eastAsia"/>
                <w:color w:val="auto"/>
                <w:highlight w:val="none"/>
              </w:rPr>
              <w:t>对于无长系列水文（库）站水文资料的中小型水库的设计洪水计算，可利用《广西暴雨径流查算图表》进行计算，并与近年新建水文（库）站的实测资料进行比较来分析确定各频率洪水。</w:t>
            </w:r>
          </w:p>
          <w:p>
            <w:pPr>
              <w:spacing w:line="360" w:lineRule="auto"/>
              <w:ind w:firstLine="420" w:firstLineChars="200"/>
              <w:outlineLvl w:val="0"/>
              <w:rPr>
                <w:color w:val="auto"/>
                <w:kern w:val="0"/>
                <w:highlight w:val="none"/>
              </w:rPr>
            </w:pPr>
            <w:r>
              <w:rPr>
                <w:rFonts w:hint="eastAsia"/>
                <w:color w:val="auto"/>
                <w:highlight w:val="none"/>
              </w:rPr>
              <w:t>结合广西实际情况，</w:t>
            </w:r>
            <w:r>
              <w:rPr>
                <w:rFonts w:hint="eastAsia"/>
                <w:color w:val="auto"/>
                <w:highlight w:val="none"/>
                <w:lang w:val="en-US" w:eastAsia="zh-CN"/>
              </w:rPr>
              <w:t>本项目的</w:t>
            </w:r>
            <w:r>
              <w:rPr>
                <w:rFonts w:hint="eastAsia"/>
                <w:color w:val="auto"/>
                <w:highlight w:val="none"/>
              </w:rPr>
              <w:t>重点中小型水库下游区洪水风险图编制洪水分析方案选取设计洪水、校核洪水和超坝顶高程以及历史最大洪水量级等</w:t>
            </w:r>
            <w:r>
              <w:rPr>
                <w:color w:val="auto"/>
                <w:highlight w:val="none"/>
              </w:rPr>
              <w:t>4</w:t>
            </w:r>
            <w:r>
              <w:rPr>
                <w:rFonts w:hint="eastAsia"/>
                <w:color w:val="auto"/>
                <w:highlight w:val="none"/>
              </w:rPr>
              <w:t>个量级。同时，按应急泄洪及溃坝洪水两种情况考虑。</w:t>
            </w:r>
          </w:p>
          <w:p>
            <w:pPr>
              <w:spacing w:line="360" w:lineRule="auto"/>
              <w:ind w:firstLine="420" w:firstLineChars="200"/>
              <w:outlineLvl w:val="0"/>
              <w:rPr>
                <w:color w:val="auto"/>
                <w:highlight w:val="none"/>
              </w:rPr>
            </w:pPr>
            <w:r>
              <w:rPr>
                <w:color w:val="auto"/>
                <w:highlight w:val="none"/>
              </w:rPr>
              <w:t xml:space="preserve">1.3.2.3  </w:t>
            </w:r>
            <w:r>
              <w:rPr>
                <w:rFonts w:hint="eastAsia"/>
                <w:color w:val="auto"/>
                <w:highlight w:val="none"/>
              </w:rPr>
              <w:t>模型构建要求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）模型计算范围</w:t>
            </w:r>
          </w:p>
          <w:p>
            <w:pPr>
              <w:spacing w:line="360" w:lineRule="auto"/>
              <w:ind w:firstLine="420" w:firstLineChars="200"/>
              <w:outlineLvl w:val="0"/>
              <w:rPr>
                <w:color w:val="auto"/>
                <w:highlight w:val="none"/>
              </w:rPr>
            </w:pPr>
            <w:r>
              <w:rPr>
                <w:color w:val="auto"/>
                <w:highlight w:val="none"/>
              </w:rPr>
              <w:t>1</w:t>
            </w:r>
            <w:r>
              <w:rPr>
                <w:rFonts w:hint="eastAsia"/>
                <w:color w:val="auto"/>
                <w:highlight w:val="none"/>
              </w:rPr>
              <w:t>）主要江河防洪保护区</w:t>
            </w:r>
          </w:p>
          <w:p>
            <w:pPr>
              <w:spacing w:line="360" w:lineRule="auto"/>
              <w:ind w:firstLine="420" w:firstLineChars="200"/>
              <w:outlineLvl w:val="0"/>
              <w:rPr>
                <w:color w:val="auto"/>
                <w:highlight w:val="none"/>
              </w:rPr>
            </w:pPr>
            <w:r>
              <w:rPr>
                <w:rFonts w:hint="eastAsia"/>
                <w:color w:val="auto"/>
                <w:highlight w:val="none"/>
              </w:rPr>
              <w:t>防洪保护区的洪水分析模型构建范围需覆盖防洪规划中明确的保护区边界范围，并根据编制区域的自然地理、洪涝特征、防洪排涝工程、水文监测站网及历史洪涝灾害等因素综合确定，取保护区河道洪水、内涝等各类洪源汇水区和洪水影响下的最大计算范围。</w:t>
            </w:r>
          </w:p>
          <w:p>
            <w:pPr>
              <w:spacing w:line="360" w:lineRule="auto"/>
              <w:ind w:firstLine="420" w:firstLineChars="200"/>
              <w:outlineLvl w:val="0"/>
              <w:rPr>
                <w:color w:val="auto"/>
                <w:highlight w:val="none"/>
              </w:rPr>
            </w:pPr>
            <w:r>
              <w:rPr>
                <w:color w:val="auto"/>
                <w:highlight w:val="none"/>
              </w:rPr>
              <w:t>2</w:t>
            </w:r>
            <w:r>
              <w:rPr>
                <w:rFonts w:hint="eastAsia"/>
                <w:color w:val="auto"/>
                <w:highlight w:val="none"/>
              </w:rPr>
              <w:t>）防洪城市</w:t>
            </w:r>
          </w:p>
          <w:p>
            <w:pPr>
              <w:spacing w:line="360" w:lineRule="auto"/>
              <w:ind w:firstLine="420" w:firstLineChars="200"/>
              <w:outlineLvl w:val="0"/>
              <w:rPr>
                <w:color w:val="auto"/>
                <w:highlight w:val="none"/>
              </w:rPr>
            </w:pPr>
            <w:r>
              <w:rPr>
                <w:rFonts w:hint="eastAsia"/>
                <w:color w:val="auto"/>
                <w:highlight w:val="none"/>
              </w:rPr>
              <w:t>城市的洪水分析模型构建范围需覆盖规划的城市建成区范围，并根据城市的自然地理、洪涝特征、防洪排涝（水）工程、城区排水管网、水文监测站网及历史洪涝灾害等因素综合确定，取城市河道洪水、内涝等各类洪源汇水区和洪水影响下的最大计算范围。</w:t>
            </w:r>
          </w:p>
          <w:p>
            <w:pPr>
              <w:spacing w:line="360" w:lineRule="auto"/>
              <w:ind w:firstLine="420" w:firstLineChars="200"/>
              <w:outlineLvl w:val="0"/>
              <w:rPr>
                <w:color w:val="auto"/>
                <w:highlight w:val="none"/>
              </w:rPr>
            </w:pPr>
            <w:r>
              <w:rPr>
                <w:color w:val="auto"/>
                <w:highlight w:val="none"/>
              </w:rPr>
              <w:t>3</w:t>
            </w:r>
            <w:r>
              <w:rPr>
                <w:rFonts w:hint="eastAsia"/>
                <w:color w:val="auto"/>
                <w:highlight w:val="none"/>
              </w:rPr>
              <w:t>）中小河流</w:t>
            </w:r>
          </w:p>
          <w:p>
            <w:pPr>
              <w:spacing w:line="360" w:lineRule="auto"/>
              <w:ind w:firstLine="420" w:firstLineChars="200"/>
              <w:outlineLvl w:val="0"/>
              <w:rPr>
                <w:color w:val="auto"/>
                <w:highlight w:val="none"/>
              </w:rPr>
            </w:pPr>
            <w:r>
              <w:rPr>
                <w:rFonts w:hint="eastAsia"/>
                <w:color w:val="auto"/>
                <w:highlight w:val="none"/>
              </w:rPr>
              <w:t>中小河流的洪水分析模型构建范围需覆盖沿程具有防洪任务的各堤段保护区范围，并考虑河流流域的自然地理、防洪排涝工程、水文监测站网及历史洪涝灾害等因素综合确定。</w:t>
            </w:r>
          </w:p>
          <w:p>
            <w:pPr>
              <w:spacing w:line="360" w:lineRule="auto"/>
              <w:ind w:firstLine="420" w:firstLineChars="200"/>
              <w:outlineLvl w:val="0"/>
              <w:rPr>
                <w:color w:val="auto"/>
                <w:highlight w:val="none"/>
              </w:rPr>
            </w:pPr>
            <w:r>
              <w:rPr>
                <w:rFonts w:hint="eastAsia"/>
                <w:color w:val="auto"/>
                <w:highlight w:val="none"/>
              </w:rPr>
              <w:t>中小河流的河道洪水计算范围包括中小河流起、止点段，区间支流，以及洪水可能影响区域。各段的计算范围确定方法如下：</w:t>
            </w:r>
          </w:p>
          <w:p>
            <w:pPr>
              <w:spacing w:line="360" w:lineRule="auto"/>
              <w:ind w:firstLine="420" w:firstLineChars="200"/>
              <w:outlineLvl w:val="0"/>
              <w:rPr>
                <w:color w:val="auto"/>
                <w:highlight w:val="none"/>
              </w:rPr>
            </w:pPr>
            <w:r>
              <w:rPr>
                <w:rFonts w:hint="eastAsia"/>
                <w:color w:val="auto"/>
                <w:highlight w:val="none"/>
              </w:rPr>
              <w:t>①在无特殊指定位置时，中小河流的起点为源头以下至集水面积达</w:t>
            </w:r>
            <w:r>
              <w:rPr>
                <w:color w:val="auto"/>
                <w:highlight w:val="none"/>
              </w:rPr>
              <w:t>200km</w:t>
            </w:r>
            <w:r>
              <w:rPr>
                <w:color w:val="auto"/>
                <w:highlight w:val="none"/>
                <w:vertAlign w:val="superscript"/>
              </w:rPr>
              <w:t>2</w:t>
            </w:r>
            <w:r>
              <w:rPr>
                <w:rFonts w:hint="eastAsia"/>
                <w:color w:val="auto"/>
                <w:highlight w:val="none"/>
              </w:rPr>
              <w:t>处，止点为沿干流向河流下游推进至集水面积最大</w:t>
            </w:r>
            <w:r>
              <w:rPr>
                <w:color w:val="auto"/>
                <w:highlight w:val="none"/>
              </w:rPr>
              <w:t>3000km</w:t>
            </w:r>
            <w:r>
              <w:rPr>
                <w:color w:val="auto"/>
                <w:highlight w:val="none"/>
                <w:vertAlign w:val="superscript"/>
              </w:rPr>
              <w:t>2</w:t>
            </w:r>
            <w:r>
              <w:rPr>
                <w:rFonts w:hint="eastAsia"/>
                <w:color w:val="auto"/>
                <w:highlight w:val="none"/>
              </w:rPr>
              <w:t>处，或汇入上级河流、入海处；</w:t>
            </w:r>
          </w:p>
          <w:p>
            <w:pPr>
              <w:spacing w:line="360" w:lineRule="auto"/>
              <w:ind w:firstLine="420" w:firstLineChars="200"/>
              <w:outlineLvl w:val="0"/>
              <w:rPr>
                <w:color w:val="auto"/>
                <w:highlight w:val="none"/>
              </w:rPr>
            </w:pPr>
            <w:r>
              <w:rPr>
                <w:rFonts w:hint="eastAsia"/>
                <w:color w:val="auto"/>
                <w:highlight w:val="none"/>
              </w:rPr>
              <w:t>②中小河流起、止点之间，主要入流河道或集水区作为区间入流；</w:t>
            </w:r>
          </w:p>
          <w:p>
            <w:pPr>
              <w:spacing w:line="360" w:lineRule="auto"/>
              <w:ind w:firstLine="420" w:firstLineChars="200"/>
              <w:outlineLvl w:val="0"/>
              <w:rPr>
                <w:color w:val="auto"/>
                <w:highlight w:val="none"/>
              </w:rPr>
            </w:pPr>
            <w:r>
              <w:rPr>
                <w:rFonts w:hint="eastAsia"/>
                <w:color w:val="auto"/>
                <w:highlight w:val="none"/>
              </w:rPr>
              <w:t>③中小河流两岸的计算范围，以最大量级洪水沿程水位与沿程地形比较确定；</w:t>
            </w:r>
          </w:p>
          <w:p>
            <w:pPr>
              <w:spacing w:line="360" w:lineRule="auto"/>
              <w:ind w:firstLine="420" w:firstLineChars="200"/>
              <w:outlineLvl w:val="0"/>
              <w:rPr>
                <w:color w:val="auto"/>
                <w:highlight w:val="none"/>
              </w:rPr>
            </w:pPr>
            <w:r>
              <w:rPr>
                <w:rFonts w:hint="eastAsia"/>
                <w:color w:val="auto"/>
                <w:highlight w:val="none"/>
              </w:rPr>
              <w:t>④对于有防洪任务河段，亦需纳入本次中小河流的河道洪水计算范围。</w:t>
            </w:r>
          </w:p>
          <w:p>
            <w:pPr>
              <w:spacing w:line="360" w:lineRule="auto"/>
              <w:ind w:firstLine="420" w:firstLineChars="200"/>
              <w:outlineLvl w:val="0"/>
              <w:rPr>
                <w:rFonts w:hint="eastAsia"/>
                <w:color w:val="auto"/>
                <w:highlight w:val="none"/>
              </w:rPr>
            </w:pPr>
            <w:r>
              <w:rPr>
                <w:color w:val="auto"/>
                <w:highlight w:val="none"/>
              </w:rPr>
              <w:t>4</w:t>
            </w:r>
            <w:r>
              <w:rPr>
                <w:rFonts w:hint="eastAsia"/>
                <w:color w:val="auto"/>
                <w:highlight w:val="none"/>
              </w:rPr>
              <w:t>）中小型水库</w:t>
            </w:r>
          </w:p>
          <w:p>
            <w:pPr>
              <w:spacing w:line="360" w:lineRule="auto"/>
              <w:ind w:firstLine="420" w:firstLineChars="200"/>
              <w:outlineLvl w:val="0"/>
              <w:rPr>
                <w:color w:val="auto"/>
                <w:highlight w:val="none"/>
              </w:rPr>
            </w:pPr>
            <w:r>
              <w:rPr>
                <w:rFonts w:hint="eastAsia"/>
                <w:color w:val="auto"/>
                <w:highlight w:val="none"/>
              </w:rPr>
              <w:t>水库洪水计算范围包括上游库区、水库下游区域两部分，根据编制区域的自然地理，堤防、下游水库等防洪排涝工程，以及水文监测站网等综合确定。</w:t>
            </w:r>
          </w:p>
          <w:p>
            <w:pPr>
              <w:spacing w:line="360" w:lineRule="auto"/>
              <w:ind w:firstLine="420" w:firstLineChars="200"/>
              <w:outlineLvl w:val="0"/>
              <w:rPr>
                <w:color w:val="auto"/>
                <w:highlight w:val="none"/>
              </w:rPr>
            </w:pPr>
            <w:r>
              <w:rPr>
                <w:rFonts w:hint="eastAsia"/>
                <w:color w:val="auto"/>
                <w:highlight w:val="none"/>
              </w:rPr>
              <w:t>上游库区宜按坝顶高程对应水位线为控制确定范围。当建立库区</w:t>
            </w:r>
            <w:r>
              <w:rPr>
                <w:color w:val="auto"/>
                <w:highlight w:val="none"/>
              </w:rPr>
              <w:t>-</w:t>
            </w:r>
            <w:r>
              <w:rPr>
                <w:rFonts w:hint="eastAsia"/>
                <w:color w:val="auto"/>
                <w:highlight w:val="none"/>
              </w:rPr>
              <w:t>水库下游的一体化水力学模型时，上游库区应包括水库入流河道的计算范围。</w:t>
            </w:r>
          </w:p>
          <w:p>
            <w:pPr>
              <w:spacing w:line="360" w:lineRule="auto"/>
              <w:ind w:firstLine="420" w:firstLineChars="200"/>
              <w:outlineLvl w:val="0"/>
              <w:rPr>
                <w:color w:val="auto"/>
                <w:highlight w:val="none"/>
              </w:rPr>
            </w:pPr>
            <w:r>
              <w:rPr>
                <w:rFonts w:hint="eastAsia"/>
                <w:color w:val="auto"/>
                <w:highlight w:val="none"/>
              </w:rPr>
              <w:t>水库下游按最大溃坝洪水确定计算范围，确定方法如下：</w:t>
            </w:r>
          </w:p>
          <w:p>
            <w:pPr>
              <w:spacing w:line="360" w:lineRule="auto"/>
              <w:ind w:firstLine="420" w:firstLineChars="200"/>
              <w:outlineLvl w:val="0"/>
              <w:rPr>
                <w:color w:val="auto"/>
                <w:highlight w:val="none"/>
              </w:rPr>
            </w:pPr>
            <w:r>
              <w:rPr>
                <w:rFonts w:hint="eastAsia"/>
                <w:color w:val="auto"/>
                <w:highlight w:val="none"/>
              </w:rPr>
              <w:t>①采用经验公式计算溃坝洪水流量衰减至下游河道安全泄量，并确定该安全泄量所对应的水位，以此作为计算范围下边界。当下游一定距离内有水库、湖泊或海域等大水体，且溃坝洪水不会造成大水体水位明显变化时，可将其作为计算范围下边界，取大水体的汛限水位、年最高水位的多年平均值。</w:t>
            </w:r>
          </w:p>
          <w:p>
            <w:pPr>
              <w:spacing w:line="360" w:lineRule="auto"/>
              <w:ind w:firstLine="420" w:firstLineChars="200"/>
              <w:outlineLvl w:val="0"/>
              <w:rPr>
                <w:rFonts w:hint="eastAsia"/>
                <w:color w:val="auto"/>
                <w:highlight w:val="none"/>
              </w:rPr>
            </w:pPr>
            <w:r>
              <w:rPr>
                <w:rFonts w:hint="eastAsia"/>
                <w:color w:val="auto"/>
                <w:highlight w:val="none"/>
              </w:rPr>
              <w:t>②根据大坝溃决形式，计算坝址处溃决洪水最大水深，据此得到坝址处溃决洪水最高洪水位，以该水位和下游边界水位为端点，按线性递减方式，确定河道沿程水位，将其平推至两岸所得的范围即为计算范围。</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）边界条件</w:t>
            </w:r>
          </w:p>
          <w:p>
            <w:pPr>
              <w:spacing w:line="360" w:lineRule="auto"/>
              <w:ind w:firstLine="420" w:firstLineChars="200"/>
              <w:outlineLvl w:val="0"/>
              <w:rPr>
                <w:color w:val="auto"/>
                <w:highlight w:val="none"/>
              </w:rPr>
            </w:pPr>
            <w:r>
              <w:rPr>
                <w:color w:val="auto"/>
                <w:highlight w:val="none"/>
              </w:rPr>
              <w:t>1</w:t>
            </w:r>
            <w:r>
              <w:rPr>
                <w:rFonts w:hint="eastAsia"/>
                <w:color w:val="auto"/>
                <w:highlight w:val="none"/>
              </w:rPr>
              <w:t>）主要江河防洪保护区</w:t>
            </w:r>
          </w:p>
          <w:p>
            <w:pPr>
              <w:spacing w:line="360" w:lineRule="auto"/>
              <w:ind w:firstLine="420" w:firstLineChars="200"/>
              <w:outlineLvl w:val="0"/>
              <w:rPr>
                <w:color w:val="auto"/>
                <w:highlight w:val="none"/>
              </w:rPr>
            </w:pPr>
            <w:r>
              <w:rPr>
                <w:rFonts w:hint="eastAsia"/>
                <w:color w:val="auto"/>
                <w:highlight w:val="none"/>
              </w:rPr>
              <w:t>主要江河防洪保护区河道洪水计算的上边界条件取设计、实测或预报流量过程，下边界条件取出流控制断面的水位</w:t>
            </w:r>
            <w:r>
              <w:rPr>
                <w:color w:val="auto"/>
                <w:highlight w:val="none"/>
              </w:rPr>
              <w:t>~</w:t>
            </w:r>
            <w:r>
              <w:rPr>
                <w:rFonts w:hint="eastAsia"/>
                <w:color w:val="auto"/>
                <w:highlight w:val="none"/>
              </w:rPr>
              <w:t>流量关系或下游控制性工程的出流计算公式，区间入流根据河流特征采取集中或分布式入流流量过程，并考虑保护区防洪工程调度运用规则。</w:t>
            </w:r>
          </w:p>
          <w:p>
            <w:pPr>
              <w:spacing w:line="360" w:lineRule="auto"/>
              <w:ind w:firstLine="420" w:firstLineChars="200"/>
              <w:outlineLvl w:val="0"/>
              <w:rPr>
                <w:color w:val="auto"/>
                <w:highlight w:val="none"/>
              </w:rPr>
            </w:pPr>
            <w:r>
              <w:rPr>
                <w:rFonts w:hint="eastAsia"/>
                <w:color w:val="auto"/>
                <w:highlight w:val="none"/>
              </w:rPr>
              <w:t>主要江河防洪保护区暴雨内涝计算的降雨条件取设计、实测或预报降雨过程，下边界条件取出流控制断面的水位～流量关系或下游控制性工程的出流计算公式。</w:t>
            </w:r>
          </w:p>
          <w:p>
            <w:pPr>
              <w:spacing w:line="360" w:lineRule="auto"/>
              <w:ind w:firstLine="420" w:firstLineChars="200"/>
              <w:outlineLvl w:val="0"/>
              <w:rPr>
                <w:color w:val="auto"/>
                <w:highlight w:val="none"/>
              </w:rPr>
            </w:pPr>
            <w:r>
              <w:rPr>
                <w:rFonts w:hint="eastAsia"/>
                <w:color w:val="auto"/>
                <w:highlight w:val="none"/>
              </w:rPr>
              <w:t>溃堤应考虑溃决方式、溃决时机，确定各个溃决口门的形状、宽度和底高程，宜设定溃口发展过程，将其作为内部边界条件。</w:t>
            </w:r>
          </w:p>
          <w:p>
            <w:pPr>
              <w:spacing w:line="360" w:lineRule="auto"/>
              <w:ind w:firstLine="420" w:firstLineChars="200"/>
              <w:outlineLvl w:val="0"/>
              <w:rPr>
                <w:color w:val="auto"/>
                <w:highlight w:val="none"/>
              </w:rPr>
            </w:pPr>
            <w:r>
              <w:rPr>
                <w:rFonts w:hint="eastAsia"/>
                <w:color w:val="auto"/>
                <w:highlight w:val="none"/>
              </w:rPr>
              <w:t>对于计算范围内对洪水演进有明显影响的桥梁、堰坝、涵洞、闸门、泵站等建筑物，应在模型中予以考虑，并分类分别确定其过流计算方法和相关计算参数。</w:t>
            </w:r>
          </w:p>
          <w:p>
            <w:pPr>
              <w:spacing w:line="360" w:lineRule="auto"/>
              <w:ind w:firstLine="420" w:firstLineChars="200"/>
              <w:outlineLvl w:val="0"/>
              <w:rPr>
                <w:color w:val="auto"/>
                <w:highlight w:val="none"/>
              </w:rPr>
            </w:pPr>
            <w:r>
              <w:rPr>
                <w:color w:val="auto"/>
                <w:highlight w:val="none"/>
              </w:rPr>
              <w:t>2</w:t>
            </w:r>
            <w:r>
              <w:rPr>
                <w:rFonts w:hint="eastAsia"/>
                <w:color w:val="auto"/>
                <w:highlight w:val="none"/>
              </w:rPr>
              <w:t>）城市</w:t>
            </w:r>
          </w:p>
          <w:p>
            <w:pPr>
              <w:spacing w:line="360" w:lineRule="auto"/>
              <w:ind w:firstLine="420" w:firstLineChars="200"/>
              <w:outlineLvl w:val="0"/>
              <w:rPr>
                <w:color w:val="auto"/>
                <w:highlight w:val="none"/>
              </w:rPr>
            </w:pPr>
            <w:r>
              <w:rPr>
                <w:rFonts w:hint="eastAsia"/>
                <w:color w:val="auto"/>
                <w:highlight w:val="none"/>
              </w:rPr>
              <w:t>城市过境河道洪水计算的上边界条件取设计、实测或预报流量过程，下边界条件取出流控制断面的水位</w:t>
            </w:r>
            <w:r>
              <w:rPr>
                <w:color w:val="auto"/>
                <w:highlight w:val="none"/>
              </w:rPr>
              <w:t>~</w:t>
            </w:r>
            <w:r>
              <w:rPr>
                <w:rFonts w:hint="eastAsia"/>
                <w:color w:val="auto"/>
                <w:highlight w:val="none"/>
              </w:rPr>
              <w:t>流量关系或下游控制性工程的出流计算公式，区间入流根据河流特征采取集中或分布式入流流量过程。</w:t>
            </w:r>
          </w:p>
          <w:p>
            <w:pPr>
              <w:spacing w:line="360" w:lineRule="auto"/>
              <w:ind w:firstLine="420" w:firstLineChars="200"/>
              <w:outlineLvl w:val="0"/>
              <w:rPr>
                <w:color w:val="auto"/>
                <w:highlight w:val="none"/>
              </w:rPr>
            </w:pPr>
            <w:r>
              <w:rPr>
                <w:rFonts w:hint="eastAsia"/>
                <w:color w:val="auto"/>
                <w:highlight w:val="none"/>
              </w:rPr>
              <w:t>城市内涝分析的边界条件选取如下：</w:t>
            </w:r>
          </w:p>
          <w:p>
            <w:pPr>
              <w:spacing w:line="360" w:lineRule="auto"/>
              <w:ind w:firstLine="420" w:firstLineChars="200"/>
              <w:outlineLvl w:val="0"/>
              <w:rPr>
                <w:color w:val="auto"/>
                <w:highlight w:val="none"/>
              </w:rPr>
            </w:pPr>
            <w:r>
              <w:rPr>
                <w:rFonts w:hint="eastAsia"/>
                <w:color w:val="auto"/>
                <w:highlight w:val="none"/>
              </w:rPr>
              <w:t>①城市内涝降雨边界条件取设计、实测或预报降雨过程；</w:t>
            </w:r>
          </w:p>
          <w:p>
            <w:pPr>
              <w:spacing w:line="360" w:lineRule="auto"/>
              <w:ind w:firstLine="420" w:firstLineChars="200"/>
              <w:outlineLvl w:val="0"/>
              <w:rPr>
                <w:color w:val="auto"/>
                <w:highlight w:val="none"/>
              </w:rPr>
            </w:pPr>
            <w:r>
              <w:rPr>
                <w:rFonts w:hint="eastAsia"/>
                <w:color w:val="auto"/>
                <w:highlight w:val="none"/>
              </w:rPr>
              <w:t>②城市过境河道的上边界条件取设计、实测或预报流量过程，下边界条件宜取出流控制断面的水位～流量关系或下游控制性工程的出流计算公式；</w:t>
            </w:r>
          </w:p>
          <w:p>
            <w:pPr>
              <w:spacing w:line="360" w:lineRule="auto"/>
              <w:ind w:firstLine="420" w:firstLineChars="200"/>
              <w:outlineLvl w:val="0"/>
              <w:rPr>
                <w:color w:val="auto"/>
                <w:highlight w:val="none"/>
              </w:rPr>
            </w:pPr>
            <w:r>
              <w:rPr>
                <w:rFonts w:hint="eastAsia"/>
                <w:color w:val="auto"/>
                <w:highlight w:val="none"/>
              </w:rPr>
              <w:t>③城市上游山区等小流域入流由水文模型输入，采取集中入流、分布式入流流量过程，或者按区域防洪排涝工程控制。</w:t>
            </w:r>
          </w:p>
          <w:p>
            <w:pPr>
              <w:spacing w:line="360" w:lineRule="auto"/>
              <w:ind w:firstLine="420" w:firstLineChars="200"/>
              <w:outlineLvl w:val="0"/>
              <w:rPr>
                <w:color w:val="auto"/>
                <w:highlight w:val="none"/>
              </w:rPr>
            </w:pPr>
            <w:r>
              <w:rPr>
                <w:rFonts w:hint="eastAsia"/>
                <w:color w:val="auto"/>
                <w:highlight w:val="none"/>
              </w:rPr>
              <w:t>溃堤应考虑溃决方式、溃决时机，确定各个溃决口门的形状、宽度和底高程，宜设定溃口发展过程，将其作为内部边界条件。</w:t>
            </w:r>
          </w:p>
          <w:p>
            <w:pPr>
              <w:spacing w:line="360" w:lineRule="auto"/>
              <w:ind w:firstLine="420" w:firstLineChars="200"/>
              <w:outlineLvl w:val="0"/>
              <w:rPr>
                <w:color w:val="auto"/>
                <w:highlight w:val="none"/>
              </w:rPr>
            </w:pPr>
            <w:r>
              <w:rPr>
                <w:rFonts w:hint="eastAsia"/>
                <w:color w:val="auto"/>
                <w:highlight w:val="none"/>
              </w:rPr>
              <w:t>对于计算范围内对洪水演进有明显影响的城区排水管网、桥梁、堰坝、涵洞、闸门、泵站等建筑物，应在模型中予以考虑，并分类分别确定其过流计算方法和相关计算参数。</w:t>
            </w:r>
          </w:p>
          <w:p>
            <w:pPr>
              <w:spacing w:line="360" w:lineRule="auto"/>
              <w:ind w:firstLine="420" w:firstLineChars="200"/>
              <w:outlineLvl w:val="0"/>
              <w:rPr>
                <w:color w:val="auto"/>
                <w:highlight w:val="none"/>
              </w:rPr>
            </w:pPr>
            <w:r>
              <w:rPr>
                <w:color w:val="auto"/>
                <w:highlight w:val="none"/>
              </w:rPr>
              <w:t>3</w:t>
            </w:r>
            <w:r>
              <w:rPr>
                <w:rFonts w:hint="eastAsia"/>
                <w:color w:val="auto"/>
                <w:highlight w:val="none"/>
              </w:rPr>
              <w:t>）中小河流</w:t>
            </w:r>
          </w:p>
          <w:p>
            <w:pPr>
              <w:spacing w:line="360" w:lineRule="auto"/>
              <w:ind w:firstLine="420" w:firstLineChars="200"/>
              <w:outlineLvl w:val="0"/>
              <w:rPr>
                <w:color w:val="auto"/>
                <w:highlight w:val="none"/>
              </w:rPr>
            </w:pPr>
            <w:r>
              <w:rPr>
                <w:rFonts w:hint="eastAsia"/>
                <w:color w:val="auto"/>
                <w:highlight w:val="none"/>
              </w:rPr>
              <w:t>中小河流河道的上边界条件取设计、实测或预报流量过程，下边界条件取出流控制断面的水位</w:t>
            </w:r>
            <w:r>
              <w:rPr>
                <w:color w:val="auto"/>
                <w:highlight w:val="none"/>
              </w:rPr>
              <w:t>~</w:t>
            </w:r>
            <w:r>
              <w:rPr>
                <w:rFonts w:hint="eastAsia"/>
                <w:color w:val="auto"/>
                <w:highlight w:val="none"/>
              </w:rPr>
              <w:t>流量关系或下游控制性工程的出流计算公式，当下游有大水体（水库、湖泊、海洋或干流河道），且其水位基本不受计算对象河道入流影响时，下边界条件可取为该大水体年最高水位（或年最高天文潮位对应的完整潮型）的多年平均值、实测或预报水位，对于无本条前述下边界条件的河道，可采取近似方法计算得到下边界条件；区间入流宜采取集中或分布式入流流量过程。</w:t>
            </w:r>
          </w:p>
          <w:p>
            <w:pPr>
              <w:spacing w:line="360" w:lineRule="auto"/>
              <w:ind w:firstLine="420" w:firstLineChars="200"/>
              <w:outlineLvl w:val="0"/>
              <w:rPr>
                <w:color w:val="auto"/>
                <w:highlight w:val="none"/>
              </w:rPr>
            </w:pPr>
            <w:r>
              <w:rPr>
                <w:rFonts w:hint="eastAsia"/>
                <w:color w:val="auto"/>
                <w:highlight w:val="none"/>
              </w:rPr>
              <w:t>对于计算范围内对洪水演进有明显影响的桥梁、堰坝、涵洞、闸门、泵站等建筑物，应在模型中予以考虑，并分类分别确定其过流计算方法和相关计算参数。</w:t>
            </w:r>
          </w:p>
          <w:p>
            <w:pPr>
              <w:spacing w:line="360" w:lineRule="auto"/>
              <w:ind w:firstLine="420" w:firstLineChars="200"/>
              <w:outlineLvl w:val="0"/>
              <w:rPr>
                <w:color w:val="auto"/>
                <w:highlight w:val="none"/>
              </w:rPr>
            </w:pPr>
            <w:r>
              <w:rPr>
                <w:rFonts w:hint="eastAsia"/>
                <w:color w:val="auto"/>
                <w:highlight w:val="none"/>
              </w:rPr>
              <w:t>对于洪水期间需进行调度运用的工程，将工程调度运用规则或实际调度过程作为模型运行的条件。</w:t>
            </w:r>
          </w:p>
          <w:p>
            <w:pPr>
              <w:spacing w:line="360" w:lineRule="auto"/>
              <w:ind w:firstLine="420" w:firstLineChars="200"/>
              <w:outlineLvl w:val="0"/>
              <w:rPr>
                <w:rFonts w:hint="eastAsia"/>
                <w:color w:val="auto"/>
                <w:highlight w:val="none"/>
              </w:rPr>
            </w:pPr>
            <w:r>
              <w:rPr>
                <w:color w:val="auto"/>
                <w:highlight w:val="none"/>
              </w:rPr>
              <w:t>4</w:t>
            </w:r>
            <w:r>
              <w:rPr>
                <w:rFonts w:hint="eastAsia"/>
                <w:color w:val="auto"/>
                <w:highlight w:val="none"/>
              </w:rPr>
              <w:t>）中小型水库</w:t>
            </w:r>
          </w:p>
          <w:p>
            <w:pPr>
              <w:spacing w:line="360" w:lineRule="auto"/>
              <w:ind w:firstLine="420" w:firstLineChars="200"/>
              <w:outlineLvl w:val="0"/>
              <w:rPr>
                <w:color w:val="auto"/>
                <w:highlight w:val="none"/>
              </w:rPr>
            </w:pPr>
            <w:r>
              <w:rPr>
                <w:rFonts w:hint="eastAsia"/>
                <w:color w:val="auto"/>
                <w:highlight w:val="none"/>
              </w:rPr>
              <w:t>洪水分析模型模拟范围包含库区时，上边界取各主要入库河道的入库流量过程；不模拟库区时，溃坝洪水模拟上边界取坝址处溃坝流量过程，并合理叠加上游入库流量过程和泄洪设施下泄流量过程，水库应急泄洪模拟的上边界取泄洪设施下泄流量过程。</w:t>
            </w:r>
          </w:p>
          <w:p>
            <w:pPr>
              <w:spacing w:line="360" w:lineRule="auto"/>
              <w:ind w:firstLine="420" w:firstLineChars="200"/>
              <w:outlineLvl w:val="0"/>
              <w:rPr>
                <w:color w:val="auto"/>
                <w:highlight w:val="none"/>
              </w:rPr>
            </w:pPr>
            <w:r>
              <w:rPr>
                <w:rFonts w:hint="eastAsia"/>
                <w:color w:val="auto"/>
                <w:highlight w:val="none"/>
              </w:rPr>
              <w:t>水库下游河道存在串联水库时，应根据上游水库的溃坝下泄流量，下游水库的库容特征、初始库水位和最大下泄流量等判断下游水库的溃决可能性，如果上游水库溃决会导致下游水库溃决，应按串联水库叠加溃决的范围取下边界条件。</w:t>
            </w:r>
          </w:p>
          <w:p>
            <w:pPr>
              <w:spacing w:line="360" w:lineRule="auto"/>
              <w:ind w:firstLine="420" w:firstLineChars="200"/>
              <w:outlineLvl w:val="0"/>
              <w:rPr>
                <w:color w:val="auto"/>
                <w:highlight w:val="none"/>
              </w:rPr>
            </w:pPr>
            <w:r>
              <w:rPr>
                <w:rFonts w:hint="eastAsia"/>
                <w:color w:val="auto"/>
                <w:highlight w:val="none"/>
              </w:rPr>
              <w:t>根据溃坝过程的时间长短，可分为瞬时溃坝和逐渐溃坝；根据溃坝缺口规模大小，可分为全部溃坝和局部溃坝。根据我区以往同类项目经验，要求选择威胁性较大的瞬时溃坝进行分析。</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）关键参数处理</w:t>
            </w:r>
          </w:p>
          <w:p>
            <w:pPr>
              <w:spacing w:line="360" w:lineRule="auto"/>
              <w:ind w:firstLine="420" w:firstLineChars="200"/>
              <w:outlineLvl w:val="0"/>
              <w:rPr>
                <w:color w:val="auto"/>
                <w:highlight w:val="none"/>
              </w:rPr>
            </w:pPr>
            <w:r>
              <w:rPr>
                <w:rFonts w:hint="eastAsia"/>
                <w:color w:val="auto"/>
                <w:highlight w:val="none"/>
              </w:rPr>
              <w:t>河道糙率应根据河道形态、河床质组成、滩地形态和植被情况选取；有滩地的河道，应分别选取主槽和滩地糙率。根据下垫面特性，糙率的取值应处于合理范围。</w:t>
            </w:r>
          </w:p>
          <w:p>
            <w:pPr>
              <w:spacing w:line="360" w:lineRule="auto"/>
              <w:ind w:firstLine="420" w:firstLineChars="200"/>
              <w:outlineLvl w:val="0"/>
              <w:rPr>
                <w:color w:val="auto"/>
                <w:highlight w:val="none"/>
              </w:rPr>
            </w:pPr>
            <w:r>
              <w:rPr>
                <w:rFonts w:hint="eastAsia"/>
                <w:color w:val="auto"/>
                <w:highlight w:val="none"/>
              </w:rPr>
              <w:t>对于河道外的区域，根据土地利用情况、洪水发生期间作物类型和分布、洪水发生期间遥感影像判读和现场调查，合理选取二维计算网格的糙率，对于包含多种土地利用类型的网格，采用按土地利用块面积加权的方式计算其综合糙率。</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4</w:t>
            </w:r>
            <w:r>
              <w:rPr>
                <w:rFonts w:hint="eastAsia"/>
                <w:color w:val="auto"/>
                <w:highlight w:val="none"/>
              </w:rPr>
              <w:t>）溃口确定</w:t>
            </w:r>
          </w:p>
          <w:p>
            <w:pPr>
              <w:spacing w:line="360" w:lineRule="auto"/>
              <w:ind w:firstLine="420" w:firstLineChars="200"/>
              <w:outlineLvl w:val="0"/>
              <w:rPr>
                <w:color w:val="auto"/>
                <w:highlight w:val="none"/>
              </w:rPr>
            </w:pPr>
            <w:r>
              <w:rPr>
                <w:rFonts w:hint="eastAsia"/>
                <w:color w:val="auto"/>
                <w:highlight w:val="none"/>
              </w:rPr>
              <w:t>对于有堤防保护的区域（防洪保护区、城市等）在对堤防历史溃决情况和其所在流域其他区域堤防历史溃决情况调查的基础上，与当地防汛部门、有关专家讨论分析确定堤防可能的溃口位置、溃口尺度和洪水发生时溃口的数量及溃口时机（例如水位超过堤顶时溃决、达到最大水位时溃决等）。必要时也可考虑溃口的发展过程。</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5</w:t>
            </w:r>
            <w:r>
              <w:rPr>
                <w:rFonts w:hint="eastAsia"/>
                <w:color w:val="auto"/>
                <w:highlight w:val="none"/>
              </w:rPr>
              <w:t>）模型网格划分要求</w:t>
            </w:r>
          </w:p>
          <w:p>
            <w:pPr>
              <w:spacing w:line="360" w:lineRule="auto"/>
              <w:ind w:firstLine="420" w:firstLineChars="200"/>
              <w:outlineLvl w:val="0"/>
              <w:rPr>
                <w:color w:val="auto"/>
                <w:highlight w:val="none"/>
              </w:rPr>
            </w:pPr>
            <w:r>
              <w:rPr>
                <w:rFonts w:hint="eastAsia"/>
                <w:color w:val="auto"/>
                <w:highlight w:val="none"/>
              </w:rPr>
              <w:t>防洪保护区、中小河流以及水库下游洪水分析模型范围内的二维计算网格的平均面积不大于</w:t>
            </w:r>
            <w:r>
              <w:rPr>
                <w:color w:val="auto"/>
                <w:highlight w:val="none"/>
              </w:rPr>
              <w:t>0.05km</w:t>
            </w:r>
            <w:r>
              <w:rPr>
                <w:color w:val="auto"/>
                <w:highlight w:val="none"/>
                <w:vertAlign w:val="superscript"/>
              </w:rPr>
              <w:t>2</w:t>
            </w:r>
            <w:r>
              <w:rPr>
                <w:rFonts w:hint="eastAsia"/>
                <w:color w:val="auto"/>
                <w:highlight w:val="none"/>
              </w:rPr>
              <w:t>，并在重点关注区域宜适当加密。</w:t>
            </w:r>
          </w:p>
          <w:p>
            <w:pPr>
              <w:spacing w:line="360" w:lineRule="auto"/>
              <w:ind w:firstLine="420" w:firstLineChars="200"/>
              <w:outlineLvl w:val="0"/>
              <w:rPr>
                <w:color w:val="auto"/>
                <w:highlight w:val="none"/>
              </w:rPr>
            </w:pPr>
            <w:r>
              <w:rPr>
                <w:rFonts w:hint="eastAsia"/>
                <w:color w:val="auto"/>
                <w:highlight w:val="none"/>
              </w:rPr>
              <w:t>城市内涝洪水分析模型范围内的二维计算网格的平均面积不大于</w:t>
            </w:r>
            <w:r>
              <w:rPr>
                <w:color w:val="auto"/>
                <w:highlight w:val="none"/>
              </w:rPr>
              <w:t>0.01km</w:t>
            </w:r>
            <w:r>
              <w:rPr>
                <w:color w:val="auto"/>
                <w:highlight w:val="none"/>
                <w:vertAlign w:val="superscript"/>
              </w:rPr>
              <w:t>2</w:t>
            </w:r>
            <w:r>
              <w:rPr>
                <w:rFonts w:hint="eastAsia"/>
                <w:color w:val="auto"/>
                <w:highlight w:val="none"/>
              </w:rPr>
              <w:t>，较大计算网格尺寸不大于</w:t>
            </w:r>
            <w:r>
              <w:rPr>
                <w:color w:val="auto"/>
                <w:highlight w:val="none"/>
              </w:rPr>
              <w:t>0.5km</w:t>
            </w:r>
            <w:r>
              <w:rPr>
                <w:color w:val="auto"/>
                <w:highlight w:val="none"/>
                <w:vertAlign w:val="superscript"/>
              </w:rPr>
              <w:t>2</w:t>
            </w:r>
            <w:r>
              <w:rPr>
                <w:rFonts w:hint="eastAsia"/>
                <w:color w:val="auto"/>
                <w:highlight w:val="none"/>
              </w:rPr>
              <w:t>，并在道路、河道等行洪通道，下立交、下穿隧洞等易积水区域，以及重点关注区域适当加密。</w:t>
            </w:r>
          </w:p>
          <w:p>
            <w:pPr>
              <w:spacing w:line="360" w:lineRule="auto"/>
              <w:ind w:firstLine="420" w:firstLineChars="200"/>
              <w:outlineLvl w:val="0"/>
              <w:rPr>
                <w:color w:val="auto"/>
                <w:highlight w:val="none"/>
              </w:rPr>
            </w:pPr>
            <w:r>
              <w:rPr>
                <w:color w:val="auto"/>
                <w:highlight w:val="none"/>
              </w:rPr>
              <w:t xml:space="preserve">1.3.2.4 </w:t>
            </w:r>
            <w:r>
              <w:rPr>
                <w:rFonts w:hint="eastAsia"/>
                <w:color w:val="auto"/>
                <w:highlight w:val="none"/>
              </w:rPr>
              <w:t>模型参数率定与模型验证要求</w:t>
            </w:r>
          </w:p>
          <w:p>
            <w:pPr>
              <w:spacing w:line="360" w:lineRule="auto"/>
              <w:ind w:firstLine="420" w:firstLineChars="200"/>
              <w:outlineLvl w:val="0"/>
              <w:rPr>
                <w:color w:val="auto"/>
                <w:highlight w:val="none"/>
              </w:rPr>
            </w:pPr>
            <w:r>
              <w:rPr>
                <w:rFonts w:hint="eastAsia"/>
                <w:color w:val="auto"/>
                <w:highlight w:val="none"/>
              </w:rPr>
              <w:t>在利用构建的模型开展各方案计算前，根据计算范围内历史实测或调查洪水资料，检验模型的合理性和可用性。</w:t>
            </w:r>
          </w:p>
          <w:p>
            <w:pPr>
              <w:spacing w:line="360" w:lineRule="auto"/>
              <w:ind w:firstLine="420" w:firstLineChars="200"/>
              <w:outlineLvl w:val="0"/>
              <w:rPr>
                <w:color w:val="auto"/>
                <w:highlight w:val="none"/>
              </w:rPr>
            </w:pPr>
            <w:r>
              <w:rPr>
                <w:rFonts w:hint="eastAsia"/>
                <w:color w:val="auto"/>
                <w:highlight w:val="none"/>
              </w:rPr>
              <w:t>用于模型参数率定和模型验证的实际洪水资料包括相关测站或观测点的实测水位过程、流量过程、降雨过程，计算范围内的洪痕，洪水淹没范围，特征点的淹没水深、洪水到达时间、洪水淹没历时，溃口形态和溃口发展过程，实际防洪排涝调度方式，出流（退水）位置、方式和形态等。</w:t>
            </w:r>
          </w:p>
          <w:p>
            <w:pPr>
              <w:spacing w:line="360" w:lineRule="auto"/>
              <w:ind w:firstLine="420" w:firstLineChars="200"/>
              <w:outlineLvl w:val="0"/>
              <w:rPr>
                <w:color w:val="auto"/>
                <w:highlight w:val="none"/>
              </w:rPr>
            </w:pPr>
            <w:r>
              <w:rPr>
                <w:rFonts w:hint="eastAsia"/>
                <w:color w:val="auto"/>
                <w:highlight w:val="none"/>
              </w:rPr>
              <w:t>根据洪水分析方法选择，对于河道二维洪水分析模型，采用实测洪水资料进行率定与验证；对于河道一维</w:t>
            </w:r>
            <w:r>
              <w:rPr>
                <w:color w:val="auto"/>
                <w:highlight w:val="none"/>
              </w:rPr>
              <w:t>-</w:t>
            </w:r>
            <w:r>
              <w:rPr>
                <w:rFonts w:hint="eastAsia"/>
                <w:color w:val="auto"/>
                <w:highlight w:val="none"/>
              </w:rPr>
              <w:t>二维耦合洪水分析模型，先采用未泛滥的实测洪水资料，进行其中一维模型的率定与验证，再采用实测泛滥洪水资料，进行一维</w:t>
            </w:r>
            <w:r>
              <w:rPr>
                <w:color w:val="auto"/>
                <w:highlight w:val="none"/>
              </w:rPr>
              <w:t>-</w:t>
            </w:r>
            <w:r>
              <w:rPr>
                <w:rFonts w:hint="eastAsia"/>
                <w:color w:val="auto"/>
                <w:highlight w:val="none"/>
              </w:rPr>
              <w:t>二维耦合模型的率定和验证。</w:t>
            </w:r>
          </w:p>
          <w:p>
            <w:pPr>
              <w:spacing w:line="360" w:lineRule="auto"/>
              <w:ind w:firstLine="420" w:firstLineChars="200"/>
              <w:outlineLvl w:val="0"/>
              <w:rPr>
                <w:color w:val="auto"/>
                <w:highlight w:val="none"/>
              </w:rPr>
            </w:pPr>
            <w:r>
              <w:rPr>
                <w:rFonts w:hint="eastAsia"/>
                <w:color w:val="auto"/>
                <w:highlight w:val="none"/>
              </w:rPr>
              <w:t>对于内涝分析模型，采用实测或调查的暴雨内涝资料进行率定与验证。</w:t>
            </w:r>
          </w:p>
          <w:p>
            <w:pPr>
              <w:spacing w:line="360" w:lineRule="auto"/>
              <w:ind w:firstLine="420" w:firstLineChars="200"/>
              <w:outlineLvl w:val="0"/>
              <w:rPr>
                <w:color w:val="auto"/>
                <w:highlight w:val="none"/>
              </w:rPr>
            </w:pPr>
            <w:r>
              <w:rPr>
                <w:color w:val="auto"/>
                <w:highlight w:val="none"/>
              </w:rPr>
              <w:t>1.3.3</w:t>
            </w:r>
            <w:r>
              <w:rPr>
                <w:rFonts w:hint="eastAsia"/>
                <w:color w:val="auto"/>
                <w:highlight w:val="none"/>
              </w:rPr>
              <w:t>洪水影响分析与损失评估</w:t>
            </w:r>
          </w:p>
          <w:p>
            <w:pPr>
              <w:spacing w:line="360" w:lineRule="auto"/>
              <w:ind w:firstLine="420" w:firstLineChars="200"/>
              <w:outlineLvl w:val="0"/>
              <w:rPr>
                <w:color w:val="auto"/>
                <w:highlight w:val="none"/>
              </w:rPr>
            </w:pPr>
            <w:r>
              <w:rPr>
                <w:rFonts w:hint="eastAsia"/>
                <w:color w:val="auto"/>
                <w:highlight w:val="none"/>
              </w:rPr>
              <w:t>洪水影响分析指标包括受淹范围、受淹行政区面积、受淹耕地面积、受淹居民地面积、受淹交通道路铁路长度、受淹重点防洪对象（医院、学校、危化企业、城市地下空间等）的数量、淹没区人口、淹没区</w:t>
            </w:r>
            <w:r>
              <w:rPr>
                <w:color w:val="auto"/>
                <w:highlight w:val="none"/>
              </w:rPr>
              <w:t>GDP</w:t>
            </w:r>
            <w:r>
              <w:rPr>
                <w:rFonts w:hint="eastAsia"/>
                <w:color w:val="auto"/>
                <w:highlight w:val="none"/>
              </w:rPr>
              <w:t>等统计值。</w:t>
            </w:r>
          </w:p>
          <w:p>
            <w:pPr>
              <w:spacing w:line="360" w:lineRule="auto"/>
              <w:ind w:firstLine="420" w:firstLineChars="200"/>
              <w:outlineLvl w:val="0"/>
              <w:rPr>
                <w:color w:val="auto"/>
                <w:highlight w:val="none"/>
              </w:rPr>
            </w:pPr>
            <w:r>
              <w:rPr>
                <w:rFonts w:hint="eastAsia"/>
                <w:color w:val="auto"/>
                <w:highlight w:val="none"/>
              </w:rPr>
              <w:t>洪水损失评估指标包括因洪水直接淹没造成的房屋及室内财产、农林牧渔业、工业信息交通运输业、商贸服务业、水利设施和其他资产的损失。</w:t>
            </w:r>
          </w:p>
          <w:p>
            <w:pPr>
              <w:spacing w:line="360" w:lineRule="auto"/>
              <w:ind w:firstLine="420" w:firstLineChars="200"/>
              <w:outlineLvl w:val="0"/>
              <w:rPr>
                <w:color w:val="auto"/>
                <w:highlight w:val="none"/>
              </w:rPr>
            </w:pPr>
            <w:r>
              <w:rPr>
                <w:rFonts w:hint="eastAsia"/>
                <w:color w:val="auto"/>
                <w:highlight w:val="none"/>
              </w:rPr>
              <w:t>作为计算结果的评估指标包括分淹没水深等级、分行政区的各类影响和损失值。</w:t>
            </w:r>
          </w:p>
          <w:p>
            <w:pPr>
              <w:spacing w:line="360" w:lineRule="auto"/>
              <w:ind w:firstLine="420" w:firstLineChars="200"/>
              <w:outlineLvl w:val="0"/>
              <w:rPr>
                <w:color w:val="auto"/>
                <w:highlight w:val="none"/>
              </w:rPr>
            </w:pPr>
            <w:r>
              <w:rPr>
                <w:color w:val="auto"/>
                <w:highlight w:val="none"/>
              </w:rPr>
              <w:t xml:space="preserve">1.3.4 </w:t>
            </w:r>
            <w:r>
              <w:rPr>
                <w:rFonts w:hint="eastAsia"/>
                <w:color w:val="auto"/>
                <w:highlight w:val="none"/>
              </w:rPr>
              <w:t>避洪转移分析</w:t>
            </w:r>
          </w:p>
          <w:p>
            <w:pPr>
              <w:spacing w:line="360" w:lineRule="auto"/>
              <w:ind w:firstLine="420" w:firstLineChars="200"/>
              <w:outlineLvl w:val="0"/>
              <w:rPr>
                <w:color w:val="auto"/>
                <w:highlight w:val="none"/>
              </w:rPr>
            </w:pPr>
            <w:r>
              <w:rPr>
                <w:rFonts w:hint="eastAsia"/>
                <w:color w:val="auto"/>
                <w:highlight w:val="none"/>
              </w:rPr>
              <w:t>避洪转移分析模型构建包括危险区与避洪单元确定、避洪转移人口分析、避洪方式选择、安置区划定、转移方向</w:t>
            </w:r>
            <w:r>
              <w:rPr>
                <w:color w:val="auto"/>
                <w:highlight w:val="none"/>
              </w:rPr>
              <w:t>/</w:t>
            </w:r>
            <w:r>
              <w:rPr>
                <w:rFonts w:hint="eastAsia"/>
                <w:color w:val="auto"/>
                <w:highlight w:val="none"/>
              </w:rPr>
              <w:t>路线确定、转移批次确定、检验核实等内容。避洪转移分析应符合有关防御洪水方案、防洪预案的要求，应注重实用性和可操作性。</w:t>
            </w:r>
          </w:p>
          <w:p>
            <w:pPr>
              <w:spacing w:line="360" w:lineRule="auto"/>
              <w:ind w:firstLine="420" w:firstLineChars="200"/>
              <w:outlineLvl w:val="0"/>
              <w:rPr>
                <w:color w:val="auto"/>
                <w:highlight w:val="none"/>
              </w:rPr>
            </w:pPr>
            <w:r>
              <w:rPr>
                <w:color w:val="auto"/>
                <w:highlight w:val="none"/>
              </w:rPr>
              <w:t>1.3.5</w:t>
            </w:r>
            <w:r>
              <w:rPr>
                <w:rFonts w:hint="eastAsia"/>
                <w:color w:val="auto"/>
                <w:highlight w:val="none"/>
              </w:rPr>
              <w:t>洪水风险图绘制</w:t>
            </w:r>
          </w:p>
          <w:p>
            <w:pPr>
              <w:spacing w:line="360" w:lineRule="auto"/>
              <w:ind w:firstLine="420" w:firstLineChars="200"/>
              <w:outlineLvl w:val="0"/>
              <w:rPr>
                <w:color w:val="auto"/>
                <w:highlight w:val="none"/>
              </w:rPr>
            </w:pPr>
            <w:r>
              <w:rPr>
                <w:rFonts w:hint="eastAsia"/>
                <w:color w:val="auto"/>
                <w:highlight w:val="none"/>
              </w:rPr>
              <w:t>洪水风险图绘制包括基本洪水风险图和避洪转移图的绘制。其中，基本洪水风险图包括淹没范围图、淹没水深图、到达时间图、淹没历时图、洪水流速图等。制图要素提取的内容及要求如下。</w:t>
            </w:r>
          </w:p>
          <w:p>
            <w:pPr>
              <w:spacing w:line="360" w:lineRule="auto"/>
              <w:ind w:firstLine="420" w:firstLineChars="200"/>
              <w:outlineLvl w:val="0"/>
              <w:rPr>
                <w:color w:val="auto"/>
                <w:highlight w:val="none"/>
              </w:rPr>
            </w:pPr>
            <w:r>
              <w:rPr>
                <w:color w:val="auto"/>
                <w:highlight w:val="none"/>
              </w:rPr>
              <w:t xml:space="preserve">1.3.5.1 </w:t>
            </w:r>
            <w:r>
              <w:rPr>
                <w:rFonts w:hint="eastAsia"/>
                <w:color w:val="auto"/>
                <w:highlight w:val="none"/>
              </w:rPr>
              <w:t>信息要求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）基本洪水风险图</w:t>
            </w:r>
          </w:p>
          <w:p>
            <w:pPr>
              <w:spacing w:line="360" w:lineRule="auto"/>
              <w:ind w:firstLine="420" w:firstLineChars="200"/>
              <w:outlineLvl w:val="0"/>
              <w:rPr>
                <w:color w:val="auto"/>
                <w:highlight w:val="none"/>
              </w:rPr>
            </w:pPr>
            <w:r>
              <w:rPr>
                <w:rFonts w:hint="eastAsia"/>
                <w:color w:val="auto"/>
                <w:highlight w:val="none"/>
              </w:rPr>
              <w:t>基本洪水风险图应包含基础地理信息、水利工程信息、洪水风险要素及其他相关信息。</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）避洪转移图</w:t>
            </w:r>
          </w:p>
          <w:p>
            <w:pPr>
              <w:spacing w:line="360" w:lineRule="auto"/>
              <w:ind w:firstLine="420" w:firstLineChars="200"/>
              <w:outlineLvl w:val="0"/>
              <w:rPr>
                <w:color w:val="auto"/>
                <w:highlight w:val="none"/>
              </w:rPr>
            </w:pPr>
            <w:r>
              <w:rPr>
                <w:rFonts w:hint="eastAsia"/>
                <w:color w:val="auto"/>
                <w:highlight w:val="none"/>
              </w:rPr>
              <w:t>避洪转移图应包含基础地理信息、洪水淹没特征信息、避洪转移信息、安全设施信息、重要水利工程信息及有关辅助信息。</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）地图数学基础要求</w:t>
            </w:r>
          </w:p>
          <w:p>
            <w:pPr>
              <w:spacing w:line="360" w:lineRule="auto"/>
              <w:ind w:firstLine="420" w:firstLineChars="200"/>
              <w:outlineLvl w:val="0"/>
              <w:rPr>
                <w:color w:val="auto"/>
                <w:highlight w:val="none"/>
              </w:rPr>
            </w:pPr>
            <w:r>
              <w:rPr>
                <w:rFonts w:hint="eastAsia"/>
                <w:color w:val="auto"/>
                <w:highlight w:val="none"/>
              </w:rPr>
              <w:t>①坐标系采用中国大地坐标系统</w:t>
            </w:r>
            <w:r>
              <w:rPr>
                <w:color w:val="auto"/>
                <w:highlight w:val="none"/>
              </w:rPr>
              <w:t>2000</w:t>
            </w:r>
            <w:r>
              <w:rPr>
                <w:rFonts w:hint="eastAsia"/>
                <w:color w:val="auto"/>
                <w:highlight w:val="none"/>
              </w:rPr>
              <w:t>（</w:t>
            </w:r>
            <w:r>
              <w:rPr>
                <w:color w:val="auto"/>
                <w:highlight w:val="none"/>
              </w:rPr>
              <w:t>CGCS2000</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②</w:t>
            </w:r>
            <w:r>
              <w:rPr>
                <w:color w:val="auto"/>
                <w:highlight w:val="none"/>
              </w:rPr>
              <w:t>1:5000</w:t>
            </w:r>
            <w:r>
              <w:rPr>
                <w:rFonts w:hint="eastAsia"/>
                <w:color w:val="auto"/>
                <w:highlight w:val="none"/>
              </w:rPr>
              <w:t>、</w:t>
            </w:r>
            <w:r>
              <w:rPr>
                <w:color w:val="auto"/>
                <w:highlight w:val="none"/>
              </w:rPr>
              <w:t>1</w:t>
            </w:r>
            <w:r>
              <w:rPr>
                <w:rFonts w:hint="eastAsia"/>
                <w:color w:val="auto"/>
                <w:highlight w:val="none"/>
              </w:rPr>
              <w:t>：</w:t>
            </w:r>
            <w:r>
              <w:rPr>
                <w:color w:val="auto"/>
                <w:highlight w:val="none"/>
              </w:rPr>
              <w:t>10000</w:t>
            </w:r>
            <w:r>
              <w:rPr>
                <w:rFonts w:hint="eastAsia"/>
                <w:color w:val="auto"/>
                <w:highlight w:val="none"/>
              </w:rPr>
              <w:t>比例尺地图，采用高斯</w:t>
            </w:r>
            <w:r>
              <w:rPr>
                <w:color w:val="auto"/>
                <w:highlight w:val="none"/>
              </w:rPr>
              <w:t>-</w:t>
            </w:r>
            <w:r>
              <w:rPr>
                <w:rFonts w:hint="eastAsia"/>
                <w:color w:val="auto"/>
                <w:highlight w:val="none"/>
              </w:rPr>
              <w:t>克吕格投影，</w:t>
            </w:r>
            <w:r>
              <w:rPr>
                <w:color w:val="auto"/>
                <w:highlight w:val="none"/>
              </w:rPr>
              <w:t>3°</w:t>
            </w:r>
            <w:r>
              <w:rPr>
                <w:rFonts w:hint="eastAsia"/>
                <w:color w:val="auto"/>
                <w:highlight w:val="none"/>
              </w:rPr>
              <w:t>分带；</w:t>
            </w:r>
            <w:r>
              <w:rPr>
                <w:color w:val="auto"/>
                <w:highlight w:val="none"/>
              </w:rPr>
              <w:t>1:25000</w:t>
            </w:r>
            <w:r>
              <w:rPr>
                <w:rFonts w:hint="eastAsia"/>
                <w:color w:val="auto"/>
                <w:highlight w:val="none"/>
              </w:rPr>
              <w:t>至</w:t>
            </w:r>
            <w:r>
              <w:rPr>
                <w:color w:val="auto"/>
                <w:highlight w:val="none"/>
              </w:rPr>
              <w:t>1:500000</w:t>
            </w:r>
            <w:r>
              <w:rPr>
                <w:rFonts w:hint="eastAsia"/>
                <w:color w:val="auto"/>
                <w:highlight w:val="none"/>
              </w:rPr>
              <w:t>比例尺地图，采用高斯</w:t>
            </w:r>
            <w:r>
              <w:rPr>
                <w:color w:val="auto"/>
                <w:highlight w:val="none"/>
              </w:rPr>
              <w:t>-</w:t>
            </w:r>
            <w:r>
              <w:rPr>
                <w:rFonts w:hint="eastAsia"/>
                <w:color w:val="auto"/>
                <w:highlight w:val="none"/>
              </w:rPr>
              <w:t>克吕格投影，</w:t>
            </w:r>
            <w:r>
              <w:rPr>
                <w:color w:val="auto"/>
                <w:highlight w:val="none"/>
              </w:rPr>
              <w:t>6°</w:t>
            </w:r>
            <w:r>
              <w:rPr>
                <w:rFonts w:hint="eastAsia"/>
                <w:color w:val="auto"/>
                <w:highlight w:val="none"/>
              </w:rPr>
              <w:t>分带；</w:t>
            </w:r>
            <w:r>
              <w:rPr>
                <w:color w:val="auto"/>
                <w:highlight w:val="none"/>
              </w:rPr>
              <w:t>1:1000000</w:t>
            </w:r>
            <w:r>
              <w:rPr>
                <w:rFonts w:hint="eastAsia"/>
                <w:color w:val="auto"/>
                <w:highlight w:val="none"/>
              </w:rPr>
              <w:t>及以下比例尺地图，采用正轴等角圆锥投影；</w:t>
            </w:r>
          </w:p>
          <w:p>
            <w:pPr>
              <w:spacing w:line="360" w:lineRule="auto"/>
              <w:ind w:firstLine="420" w:firstLineChars="200"/>
              <w:outlineLvl w:val="0"/>
              <w:rPr>
                <w:rFonts w:hint="eastAsia" w:eastAsia="宋体"/>
                <w:color w:val="auto"/>
                <w:highlight w:val="none"/>
                <w:lang w:eastAsia="zh-CN"/>
              </w:rPr>
            </w:pPr>
            <w:r>
              <w:rPr>
                <w:rFonts w:hint="eastAsia"/>
                <w:color w:val="auto"/>
                <w:highlight w:val="none"/>
              </w:rPr>
              <w:t>③高程采用</w:t>
            </w:r>
            <w:r>
              <w:rPr>
                <w:color w:val="auto"/>
                <w:highlight w:val="none"/>
              </w:rPr>
              <w:t>1985</w:t>
            </w:r>
            <w:r>
              <w:rPr>
                <w:rFonts w:hint="eastAsia"/>
                <w:color w:val="auto"/>
                <w:highlight w:val="none"/>
              </w:rPr>
              <w:t>年国家高程基准</w:t>
            </w:r>
            <w:r>
              <w:rPr>
                <w:rFonts w:hint="eastAsia"/>
                <w:color w:val="auto"/>
                <w:highlight w:val="none"/>
                <w:lang w:eastAsia="zh-CN"/>
              </w:rPr>
              <w:t>。</w:t>
            </w:r>
          </w:p>
          <w:p>
            <w:pPr>
              <w:spacing w:line="360" w:lineRule="auto"/>
              <w:ind w:firstLine="420" w:firstLineChars="200"/>
              <w:outlineLvl w:val="0"/>
              <w:rPr>
                <w:color w:val="auto"/>
                <w:highlight w:val="none"/>
              </w:rPr>
            </w:pPr>
            <w:r>
              <w:rPr>
                <w:color w:val="auto"/>
                <w:highlight w:val="none"/>
              </w:rPr>
              <w:t xml:space="preserve">1.3.5.2  </w:t>
            </w:r>
            <w:r>
              <w:rPr>
                <w:rFonts w:hint="eastAsia"/>
                <w:color w:val="auto"/>
                <w:highlight w:val="none"/>
              </w:rPr>
              <w:t>图式要求</w:t>
            </w:r>
          </w:p>
          <w:p>
            <w:pPr>
              <w:spacing w:line="360" w:lineRule="auto"/>
              <w:ind w:firstLine="420" w:firstLineChars="200"/>
              <w:outlineLvl w:val="0"/>
              <w:rPr>
                <w:color w:val="auto"/>
                <w:highlight w:val="none"/>
              </w:rPr>
            </w:pPr>
            <w:r>
              <w:rPr>
                <w:rFonts w:hint="eastAsia"/>
                <w:color w:val="auto"/>
                <w:highlight w:val="none"/>
              </w:rPr>
              <w:t>基础地理要素图式应符合对应比例尺范围的国家地形图图式标准。</w:t>
            </w:r>
          </w:p>
          <w:p>
            <w:pPr>
              <w:spacing w:line="360" w:lineRule="auto"/>
              <w:ind w:firstLine="420" w:firstLineChars="200"/>
              <w:outlineLvl w:val="0"/>
              <w:rPr>
                <w:color w:val="auto"/>
                <w:highlight w:val="none"/>
              </w:rPr>
            </w:pPr>
            <w:r>
              <w:rPr>
                <w:color w:val="auto"/>
                <w:highlight w:val="none"/>
              </w:rPr>
              <w:t>1.3.6</w:t>
            </w:r>
            <w:r>
              <w:rPr>
                <w:rFonts w:hint="eastAsia"/>
                <w:color w:val="auto"/>
                <w:highlight w:val="none"/>
              </w:rPr>
              <w:t>洪水风险实时分析要求</w:t>
            </w:r>
          </w:p>
          <w:p>
            <w:pPr>
              <w:spacing w:line="360" w:lineRule="auto"/>
              <w:ind w:firstLine="420" w:firstLineChars="200"/>
              <w:outlineLvl w:val="0"/>
              <w:rPr>
                <w:color w:val="auto"/>
                <w:highlight w:val="none"/>
              </w:rPr>
            </w:pPr>
            <w:r>
              <w:rPr>
                <w:color w:val="auto"/>
                <w:highlight w:val="none"/>
              </w:rPr>
              <w:t>1.3.6.1</w:t>
            </w:r>
            <w:r>
              <w:rPr>
                <w:rFonts w:hint="eastAsia"/>
                <w:color w:val="auto"/>
                <w:highlight w:val="none"/>
              </w:rPr>
              <w:t>模型构建对象</w:t>
            </w:r>
          </w:p>
          <w:p>
            <w:pPr>
              <w:spacing w:line="360" w:lineRule="auto"/>
              <w:ind w:firstLine="420" w:firstLineChars="200"/>
              <w:outlineLvl w:val="0"/>
              <w:rPr>
                <w:color w:val="auto"/>
                <w:highlight w:val="none"/>
              </w:rPr>
            </w:pPr>
            <w:r>
              <w:rPr>
                <w:rFonts w:hint="eastAsia"/>
                <w:color w:val="auto"/>
                <w:highlight w:val="none"/>
              </w:rPr>
              <w:t>根据《洪水风险图编制和专项评估技术要求》，针对</w:t>
            </w:r>
            <w:r>
              <w:rPr>
                <w:color w:val="auto"/>
                <w:highlight w:val="none"/>
              </w:rPr>
              <w:t>5</w:t>
            </w:r>
            <w:r>
              <w:rPr>
                <w:rFonts w:hint="eastAsia"/>
                <w:color w:val="auto"/>
                <w:highlight w:val="none"/>
              </w:rPr>
              <w:t>处主要江河防洪保护区、影响区内分布有人口较为密集的城区或城镇群的中小河流构建动态洪水风险图模型，包括：洪水分析、洪水影响分析以及避洪转移分析的实时分析模型。</w:t>
            </w:r>
          </w:p>
          <w:p>
            <w:pPr>
              <w:spacing w:line="360" w:lineRule="auto"/>
              <w:ind w:firstLine="420" w:firstLineChars="200"/>
              <w:outlineLvl w:val="0"/>
              <w:rPr>
                <w:color w:val="auto"/>
                <w:highlight w:val="none"/>
              </w:rPr>
            </w:pPr>
            <w:r>
              <w:rPr>
                <w:color w:val="auto"/>
                <w:highlight w:val="none"/>
              </w:rPr>
              <w:t xml:space="preserve">1.3.6.2  </w:t>
            </w:r>
            <w:r>
              <w:rPr>
                <w:rFonts w:hint="eastAsia"/>
                <w:color w:val="auto"/>
                <w:highlight w:val="none"/>
              </w:rPr>
              <w:t>模型接口要求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）洪水分析模型接口要求</w:t>
            </w:r>
          </w:p>
          <w:p>
            <w:pPr>
              <w:spacing w:line="360" w:lineRule="auto"/>
              <w:ind w:firstLine="420" w:firstLineChars="200"/>
              <w:outlineLvl w:val="0"/>
              <w:rPr>
                <w:color w:val="auto"/>
                <w:highlight w:val="none"/>
              </w:rPr>
            </w:pPr>
            <w:r>
              <w:rPr>
                <w:color w:val="auto"/>
                <w:highlight w:val="none"/>
              </w:rPr>
              <w:t>1</w:t>
            </w:r>
            <w:r>
              <w:rPr>
                <w:rFonts w:hint="eastAsia"/>
                <w:color w:val="auto"/>
                <w:highlight w:val="none"/>
              </w:rPr>
              <w:t>）基本要求</w:t>
            </w:r>
          </w:p>
          <w:p>
            <w:pPr>
              <w:spacing w:line="360" w:lineRule="auto"/>
              <w:ind w:firstLine="420" w:firstLineChars="200"/>
              <w:outlineLvl w:val="0"/>
              <w:rPr>
                <w:color w:val="auto"/>
                <w:highlight w:val="none"/>
              </w:rPr>
            </w:pPr>
            <w:r>
              <w:rPr>
                <w:rFonts w:hint="eastAsia"/>
                <w:color w:val="auto"/>
                <w:highlight w:val="none"/>
              </w:rPr>
              <w:t>根据《洪水风险图编制和专项评估技术要求》，洪水实时分析模型满足如下要求：</w:t>
            </w:r>
          </w:p>
          <w:p>
            <w:pPr>
              <w:spacing w:line="360" w:lineRule="auto"/>
              <w:ind w:firstLine="420" w:firstLineChars="200"/>
              <w:outlineLvl w:val="0"/>
              <w:rPr>
                <w:color w:val="auto"/>
                <w:highlight w:val="none"/>
              </w:rPr>
            </w:pPr>
            <w:r>
              <w:rPr>
                <w:rFonts w:hint="eastAsia" w:ascii="宋体" w:hAnsi="宋体" w:cs="宋体"/>
                <w:color w:val="auto"/>
                <w:highlight w:val="none"/>
              </w:rPr>
              <w:t>①</w:t>
            </w:r>
            <w:r>
              <w:rPr>
                <w:rFonts w:hint="eastAsia"/>
                <w:color w:val="auto"/>
                <w:highlight w:val="none"/>
              </w:rPr>
              <w:t>实时分析</w:t>
            </w:r>
            <w:r>
              <w:rPr>
                <w:rFonts w:hint="eastAsia"/>
                <w:color w:val="auto"/>
                <w:highlight w:val="none"/>
                <w:lang w:eastAsia="zh-CN"/>
              </w:rPr>
              <w:t>模型</w:t>
            </w:r>
            <w:r>
              <w:rPr>
                <w:rFonts w:hint="eastAsia"/>
                <w:color w:val="auto"/>
                <w:highlight w:val="none"/>
              </w:rPr>
              <w:t>计算引擎可进行封装，支持以可执行程序的形式脱离原编译环境运行；</w:t>
            </w:r>
          </w:p>
          <w:p>
            <w:pPr>
              <w:spacing w:line="360" w:lineRule="auto"/>
              <w:ind w:firstLine="420" w:firstLineChars="200"/>
              <w:outlineLvl w:val="0"/>
              <w:rPr>
                <w:color w:val="auto"/>
                <w:highlight w:val="none"/>
              </w:rPr>
            </w:pPr>
            <w:r>
              <w:rPr>
                <w:rFonts w:hint="eastAsia" w:ascii="宋体" w:hAnsi="宋体" w:cs="宋体"/>
                <w:color w:val="auto"/>
                <w:highlight w:val="none"/>
              </w:rPr>
              <w:t>②</w:t>
            </w:r>
            <w:r>
              <w:rPr>
                <w:rFonts w:hint="eastAsia"/>
                <w:color w:val="auto"/>
                <w:highlight w:val="none"/>
              </w:rPr>
              <w:t>实时分析</w:t>
            </w:r>
            <w:r>
              <w:rPr>
                <w:rFonts w:hint="eastAsia"/>
                <w:color w:val="auto"/>
                <w:highlight w:val="none"/>
                <w:lang w:eastAsia="zh-CN"/>
              </w:rPr>
              <w:t>模型</w:t>
            </w:r>
            <w:r>
              <w:rPr>
                <w:rFonts w:hint="eastAsia"/>
                <w:color w:val="auto"/>
                <w:highlight w:val="none"/>
              </w:rPr>
              <w:t>计算引擎能够在满足</w:t>
            </w:r>
            <w:r>
              <w:rPr>
                <w:rFonts w:hint="eastAsia"/>
                <w:color w:val="auto"/>
                <w:highlight w:val="none"/>
                <w:lang w:val="en-US" w:eastAsia="zh-CN"/>
              </w:rPr>
              <w:t>广西壮族自治区水利厅</w:t>
            </w:r>
            <w:r>
              <w:rPr>
                <w:rFonts w:hint="eastAsia"/>
                <w:color w:val="auto"/>
                <w:highlight w:val="none"/>
              </w:rPr>
              <w:t>信创环境下运行；</w:t>
            </w:r>
          </w:p>
          <w:p>
            <w:pPr>
              <w:spacing w:line="360" w:lineRule="auto"/>
              <w:ind w:firstLine="420" w:firstLineChars="200"/>
              <w:outlineLvl w:val="0"/>
              <w:rPr>
                <w:color w:val="auto"/>
                <w:highlight w:val="none"/>
              </w:rPr>
            </w:pPr>
            <w:r>
              <w:rPr>
                <w:rFonts w:hint="eastAsia" w:ascii="宋体" w:hAnsi="宋体" w:cs="宋体"/>
                <w:color w:val="auto"/>
                <w:highlight w:val="none"/>
              </w:rPr>
              <w:t>③</w:t>
            </w:r>
            <w:r>
              <w:rPr>
                <w:rFonts w:hint="eastAsia"/>
                <w:color w:val="auto"/>
                <w:highlight w:val="none"/>
              </w:rPr>
              <w:t>洪水实时分析模型计算引擎可采用自定义数据接口，但应有详细、清晰的数据接口说明，同时支持</w:t>
            </w:r>
            <w:r>
              <w:rPr>
                <w:color w:val="auto"/>
                <w:highlight w:val="none"/>
              </w:rPr>
              <w:t>C</w:t>
            </w:r>
            <w:r>
              <w:rPr>
                <w:rFonts w:hint="eastAsia"/>
                <w:color w:val="auto"/>
                <w:highlight w:val="none"/>
              </w:rPr>
              <w:t>语言、</w:t>
            </w:r>
            <w:r>
              <w:rPr>
                <w:color w:val="auto"/>
                <w:highlight w:val="none"/>
              </w:rPr>
              <w:t>Java</w:t>
            </w:r>
            <w:r>
              <w:rPr>
                <w:rFonts w:hint="eastAsia"/>
                <w:color w:val="auto"/>
                <w:highlight w:val="none"/>
              </w:rPr>
              <w:t>、</w:t>
            </w:r>
            <w:r>
              <w:rPr>
                <w:color w:val="auto"/>
                <w:highlight w:val="none"/>
              </w:rPr>
              <w:t>C#</w:t>
            </w:r>
            <w:r>
              <w:rPr>
                <w:rFonts w:hint="eastAsia"/>
                <w:color w:val="auto"/>
                <w:highlight w:val="none"/>
              </w:rPr>
              <w:t>、</w:t>
            </w:r>
            <w:r>
              <w:rPr>
                <w:color w:val="auto"/>
                <w:highlight w:val="none"/>
              </w:rPr>
              <w:t>Python</w:t>
            </w:r>
            <w:r>
              <w:rPr>
                <w:rFonts w:hint="eastAsia"/>
                <w:color w:val="auto"/>
                <w:highlight w:val="none"/>
              </w:rPr>
              <w:t>等主流编程语言的处理；</w:t>
            </w:r>
          </w:p>
          <w:p>
            <w:pPr>
              <w:spacing w:line="360" w:lineRule="auto"/>
              <w:ind w:firstLine="420" w:firstLineChars="200"/>
              <w:outlineLvl w:val="0"/>
              <w:rPr>
                <w:color w:val="auto"/>
                <w:highlight w:val="none"/>
              </w:rPr>
            </w:pPr>
            <w:r>
              <w:rPr>
                <w:rFonts w:hint="eastAsia" w:ascii="宋体" w:hAnsi="宋体" w:cs="宋体"/>
                <w:color w:val="auto"/>
                <w:highlight w:val="none"/>
              </w:rPr>
              <w:t>④</w:t>
            </w:r>
            <w:r>
              <w:rPr>
                <w:rFonts w:hint="eastAsia"/>
                <w:color w:val="auto"/>
                <w:highlight w:val="none"/>
              </w:rPr>
              <w:t>可采用</w:t>
            </w:r>
            <w:r>
              <w:rPr>
                <w:color w:val="auto"/>
                <w:highlight w:val="none"/>
              </w:rPr>
              <w:t>XML</w:t>
            </w:r>
            <w:r>
              <w:rPr>
                <w:rFonts w:hint="eastAsia"/>
                <w:color w:val="auto"/>
                <w:highlight w:val="none"/>
              </w:rPr>
              <w:t>、</w:t>
            </w:r>
            <w:r>
              <w:rPr>
                <w:color w:val="auto"/>
                <w:highlight w:val="none"/>
              </w:rPr>
              <w:t>JSON</w:t>
            </w:r>
            <w:r>
              <w:rPr>
                <w:rFonts w:hint="eastAsia"/>
                <w:color w:val="auto"/>
                <w:highlight w:val="none"/>
              </w:rPr>
              <w:t>等以“键值对”形式管理数据的文件格式作为一维水动力模型的接口文件形式，采用</w:t>
            </w:r>
            <w:r>
              <w:rPr>
                <w:color w:val="auto"/>
                <w:highlight w:val="none"/>
              </w:rPr>
              <w:t>HDF</w:t>
            </w:r>
            <w:r>
              <w:rPr>
                <w:rFonts w:hint="eastAsia"/>
                <w:color w:val="auto"/>
                <w:highlight w:val="none"/>
              </w:rPr>
              <w:t>、</w:t>
            </w:r>
            <w:r>
              <w:rPr>
                <w:color w:val="auto"/>
                <w:highlight w:val="none"/>
              </w:rPr>
              <w:t>netCDF4</w:t>
            </w:r>
            <w:r>
              <w:rPr>
                <w:rFonts w:hint="eastAsia"/>
                <w:color w:val="auto"/>
                <w:highlight w:val="none"/>
              </w:rPr>
              <w:t>等易于管理多维数组的文件格式作为二维水动力模型的接口文件形式；</w:t>
            </w:r>
          </w:p>
          <w:p>
            <w:pPr>
              <w:spacing w:line="360" w:lineRule="auto"/>
              <w:ind w:firstLine="420" w:firstLineChars="200"/>
              <w:outlineLvl w:val="0"/>
              <w:rPr>
                <w:color w:val="auto"/>
                <w:highlight w:val="none"/>
              </w:rPr>
            </w:pPr>
            <w:r>
              <w:rPr>
                <w:rFonts w:hint="eastAsia" w:ascii="宋体" w:hAnsi="宋体" w:cs="宋体"/>
                <w:color w:val="auto"/>
                <w:highlight w:val="none"/>
              </w:rPr>
              <w:t>⑤</w:t>
            </w:r>
            <w:r>
              <w:rPr>
                <w:rFonts w:hint="eastAsia"/>
                <w:color w:val="auto"/>
                <w:highlight w:val="none"/>
              </w:rPr>
              <w:t>洪水实时分析模型计算引擎启动计算后，可实时传回模型启动、进度、错误、结束等信息，并生成日志文件；</w:t>
            </w:r>
          </w:p>
          <w:p>
            <w:pPr>
              <w:spacing w:line="360" w:lineRule="auto"/>
              <w:ind w:firstLine="420" w:firstLineChars="200"/>
              <w:outlineLvl w:val="0"/>
              <w:rPr>
                <w:color w:val="auto"/>
                <w:highlight w:val="none"/>
              </w:rPr>
            </w:pPr>
            <w:r>
              <w:rPr>
                <w:rFonts w:hint="eastAsia" w:ascii="宋体" w:hAnsi="宋体" w:cs="宋体"/>
                <w:color w:val="auto"/>
                <w:highlight w:val="none"/>
              </w:rPr>
              <w:t>⑥</w:t>
            </w:r>
            <w:r>
              <w:rPr>
                <w:rFonts w:hint="eastAsia"/>
                <w:color w:val="auto"/>
                <w:highlight w:val="none"/>
              </w:rPr>
              <w:t>同时设计一套项目标准数据接口，项目建设中可选择使用。</w:t>
            </w:r>
          </w:p>
          <w:p>
            <w:pPr>
              <w:spacing w:line="360" w:lineRule="auto"/>
              <w:ind w:firstLine="420" w:firstLineChars="200"/>
              <w:outlineLvl w:val="0"/>
              <w:rPr>
                <w:color w:val="auto"/>
                <w:highlight w:val="none"/>
              </w:rPr>
            </w:pPr>
            <w:r>
              <w:rPr>
                <w:color w:val="auto"/>
                <w:highlight w:val="none"/>
              </w:rPr>
              <w:t>2</w:t>
            </w:r>
            <w:r>
              <w:rPr>
                <w:rFonts w:hint="eastAsia"/>
                <w:color w:val="auto"/>
                <w:highlight w:val="none"/>
              </w:rPr>
              <w:t>）一维水动力模型数据接口</w:t>
            </w:r>
          </w:p>
          <w:p>
            <w:pPr>
              <w:spacing w:line="360" w:lineRule="auto"/>
              <w:ind w:firstLine="420" w:firstLineChars="200"/>
              <w:outlineLvl w:val="0"/>
              <w:rPr>
                <w:color w:val="auto"/>
                <w:highlight w:val="none"/>
              </w:rPr>
            </w:pPr>
            <w:r>
              <w:rPr>
                <w:rFonts w:hint="eastAsia"/>
                <w:color w:val="auto"/>
                <w:highlight w:val="none"/>
              </w:rPr>
              <w:t>一维水动力河网模型交互数据包括模型配置数据、输入数据和输出数据。</w:t>
            </w:r>
          </w:p>
          <w:p>
            <w:pPr>
              <w:spacing w:line="360" w:lineRule="auto"/>
              <w:ind w:firstLine="420" w:firstLineChars="200"/>
              <w:outlineLvl w:val="0"/>
              <w:rPr>
                <w:color w:val="auto"/>
                <w:highlight w:val="none"/>
              </w:rPr>
            </w:pPr>
            <w:r>
              <w:rPr>
                <w:rFonts w:hint="eastAsia" w:ascii="宋体" w:hAnsi="宋体" w:cs="宋体"/>
                <w:color w:val="auto"/>
                <w:highlight w:val="none"/>
              </w:rPr>
              <w:t>①</w:t>
            </w:r>
            <w:r>
              <w:rPr>
                <w:rFonts w:hint="eastAsia"/>
                <w:color w:val="auto"/>
                <w:highlight w:val="none"/>
              </w:rPr>
              <w:t>配置数据应包括河网结构数据、模型参数数据，由河段</w:t>
            </w:r>
            <w:r>
              <w:rPr>
                <w:color w:val="auto"/>
                <w:highlight w:val="none"/>
              </w:rPr>
              <w:t>-</w:t>
            </w:r>
            <w:r>
              <w:rPr>
                <w:rFonts w:hint="eastAsia"/>
                <w:color w:val="auto"/>
                <w:highlight w:val="none"/>
              </w:rPr>
              <w:t>汊点关系数据文件、汊点属性数据文件、构筑物设置数据文件、旁侧入流设置数据文件、河道断面属性数据文件进行组织管理。</w:t>
            </w:r>
          </w:p>
          <w:p>
            <w:pPr>
              <w:spacing w:line="360" w:lineRule="auto"/>
              <w:ind w:firstLine="420" w:firstLineChars="200"/>
              <w:outlineLvl w:val="0"/>
              <w:rPr>
                <w:color w:val="auto"/>
                <w:highlight w:val="none"/>
              </w:rPr>
            </w:pPr>
            <w:r>
              <w:rPr>
                <w:rFonts w:hint="eastAsia" w:ascii="宋体" w:hAnsi="宋体" w:cs="宋体"/>
                <w:color w:val="auto"/>
                <w:highlight w:val="none"/>
              </w:rPr>
              <w:t>②</w:t>
            </w:r>
            <w:r>
              <w:rPr>
                <w:rFonts w:hint="eastAsia"/>
                <w:color w:val="auto"/>
                <w:highlight w:val="none"/>
              </w:rPr>
              <w:t>输入数据应包括计算方案设置数据、初始场数据和水情数据，由计算方案设置数据文件、初始场设置数据文件、水情输入数据文件进行组织管理。</w:t>
            </w:r>
          </w:p>
          <w:p>
            <w:pPr>
              <w:spacing w:line="360" w:lineRule="auto"/>
              <w:ind w:firstLine="420" w:firstLineChars="200"/>
              <w:outlineLvl w:val="0"/>
              <w:rPr>
                <w:color w:val="auto"/>
                <w:highlight w:val="none"/>
              </w:rPr>
            </w:pPr>
            <w:r>
              <w:rPr>
                <w:rFonts w:hint="eastAsia" w:ascii="宋体" w:hAnsi="宋体" w:cs="宋体"/>
                <w:color w:val="auto"/>
                <w:highlight w:val="none"/>
              </w:rPr>
              <w:t>③</w:t>
            </w:r>
            <w:r>
              <w:rPr>
                <w:rFonts w:hint="eastAsia"/>
                <w:color w:val="auto"/>
                <w:highlight w:val="none"/>
              </w:rPr>
              <w:t>一维排水管网模型数据接口使用</w:t>
            </w:r>
            <w:r>
              <w:rPr>
                <w:color w:val="auto"/>
                <w:highlight w:val="none"/>
              </w:rPr>
              <w:t>*.inp</w:t>
            </w:r>
            <w:r>
              <w:rPr>
                <w:rFonts w:hint="eastAsia"/>
                <w:color w:val="auto"/>
                <w:highlight w:val="none"/>
              </w:rPr>
              <w:t>文件格式作为排水管网模型的通用输入接口形式。</w:t>
            </w:r>
          </w:p>
          <w:p>
            <w:pPr>
              <w:spacing w:line="360" w:lineRule="auto"/>
              <w:ind w:firstLine="420" w:firstLineChars="200"/>
              <w:outlineLvl w:val="0"/>
              <w:rPr>
                <w:color w:val="auto"/>
                <w:highlight w:val="none"/>
              </w:rPr>
            </w:pPr>
            <w:r>
              <w:rPr>
                <w:rFonts w:hint="eastAsia" w:ascii="宋体" w:hAnsi="宋体" w:cs="宋体"/>
                <w:color w:val="auto"/>
                <w:highlight w:val="none"/>
              </w:rPr>
              <w:t>④</w:t>
            </w:r>
            <w:r>
              <w:rPr>
                <w:rFonts w:hint="eastAsia"/>
                <w:color w:val="auto"/>
                <w:highlight w:val="none"/>
              </w:rPr>
              <w:t>一维水动力河网模型输出数据应包括断面的流量、水位和流速过程数据，由模型输出文件进行组织管理。</w:t>
            </w:r>
          </w:p>
          <w:p>
            <w:pPr>
              <w:spacing w:line="360" w:lineRule="auto"/>
              <w:ind w:firstLine="420" w:firstLineChars="200"/>
              <w:outlineLvl w:val="0"/>
              <w:rPr>
                <w:color w:val="auto"/>
                <w:highlight w:val="none"/>
              </w:rPr>
            </w:pPr>
            <w:r>
              <w:rPr>
                <w:rFonts w:hint="eastAsia"/>
                <w:color w:val="auto"/>
                <w:highlight w:val="none"/>
              </w:rPr>
              <w:t>以上各数据内容、类型及结构满足《洪水风险图编制和专项评估技术要求》相关要求。</w:t>
            </w:r>
          </w:p>
          <w:p>
            <w:pPr>
              <w:spacing w:line="360" w:lineRule="auto"/>
              <w:ind w:firstLine="420" w:firstLineChars="200"/>
              <w:outlineLvl w:val="0"/>
              <w:rPr>
                <w:color w:val="auto"/>
                <w:highlight w:val="none"/>
              </w:rPr>
            </w:pPr>
            <w:r>
              <w:rPr>
                <w:color w:val="auto"/>
                <w:highlight w:val="none"/>
              </w:rPr>
              <w:t>3</w:t>
            </w:r>
            <w:r>
              <w:rPr>
                <w:rFonts w:hint="eastAsia"/>
                <w:color w:val="auto"/>
                <w:highlight w:val="none"/>
              </w:rPr>
              <w:t>）二维水动力模型数据接口</w:t>
            </w:r>
          </w:p>
          <w:p>
            <w:pPr>
              <w:spacing w:line="360" w:lineRule="auto"/>
              <w:ind w:firstLine="420" w:firstLineChars="200"/>
              <w:outlineLvl w:val="0"/>
              <w:rPr>
                <w:color w:val="auto"/>
                <w:highlight w:val="none"/>
              </w:rPr>
            </w:pPr>
            <w:r>
              <w:rPr>
                <w:rFonts w:hint="eastAsia"/>
                <w:color w:val="auto"/>
                <w:highlight w:val="none"/>
              </w:rPr>
              <w:t>二维水动力模型交互数据包括模型配置数据、输入数据和输出数据。</w:t>
            </w:r>
          </w:p>
          <w:p>
            <w:pPr>
              <w:spacing w:line="360" w:lineRule="auto"/>
              <w:ind w:firstLine="420" w:firstLineChars="200"/>
              <w:outlineLvl w:val="0"/>
              <w:rPr>
                <w:color w:val="auto"/>
                <w:highlight w:val="none"/>
              </w:rPr>
            </w:pPr>
            <w:r>
              <w:rPr>
                <w:rFonts w:hint="eastAsia" w:ascii="宋体" w:hAnsi="宋体" w:cs="宋体"/>
                <w:color w:val="auto"/>
                <w:highlight w:val="none"/>
              </w:rPr>
              <w:t>①</w:t>
            </w:r>
            <w:r>
              <w:rPr>
                <w:rFonts w:hint="eastAsia"/>
                <w:color w:val="auto"/>
                <w:highlight w:val="none"/>
              </w:rPr>
              <w:t>二维水动力模型配置数据应包括网格拓扑数据、模型参数数据，由非结构网格拓扑数据文件、非结构网格边属性数据文件、非结构网格节点属性文件，非结构网格边界属性文件进行组织管理。</w:t>
            </w:r>
          </w:p>
          <w:p>
            <w:pPr>
              <w:spacing w:line="360" w:lineRule="auto"/>
              <w:ind w:firstLine="420" w:firstLineChars="200"/>
              <w:outlineLvl w:val="0"/>
              <w:rPr>
                <w:color w:val="auto"/>
                <w:highlight w:val="none"/>
              </w:rPr>
            </w:pPr>
            <w:r>
              <w:rPr>
                <w:rFonts w:hint="eastAsia" w:ascii="宋体" w:hAnsi="宋体" w:cs="宋体"/>
                <w:color w:val="auto"/>
                <w:highlight w:val="none"/>
              </w:rPr>
              <w:t>②</w:t>
            </w:r>
            <w:r>
              <w:rPr>
                <w:rFonts w:hint="eastAsia"/>
                <w:color w:val="auto"/>
                <w:highlight w:val="none"/>
              </w:rPr>
              <w:t>结构网格模型采用栅格数据作为输入文件，使用通用的</w:t>
            </w:r>
            <w:r>
              <w:rPr>
                <w:color w:val="auto"/>
                <w:highlight w:val="none"/>
              </w:rPr>
              <w:t>*.asc</w:t>
            </w:r>
            <w:r>
              <w:rPr>
                <w:rFonts w:hint="eastAsia"/>
                <w:color w:val="auto"/>
                <w:highlight w:val="none"/>
              </w:rPr>
              <w:t>格式作为结构网格模型的统一接口格式。</w:t>
            </w:r>
          </w:p>
          <w:p>
            <w:pPr>
              <w:spacing w:line="360" w:lineRule="auto"/>
              <w:ind w:firstLine="420" w:firstLineChars="200"/>
              <w:outlineLvl w:val="0"/>
              <w:rPr>
                <w:color w:val="auto"/>
                <w:highlight w:val="none"/>
              </w:rPr>
            </w:pPr>
            <w:r>
              <w:rPr>
                <w:rFonts w:hint="eastAsia" w:ascii="宋体" w:hAnsi="宋体" w:cs="宋体"/>
                <w:color w:val="auto"/>
                <w:highlight w:val="none"/>
              </w:rPr>
              <w:t>③</w:t>
            </w:r>
            <w:r>
              <w:rPr>
                <w:rFonts w:hint="eastAsia"/>
                <w:color w:val="auto"/>
                <w:highlight w:val="none"/>
              </w:rPr>
              <w:t>二维水动力模型输入数据应包括计算方案设置数据，初始场数据和雨水情数据，由计算方案设置数据文件、初始场设置数据文件、水情输入数据文件进行组织管理。</w:t>
            </w:r>
          </w:p>
          <w:p>
            <w:pPr>
              <w:spacing w:line="360" w:lineRule="auto"/>
              <w:ind w:firstLine="420" w:firstLineChars="200"/>
              <w:outlineLvl w:val="0"/>
              <w:rPr>
                <w:color w:val="auto"/>
                <w:highlight w:val="none"/>
              </w:rPr>
            </w:pPr>
            <w:r>
              <w:rPr>
                <w:rFonts w:hint="eastAsia" w:ascii="宋体" w:hAnsi="宋体" w:cs="宋体"/>
                <w:color w:val="auto"/>
                <w:highlight w:val="none"/>
              </w:rPr>
              <w:t>④</w:t>
            </w:r>
            <w:r>
              <w:rPr>
                <w:rFonts w:hint="eastAsia"/>
                <w:color w:val="auto"/>
                <w:highlight w:val="none"/>
              </w:rPr>
              <w:t>二维水动力模型输出数据应包括网格的水位、水深和流速过程数据，由模型输出文件进行组织管理。</w:t>
            </w:r>
          </w:p>
          <w:p>
            <w:pPr>
              <w:spacing w:line="360" w:lineRule="auto"/>
              <w:ind w:firstLine="420" w:firstLineChars="200"/>
              <w:outlineLvl w:val="0"/>
              <w:rPr>
                <w:color w:val="auto"/>
                <w:highlight w:val="none"/>
              </w:rPr>
            </w:pPr>
            <w:r>
              <w:rPr>
                <w:rFonts w:hint="eastAsia"/>
                <w:color w:val="auto"/>
                <w:highlight w:val="none"/>
              </w:rPr>
              <w:t>以上各数据内容、类型及结构满足《洪水风险图编制和专项评估技术要求》相关要求。</w:t>
            </w:r>
          </w:p>
          <w:p>
            <w:pPr>
              <w:spacing w:line="360" w:lineRule="auto"/>
              <w:ind w:firstLine="420" w:firstLineChars="200"/>
              <w:outlineLvl w:val="0"/>
              <w:rPr>
                <w:color w:val="auto"/>
                <w:highlight w:val="none"/>
              </w:rPr>
            </w:pPr>
            <w:r>
              <w:rPr>
                <w:color w:val="auto"/>
                <w:highlight w:val="none"/>
              </w:rPr>
              <w:t>4</w:t>
            </w:r>
            <w:r>
              <w:rPr>
                <w:rFonts w:hint="eastAsia"/>
                <w:color w:val="auto"/>
                <w:highlight w:val="none"/>
              </w:rPr>
              <w:t>）一二维耦合模型数据接口</w:t>
            </w:r>
          </w:p>
          <w:p>
            <w:pPr>
              <w:spacing w:line="360" w:lineRule="auto"/>
              <w:ind w:firstLine="420" w:firstLineChars="200"/>
              <w:outlineLvl w:val="0"/>
              <w:rPr>
                <w:rFonts w:hint="eastAsia" w:eastAsia="宋体"/>
                <w:color w:val="auto"/>
                <w:highlight w:val="none"/>
                <w:lang w:eastAsia="zh-CN"/>
              </w:rPr>
            </w:pPr>
            <w:r>
              <w:rPr>
                <w:rFonts w:hint="eastAsia" w:ascii="宋体" w:hAnsi="宋体" w:cs="宋体"/>
                <w:color w:val="auto"/>
                <w:highlight w:val="none"/>
              </w:rPr>
              <w:t>①</w:t>
            </w:r>
            <w:r>
              <w:rPr>
                <w:rFonts w:hint="eastAsia"/>
                <w:color w:val="auto"/>
                <w:highlight w:val="none"/>
              </w:rPr>
              <w:t>一二维水平耦合参数数据由一二维水平耦合参数数据文件进行组织管理</w:t>
            </w:r>
            <w:r>
              <w:rPr>
                <w:rFonts w:hint="eastAsia"/>
                <w:color w:val="auto"/>
                <w:highlight w:val="none"/>
                <w:lang w:eastAsia="zh-CN"/>
              </w:rPr>
              <w:t>。</w:t>
            </w:r>
          </w:p>
          <w:p>
            <w:pPr>
              <w:spacing w:line="360" w:lineRule="auto"/>
              <w:ind w:firstLine="420" w:firstLineChars="200"/>
              <w:outlineLvl w:val="0"/>
              <w:rPr>
                <w:color w:val="auto"/>
                <w:highlight w:val="none"/>
              </w:rPr>
            </w:pPr>
            <w:r>
              <w:rPr>
                <w:rFonts w:hint="eastAsia" w:ascii="宋体" w:hAnsi="宋体" w:cs="宋体"/>
                <w:color w:val="auto"/>
                <w:highlight w:val="none"/>
              </w:rPr>
              <w:t>②</w:t>
            </w:r>
            <w:r>
              <w:rPr>
                <w:rFonts w:hint="eastAsia"/>
                <w:color w:val="auto"/>
                <w:highlight w:val="none"/>
              </w:rPr>
              <w:t>一二维垂向耦合参数数据由一二维垂向耦合参数数据文件进行组织管理。</w:t>
            </w:r>
          </w:p>
          <w:p>
            <w:pPr>
              <w:spacing w:line="360" w:lineRule="auto"/>
              <w:ind w:firstLine="420" w:firstLineChars="200"/>
              <w:outlineLvl w:val="0"/>
              <w:rPr>
                <w:color w:val="auto"/>
                <w:highlight w:val="none"/>
              </w:rPr>
            </w:pPr>
            <w:r>
              <w:rPr>
                <w:rFonts w:hint="eastAsia"/>
                <w:color w:val="auto"/>
                <w:highlight w:val="none"/>
              </w:rPr>
              <w:t>以上各数据内容、类型及结构满足《洪水风险图编制和专项评估技术要求》相关要求。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）洪水影响分析模型接口要求</w:t>
            </w:r>
          </w:p>
          <w:p>
            <w:pPr>
              <w:spacing w:line="360" w:lineRule="auto"/>
              <w:ind w:firstLine="420" w:firstLineChars="200"/>
              <w:outlineLvl w:val="0"/>
              <w:rPr>
                <w:color w:val="auto"/>
                <w:highlight w:val="none"/>
              </w:rPr>
            </w:pPr>
            <w:r>
              <w:rPr>
                <w:rFonts w:hint="eastAsia"/>
                <w:color w:val="auto"/>
                <w:highlight w:val="none"/>
              </w:rPr>
              <w:t>洪水影响分析模型接口满足编译后的可执行程序、可供调用的程序文件包或库、可调用的</w:t>
            </w:r>
            <w:r>
              <w:rPr>
                <w:color w:val="auto"/>
                <w:highlight w:val="none"/>
              </w:rPr>
              <w:t>Web</w:t>
            </w:r>
            <w:r>
              <w:rPr>
                <w:rFonts w:hint="eastAsia"/>
                <w:color w:val="auto"/>
                <w:highlight w:val="none"/>
              </w:rPr>
              <w:t>服务接口等</w:t>
            </w:r>
            <w:r>
              <w:rPr>
                <w:color w:val="auto"/>
                <w:highlight w:val="none"/>
              </w:rPr>
              <w:t>3</w:t>
            </w:r>
            <w:r>
              <w:rPr>
                <w:rFonts w:hint="eastAsia"/>
                <w:color w:val="auto"/>
                <w:highlight w:val="none"/>
              </w:rPr>
              <w:t>种模式之一。</w:t>
            </w:r>
          </w:p>
          <w:p>
            <w:pPr>
              <w:spacing w:line="360" w:lineRule="auto"/>
              <w:ind w:firstLine="420" w:firstLineChars="200"/>
              <w:outlineLvl w:val="0"/>
              <w:rPr>
                <w:color w:val="auto"/>
                <w:highlight w:val="none"/>
              </w:rPr>
            </w:pPr>
            <w:r>
              <w:rPr>
                <w:rFonts w:hint="eastAsia"/>
                <w:color w:val="auto"/>
                <w:highlight w:val="none"/>
              </w:rPr>
              <w:t>模型空间数据的输入输出数据格式为：</w:t>
            </w:r>
            <w:r>
              <w:rPr>
                <w:color w:val="auto"/>
                <w:highlight w:val="none"/>
              </w:rPr>
              <w:t>Shapefile</w:t>
            </w:r>
            <w:r>
              <w:rPr>
                <w:rFonts w:hint="eastAsia"/>
                <w:color w:val="auto"/>
                <w:highlight w:val="none"/>
              </w:rPr>
              <w:t>、</w:t>
            </w:r>
            <w:r>
              <w:rPr>
                <w:color w:val="auto"/>
                <w:highlight w:val="none"/>
              </w:rPr>
              <w:t>GeoJSON</w:t>
            </w:r>
            <w:r>
              <w:rPr>
                <w:rFonts w:hint="eastAsia"/>
                <w:color w:val="auto"/>
                <w:highlight w:val="none"/>
              </w:rPr>
              <w:t>、</w:t>
            </w:r>
            <w:r>
              <w:rPr>
                <w:color w:val="auto"/>
                <w:highlight w:val="none"/>
              </w:rPr>
              <w:t>TopoJSON</w:t>
            </w:r>
            <w:r>
              <w:rPr>
                <w:rFonts w:hint="eastAsia"/>
                <w:color w:val="auto"/>
                <w:highlight w:val="none"/>
              </w:rPr>
              <w:t>或</w:t>
            </w:r>
            <w:r>
              <w:rPr>
                <w:color w:val="auto"/>
                <w:highlight w:val="none"/>
              </w:rPr>
              <w:t>GeoPackage</w:t>
            </w:r>
            <w:r>
              <w:rPr>
                <w:rFonts w:hint="eastAsia"/>
                <w:color w:val="auto"/>
                <w:highlight w:val="none"/>
              </w:rPr>
              <w:t>等空间数据文件格式，或</w:t>
            </w:r>
            <w:r>
              <w:rPr>
                <w:color w:val="auto"/>
                <w:highlight w:val="none"/>
              </w:rPr>
              <w:t>GDB</w:t>
            </w:r>
            <w:r>
              <w:rPr>
                <w:rFonts w:hint="eastAsia"/>
                <w:color w:val="auto"/>
                <w:highlight w:val="none"/>
              </w:rPr>
              <w:t>等可交换空间数据库格式。</w:t>
            </w:r>
          </w:p>
          <w:p>
            <w:pPr>
              <w:spacing w:line="360" w:lineRule="auto"/>
              <w:ind w:firstLine="420" w:firstLineChars="200"/>
              <w:outlineLvl w:val="0"/>
              <w:rPr>
                <w:color w:val="auto"/>
                <w:highlight w:val="none"/>
              </w:rPr>
            </w:pPr>
            <w:r>
              <w:rPr>
                <w:rFonts w:hint="eastAsia"/>
                <w:color w:val="auto"/>
                <w:highlight w:val="none"/>
              </w:rPr>
              <w:t>模型结构化数据表的输入输出数据格式为：</w:t>
            </w:r>
            <w:r>
              <w:rPr>
                <w:color w:val="auto"/>
                <w:highlight w:val="none"/>
              </w:rPr>
              <w:t>xls</w:t>
            </w:r>
            <w:r>
              <w:rPr>
                <w:rFonts w:hint="eastAsia"/>
                <w:color w:val="auto"/>
                <w:highlight w:val="none"/>
              </w:rPr>
              <w:t>、</w:t>
            </w:r>
            <w:r>
              <w:rPr>
                <w:color w:val="auto"/>
                <w:highlight w:val="none"/>
              </w:rPr>
              <w:t>xlst</w:t>
            </w:r>
            <w:r>
              <w:rPr>
                <w:rFonts w:hint="eastAsia"/>
                <w:color w:val="auto"/>
                <w:highlight w:val="none"/>
              </w:rPr>
              <w:t>、</w:t>
            </w:r>
            <w:r>
              <w:rPr>
                <w:color w:val="auto"/>
                <w:highlight w:val="none"/>
              </w:rPr>
              <w:t>csv</w:t>
            </w:r>
            <w:r>
              <w:rPr>
                <w:rFonts w:hint="eastAsia"/>
                <w:color w:val="auto"/>
                <w:highlight w:val="none"/>
              </w:rPr>
              <w:t>、</w:t>
            </w:r>
            <w:r>
              <w:rPr>
                <w:color w:val="auto"/>
                <w:highlight w:val="none"/>
              </w:rPr>
              <w:t>json</w:t>
            </w:r>
            <w:r>
              <w:rPr>
                <w:rFonts w:hint="eastAsia"/>
                <w:color w:val="auto"/>
                <w:highlight w:val="none"/>
              </w:rPr>
              <w:t>、</w:t>
            </w:r>
            <w:r>
              <w:rPr>
                <w:color w:val="auto"/>
                <w:highlight w:val="none"/>
              </w:rPr>
              <w:t>xml</w:t>
            </w:r>
            <w:r>
              <w:rPr>
                <w:rFonts w:hint="eastAsia"/>
                <w:color w:val="auto"/>
                <w:highlight w:val="none"/>
              </w:rPr>
              <w:t>、</w:t>
            </w:r>
            <w:r>
              <w:rPr>
                <w:color w:val="auto"/>
                <w:highlight w:val="none"/>
              </w:rPr>
              <w:t>et</w:t>
            </w:r>
            <w:r>
              <w:rPr>
                <w:rFonts w:hint="eastAsia"/>
                <w:color w:val="auto"/>
                <w:highlight w:val="none"/>
              </w:rPr>
              <w:t>等数据文件格式，或</w:t>
            </w:r>
            <w:r>
              <w:rPr>
                <w:color w:val="auto"/>
                <w:highlight w:val="none"/>
              </w:rPr>
              <w:t>SQLite</w:t>
            </w:r>
            <w:r>
              <w:rPr>
                <w:rFonts w:hint="eastAsia"/>
                <w:color w:val="auto"/>
                <w:highlight w:val="none"/>
              </w:rPr>
              <w:t>、</w:t>
            </w:r>
            <w:r>
              <w:rPr>
                <w:color w:val="auto"/>
                <w:highlight w:val="none"/>
              </w:rPr>
              <w:t>MySQL</w:t>
            </w:r>
            <w:r>
              <w:rPr>
                <w:rFonts w:hint="eastAsia"/>
                <w:color w:val="auto"/>
                <w:highlight w:val="none"/>
              </w:rPr>
              <w:t>、</w:t>
            </w:r>
            <w:r>
              <w:rPr>
                <w:color w:val="auto"/>
                <w:highlight w:val="none"/>
              </w:rPr>
              <w:t>PostgreSQL</w:t>
            </w:r>
            <w:r>
              <w:rPr>
                <w:rFonts w:hint="eastAsia"/>
                <w:color w:val="auto"/>
                <w:highlight w:val="none"/>
              </w:rPr>
              <w:t>等开源数据库，或通过空间数据表属性值存储。</w:t>
            </w:r>
          </w:p>
          <w:p>
            <w:pPr>
              <w:spacing w:line="360" w:lineRule="auto"/>
              <w:ind w:firstLine="420" w:firstLineChars="200"/>
              <w:outlineLvl w:val="0"/>
              <w:rPr>
                <w:color w:val="auto"/>
                <w:highlight w:val="none"/>
              </w:rPr>
            </w:pPr>
            <w:r>
              <w:rPr>
                <w:rFonts w:hint="eastAsia"/>
                <w:color w:val="auto"/>
                <w:highlight w:val="none"/>
              </w:rPr>
              <w:t>模型支持</w:t>
            </w:r>
            <w:r>
              <w:rPr>
                <w:color w:val="auto"/>
                <w:highlight w:val="none"/>
              </w:rPr>
              <w:t>xls</w:t>
            </w:r>
            <w:r>
              <w:rPr>
                <w:rFonts w:hint="eastAsia"/>
                <w:color w:val="auto"/>
                <w:highlight w:val="none"/>
              </w:rPr>
              <w:t>、</w:t>
            </w:r>
            <w:r>
              <w:rPr>
                <w:color w:val="auto"/>
                <w:highlight w:val="none"/>
              </w:rPr>
              <w:t>xlst</w:t>
            </w:r>
            <w:r>
              <w:rPr>
                <w:rFonts w:hint="eastAsia"/>
                <w:color w:val="auto"/>
                <w:highlight w:val="none"/>
              </w:rPr>
              <w:t>、</w:t>
            </w:r>
            <w:r>
              <w:rPr>
                <w:color w:val="auto"/>
                <w:highlight w:val="none"/>
              </w:rPr>
              <w:t>csv</w:t>
            </w:r>
            <w:r>
              <w:rPr>
                <w:rFonts w:hint="eastAsia"/>
                <w:color w:val="auto"/>
                <w:highlight w:val="none"/>
              </w:rPr>
              <w:t>、</w:t>
            </w:r>
            <w:r>
              <w:rPr>
                <w:color w:val="auto"/>
                <w:highlight w:val="none"/>
              </w:rPr>
              <w:t>json</w:t>
            </w:r>
            <w:r>
              <w:rPr>
                <w:rFonts w:hint="eastAsia"/>
                <w:color w:val="auto"/>
                <w:highlight w:val="none"/>
              </w:rPr>
              <w:t>、</w:t>
            </w:r>
            <w:r>
              <w:rPr>
                <w:color w:val="auto"/>
                <w:highlight w:val="none"/>
              </w:rPr>
              <w:t>xml</w:t>
            </w:r>
            <w:r>
              <w:rPr>
                <w:rFonts w:hint="eastAsia"/>
                <w:color w:val="auto"/>
                <w:highlight w:val="none"/>
              </w:rPr>
              <w:t>、</w:t>
            </w:r>
            <w:r>
              <w:rPr>
                <w:color w:val="auto"/>
                <w:highlight w:val="none"/>
              </w:rPr>
              <w:t>et</w:t>
            </w:r>
            <w:r>
              <w:rPr>
                <w:rFonts w:hint="eastAsia"/>
                <w:color w:val="auto"/>
                <w:highlight w:val="none"/>
              </w:rPr>
              <w:t>等数据文件格式，或</w:t>
            </w:r>
            <w:r>
              <w:rPr>
                <w:color w:val="auto"/>
                <w:highlight w:val="none"/>
              </w:rPr>
              <w:t>SQLite</w:t>
            </w:r>
            <w:r>
              <w:rPr>
                <w:rFonts w:hint="eastAsia"/>
                <w:color w:val="auto"/>
                <w:highlight w:val="none"/>
              </w:rPr>
              <w:t>、</w:t>
            </w:r>
            <w:r>
              <w:rPr>
                <w:color w:val="auto"/>
                <w:highlight w:val="none"/>
              </w:rPr>
              <w:t>MySQL</w:t>
            </w:r>
            <w:r>
              <w:rPr>
                <w:rFonts w:hint="eastAsia"/>
                <w:color w:val="auto"/>
                <w:highlight w:val="none"/>
              </w:rPr>
              <w:t>、</w:t>
            </w:r>
            <w:r>
              <w:rPr>
                <w:color w:val="auto"/>
                <w:highlight w:val="none"/>
              </w:rPr>
              <w:t>PostgreSQL</w:t>
            </w:r>
            <w:r>
              <w:rPr>
                <w:rFonts w:hint="eastAsia"/>
                <w:color w:val="auto"/>
                <w:highlight w:val="none"/>
              </w:rPr>
              <w:t>等开源数据库，或通过空间数据表属性值存储。</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）避洪转移分析模型接口要求</w:t>
            </w:r>
          </w:p>
          <w:p>
            <w:pPr>
              <w:spacing w:line="360" w:lineRule="auto"/>
              <w:ind w:firstLine="420" w:firstLineChars="200"/>
              <w:outlineLvl w:val="0"/>
              <w:rPr>
                <w:color w:val="auto"/>
                <w:highlight w:val="none"/>
              </w:rPr>
            </w:pPr>
            <w:r>
              <w:rPr>
                <w:rFonts w:hint="eastAsia"/>
                <w:color w:val="auto"/>
                <w:highlight w:val="none"/>
              </w:rPr>
              <w:t>避洪转移分析模型可实现如下</w:t>
            </w:r>
            <w:r>
              <w:rPr>
                <w:color w:val="auto"/>
                <w:highlight w:val="none"/>
              </w:rPr>
              <w:t>3</w:t>
            </w:r>
            <w:r>
              <w:rPr>
                <w:rFonts w:hint="eastAsia"/>
                <w:color w:val="auto"/>
                <w:highlight w:val="none"/>
              </w:rPr>
              <w:t>种模式中的</w:t>
            </w:r>
            <w:r>
              <w:rPr>
                <w:color w:val="auto"/>
                <w:highlight w:val="none"/>
              </w:rPr>
              <w:t>1</w:t>
            </w:r>
            <w:r>
              <w:rPr>
                <w:rFonts w:hint="eastAsia"/>
                <w:color w:val="auto"/>
                <w:highlight w:val="none"/>
              </w:rPr>
              <w:t>种：</w:t>
            </w:r>
          </w:p>
          <w:p>
            <w:pPr>
              <w:spacing w:line="360" w:lineRule="auto"/>
              <w:ind w:firstLine="420" w:firstLineChars="200"/>
              <w:outlineLvl w:val="0"/>
              <w:rPr>
                <w:color w:val="auto"/>
                <w:highlight w:val="none"/>
              </w:rPr>
            </w:pPr>
            <w:r>
              <w:rPr>
                <w:color w:val="auto"/>
                <w:highlight w:val="none"/>
              </w:rPr>
              <w:t>1</w:t>
            </w:r>
            <w:r>
              <w:rPr>
                <w:rFonts w:hint="eastAsia"/>
                <w:color w:val="auto"/>
                <w:highlight w:val="none"/>
              </w:rPr>
              <w:t>）编译后的可执行程序；</w:t>
            </w:r>
          </w:p>
          <w:p>
            <w:pPr>
              <w:spacing w:line="360" w:lineRule="auto"/>
              <w:ind w:firstLine="420" w:firstLineChars="200"/>
              <w:outlineLvl w:val="0"/>
              <w:rPr>
                <w:color w:val="auto"/>
                <w:highlight w:val="none"/>
              </w:rPr>
            </w:pPr>
            <w:r>
              <w:rPr>
                <w:color w:val="auto"/>
                <w:highlight w:val="none"/>
              </w:rPr>
              <w:t>2</w:t>
            </w:r>
            <w:r>
              <w:rPr>
                <w:rFonts w:hint="eastAsia"/>
                <w:color w:val="auto"/>
                <w:highlight w:val="none"/>
              </w:rPr>
              <w:t>）可供调用的程序文件包或库；</w:t>
            </w:r>
          </w:p>
          <w:p>
            <w:pPr>
              <w:spacing w:line="360" w:lineRule="auto"/>
              <w:ind w:firstLine="420" w:firstLineChars="200"/>
              <w:outlineLvl w:val="0"/>
              <w:rPr>
                <w:color w:val="auto"/>
                <w:highlight w:val="none"/>
              </w:rPr>
            </w:pPr>
            <w:r>
              <w:rPr>
                <w:color w:val="auto"/>
                <w:highlight w:val="none"/>
              </w:rPr>
              <w:t>3</w:t>
            </w:r>
            <w:r>
              <w:rPr>
                <w:rFonts w:hint="eastAsia"/>
                <w:color w:val="auto"/>
                <w:highlight w:val="none"/>
              </w:rPr>
              <w:t>）可调用的</w:t>
            </w:r>
            <w:r>
              <w:rPr>
                <w:color w:val="auto"/>
                <w:highlight w:val="none"/>
              </w:rPr>
              <w:t>Web</w:t>
            </w:r>
            <w:r>
              <w:rPr>
                <w:rFonts w:hint="eastAsia"/>
                <w:color w:val="auto"/>
                <w:highlight w:val="none"/>
              </w:rPr>
              <w:t>服务接口，并支持第三方程序调用计算。模型引擎主程序（包括</w:t>
            </w:r>
            <w:r>
              <w:rPr>
                <w:color w:val="auto"/>
                <w:highlight w:val="none"/>
              </w:rPr>
              <w:t>Web</w:t>
            </w:r>
            <w:r>
              <w:rPr>
                <w:rFonts w:hint="eastAsia"/>
                <w:color w:val="auto"/>
                <w:highlight w:val="none"/>
              </w:rPr>
              <w:t>服务端程序）支持国产操作系统。</w:t>
            </w:r>
          </w:p>
          <w:p>
            <w:pPr>
              <w:spacing w:line="360" w:lineRule="auto"/>
              <w:ind w:firstLine="420" w:firstLineChars="200"/>
              <w:outlineLvl w:val="0"/>
              <w:rPr>
                <w:color w:val="auto"/>
                <w:highlight w:val="none"/>
              </w:rPr>
            </w:pPr>
            <w:r>
              <w:rPr>
                <w:rFonts w:hint="eastAsia"/>
                <w:color w:val="auto"/>
                <w:highlight w:val="none"/>
              </w:rPr>
              <w:t>模型空间数据的输入输出数据格式为：</w:t>
            </w:r>
            <w:r>
              <w:rPr>
                <w:color w:val="auto"/>
                <w:highlight w:val="none"/>
              </w:rPr>
              <w:t>Shapefile</w:t>
            </w:r>
            <w:r>
              <w:rPr>
                <w:rFonts w:hint="eastAsia"/>
                <w:color w:val="auto"/>
                <w:highlight w:val="none"/>
              </w:rPr>
              <w:t>、</w:t>
            </w:r>
            <w:r>
              <w:rPr>
                <w:color w:val="auto"/>
                <w:highlight w:val="none"/>
              </w:rPr>
              <w:t>GeoJSON</w:t>
            </w:r>
            <w:r>
              <w:rPr>
                <w:rFonts w:hint="eastAsia"/>
                <w:color w:val="auto"/>
                <w:highlight w:val="none"/>
              </w:rPr>
              <w:t>、</w:t>
            </w:r>
            <w:r>
              <w:rPr>
                <w:color w:val="auto"/>
                <w:highlight w:val="none"/>
              </w:rPr>
              <w:t xml:space="preserve">TopoJSON </w:t>
            </w:r>
            <w:r>
              <w:rPr>
                <w:rFonts w:hint="eastAsia"/>
                <w:color w:val="auto"/>
                <w:highlight w:val="none"/>
              </w:rPr>
              <w:t>或</w:t>
            </w:r>
            <w:r>
              <w:rPr>
                <w:color w:val="auto"/>
                <w:highlight w:val="none"/>
              </w:rPr>
              <w:t>GeoPackage</w:t>
            </w:r>
            <w:r>
              <w:rPr>
                <w:rFonts w:hint="eastAsia"/>
                <w:color w:val="auto"/>
                <w:highlight w:val="none"/>
              </w:rPr>
              <w:t>等空间数据文件格式中的一种或几种，并宜兼容</w:t>
            </w:r>
            <w:r>
              <w:rPr>
                <w:color w:val="auto"/>
                <w:highlight w:val="none"/>
              </w:rPr>
              <w:t>GDB</w:t>
            </w:r>
            <w:r>
              <w:rPr>
                <w:rFonts w:hint="eastAsia"/>
                <w:color w:val="auto"/>
                <w:highlight w:val="none"/>
              </w:rPr>
              <w:t>等可交换空间数据库格式。</w:t>
            </w:r>
          </w:p>
          <w:p>
            <w:pPr>
              <w:spacing w:line="360" w:lineRule="auto"/>
              <w:ind w:firstLine="420" w:firstLineChars="200"/>
              <w:outlineLvl w:val="0"/>
              <w:rPr>
                <w:color w:val="auto"/>
                <w:highlight w:val="none"/>
              </w:rPr>
            </w:pPr>
            <w:r>
              <w:rPr>
                <w:rFonts w:hint="eastAsia"/>
                <w:color w:val="auto"/>
                <w:highlight w:val="none"/>
              </w:rPr>
              <w:t>模型结构化数据表的输入输出数据格式为：</w:t>
            </w:r>
            <w:r>
              <w:rPr>
                <w:color w:val="auto"/>
                <w:highlight w:val="none"/>
              </w:rPr>
              <w:t>xls</w:t>
            </w:r>
            <w:r>
              <w:rPr>
                <w:rFonts w:hint="eastAsia"/>
                <w:color w:val="auto"/>
                <w:highlight w:val="none"/>
              </w:rPr>
              <w:t>、</w:t>
            </w:r>
            <w:r>
              <w:rPr>
                <w:color w:val="auto"/>
                <w:highlight w:val="none"/>
              </w:rPr>
              <w:t>xlst</w:t>
            </w:r>
            <w:r>
              <w:rPr>
                <w:rFonts w:hint="eastAsia"/>
                <w:color w:val="auto"/>
                <w:highlight w:val="none"/>
              </w:rPr>
              <w:t>、</w:t>
            </w:r>
            <w:r>
              <w:rPr>
                <w:color w:val="auto"/>
                <w:highlight w:val="none"/>
              </w:rPr>
              <w:t>csv</w:t>
            </w:r>
            <w:r>
              <w:rPr>
                <w:rFonts w:hint="eastAsia"/>
                <w:color w:val="auto"/>
                <w:highlight w:val="none"/>
              </w:rPr>
              <w:t>、</w:t>
            </w:r>
            <w:r>
              <w:rPr>
                <w:color w:val="auto"/>
                <w:highlight w:val="none"/>
              </w:rPr>
              <w:t>json</w:t>
            </w:r>
            <w:r>
              <w:rPr>
                <w:rFonts w:hint="eastAsia"/>
                <w:color w:val="auto"/>
                <w:highlight w:val="none"/>
              </w:rPr>
              <w:t>、</w:t>
            </w:r>
            <w:r>
              <w:rPr>
                <w:color w:val="auto"/>
                <w:highlight w:val="none"/>
              </w:rPr>
              <w:t>xml</w:t>
            </w:r>
            <w:r>
              <w:rPr>
                <w:rFonts w:hint="eastAsia"/>
                <w:color w:val="auto"/>
                <w:highlight w:val="none"/>
              </w:rPr>
              <w:t>、</w:t>
            </w:r>
            <w:r>
              <w:rPr>
                <w:color w:val="auto"/>
                <w:highlight w:val="none"/>
              </w:rPr>
              <w:t>et</w:t>
            </w:r>
            <w:r>
              <w:rPr>
                <w:rFonts w:hint="eastAsia"/>
                <w:color w:val="auto"/>
                <w:highlight w:val="none"/>
              </w:rPr>
              <w:t>等数据文件格式中的一种或几种，并兼容</w:t>
            </w:r>
            <w:r>
              <w:rPr>
                <w:color w:val="auto"/>
                <w:highlight w:val="none"/>
              </w:rPr>
              <w:t>SQLite</w:t>
            </w:r>
            <w:r>
              <w:rPr>
                <w:rFonts w:hint="eastAsia"/>
                <w:color w:val="auto"/>
                <w:highlight w:val="none"/>
              </w:rPr>
              <w:t>、</w:t>
            </w:r>
            <w:r>
              <w:rPr>
                <w:color w:val="auto"/>
                <w:highlight w:val="none"/>
              </w:rPr>
              <w:t>MySQL</w:t>
            </w:r>
            <w:r>
              <w:rPr>
                <w:rFonts w:hint="eastAsia"/>
                <w:color w:val="auto"/>
                <w:highlight w:val="none"/>
              </w:rPr>
              <w:t>、</w:t>
            </w:r>
            <w:r>
              <w:rPr>
                <w:color w:val="auto"/>
                <w:highlight w:val="none"/>
              </w:rPr>
              <w:t>PostgreSQL</w:t>
            </w:r>
            <w:r>
              <w:rPr>
                <w:rFonts w:hint="eastAsia"/>
                <w:color w:val="auto"/>
                <w:highlight w:val="none"/>
              </w:rPr>
              <w:t>等开源数据库或以空间数据库表属性值格式存储。</w:t>
            </w:r>
          </w:p>
          <w:p>
            <w:pPr>
              <w:spacing w:line="360" w:lineRule="auto"/>
              <w:ind w:firstLine="420" w:firstLineChars="200"/>
              <w:outlineLvl w:val="0"/>
              <w:rPr>
                <w:color w:val="auto"/>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 xml:space="preserve">.6.3  </w:t>
            </w:r>
            <w:r>
              <w:rPr>
                <w:rFonts w:hint="eastAsia"/>
                <w:color w:val="auto"/>
                <w:highlight w:val="none"/>
              </w:rPr>
              <w:t>计算效率要求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）洪水分析模型计算效率要求</w:t>
            </w:r>
          </w:p>
          <w:p>
            <w:pPr>
              <w:spacing w:line="360" w:lineRule="auto"/>
              <w:ind w:firstLine="420" w:firstLineChars="200"/>
              <w:outlineLvl w:val="0"/>
              <w:rPr>
                <w:color w:val="auto"/>
                <w:highlight w:val="none"/>
              </w:rPr>
            </w:pPr>
            <w:r>
              <w:rPr>
                <w:rFonts w:hint="eastAsia"/>
                <w:color w:val="auto"/>
                <w:highlight w:val="none"/>
              </w:rPr>
              <w:t>一维水动力模型的计算效率一般可满足洪水实时分析要求，二维水动力模型的计算用时满足下表要求：</w:t>
            </w:r>
            <w:r>
              <w:rPr>
                <w:color w:val="auto"/>
                <w:highlight w:val="none"/>
              </w:rPr>
              <w:t xml:space="preserve"> </w:t>
            </w:r>
          </w:p>
          <w:p>
            <w:pPr>
              <w:spacing w:line="360" w:lineRule="auto"/>
              <w:ind w:firstLine="420" w:firstLineChars="200"/>
              <w:outlineLvl w:val="0"/>
              <w:rPr>
                <w:rFonts w:eastAsia="黑体"/>
                <w:color w:val="auto"/>
                <w:highlight w:val="none"/>
              </w:rPr>
            </w:pPr>
            <w:r>
              <w:rPr>
                <w:rFonts w:hint="eastAsia" w:eastAsia="黑体"/>
                <w:color w:val="auto"/>
                <w:highlight w:val="none"/>
              </w:rPr>
              <w:t>表</w:t>
            </w:r>
            <w:r>
              <w:rPr>
                <w:rFonts w:eastAsia="黑体"/>
                <w:color w:val="auto"/>
                <w:highlight w:val="none"/>
              </w:rPr>
              <w:t xml:space="preserve">1-3-6-2  </w:t>
            </w:r>
            <w:r>
              <w:rPr>
                <w:rFonts w:hint="eastAsia" w:eastAsia="黑体"/>
                <w:color w:val="auto"/>
                <w:highlight w:val="none"/>
              </w:rPr>
              <w:t>十万量级网格尺寸下计算效率要求</w:t>
            </w:r>
          </w:p>
          <w:tbl>
            <w:tblPr>
              <w:tblStyle w:val="19"/>
              <w:tblW w:w="5377" w:type="dxa"/>
              <w:tblInd w:w="93" w:type="dxa"/>
              <w:tblLayout w:type="fixed"/>
              <w:tblCellMar>
                <w:top w:w="0" w:type="dxa"/>
                <w:left w:w="108" w:type="dxa"/>
                <w:bottom w:w="0" w:type="dxa"/>
                <w:right w:w="108" w:type="dxa"/>
              </w:tblCellMar>
            </w:tblPr>
            <w:tblGrid>
              <w:gridCol w:w="397"/>
              <w:gridCol w:w="788"/>
              <w:gridCol w:w="918"/>
              <w:gridCol w:w="1568"/>
              <w:gridCol w:w="658"/>
              <w:gridCol w:w="1048"/>
            </w:tblGrid>
            <w:tr>
              <w:tblPrEx>
                <w:tblCellMar>
                  <w:top w:w="0" w:type="dxa"/>
                  <w:left w:w="108" w:type="dxa"/>
                  <w:bottom w:w="0" w:type="dxa"/>
                  <w:right w:w="108" w:type="dxa"/>
                </w:tblCellMar>
              </w:tblPrEx>
              <w:trPr>
                <w:trHeight w:val="1070" w:hRule="atLeast"/>
                <w:tblHeader/>
              </w:trPr>
              <w:tc>
                <w:tcPr>
                  <w:tcW w:w="3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78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有效网格数</w:t>
                  </w:r>
                </w:p>
              </w:tc>
              <w:tc>
                <w:tcPr>
                  <w:tcW w:w="91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网格平均尺寸</w:t>
                  </w:r>
                </w:p>
              </w:tc>
              <w:tc>
                <w:tcPr>
                  <w:tcW w:w="156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对应面积（四边形网格）</w:t>
                  </w:r>
                </w:p>
              </w:tc>
              <w:tc>
                <w:tcPr>
                  <w:tcW w:w="65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洪涝历时</w:t>
                  </w:r>
                </w:p>
              </w:tc>
              <w:tc>
                <w:tcPr>
                  <w:tcW w:w="104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计算用时参考值</w:t>
                  </w:r>
                </w:p>
              </w:tc>
            </w:tr>
            <w:tr>
              <w:tblPrEx>
                <w:tblCellMar>
                  <w:top w:w="0" w:type="dxa"/>
                  <w:left w:w="108" w:type="dxa"/>
                  <w:bottom w:w="0" w:type="dxa"/>
                  <w:right w:w="108" w:type="dxa"/>
                </w:tblCellMar>
              </w:tblPrEx>
              <w:trPr>
                <w:trHeight w:val="480" w:hRule="atLeast"/>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8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10m</w:t>
                  </w:r>
                </w:p>
              </w:tc>
              <w:tc>
                <w:tcPr>
                  <w:tcW w:w="156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60s</w:t>
                  </w:r>
                </w:p>
              </w:tc>
            </w:tr>
            <w:tr>
              <w:tblPrEx>
                <w:tblCellMar>
                  <w:top w:w="0" w:type="dxa"/>
                  <w:left w:w="108" w:type="dxa"/>
                  <w:bottom w:w="0" w:type="dxa"/>
                  <w:right w:w="108" w:type="dxa"/>
                </w:tblCellMar>
              </w:tblPrEx>
              <w:trPr>
                <w:trHeight w:val="480" w:hRule="atLeast"/>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78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50m</w:t>
                  </w:r>
                </w:p>
              </w:tc>
              <w:tc>
                <w:tcPr>
                  <w:tcW w:w="156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250km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20s</w:t>
                  </w:r>
                </w:p>
              </w:tc>
            </w:tr>
            <w:tr>
              <w:tblPrEx>
                <w:tblCellMar>
                  <w:top w:w="0" w:type="dxa"/>
                  <w:left w:w="108" w:type="dxa"/>
                  <w:bottom w:w="0" w:type="dxa"/>
                  <w:right w:w="108" w:type="dxa"/>
                </w:tblCellMar>
              </w:tblPrEx>
              <w:trPr>
                <w:trHeight w:val="480" w:hRule="atLeast"/>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8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100m</w:t>
                  </w:r>
                </w:p>
              </w:tc>
              <w:tc>
                <w:tcPr>
                  <w:tcW w:w="156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10s</w:t>
                  </w:r>
                </w:p>
              </w:tc>
            </w:tr>
            <w:tr>
              <w:tblPrEx>
                <w:tblCellMar>
                  <w:top w:w="0" w:type="dxa"/>
                  <w:left w:w="108" w:type="dxa"/>
                  <w:bottom w:w="0" w:type="dxa"/>
                  <w:right w:w="108" w:type="dxa"/>
                </w:tblCellMar>
              </w:tblPrEx>
              <w:trPr>
                <w:trHeight w:val="504" w:hRule="atLeast"/>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78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200m</w:t>
                  </w:r>
                </w:p>
              </w:tc>
              <w:tc>
                <w:tcPr>
                  <w:tcW w:w="156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4000km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5s</w:t>
                  </w:r>
                </w:p>
              </w:tc>
            </w:tr>
          </w:tbl>
          <w:p>
            <w:pPr>
              <w:spacing w:line="360" w:lineRule="auto"/>
              <w:ind w:firstLine="420" w:firstLineChars="200"/>
              <w:outlineLvl w:val="0"/>
              <w:rPr>
                <w:rFonts w:hint="eastAsia" w:eastAsia="黑体"/>
                <w:color w:val="auto"/>
                <w:highlight w:val="none"/>
              </w:rPr>
            </w:pPr>
          </w:p>
          <w:p>
            <w:pPr>
              <w:spacing w:line="360" w:lineRule="auto"/>
              <w:ind w:firstLine="0" w:firstLineChars="0"/>
              <w:jc w:val="center"/>
              <w:outlineLvl w:val="0"/>
              <w:rPr>
                <w:rFonts w:eastAsia="黑体"/>
                <w:color w:val="auto"/>
                <w:highlight w:val="none"/>
              </w:rPr>
            </w:pPr>
            <w:r>
              <w:rPr>
                <w:rFonts w:hint="eastAsia" w:eastAsia="黑体"/>
                <w:color w:val="auto"/>
                <w:highlight w:val="none"/>
              </w:rPr>
              <w:t>表</w:t>
            </w:r>
            <w:r>
              <w:rPr>
                <w:rFonts w:eastAsia="黑体"/>
                <w:color w:val="auto"/>
                <w:highlight w:val="none"/>
              </w:rPr>
              <w:t xml:space="preserve">1-3-6-3 </w:t>
            </w:r>
            <w:r>
              <w:rPr>
                <w:rFonts w:hint="eastAsia" w:eastAsia="黑体"/>
                <w:color w:val="auto"/>
                <w:highlight w:val="none"/>
              </w:rPr>
              <w:t xml:space="preserve">     百万量级网格尺寸下计算效率要求</w:t>
            </w:r>
          </w:p>
          <w:tbl>
            <w:tblPr>
              <w:tblStyle w:val="19"/>
              <w:tblW w:w="5377" w:type="dxa"/>
              <w:jc w:val="center"/>
              <w:tblLayout w:type="fixed"/>
              <w:tblCellMar>
                <w:top w:w="0" w:type="dxa"/>
                <w:left w:w="108" w:type="dxa"/>
                <w:bottom w:w="0" w:type="dxa"/>
                <w:right w:w="108" w:type="dxa"/>
              </w:tblCellMar>
            </w:tblPr>
            <w:tblGrid>
              <w:gridCol w:w="397"/>
              <w:gridCol w:w="787"/>
              <w:gridCol w:w="918"/>
              <w:gridCol w:w="1569"/>
              <w:gridCol w:w="658"/>
              <w:gridCol w:w="1048"/>
            </w:tblGrid>
            <w:tr>
              <w:tblPrEx>
                <w:tblCellMar>
                  <w:top w:w="0" w:type="dxa"/>
                  <w:left w:w="108" w:type="dxa"/>
                  <w:bottom w:w="0" w:type="dxa"/>
                  <w:right w:w="108" w:type="dxa"/>
                </w:tblCellMar>
              </w:tblPrEx>
              <w:trPr>
                <w:trHeight w:val="1218" w:hRule="atLeast"/>
                <w:jc w:val="center"/>
              </w:trPr>
              <w:tc>
                <w:tcPr>
                  <w:tcW w:w="3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787"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有效网格数</w:t>
                  </w:r>
                </w:p>
              </w:tc>
              <w:tc>
                <w:tcPr>
                  <w:tcW w:w="91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网格平均尺寸</w:t>
                  </w:r>
                </w:p>
              </w:tc>
              <w:tc>
                <w:tcPr>
                  <w:tcW w:w="1569"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对应面积（四边形网格）</w:t>
                  </w:r>
                </w:p>
              </w:tc>
              <w:tc>
                <w:tcPr>
                  <w:tcW w:w="65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洪涝历时</w:t>
                  </w:r>
                </w:p>
              </w:tc>
              <w:tc>
                <w:tcPr>
                  <w:tcW w:w="1048" w:type="dxa"/>
                  <w:tcBorders>
                    <w:top w:val="single" w:color="auto" w:sz="4" w:space="0"/>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计算用时参考值</w:t>
                  </w:r>
                </w:p>
              </w:tc>
            </w:tr>
            <w:tr>
              <w:tblPrEx>
                <w:tblCellMar>
                  <w:top w:w="0" w:type="dxa"/>
                  <w:left w:w="108" w:type="dxa"/>
                  <w:bottom w:w="0" w:type="dxa"/>
                  <w:right w:w="108" w:type="dxa"/>
                </w:tblCellMar>
              </w:tblPrEx>
              <w:trPr>
                <w:trHeight w:val="816" w:hRule="atLeast"/>
                <w:jc w:val="center"/>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87"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10m</w:t>
                  </w:r>
                </w:p>
              </w:tc>
              <w:tc>
                <w:tcPr>
                  <w:tcW w:w="1569"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10min</w:t>
                  </w:r>
                </w:p>
              </w:tc>
            </w:tr>
            <w:tr>
              <w:tblPrEx>
                <w:tblCellMar>
                  <w:top w:w="0" w:type="dxa"/>
                  <w:left w:w="108" w:type="dxa"/>
                  <w:bottom w:w="0" w:type="dxa"/>
                  <w:right w:w="108" w:type="dxa"/>
                </w:tblCellMar>
              </w:tblPrEx>
              <w:trPr>
                <w:trHeight w:val="816" w:hRule="atLeast"/>
                <w:jc w:val="center"/>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787"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50m</w:t>
                  </w:r>
                </w:p>
              </w:tc>
              <w:tc>
                <w:tcPr>
                  <w:tcW w:w="1569"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2500km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3min</w:t>
                  </w:r>
                </w:p>
              </w:tc>
            </w:tr>
            <w:tr>
              <w:tblPrEx>
                <w:tblCellMar>
                  <w:top w:w="0" w:type="dxa"/>
                  <w:left w:w="108" w:type="dxa"/>
                  <w:bottom w:w="0" w:type="dxa"/>
                  <w:right w:w="108" w:type="dxa"/>
                </w:tblCellMar>
              </w:tblPrEx>
              <w:trPr>
                <w:trHeight w:val="816" w:hRule="atLeast"/>
                <w:jc w:val="center"/>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87"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100m</w:t>
                  </w:r>
                </w:p>
              </w:tc>
              <w:tc>
                <w:tcPr>
                  <w:tcW w:w="1569"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10000km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2min</w:t>
                  </w:r>
                </w:p>
              </w:tc>
            </w:tr>
            <w:tr>
              <w:tblPrEx>
                <w:tblCellMar>
                  <w:top w:w="0" w:type="dxa"/>
                  <w:left w:w="108" w:type="dxa"/>
                  <w:bottom w:w="0" w:type="dxa"/>
                  <w:right w:w="108" w:type="dxa"/>
                </w:tblCellMar>
              </w:tblPrEx>
              <w:trPr>
                <w:trHeight w:val="826" w:hRule="atLeast"/>
                <w:jc w:val="center"/>
              </w:trPr>
              <w:tc>
                <w:tcPr>
                  <w:tcW w:w="39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787"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100万</w:t>
                  </w:r>
                </w:p>
              </w:tc>
              <w:tc>
                <w:tcPr>
                  <w:tcW w:w="91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200m</w:t>
                  </w:r>
                </w:p>
              </w:tc>
              <w:tc>
                <w:tcPr>
                  <w:tcW w:w="1569"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40000km</w:t>
                  </w:r>
                  <w:r>
                    <w:rPr>
                      <w:rFonts w:hint="eastAsia" w:ascii="宋体" w:hAnsi="宋体" w:cs="宋体"/>
                      <w:color w:val="auto"/>
                      <w:kern w:val="0"/>
                      <w:szCs w:val="21"/>
                      <w:highlight w:val="none"/>
                      <w:vertAlign w:val="superscript"/>
                    </w:rPr>
                    <w:t>2</w:t>
                  </w:r>
                </w:p>
              </w:tc>
              <w:tc>
                <w:tcPr>
                  <w:tcW w:w="65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24h</w:t>
                  </w:r>
                </w:p>
              </w:tc>
              <w:tc>
                <w:tcPr>
                  <w:tcW w:w="1048" w:type="dxa"/>
                  <w:tcBorders>
                    <w:top w:val="nil"/>
                    <w:left w:val="nil"/>
                    <w:bottom w:val="single" w:color="auto" w:sz="4" w:space="0"/>
                    <w:right w:val="single" w:color="auto" w:sz="4" w:space="0"/>
                  </w:tcBorders>
                  <w:noWrap/>
                  <w:vAlign w:val="center"/>
                </w:tcPr>
                <w:p>
                  <w:pPr>
                    <w:widowControl/>
                    <w:spacing w:line="360" w:lineRule="auto"/>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1min</w:t>
                  </w:r>
                </w:p>
              </w:tc>
            </w:tr>
          </w:tbl>
          <w:p>
            <w:pPr>
              <w:spacing w:line="360" w:lineRule="auto"/>
              <w:ind w:firstLine="420" w:firstLineChars="200"/>
              <w:outlineLvl w:val="0"/>
              <w:rPr>
                <w:color w:val="auto"/>
                <w:highlight w:val="none"/>
              </w:rPr>
            </w:pPr>
            <w:r>
              <w:rPr>
                <w:rFonts w:hint="eastAsia"/>
                <w:color w:val="auto"/>
                <w:highlight w:val="none"/>
              </w:rPr>
              <w:t>注</w:t>
            </w:r>
            <w:r>
              <w:rPr>
                <w:color w:val="auto"/>
                <w:highlight w:val="none"/>
              </w:rPr>
              <w:t>1</w:t>
            </w:r>
            <w:r>
              <w:rPr>
                <w:rFonts w:hint="eastAsia"/>
                <w:color w:val="auto"/>
                <w:highlight w:val="none"/>
              </w:rPr>
              <w:t>：有效网格数指实际参加计算的网格数量；如采用三角网格，对应面积是四边形网格对应面积的</w:t>
            </w:r>
            <w:r>
              <w:rPr>
                <w:color w:val="auto"/>
                <w:highlight w:val="none"/>
              </w:rPr>
              <w:t>0.43</w:t>
            </w:r>
            <w:r>
              <w:rPr>
                <w:rFonts w:hint="eastAsia"/>
                <w:color w:val="auto"/>
                <w:highlight w:val="none"/>
              </w:rPr>
              <w:t>倍。</w:t>
            </w:r>
          </w:p>
          <w:p>
            <w:pPr>
              <w:spacing w:line="360" w:lineRule="auto"/>
              <w:ind w:firstLine="420" w:firstLineChars="200"/>
              <w:outlineLvl w:val="0"/>
              <w:rPr>
                <w:rFonts w:hint="eastAsia"/>
                <w:color w:val="auto"/>
                <w:highlight w:val="none"/>
              </w:rPr>
            </w:pPr>
            <w:r>
              <w:rPr>
                <w:rFonts w:hint="eastAsia"/>
                <w:color w:val="auto"/>
                <w:highlight w:val="none"/>
              </w:rPr>
              <w:t>注</w:t>
            </w:r>
            <w:r>
              <w:rPr>
                <w:color w:val="auto"/>
                <w:highlight w:val="none"/>
              </w:rPr>
              <w:t>2</w:t>
            </w:r>
            <w:r>
              <w:rPr>
                <w:rFonts w:hint="eastAsia"/>
                <w:color w:val="auto"/>
                <w:highlight w:val="none"/>
              </w:rPr>
              <w:t>：以上测试基于单机环境，主要硬件参数为：</w:t>
            </w:r>
            <w:r>
              <w:rPr>
                <w:color w:val="auto"/>
                <w:highlight w:val="none"/>
              </w:rPr>
              <w:t>10</w:t>
            </w:r>
            <w:r>
              <w:rPr>
                <w:rFonts w:hint="eastAsia"/>
                <w:color w:val="auto"/>
                <w:highlight w:val="none"/>
              </w:rPr>
              <w:t>核</w:t>
            </w:r>
            <w:r>
              <w:rPr>
                <w:color w:val="auto"/>
                <w:highlight w:val="none"/>
              </w:rPr>
              <w:t xml:space="preserve"> 2.4GHz  CPU</w:t>
            </w:r>
            <w:r>
              <w:rPr>
                <w:rFonts w:hint="eastAsia"/>
                <w:color w:val="auto"/>
                <w:highlight w:val="none"/>
              </w:rPr>
              <w:t>，</w:t>
            </w:r>
            <w:r>
              <w:rPr>
                <w:color w:val="auto"/>
                <w:highlight w:val="none"/>
              </w:rPr>
              <w:t>64G</w:t>
            </w:r>
            <w:r>
              <w:rPr>
                <w:rFonts w:hint="eastAsia"/>
                <w:color w:val="auto"/>
                <w:highlight w:val="none"/>
              </w:rPr>
              <w:t>内存，双精度</w:t>
            </w:r>
            <w:r>
              <w:rPr>
                <w:color w:val="auto"/>
                <w:highlight w:val="none"/>
              </w:rPr>
              <w:t xml:space="preserve"> 7.8 TFlops  GPU</w:t>
            </w:r>
            <w:r>
              <w:rPr>
                <w:rFonts w:hint="eastAsia"/>
                <w:color w:val="auto"/>
                <w:highlight w:val="none"/>
              </w:rPr>
              <w:t>，</w:t>
            </w:r>
            <w:r>
              <w:rPr>
                <w:color w:val="auto"/>
                <w:highlight w:val="none"/>
              </w:rPr>
              <w:t>16G</w:t>
            </w:r>
            <w:r>
              <w:rPr>
                <w:rFonts w:hint="eastAsia"/>
                <w:color w:val="auto"/>
                <w:highlight w:val="none"/>
              </w:rPr>
              <w:t>显存。</w:t>
            </w:r>
          </w:p>
          <w:p>
            <w:pPr>
              <w:spacing w:line="360" w:lineRule="auto"/>
              <w:ind w:firstLine="420" w:firstLineChars="200"/>
              <w:outlineLvl w:val="0"/>
              <w:rPr>
                <w:color w:val="auto"/>
                <w:highlight w:val="none"/>
              </w:rPr>
            </w:pPr>
            <w:r>
              <w:rPr>
                <w:rFonts w:hint="eastAsia"/>
                <w:color w:val="auto"/>
                <w:highlight w:val="none"/>
              </w:rPr>
              <w:t>对于采用一、二维型耦合、多种水工程联合调度等情况，适当放宽计算效率要求。若仍无法满足计算效率要求，可进一步通过改变网格大小、计算方法优化等技术手段提高模型计算效率，以满足实时分析技术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）洪水影响分析与损失评估模型计算效率要求</w:t>
            </w:r>
          </w:p>
          <w:p>
            <w:pPr>
              <w:spacing w:line="360" w:lineRule="auto"/>
              <w:ind w:firstLine="420" w:firstLineChars="200"/>
              <w:outlineLvl w:val="0"/>
              <w:rPr>
                <w:color w:val="auto"/>
                <w:highlight w:val="none"/>
              </w:rPr>
            </w:pPr>
            <w:r>
              <w:rPr>
                <w:rFonts w:hint="eastAsia"/>
                <w:color w:val="auto"/>
                <w:highlight w:val="none"/>
              </w:rPr>
              <w:t>洪水影响分析与损失评估模型单个方案在主流硬件环境下计算耗时小于</w:t>
            </w:r>
            <w:r>
              <w:rPr>
                <w:color w:val="auto"/>
                <w:highlight w:val="none"/>
              </w:rPr>
              <w:t>10</w:t>
            </w:r>
            <w:r>
              <w:rPr>
                <w:rFonts w:hint="eastAsia"/>
                <w:color w:val="auto"/>
                <w:highlight w:val="none"/>
              </w:rPr>
              <w:t>分钟，不得超过</w:t>
            </w:r>
            <w:r>
              <w:rPr>
                <w:color w:val="auto"/>
                <w:highlight w:val="none"/>
              </w:rPr>
              <w:t>15</w:t>
            </w:r>
            <w:r>
              <w:rPr>
                <w:rFonts w:hint="eastAsia"/>
                <w:color w:val="auto"/>
                <w:highlight w:val="none"/>
              </w:rPr>
              <w:t>分钟。</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）避洪转移分析模型计算效率要求</w:t>
            </w:r>
          </w:p>
          <w:p>
            <w:pPr>
              <w:spacing w:line="360" w:lineRule="auto"/>
              <w:ind w:firstLine="420" w:firstLineChars="200"/>
              <w:outlineLvl w:val="0"/>
              <w:rPr>
                <w:color w:val="auto"/>
                <w:highlight w:val="none"/>
              </w:rPr>
            </w:pPr>
            <w:r>
              <w:rPr>
                <w:rFonts w:hint="eastAsia"/>
                <w:color w:val="auto"/>
                <w:highlight w:val="none"/>
              </w:rPr>
              <w:t>避洪转移分析模型单个方案在主流硬件环境下计算耗时小于</w:t>
            </w:r>
            <w:r>
              <w:rPr>
                <w:color w:val="auto"/>
                <w:highlight w:val="none"/>
              </w:rPr>
              <w:t>5</w:t>
            </w:r>
            <w:r>
              <w:rPr>
                <w:rFonts w:hint="eastAsia"/>
                <w:color w:val="auto"/>
                <w:highlight w:val="none"/>
              </w:rPr>
              <w:t>分钟，最长不超过</w:t>
            </w:r>
            <w:r>
              <w:rPr>
                <w:color w:val="auto"/>
                <w:highlight w:val="none"/>
              </w:rPr>
              <w:t>10</w:t>
            </w:r>
            <w:r>
              <w:rPr>
                <w:rFonts w:hint="eastAsia"/>
                <w:color w:val="auto"/>
                <w:highlight w:val="none"/>
              </w:rPr>
              <w:t>分钟。</w:t>
            </w:r>
          </w:p>
          <w:p>
            <w:pPr>
              <w:spacing w:line="360" w:lineRule="auto"/>
              <w:ind w:firstLine="420" w:firstLineChars="200"/>
              <w:outlineLvl w:val="0"/>
              <w:rPr>
                <w:color w:val="auto"/>
                <w:highlight w:val="none"/>
              </w:rPr>
            </w:pPr>
            <w:r>
              <w:rPr>
                <w:rFonts w:hint="eastAsia" w:ascii="宋体" w:hAnsi="宋体" w:cs="宋体"/>
                <w:color w:val="auto"/>
                <w:highlight w:val="none"/>
              </w:rPr>
              <w:t>▲</w:t>
            </w:r>
            <w:r>
              <w:rPr>
                <w:b/>
                <w:bCs/>
                <w:color w:val="auto"/>
                <w:highlight w:val="none"/>
              </w:rPr>
              <w:t>1.4</w:t>
            </w:r>
            <w:r>
              <w:rPr>
                <w:rFonts w:hint="eastAsia"/>
                <w:b/>
                <w:bCs/>
                <w:color w:val="auto"/>
                <w:highlight w:val="none"/>
              </w:rPr>
              <w:t>成果要求</w:t>
            </w:r>
          </w:p>
          <w:p>
            <w:pPr>
              <w:spacing w:line="360" w:lineRule="auto"/>
              <w:ind w:firstLine="420" w:firstLineChars="200"/>
              <w:outlineLvl w:val="0"/>
              <w:rPr>
                <w:color w:val="auto"/>
                <w:highlight w:val="none"/>
              </w:rPr>
            </w:pPr>
            <w:r>
              <w:rPr>
                <w:rFonts w:hint="eastAsia"/>
                <w:color w:val="auto"/>
                <w:highlight w:val="none"/>
              </w:rPr>
              <w:t>1</w:t>
            </w:r>
            <w:r>
              <w:rPr>
                <w:color w:val="auto"/>
                <w:highlight w:val="none"/>
              </w:rPr>
              <w:t>.4.1</w:t>
            </w:r>
            <w:r>
              <w:rPr>
                <w:rFonts w:hint="eastAsia"/>
                <w:color w:val="auto"/>
                <w:highlight w:val="none"/>
              </w:rPr>
              <w:t>洪水风险图编制成果</w:t>
            </w:r>
          </w:p>
          <w:p>
            <w:pPr>
              <w:spacing w:line="360" w:lineRule="auto"/>
              <w:ind w:firstLine="420" w:firstLineChars="200"/>
              <w:jc w:val="left"/>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）基础资料整编成果</w:t>
            </w:r>
          </w:p>
          <w:p>
            <w:pPr>
              <w:spacing w:line="360" w:lineRule="auto"/>
              <w:ind w:firstLine="420" w:firstLineChars="200"/>
              <w:jc w:val="left"/>
              <w:outlineLvl w:val="0"/>
              <w:rPr>
                <w:color w:val="auto"/>
                <w:highlight w:val="none"/>
              </w:rPr>
            </w:pPr>
            <w:r>
              <w:rPr>
                <w:rFonts w:hint="eastAsia"/>
                <w:color w:val="auto"/>
                <w:highlight w:val="none"/>
              </w:rPr>
              <w:t>基础资料包括基础地理信息、水文与洪水、防洪排涝（水）工程及构筑物、洪水调度方案及工程调度规则、土地利用、历史洪水等资料。</w:t>
            </w:r>
          </w:p>
          <w:p>
            <w:pPr>
              <w:spacing w:line="360" w:lineRule="auto"/>
              <w:ind w:firstLine="420" w:firstLineChars="200"/>
              <w:jc w:val="left"/>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）模型类成果</w:t>
            </w:r>
          </w:p>
          <w:p>
            <w:pPr>
              <w:spacing w:line="360" w:lineRule="auto"/>
              <w:ind w:firstLine="420" w:firstLineChars="200"/>
              <w:jc w:val="left"/>
              <w:outlineLvl w:val="0"/>
              <w:rPr>
                <w:color w:val="auto"/>
                <w:highlight w:val="none"/>
              </w:rPr>
            </w:pPr>
            <w:r>
              <w:rPr>
                <w:rFonts w:hint="eastAsia"/>
                <w:color w:val="auto"/>
                <w:highlight w:val="none"/>
              </w:rPr>
              <w:t>模型类成果应包括洪水风险分析模型（洪水分析模型、洪水影响分析与损失评估模型、避洪转移分析模型）的元数据信息、模型引擎与配套数据。</w:t>
            </w:r>
          </w:p>
          <w:p>
            <w:pPr>
              <w:spacing w:line="360" w:lineRule="auto"/>
              <w:ind w:firstLine="420" w:firstLineChars="200"/>
              <w:jc w:val="left"/>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）成图类成果</w:t>
            </w:r>
          </w:p>
          <w:p>
            <w:pPr>
              <w:spacing w:line="360" w:lineRule="auto"/>
              <w:ind w:firstLine="420" w:firstLineChars="200"/>
              <w:jc w:val="left"/>
              <w:outlineLvl w:val="0"/>
              <w:rPr>
                <w:color w:val="auto"/>
                <w:highlight w:val="none"/>
              </w:rPr>
            </w:pPr>
            <w:r>
              <w:rPr>
                <w:rFonts w:hint="eastAsia"/>
                <w:color w:val="auto"/>
                <w:highlight w:val="none"/>
              </w:rPr>
              <w:t>成图类成果应包括制图工程、矢量电子地图、图件成果、风险图应用业务相关数据四类。</w:t>
            </w:r>
          </w:p>
          <w:p>
            <w:pPr>
              <w:spacing w:line="360" w:lineRule="auto"/>
              <w:ind w:firstLine="420" w:firstLineChars="200"/>
              <w:jc w:val="left"/>
              <w:outlineLvl w:val="0"/>
              <w:rPr>
                <w:color w:val="auto"/>
                <w:highlight w:val="none"/>
              </w:rPr>
            </w:pPr>
            <w:r>
              <w:rPr>
                <w:rFonts w:hint="eastAsia"/>
                <w:color w:val="auto"/>
                <w:highlight w:val="none"/>
              </w:rPr>
              <w:t>（</w:t>
            </w:r>
            <w:r>
              <w:rPr>
                <w:color w:val="auto"/>
                <w:highlight w:val="none"/>
              </w:rPr>
              <w:t>4</w:t>
            </w:r>
            <w:r>
              <w:rPr>
                <w:rFonts w:hint="eastAsia"/>
                <w:color w:val="auto"/>
                <w:highlight w:val="none"/>
              </w:rPr>
              <w:t>）相关报告</w:t>
            </w:r>
          </w:p>
          <w:p>
            <w:pPr>
              <w:spacing w:line="360" w:lineRule="auto"/>
              <w:ind w:firstLine="420" w:firstLineChars="200"/>
              <w:jc w:val="left"/>
              <w:outlineLvl w:val="0"/>
              <w:rPr>
                <w:color w:val="auto"/>
                <w:highlight w:val="none"/>
              </w:rPr>
            </w:pPr>
            <w:r>
              <w:rPr>
                <w:rFonts w:hint="eastAsia"/>
                <w:color w:val="auto"/>
                <w:highlight w:val="none"/>
              </w:rPr>
              <w:t>相关报告应包括洪水风险图编制技术大纲、成果报告、基础资料汇编报告、总结报告</w:t>
            </w:r>
            <w:r>
              <w:rPr>
                <w:rFonts w:hint="eastAsia"/>
                <w:color w:val="auto"/>
                <w:highlight w:val="none"/>
                <w:lang w:eastAsia="zh-CN"/>
              </w:rPr>
              <w:t>及成果应用指南等</w:t>
            </w:r>
            <w:r>
              <w:rPr>
                <w:rFonts w:hint="eastAsia"/>
                <w:color w:val="auto"/>
                <w:highlight w:val="none"/>
              </w:rPr>
              <w:t>。</w:t>
            </w:r>
          </w:p>
          <w:p>
            <w:pPr>
              <w:spacing w:line="360" w:lineRule="auto"/>
              <w:ind w:firstLine="420" w:firstLineChars="200"/>
              <w:outlineLvl w:val="0"/>
              <w:rPr>
                <w:color w:val="auto"/>
                <w:highlight w:val="none"/>
              </w:rPr>
            </w:pPr>
            <w:r>
              <w:rPr>
                <w:color w:val="auto"/>
                <w:highlight w:val="none"/>
              </w:rPr>
              <w:t>1.4.2</w:t>
            </w:r>
            <w:r>
              <w:rPr>
                <w:rFonts w:hint="eastAsia"/>
                <w:color w:val="auto"/>
                <w:highlight w:val="none"/>
              </w:rPr>
              <w:t>洪水风险动态分析能力要求</w:t>
            </w:r>
          </w:p>
          <w:p>
            <w:pPr>
              <w:spacing w:line="360" w:lineRule="auto"/>
              <w:ind w:firstLine="420" w:firstLineChars="200"/>
              <w:jc w:val="left"/>
              <w:outlineLvl w:val="0"/>
              <w:rPr>
                <w:color w:val="auto"/>
                <w:highlight w:val="none"/>
              </w:rPr>
            </w:pPr>
            <w:r>
              <w:rPr>
                <w:rFonts w:hint="eastAsia"/>
                <w:color w:val="auto"/>
                <w:highlight w:val="none"/>
              </w:rPr>
              <w:t>洪水风险动态分析能力包括洪水分析、洪水影响分析以及避洪转移分析的实时分析模型。模型接口满足编译后的可执行程序、可供调用的程序文件包或库、可调用的</w:t>
            </w:r>
            <w:r>
              <w:rPr>
                <w:color w:val="auto"/>
                <w:highlight w:val="none"/>
              </w:rPr>
              <w:t>Web</w:t>
            </w:r>
            <w:r>
              <w:rPr>
                <w:rFonts w:hint="eastAsia"/>
                <w:color w:val="auto"/>
                <w:highlight w:val="none"/>
              </w:rPr>
              <w:t>服务接口等</w:t>
            </w:r>
            <w:r>
              <w:rPr>
                <w:color w:val="auto"/>
                <w:highlight w:val="none"/>
              </w:rPr>
              <w:t>3</w:t>
            </w:r>
            <w:r>
              <w:rPr>
                <w:rFonts w:hint="eastAsia"/>
                <w:color w:val="auto"/>
                <w:highlight w:val="none"/>
              </w:rPr>
              <w:t>种模式之一。</w:t>
            </w:r>
          </w:p>
          <w:p>
            <w:pPr>
              <w:spacing w:line="360" w:lineRule="auto"/>
              <w:ind w:firstLine="420" w:firstLineChars="200"/>
              <w:jc w:val="left"/>
              <w:outlineLvl w:val="0"/>
              <w:rPr>
                <w:color w:val="auto"/>
                <w:highlight w:val="none"/>
              </w:rPr>
            </w:pPr>
            <w:r>
              <w:rPr>
                <w:rFonts w:hint="eastAsia"/>
                <w:color w:val="auto"/>
                <w:highlight w:val="none"/>
              </w:rPr>
              <w:t>洪水影响分析与损失评估模型单个方案在主流硬件环境下计算耗时小于</w:t>
            </w:r>
            <w:r>
              <w:rPr>
                <w:color w:val="auto"/>
                <w:highlight w:val="none"/>
              </w:rPr>
              <w:t>10</w:t>
            </w:r>
            <w:r>
              <w:rPr>
                <w:rFonts w:hint="eastAsia"/>
                <w:color w:val="auto"/>
                <w:highlight w:val="none"/>
              </w:rPr>
              <w:t>分钟，不得超过</w:t>
            </w:r>
            <w:r>
              <w:rPr>
                <w:color w:val="auto"/>
                <w:highlight w:val="none"/>
              </w:rPr>
              <w:t>15</w:t>
            </w:r>
            <w:r>
              <w:rPr>
                <w:rFonts w:hint="eastAsia"/>
                <w:color w:val="auto"/>
                <w:highlight w:val="none"/>
              </w:rPr>
              <w:t>分钟。避洪转移分析模型单个方案在主流硬件环境下计算耗时小于</w:t>
            </w:r>
            <w:r>
              <w:rPr>
                <w:color w:val="auto"/>
                <w:highlight w:val="none"/>
              </w:rPr>
              <w:t>5</w:t>
            </w:r>
            <w:r>
              <w:rPr>
                <w:rFonts w:hint="eastAsia"/>
                <w:color w:val="auto"/>
                <w:highlight w:val="none"/>
              </w:rPr>
              <w:t>分钟，最长不超过</w:t>
            </w:r>
            <w:r>
              <w:rPr>
                <w:color w:val="auto"/>
                <w:highlight w:val="none"/>
              </w:rPr>
              <w:t>10</w:t>
            </w:r>
            <w:r>
              <w:rPr>
                <w:rFonts w:hint="eastAsia"/>
                <w:color w:val="auto"/>
                <w:highlight w:val="none"/>
              </w:rPr>
              <w:t>分钟。</w:t>
            </w:r>
          </w:p>
          <w:p>
            <w:pPr>
              <w:spacing w:line="360" w:lineRule="auto"/>
              <w:ind w:firstLine="422" w:firstLineChars="200"/>
              <w:outlineLvl w:val="0"/>
              <w:rPr>
                <w:b/>
                <w:bCs/>
                <w:color w:val="auto"/>
                <w:highlight w:val="none"/>
              </w:rPr>
            </w:pPr>
            <w:r>
              <w:rPr>
                <w:b/>
                <w:bCs/>
                <w:color w:val="auto"/>
                <w:highlight w:val="none"/>
              </w:rPr>
              <w:t>1.5</w:t>
            </w:r>
            <w:r>
              <w:rPr>
                <w:rFonts w:hint="eastAsia"/>
                <w:b/>
                <w:bCs/>
                <w:color w:val="auto"/>
                <w:highlight w:val="none"/>
              </w:rPr>
              <w:t>成果汇交共享要求</w:t>
            </w:r>
          </w:p>
          <w:p>
            <w:pPr>
              <w:spacing w:line="360" w:lineRule="auto"/>
              <w:ind w:firstLine="420" w:firstLineChars="200"/>
              <w:jc w:val="left"/>
              <w:outlineLvl w:val="0"/>
              <w:rPr>
                <w:color w:val="auto"/>
                <w:highlight w:val="none"/>
              </w:rPr>
            </w:pPr>
            <w:r>
              <w:rPr>
                <w:rFonts w:hint="eastAsia"/>
                <w:color w:val="auto"/>
                <w:highlight w:val="none"/>
              </w:rPr>
              <w:t>汇交成果包括基础资料、模型、洪水风险图、报告等，经审核汇集整编，满足成果质量、汇交等要求后，采用现场递交或者邮寄（光盘、</w:t>
            </w:r>
            <w:r>
              <w:rPr>
                <w:color w:val="auto"/>
                <w:highlight w:val="none"/>
              </w:rPr>
              <w:t>U</w:t>
            </w:r>
            <w:r>
              <w:rPr>
                <w:rFonts w:hint="eastAsia"/>
                <w:color w:val="auto"/>
                <w:highlight w:val="none"/>
              </w:rPr>
              <w:t>盘或硬盘）方式一次性完整报送至广西壮族自治区水利厅，并上报至流域委</w:t>
            </w:r>
            <w:r>
              <w:rPr>
                <w:rFonts w:hint="eastAsia"/>
                <w:color w:val="auto"/>
                <w:highlight w:val="none"/>
                <w:lang w:eastAsia="zh-CN"/>
              </w:rPr>
              <w:t>、</w:t>
            </w:r>
            <w:r>
              <w:rPr>
                <w:rFonts w:hint="eastAsia"/>
                <w:color w:val="auto"/>
                <w:highlight w:val="none"/>
              </w:rPr>
              <w:t>水利部，由省、流域</w:t>
            </w:r>
            <w:r>
              <w:rPr>
                <w:rFonts w:hint="eastAsia"/>
                <w:color w:val="auto"/>
                <w:highlight w:val="none"/>
                <w:lang w:eastAsia="zh-CN"/>
              </w:rPr>
              <w:t>机构</w:t>
            </w:r>
            <w:r>
              <w:rPr>
                <w:rFonts w:hint="eastAsia"/>
                <w:color w:val="auto"/>
                <w:highlight w:val="none"/>
              </w:rPr>
              <w:t>、水利部三级共享</w:t>
            </w:r>
            <w:r>
              <w:rPr>
                <w:rFonts w:hint="eastAsia"/>
                <w:color w:val="auto"/>
                <w:highlight w:val="none"/>
                <w:lang w:eastAsia="zh-CN"/>
              </w:rPr>
              <w:t>，满足广西壮族自治区水利厅本级水利业务系统接入要求</w:t>
            </w:r>
            <w:r>
              <w:rPr>
                <w:rFonts w:hint="eastAsia"/>
                <w:color w:val="auto"/>
                <w:highlight w:val="none"/>
              </w:rPr>
              <w:t>。</w:t>
            </w:r>
          </w:p>
          <w:p>
            <w:pPr>
              <w:spacing w:line="360" w:lineRule="auto"/>
              <w:ind w:firstLine="422" w:firstLineChars="200"/>
              <w:outlineLvl w:val="0"/>
              <w:rPr>
                <w:b/>
                <w:bCs/>
                <w:color w:val="auto"/>
                <w:highlight w:val="none"/>
              </w:rPr>
            </w:pPr>
            <w:r>
              <w:rPr>
                <w:b/>
                <w:bCs/>
                <w:color w:val="auto"/>
                <w:highlight w:val="none"/>
              </w:rPr>
              <w:t>1.6</w:t>
            </w:r>
            <w:r>
              <w:rPr>
                <w:rFonts w:hint="eastAsia"/>
                <w:b/>
                <w:bCs/>
                <w:color w:val="auto"/>
                <w:highlight w:val="none"/>
              </w:rPr>
              <w:t>完成时间要求</w:t>
            </w:r>
          </w:p>
          <w:p>
            <w:pPr>
              <w:spacing w:line="360" w:lineRule="auto"/>
              <w:ind w:firstLine="420" w:firstLineChars="200"/>
              <w:outlineLvl w:val="0"/>
              <w:rPr>
                <w:rFonts w:hint="eastAsia" w:ascii="宋体" w:hAnsi="宋体" w:cs="宋体"/>
                <w:color w:val="auto"/>
                <w:highlight w:val="none"/>
              </w:rPr>
            </w:pPr>
            <w:r>
              <w:rPr>
                <w:rFonts w:hint="eastAsia" w:ascii="宋体" w:hAnsi="宋体" w:cs="宋体"/>
                <w:color w:val="auto"/>
                <w:highlight w:val="none"/>
              </w:rPr>
              <w:t>2024年12月底前完成防洪保护区、防洪城市、中小河流以及中小型水库洪水风险图模型搭建</w:t>
            </w:r>
            <w:r>
              <w:rPr>
                <w:rFonts w:hint="eastAsia" w:ascii="宋体" w:hAnsi="宋体" w:cs="宋体"/>
                <w:color w:val="auto"/>
                <w:highlight w:val="none"/>
                <w:lang w:eastAsia="zh-CN"/>
              </w:rPr>
              <w:t>等初步成果；</w:t>
            </w:r>
            <w:r>
              <w:rPr>
                <w:rFonts w:hint="eastAsia" w:ascii="宋体" w:hAnsi="宋体" w:cs="宋体"/>
                <w:color w:val="auto"/>
                <w:highlight w:val="none"/>
              </w:rPr>
              <w:t>2025年3月</w:t>
            </w:r>
            <w:r>
              <w:rPr>
                <w:rFonts w:hint="eastAsia" w:ascii="宋体" w:hAnsi="宋体" w:cs="宋体"/>
                <w:color w:val="auto"/>
                <w:highlight w:val="none"/>
                <w:lang w:eastAsia="zh-CN"/>
              </w:rPr>
              <w:t>底前</w:t>
            </w:r>
            <w:r>
              <w:rPr>
                <w:rFonts w:hint="eastAsia" w:ascii="宋体" w:hAnsi="宋体" w:cs="宋体"/>
                <w:color w:val="auto"/>
                <w:highlight w:val="none"/>
              </w:rPr>
              <w:t>完成各项任务成果报告送审稿；2025年</w:t>
            </w:r>
            <w:r>
              <w:rPr>
                <w:rFonts w:hint="eastAsia" w:ascii="宋体" w:hAnsi="宋体" w:cs="宋体"/>
                <w:color w:val="auto"/>
                <w:highlight w:val="none"/>
                <w:lang w:val="en-US" w:eastAsia="zh-CN"/>
              </w:rPr>
              <w:t>5</w:t>
            </w:r>
            <w:r>
              <w:rPr>
                <w:rFonts w:hint="eastAsia" w:ascii="宋体" w:hAnsi="宋体" w:cs="宋体"/>
                <w:color w:val="auto"/>
                <w:highlight w:val="none"/>
              </w:rPr>
              <w:t>月底前完成项目成果预验收，并</w:t>
            </w:r>
            <w:r>
              <w:rPr>
                <w:rFonts w:hint="eastAsia" w:ascii="宋体" w:hAnsi="宋体" w:cs="宋体"/>
                <w:color w:val="auto"/>
                <w:highlight w:val="none"/>
                <w:lang w:val="en-US" w:eastAsia="zh-CN"/>
              </w:rPr>
              <w:t>将</w:t>
            </w:r>
            <w:r>
              <w:rPr>
                <w:rFonts w:hint="eastAsia" w:ascii="宋体" w:hAnsi="宋体" w:cs="宋体"/>
                <w:color w:val="auto"/>
                <w:highlight w:val="none"/>
              </w:rPr>
              <w:t>成果汇交至流域委、水利部</w:t>
            </w:r>
            <w:r>
              <w:rPr>
                <w:rFonts w:hint="eastAsia" w:ascii="宋体" w:hAnsi="宋体" w:cs="宋体"/>
                <w:color w:val="auto"/>
                <w:highlight w:val="none"/>
                <w:lang w:eastAsia="zh-CN"/>
              </w:rPr>
              <w:t>；</w:t>
            </w:r>
            <w:r>
              <w:rPr>
                <w:rFonts w:hint="eastAsia" w:ascii="宋体" w:hAnsi="宋体" w:cs="宋体"/>
                <w:color w:val="auto"/>
                <w:highlight w:val="none"/>
              </w:rPr>
              <w:t>2025年6月底前完成项目验收。</w:t>
            </w:r>
          </w:p>
          <w:p>
            <w:pPr>
              <w:spacing w:line="360" w:lineRule="auto"/>
              <w:ind w:firstLine="422" w:firstLineChars="200"/>
              <w:outlineLvl w:val="0"/>
              <w:rPr>
                <w:rFonts w:hint="eastAsia" w:eastAsia="宋体"/>
                <w:color w:val="auto"/>
                <w:highlight w:val="none"/>
                <w:lang w:eastAsia="zh-CN"/>
              </w:rPr>
            </w:pPr>
            <w:r>
              <w:rPr>
                <w:rFonts w:hint="eastAsia"/>
                <w:b/>
                <w:bCs/>
                <w:color w:val="auto"/>
                <w:highlight w:val="none"/>
              </w:rPr>
              <w:t>1.7各项任务编制基本情况</w:t>
            </w:r>
            <w:r>
              <w:rPr>
                <w:rFonts w:hint="eastAsia"/>
                <w:color w:val="auto"/>
                <w:highlight w:val="none"/>
              </w:rPr>
              <w:t>：详见附件1：表1-1防洪保护区洪水风险图编制基本情况表、表1-2防洪城市洪水风险图编制基本情况表、表1-3中小河流洪水风险图编制基本情况表、表1-4重点中小型水库洪水风险图编制基本情况表</w:t>
            </w:r>
            <w:r>
              <w:rPr>
                <w:rFonts w:hint="eastAsia"/>
                <w:color w:val="auto"/>
                <w:highlight w:val="none"/>
                <w:lang w:eastAsia="zh-CN"/>
              </w:rPr>
              <w:t>。</w:t>
            </w:r>
          </w:p>
          <w:p>
            <w:pPr>
              <w:spacing w:line="360" w:lineRule="auto"/>
              <w:ind w:firstLine="422" w:firstLineChars="200"/>
              <w:outlineLvl w:val="0"/>
              <w:rPr>
                <w:rFonts w:hint="eastAsia"/>
                <w:b/>
                <w:bCs/>
                <w:color w:val="auto"/>
                <w:highlight w:val="none"/>
              </w:rPr>
            </w:pPr>
            <w:r>
              <w:rPr>
                <w:rFonts w:hint="eastAsia"/>
                <w:b/>
                <w:bCs/>
                <w:color w:val="auto"/>
                <w:highlight w:val="none"/>
              </w:rPr>
              <w:t>2、采购标的需执行的国家相关标准、行业标准、地方标准或者其他标准、规范</w:t>
            </w:r>
          </w:p>
          <w:p>
            <w:pPr>
              <w:spacing w:line="360" w:lineRule="auto"/>
              <w:ind w:firstLine="420" w:firstLineChars="200"/>
              <w:outlineLvl w:val="0"/>
              <w:rPr>
                <w:color w:val="auto"/>
                <w:highlight w:val="none"/>
              </w:rPr>
            </w:pPr>
            <w:r>
              <w:rPr>
                <w:rFonts w:hint="eastAsia" w:hAnsi="宋体"/>
                <w:color w:val="auto"/>
                <w:highlight w:val="none"/>
              </w:rPr>
              <w:t>洪水</w:t>
            </w:r>
            <w:r>
              <w:rPr>
                <w:rFonts w:hAnsi="宋体"/>
                <w:color w:val="auto"/>
                <w:highlight w:val="none"/>
              </w:rPr>
              <w:t>风险图编制须满足《洪水风险图编制导则》</w:t>
            </w:r>
            <w:r>
              <w:rPr>
                <w:rFonts w:hint="eastAsia" w:hAnsi="宋体"/>
                <w:color w:val="auto"/>
                <w:highlight w:val="none"/>
              </w:rPr>
              <w:t>（</w:t>
            </w:r>
            <w:r>
              <w:rPr>
                <w:rFonts w:hAnsi="宋体"/>
                <w:color w:val="auto"/>
                <w:highlight w:val="none"/>
              </w:rPr>
              <w:t>SL 483-2017</w:t>
            </w:r>
            <w:r>
              <w:rPr>
                <w:rFonts w:hint="eastAsia" w:hAnsi="宋体"/>
                <w:color w:val="auto"/>
                <w:highlight w:val="none"/>
              </w:rPr>
              <w:t>）</w:t>
            </w:r>
            <w:r>
              <w:rPr>
                <w:rFonts w:hAnsi="宋体"/>
                <w:color w:val="auto"/>
                <w:highlight w:val="none"/>
              </w:rPr>
              <w:t>、</w:t>
            </w:r>
            <w:r>
              <w:rPr>
                <w:rFonts w:hint="eastAsia"/>
                <w:color w:val="auto"/>
                <w:highlight w:val="none"/>
              </w:rPr>
              <w:t>《洪水风险图编制和专项评估技术要求》</w:t>
            </w:r>
            <w:r>
              <w:rPr>
                <w:rFonts w:hAnsi="宋体"/>
                <w:color w:val="auto"/>
                <w:highlight w:val="none"/>
              </w:rPr>
              <w:t>编制</w:t>
            </w:r>
            <w:r>
              <w:rPr>
                <w:rFonts w:hint="eastAsia" w:hAnsi="宋体"/>
                <w:color w:val="auto"/>
                <w:highlight w:val="none"/>
              </w:rPr>
              <w:t>要求</w:t>
            </w:r>
            <w:r>
              <w:rPr>
                <w:rFonts w:hAnsi="宋体"/>
                <w:color w:val="auto"/>
                <w:highlight w:val="none"/>
              </w:rPr>
              <w:t>。投标人提供的编制服务必须符合招标文件要求，</w:t>
            </w:r>
            <w:r>
              <w:rPr>
                <w:rFonts w:hint="eastAsia" w:hAnsi="宋体"/>
                <w:color w:val="auto"/>
                <w:highlight w:val="none"/>
              </w:rPr>
              <w:t>服务</w:t>
            </w:r>
            <w:r>
              <w:rPr>
                <w:rFonts w:hAnsi="宋体"/>
                <w:color w:val="auto"/>
                <w:highlight w:val="none"/>
              </w:rPr>
              <w:t>质量符合</w:t>
            </w:r>
            <w:r>
              <w:rPr>
                <w:rFonts w:hint="eastAsia" w:hAnsi="宋体"/>
                <w:color w:val="auto"/>
                <w:highlight w:val="none"/>
              </w:rPr>
              <w:t>中华人民共和国</w:t>
            </w:r>
            <w:r>
              <w:rPr>
                <w:rFonts w:hAnsi="宋体"/>
                <w:color w:val="auto"/>
                <w:highlight w:val="none"/>
              </w:rPr>
              <w:t>国家标准和行业标准、</w:t>
            </w:r>
            <w:r>
              <w:rPr>
                <w:rFonts w:hint="eastAsia" w:hAnsi="宋体"/>
                <w:color w:val="auto"/>
                <w:highlight w:val="none"/>
              </w:rPr>
              <w:t>相关技术</w:t>
            </w:r>
            <w:r>
              <w:rPr>
                <w:rFonts w:hAnsi="宋体"/>
                <w:color w:val="auto"/>
                <w:highlight w:val="none"/>
              </w:rPr>
              <w:t>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）《水利水电工程水文计算规范》（</w:t>
            </w:r>
            <w:r>
              <w:rPr>
                <w:color w:val="auto"/>
                <w:highlight w:val="none"/>
              </w:rPr>
              <w:t>SL/T278-2020</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）《水利水电工程设计洪水计算规范》（</w:t>
            </w:r>
            <w:r>
              <w:rPr>
                <w:color w:val="auto"/>
                <w:highlight w:val="none"/>
              </w:rPr>
              <w:t>SL44-2006</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）《水利工程水利计算规范》（</w:t>
            </w:r>
            <w:r>
              <w:rPr>
                <w:color w:val="auto"/>
                <w:highlight w:val="none"/>
              </w:rPr>
              <w:t>SLl04-2015</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4</w:t>
            </w:r>
            <w:r>
              <w:rPr>
                <w:rFonts w:hint="eastAsia"/>
                <w:color w:val="auto"/>
                <w:highlight w:val="none"/>
              </w:rPr>
              <w:t>）《水文资料整编规范》（</w:t>
            </w:r>
            <w:r>
              <w:rPr>
                <w:color w:val="auto"/>
                <w:highlight w:val="none"/>
              </w:rPr>
              <w:t>SL247-2012</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5</w:t>
            </w:r>
            <w:r>
              <w:rPr>
                <w:rFonts w:hint="eastAsia"/>
                <w:color w:val="auto"/>
                <w:highlight w:val="none"/>
              </w:rPr>
              <w:t>）《堤防工程设计规范》（</w:t>
            </w:r>
            <w:r>
              <w:rPr>
                <w:color w:val="auto"/>
                <w:highlight w:val="none"/>
              </w:rPr>
              <w:t>GB50286-2013</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6</w:t>
            </w:r>
            <w:r>
              <w:rPr>
                <w:rFonts w:hint="eastAsia"/>
                <w:color w:val="auto"/>
                <w:highlight w:val="none"/>
              </w:rPr>
              <w:t>）《堤防工程管理设计规范》（</w:t>
            </w:r>
            <w:r>
              <w:rPr>
                <w:color w:val="auto"/>
                <w:highlight w:val="none"/>
              </w:rPr>
              <w:t>SL/T171-2020</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7</w:t>
            </w:r>
            <w:r>
              <w:rPr>
                <w:rFonts w:hint="eastAsia"/>
                <w:color w:val="auto"/>
                <w:highlight w:val="none"/>
              </w:rPr>
              <w:t>）《城市防洪工程设计规范》（</w:t>
            </w:r>
            <w:r>
              <w:rPr>
                <w:color w:val="auto"/>
                <w:highlight w:val="none"/>
              </w:rPr>
              <w:t>GB/T50805-2012</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8</w:t>
            </w:r>
            <w:r>
              <w:rPr>
                <w:rFonts w:hint="eastAsia"/>
                <w:color w:val="auto"/>
                <w:highlight w:val="none"/>
              </w:rPr>
              <w:t>）《水库工程管理设计规范》（</w:t>
            </w:r>
            <w:r>
              <w:rPr>
                <w:color w:val="auto"/>
                <w:highlight w:val="none"/>
              </w:rPr>
              <w:t>SL106-2017</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9</w:t>
            </w:r>
            <w:r>
              <w:rPr>
                <w:rFonts w:hint="eastAsia"/>
                <w:color w:val="auto"/>
                <w:highlight w:val="none"/>
              </w:rPr>
              <w:t>）《洪水风险图编制导则》（</w:t>
            </w:r>
            <w:r>
              <w:rPr>
                <w:color w:val="auto"/>
                <w:highlight w:val="none"/>
              </w:rPr>
              <w:t>SL483-2017</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10</w:t>
            </w:r>
            <w:r>
              <w:rPr>
                <w:rFonts w:hint="eastAsia"/>
                <w:color w:val="auto"/>
                <w:highlight w:val="none"/>
              </w:rPr>
              <w:t>）《洪水风险图编制和专项评估技术要求》；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11</w:t>
            </w:r>
            <w:r>
              <w:rPr>
                <w:rFonts w:hint="eastAsia"/>
                <w:color w:val="auto"/>
                <w:highlight w:val="none"/>
              </w:rPr>
              <w:t>）《洪水调度方案编制导则》（</w:t>
            </w:r>
            <w:r>
              <w:rPr>
                <w:color w:val="auto"/>
                <w:highlight w:val="none"/>
              </w:rPr>
              <w:t>SL596-2012</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12</w:t>
            </w:r>
            <w:r>
              <w:rPr>
                <w:rFonts w:hint="eastAsia"/>
                <w:color w:val="auto"/>
                <w:highlight w:val="none"/>
              </w:rPr>
              <w:t>）《水库调度设计规范》（</w:t>
            </w:r>
            <w:r>
              <w:rPr>
                <w:color w:val="auto"/>
                <w:highlight w:val="none"/>
              </w:rPr>
              <w:t>GB/T 50587-2010</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13</w:t>
            </w:r>
            <w:r>
              <w:rPr>
                <w:rFonts w:hint="eastAsia"/>
                <w:color w:val="auto"/>
                <w:highlight w:val="none"/>
              </w:rPr>
              <w:t>）《防洪标准》（</w:t>
            </w:r>
            <w:r>
              <w:rPr>
                <w:color w:val="auto"/>
                <w:highlight w:val="none"/>
              </w:rPr>
              <w:t>GB50201-2014</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14</w:t>
            </w:r>
            <w:r>
              <w:rPr>
                <w:rFonts w:hint="eastAsia"/>
                <w:color w:val="auto"/>
                <w:highlight w:val="none"/>
              </w:rPr>
              <w:t>）《水利水电工程等级划分及洪水标准》（</w:t>
            </w:r>
            <w:r>
              <w:rPr>
                <w:color w:val="auto"/>
                <w:highlight w:val="none"/>
              </w:rPr>
              <w:t>SL252-2017</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15</w:t>
            </w:r>
            <w:r>
              <w:rPr>
                <w:rFonts w:hint="eastAsia"/>
                <w:color w:val="auto"/>
                <w:highlight w:val="none"/>
              </w:rPr>
              <w:t>）《洪水风险区划技术导则》（试行</w:t>
            </w:r>
            <w:r>
              <w:rPr>
                <w:color w:val="auto"/>
                <w:highlight w:val="none"/>
              </w:rPr>
              <w:t xml:space="preserve"> 2019</w:t>
            </w:r>
            <w:r>
              <w:rPr>
                <w:rFonts w:hint="eastAsia"/>
                <w:color w:val="auto"/>
                <w:highlight w:val="none"/>
              </w:rPr>
              <w:t>年）；</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16</w:t>
            </w:r>
            <w:r>
              <w:rPr>
                <w:rFonts w:hint="eastAsia"/>
                <w:color w:val="auto"/>
                <w:highlight w:val="none"/>
              </w:rPr>
              <w:t>）《全国重点地区洪水风险图编制项目建设管理细则（试行）》；</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17</w:t>
            </w:r>
            <w:r>
              <w:rPr>
                <w:rFonts w:hint="eastAsia"/>
                <w:color w:val="auto"/>
                <w:highlight w:val="none"/>
              </w:rPr>
              <w:t>）《防汛抗旱用图图式》（</w:t>
            </w:r>
            <w:r>
              <w:rPr>
                <w:color w:val="auto"/>
                <w:highlight w:val="none"/>
              </w:rPr>
              <w:t>SL73.7-2013</w:t>
            </w:r>
            <w:r>
              <w:rPr>
                <w:rFonts w:hint="eastAsia"/>
                <w:color w:val="auto"/>
                <w:highlight w:val="none"/>
              </w:rPr>
              <w:t>）；</w:t>
            </w:r>
          </w:p>
          <w:p>
            <w:pPr>
              <w:spacing w:line="360" w:lineRule="auto"/>
              <w:ind w:firstLine="420" w:firstLineChars="200"/>
              <w:outlineLvl w:val="0"/>
              <w:rPr>
                <w:rFonts w:hint="eastAsia" w:eastAsia="宋体"/>
                <w:color w:val="auto"/>
                <w:highlight w:val="none"/>
                <w:lang w:eastAsia="zh-CN"/>
              </w:rPr>
            </w:pPr>
            <w:r>
              <w:rPr>
                <w:rFonts w:hint="eastAsia"/>
                <w:color w:val="auto"/>
                <w:highlight w:val="none"/>
              </w:rPr>
              <w:t>（</w:t>
            </w:r>
            <w:r>
              <w:rPr>
                <w:color w:val="auto"/>
                <w:highlight w:val="none"/>
              </w:rPr>
              <w:t>18</w:t>
            </w:r>
            <w:r>
              <w:rPr>
                <w:rFonts w:hint="eastAsia"/>
                <w:color w:val="auto"/>
                <w:highlight w:val="none"/>
              </w:rPr>
              <w:t>）《地图印刷规范》（</w:t>
            </w:r>
            <w:r>
              <w:rPr>
                <w:color w:val="auto"/>
                <w:highlight w:val="none"/>
              </w:rPr>
              <w:t>GB/T 14511-2008</w:t>
            </w:r>
            <w:r>
              <w:rPr>
                <w:rFonts w:hint="eastAsia"/>
                <w:color w:val="auto"/>
                <w:highlight w:val="none"/>
              </w:rPr>
              <w:t>）</w:t>
            </w:r>
            <w:r>
              <w:rPr>
                <w:rFonts w:hint="eastAsia"/>
                <w:color w:val="auto"/>
                <w:highlight w:val="none"/>
                <w:lang w:eastAsia="zh-CN"/>
              </w:rPr>
              <w:t>。</w:t>
            </w:r>
          </w:p>
          <w:p>
            <w:pPr>
              <w:spacing w:line="360" w:lineRule="auto"/>
              <w:ind w:firstLine="422" w:firstLineChars="200"/>
              <w:outlineLvl w:val="0"/>
              <w:rPr>
                <w:rFonts w:hint="eastAsia"/>
                <w:b/>
                <w:bCs/>
                <w:color w:val="auto"/>
                <w:highlight w:val="none"/>
              </w:rPr>
            </w:pPr>
            <w:r>
              <w:rPr>
                <w:rFonts w:hint="eastAsia"/>
                <w:b/>
                <w:bCs/>
                <w:color w:val="auto"/>
                <w:highlight w:val="none"/>
              </w:rPr>
              <w:t>3、采购标的需满足的质量、安全、技术规格、物理特性等要求：</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）基础资料质量控制</w:t>
            </w:r>
          </w:p>
          <w:p>
            <w:pPr>
              <w:spacing w:line="360" w:lineRule="auto"/>
              <w:ind w:firstLine="420" w:firstLineChars="200"/>
              <w:outlineLvl w:val="0"/>
              <w:rPr>
                <w:color w:val="auto"/>
                <w:highlight w:val="none"/>
              </w:rPr>
            </w:pPr>
            <w:r>
              <w:rPr>
                <w:rFonts w:hint="eastAsia"/>
                <w:color w:val="auto"/>
                <w:highlight w:val="none"/>
              </w:rPr>
              <w:t>在基础资料收集过程中，要满足数据的完整性、一致性和规范性；对收集到的数据进行严格的核查与校验，包括数据的准确性、合理性、完整性，对于存疑或错误的数据及时修正或补充；统一数据的标准和规范，确保不同来源的数据在格式、精度等方面保持一致。</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2</w:t>
            </w:r>
            <w:r>
              <w:rPr>
                <w:rFonts w:hint="eastAsia"/>
                <w:color w:val="auto"/>
                <w:highlight w:val="none"/>
              </w:rPr>
              <w:t>）项目过程检查</w:t>
            </w:r>
          </w:p>
          <w:p>
            <w:pPr>
              <w:spacing w:line="360" w:lineRule="auto"/>
              <w:ind w:firstLine="420" w:firstLineChars="200"/>
              <w:outlineLvl w:val="0"/>
              <w:rPr>
                <w:color w:val="auto"/>
                <w:highlight w:val="none"/>
              </w:rPr>
            </w:pPr>
            <w:r>
              <w:rPr>
                <w:rFonts w:hint="eastAsia"/>
                <w:color w:val="auto"/>
                <w:highlight w:val="none"/>
              </w:rPr>
              <w:t>按照洪水风险图编制相关规定和技术大纲要求开展工作，确保质量和进度，每月向采购人提交工作进展简报，每季度向采购人提交工作进展报告。</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3</w:t>
            </w:r>
            <w:r>
              <w:rPr>
                <w:rFonts w:hint="eastAsia"/>
                <w:color w:val="auto"/>
                <w:highlight w:val="none"/>
              </w:rPr>
              <w:t>）成果精度要求</w:t>
            </w:r>
          </w:p>
          <w:p>
            <w:pPr>
              <w:spacing w:line="360" w:lineRule="auto"/>
              <w:ind w:firstLine="420" w:firstLineChars="200"/>
              <w:outlineLvl w:val="0"/>
              <w:rPr>
                <w:color w:val="auto"/>
                <w:highlight w:val="none"/>
              </w:rPr>
            </w:pPr>
            <w:r>
              <w:rPr>
                <w:rFonts w:hint="eastAsia" w:ascii="宋体" w:hAnsi="宋体" w:cs="宋体"/>
                <w:color w:val="auto"/>
                <w:highlight w:val="none"/>
              </w:rPr>
              <w:t>①</w:t>
            </w:r>
            <w:r>
              <w:rPr>
                <w:rFonts w:hint="eastAsia"/>
                <w:color w:val="auto"/>
                <w:highlight w:val="none"/>
              </w:rPr>
              <w:t>基础底图精度</w:t>
            </w:r>
          </w:p>
          <w:p>
            <w:pPr>
              <w:spacing w:line="360" w:lineRule="auto"/>
              <w:ind w:firstLine="420" w:firstLineChars="200"/>
              <w:outlineLvl w:val="0"/>
              <w:rPr>
                <w:color w:val="auto"/>
                <w:highlight w:val="none"/>
              </w:rPr>
            </w:pPr>
            <w:r>
              <w:rPr>
                <w:rFonts w:hint="eastAsia"/>
                <w:color w:val="auto"/>
                <w:highlight w:val="none"/>
              </w:rPr>
              <w:t>主要江河防洪保护区、中小河流洪水影响区、水库下游区基础底图的比例尺不小于</w:t>
            </w:r>
            <w:r>
              <w:rPr>
                <w:color w:val="auto"/>
                <w:highlight w:val="none"/>
              </w:rPr>
              <w:t>1:10000</w:t>
            </w:r>
            <w:r>
              <w:rPr>
                <w:rFonts w:hint="eastAsia"/>
                <w:color w:val="auto"/>
                <w:highlight w:val="none"/>
              </w:rPr>
              <w:t>，城市基础底图的比例尺不小于</w:t>
            </w:r>
            <w:r>
              <w:rPr>
                <w:color w:val="auto"/>
                <w:highlight w:val="none"/>
              </w:rPr>
              <w:t>1:2000</w:t>
            </w:r>
            <w:r>
              <w:rPr>
                <w:rFonts w:hint="eastAsia"/>
                <w:color w:val="auto"/>
                <w:highlight w:val="none"/>
              </w:rPr>
              <w:t>。河道断面和河道水下地形图比例尺一般不小于</w:t>
            </w:r>
            <w:r>
              <w:rPr>
                <w:color w:val="auto"/>
                <w:highlight w:val="none"/>
              </w:rPr>
              <w:t>1:2000</w:t>
            </w:r>
            <w:r>
              <w:rPr>
                <w:rFonts w:hint="eastAsia"/>
                <w:color w:val="auto"/>
                <w:highlight w:val="none"/>
                <w:lang w:eastAsia="zh-CN"/>
              </w:rPr>
              <w:t>，</w:t>
            </w:r>
            <w:r>
              <w:rPr>
                <w:rFonts w:hint="eastAsia"/>
                <w:color w:val="auto"/>
                <w:highlight w:val="none"/>
                <w:lang w:val="en-US" w:eastAsia="zh-CN"/>
              </w:rPr>
              <w:t>针对河宽较小的山丘区中小河流宜不小于1</w:t>
            </w:r>
            <w:r>
              <w:rPr>
                <w:color w:val="auto"/>
                <w:highlight w:val="none"/>
              </w:rPr>
              <w:t>:</w:t>
            </w:r>
            <w:r>
              <w:rPr>
                <w:rFonts w:hint="eastAsia"/>
                <w:color w:val="auto"/>
                <w:highlight w:val="none"/>
                <w:lang w:val="en-US" w:eastAsia="zh-CN"/>
              </w:rPr>
              <w:t>500。</w:t>
            </w:r>
            <w:r>
              <w:rPr>
                <w:rFonts w:hint="eastAsia"/>
                <w:color w:val="auto"/>
                <w:highlight w:val="none"/>
              </w:rPr>
              <w:t>土地利用图的比例尺不小于</w:t>
            </w:r>
            <w:r>
              <w:rPr>
                <w:color w:val="auto"/>
                <w:highlight w:val="none"/>
              </w:rPr>
              <w:t>1:10000</w:t>
            </w:r>
            <w:r>
              <w:rPr>
                <w:rFonts w:hint="eastAsia"/>
                <w:color w:val="auto"/>
                <w:highlight w:val="none"/>
              </w:rPr>
              <w:t>，遥感影像的分辨率一般不低于</w:t>
            </w:r>
            <w:r>
              <w:rPr>
                <w:color w:val="auto"/>
                <w:highlight w:val="none"/>
              </w:rPr>
              <w:t>2m</w:t>
            </w:r>
            <w:r>
              <w:rPr>
                <w:rFonts w:hint="eastAsia"/>
                <w:color w:val="auto"/>
                <w:highlight w:val="none"/>
                <w:lang w:eastAsia="zh-CN"/>
              </w:rPr>
              <w:t>，</w:t>
            </w:r>
            <w:r>
              <w:rPr>
                <w:rFonts w:hint="eastAsia"/>
                <w:color w:val="auto"/>
                <w:sz w:val="21"/>
                <w:szCs w:val="24"/>
                <w:highlight w:val="none"/>
                <w:lang w:val="en-US" w:eastAsia="zh-CN"/>
              </w:rPr>
              <w:t>城市</w:t>
            </w:r>
            <w:r>
              <w:rPr>
                <w:rFonts w:hint="eastAsia"/>
                <w:color w:val="auto"/>
                <w:sz w:val="21"/>
                <w:szCs w:val="24"/>
                <w:highlight w:val="none"/>
              </w:rPr>
              <w:t>遥感影像的分辨率</w:t>
            </w:r>
            <w:r>
              <w:rPr>
                <w:rFonts w:hint="eastAsia"/>
                <w:color w:val="auto"/>
                <w:sz w:val="21"/>
                <w:szCs w:val="24"/>
                <w:highlight w:val="none"/>
                <w:lang w:val="en-US" w:eastAsia="zh-CN"/>
              </w:rPr>
              <w:t>一般不低于0.8m</w:t>
            </w:r>
            <w:r>
              <w:rPr>
                <w:rFonts w:hint="eastAsia"/>
                <w:color w:val="auto"/>
                <w:highlight w:val="none"/>
              </w:rPr>
              <w:t>。</w:t>
            </w:r>
          </w:p>
          <w:p>
            <w:pPr>
              <w:spacing w:line="360" w:lineRule="auto"/>
              <w:ind w:firstLine="420" w:firstLineChars="200"/>
              <w:outlineLvl w:val="0"/>
              <w:rPr>
                <w:color w:val="auto"/>
                <w:highlight w:val="none"/>
              </w:rPr>
            </w:pPr>
            <w:r>
              <w:rPr>
                <w:rFonts w:hint="eastAsia" w:ascii="宋体" w:hAnsi="宋体" w:cs="宋体"/>
                <w:color w:val="auto"/>
                <w:highlight w:val="none"/>
              </w:rPr>
              <w:t>②</w:t>
            </w:r>
            <w:r>
              <w:rPr>
                <w:rFonts w:hint="eastAsia"/>
                <w:color w:val="auto"/>
                <w:highlight w:val="none"/>
              </w:rPr>
              <w:t>模型精度</w:t>
            </w:r>
          </w:p>
          <w:p>
            <w:pPr>
              <w:spacing w:line="360" w:lineRule="auto"/>
              <w:ind w:firstLine="420" w:firstLineChars="200"/>
              <w:outlineLvl w:val="0"/>
              <w:rPr>
                <w:color w:val="auto"/>
                <w:highlight w:val="none"/>
              </w:rPr>
            </w:pPr>
            <w:r>
              <w:rPr>
                <w:rFonts w:hint="eastAsia"/>
                <w:color w:val="auto"/>
                <w:highlight w:val="none"/>
              </w:rPr>
              <w:t>对于河道洪水，河段内部测站实测最高水位与计算最高水位之差不大于</w:t>
            </w:r>
            <w:r>
              <w:rPr>
                <w:color w:val="auto"/>
                <w:highlight w:val="none"/>
              </w:rPr>
              <w:t>20cm</w:t>
            </w:r>
            <w:r>
              <w:rPr>
                <w:rFonts w:hint="eastAsia"/>
                <w:color w:val="auto"/>
                <w:highlight w:val="none"/>
              </w:rPr>
              <w:t>，实测与计算最大流量的相对误差（实测流量与计算流量之差</w:t>
            </w:r>
            <w:r>
              <w:rPr>
                <w:color w:val="auto"/>
                <w:highlight w:val="none"/>
              </w:rPr>
              <w:t>/</w:t>
            </w:r>
            <w:r>
              <w:rPr>
                <w:rFonts w:hint="eastAsia"/>
                <w:color w:val="auto"/>
                <w:highlight w:val="none"/>
              </w:rPr>
              <w:t>实测流量）不大于</w:t>
            </w:r>
            <w:r>
              <w:rPr>
                <w:color w:val="auto"/>
                <w:highlight w:val="none"/>
              </w:rPr>
              <w:t>10%</w:t>
            </w:r>
            <w:r>
              <w:rPr>
                <w:rFonts w:hint="eastAsia"/>
                <w:color w:val="auto"/>
                <w:highlight w:val="none"/>
              </w:rPr>
              <w:t>，最大</w:t>
            </w:r>
            <w:r>
              <w:rPr>
                <w:color w:val="auto"/>
                <w:highlight w:val="none"/>
              </w:rPr>
              <w:t>1</w:t>
            </w:r>
            <w:r>
              <w:rPr>
                <w:rFonts w:hint="eastAsia"/>
                <w:color w:val="auto"/>
                <w:highlight w:val="none"/>
              </w:rPr>
              <w:t>天、</w:t>
            </w:r>
            <w:r>
              <w:rPr>
                <w:color w:val="auto"/>
                <w:highlight w:val="none"/>
              </w:rPr>
              <w:t>3</w:t>
            </w:r>
            <w:r>
              <w:rPr>
                <w:rFonts w:hint="eastAsia"/>
                <w:color w:val="auto"/>
                <w:highlight w:val="none"/>
              </w:rPr>
              <w:t>天和</w:t>
            </w:r>
            <w:r>
              <w:rPr>
                <w:color w:val="auto"/>
                <w:highlight w:val="none"/>
              </w:rPr>
              <w:t>7</w:t>
            </w:r>
            <w:r>
              <w:rPr>
                <w:rFonts w:hint="eastAsia"/>
                <w:color w:val="auto"/>
                <w:highlight w:val="none"/>
              </w:rPr>
              <w:t>天洪量的相对误差（实测洪量与计算洪量之差</w:t>
            </w:r>
            <w:r>
              <w:rPr>
                <w:color w:val="auto"/>
                <w:highlight w:val="none"/>
              </w:rPr>
              <w:t>/</w:t>
            </w:r>
            <w:r>
              <w:rPr>
                <w:rFonts w:hint="eastAsia"/>
                <w:color w:val="auto"/>
                <w:highlight w:val="none"/>
              </w:rPr>
              <w:t>实测洪量）不大于</w:t>
            </w:r>
            <w:r>
              <w:rPr>
                <w:color w:val="auto"/>
                <w:highlight w:val="none"/>
              </w:rPr>
              <w:t>5%</w:t>
            </w:r>
            <w:r>
              <w:rPr>
                <w:rFonts w:hint="eastAsia"/>
                <w:color w:val="auto"/>
                <w:highlight w:val="none"/>
              </w:rPr>
              <w:t>，实测水位过程和流量过程与计算水位过程和流量过程的相位差不大于</w:t>
            </w:r>
            <w:r>
              <w:rPr>
                <w:color w:val="auto"/>
                <w:highlight w:val="none"/>
              </w:rPr>
              <w:t>1h</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对于河道或风暴潮洪水，淹没区</w:t>
            </w:r>
            <w:r>
              <w:rPr>
                <w:color w:val="auto"/>
                <w:highlight w:val="none"/>
              </w:rPr>
              <w:t>70%</w:t>
            </w:r>
            <w:r>
              <w:rPr>
                <w:rFonts w:hint="eastAsia"/>
                <w:color w:val="auto"/>
                <w:highlight w:val="none"/>
              </w:rPr>
              <w:t>以上的实测点或调查点水位与相应位置计算水位之差不大于</w:t>
            </w:r>
            <w:r>
              <w:rPr>
                <w:color w:val="auto"/>
                <w:highlight w:val="none"/>
              </w:rPr>
              <w:t>20cm</w:t>
            </w:r>
            <w:r>
              <w:rPr>
                <w:rFonts w:hint="eastAsia"/>
                <w:color w:val="auto"/>
                <w:highlight w:val="none"/>
              </w:rPr>
              <w:t>，实测与计算淹没范围的相对误差（实际淹没面积与计算淹没面积之差</w:t>
            </w:r>
            <w:r>
              <w:rPr>
                <w:color w:val="auto"/>
                <w:highlight w:val="none"/>
              </w:rPr>
              <w:t>/</w:t>
            </w:r>
            <w:r>
              <w:rPr>
                <w:rFonts w:hint="eastAsia"/>
                <w:color w:val="auto"/>
                <w:highlight w:val="none"/>
              </w:rPr>
              <w:t>实测淹没面积）不大于</w:t>
            </w:r>
            <w:r>
              <w:rPr>
                <w:color w:val="auto"/>
                <w:highlight w:val="none"/>
              </w:rPr>
              <w:t>5%</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对于暴雨内涝，</w:t>
            </w:r>
            <w:r>
              <w:rPr>
                <w:color w:val="auto"/>
                <w:highlight w:val="none"/>
              </w:rPr>
              <w:t>70%</w:t>
            </w:r>
            <w:r>
              <w:rPr>
                <w:rFonts w:hint="eastAsia"/>
                <w:color w:val="auto"/>
                <w:highlight w:val="none"/>
              </w:rPr>
              <w:t>以上实测积水点的最大积水深与相应位置最大计算积水深之差不大于</w:t>
            </w:r>
            <w:r>
              <w:rPr>
                <w:color w:val="auto"/>
                <w:highlight w:val="none"/>
              </w:rPr>
              <w:t>20cm</w:t>
            </w:r>
            <w:r>
              <w:rPr>
                <w:rFonts w:hint="eastAsia"/>
                <w:color w:val="auto"/>
                <w:highlight w:val="none"/>
              </w:rPr>
              <w:t>；当实测水深大于</w:t>
            </w:r>
            <w:r>
              <w:rPr>
                <w:color w:val="auto"/>
                <w:highlight w:val="none"/>
              </w:rPr>
              <w:t>0</w:t>
            </w:r>
            <w:r>
              <w:rPr>
                <w:rFonts w:hint="eastAsia"/>
                <w:color w:val="auto"/>
                <w:highlight w:val="none"/>
              </w:rPr>
              <w:t>时，实测与计算最大水深的相对误差（实测水深与计算水深之差</w:t>
            </w:r>
            <w:r>
              <w:rPr>
                <w:color w:val="auto"/>
                <w:highlight w:val="none"/>
              </w:rPr>
              <w:t>/</w:t>
            </w:r>
            <w:r>
              <w:rPr>
                <w:rFonts w:hint="eastAsia"/>
                <w:color w:val="auto"/>
                <w:highlight w:val="none"/>
              </w:rPr>
              <w:t>实测水深）宜不大于</w:t>
            </w:r>
            <w:r>
              <w:rPr>
                <w:color w:val="auto"/>
                <w:highlight w:val="none"/>
              </w:rPr>
              <w:t>20%</w:t>
            </w:r>
            <w:r>
              <w:rPr>
                <w:rFonts w:hint="eastAsia"/>
                <w:color w:val="auto"/>
                <w:highlight w:val="none"/>
              </w:rPr>
              <w:t>。</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4</w:t>
            </w:r>
            <w:r>
              <w:rPr>
                <w:rFonts w:hint="eastAsia"/>
                <w:color w:val="auto"/>
                <w:highlight w:val="none"/>
              </w:rPr>
              <w:t>）技术审查和合同验收</w:t>
            </w:r>
          </w:p>
          <w:p>
            <w:pPr>
              <w:spacing w:line="360" w:lineRule="auto"/>
              <w:ind w:firstLine="420" w:firstLineChars="200"/>
              <w:outlineLvl w:val="0"/>
              <w:rPr>
                <w:rFonts w:ascii="宋体" w:hAnsi="宋体" w:cs="宋体"/>
                <w:color w:val="auto"/>
                <w:szCs w:val="21"/>
                <w:highlight w:val="none"/>
              </w:rPr>
            </w:pPr>
            <w:r>
              <w:rPr>
                <w:rFonts w:hint="eastAsia"/>
                <w:color w:val="auto"/>
                <w:highlight w:val="none"/>
              </w:rPr>
              <w:t>项目各个阶段、各个环节的验收工作参照《水利工程建设项目验收管理规定》（</w:t>
            </w:r>
            <w:r>
              <w:rPr>
                <w:color w:val="auto"/>
                <w:highlight w:val="none"/>
              </w:rPr>
              <w:t>2007</w:t>
            </w:r>
            <w:r>
              <w:rPr>
                <w:rFonts w:hint="eastAsia"/>
                <w:color w:val="auto"/>
                <w:highlight w:val="none"/>
              </w:rPr>
              <w:t>年水利部令第</w:t>
            </w:r>
            <w:r>
              <w:rPr>
                <w:color w:val="auto"/>
                <w:highlight w:val="none"/>
              </w:rPr>
              <w:t>30</w:t>
            </w:r>
            <w:r>
              <w:rPr>
                <w:rFonts w:hint="eastAsia"/>
                <w:color w:val="auto"/>
                <w:highlight w:val="none"/>
              </w:rPr>
              <w:t>号）</w:t>
            </w:r>
            <w:r>
              <w:rPr>
                <w:rFonts w:hint="eastAsia"/>
                <w:color w:val="auto"/>
                <w:highlight w:val="none"/>
                <w:lang w:val="en-US" w:eastAsia="zh-CN"/>
              </w:rPr>
              <w:t>及与之相关的修订文件</w:t>
            </w:r>
            <w:r>
              <w:rPr>
                <w:rFonts w:hint="eastAsia"/>
                <w:color w:val="auto"/>
                <w:highlight w:val="none"/>
              </w:rPr>
              <w:t>、《水利水电建设工程验收规程》（</w:t>
            </w:r>
            <w:r>
              <w:rPr>
                <w:color w:val="auto"/>
                <w:highlight w:val="none"/>
              </w:rPr>
              <w:t>SL223-2008</w:t>
            </w:r>
            <w:r>
              <w:rPr>
                <w:rFonts w:hint="eastAsia"/>
                <w:color w:val="auto"/>
                <w:highlight w:val="none"/>
              </w:rPr>
              <w:t>）的程序，按照洪水风险图成果审查验收规定和国家其他有关规定进行，满足技术审查和合同验收。</w:t>
            </w:r>
          </w:p>
          <w:p>
            <w:pPr>
              <w:spacing w:line="360" w:lineRule="auto"/>
              <w:ind w:firstLine="422" w:firstLineChars="200"/>
              <w:outlineLvl w:val="0"/>
              <w:rPr>
                <w:rFonts w:hint="eastAsia"/>
                <w:b/>
                <w:bCs/>
                <w:color w:val="auto"/>
                <w:highlight w:val="none"/>
              </w:rPr>
            </w:pPr>
            <w:r>
              <w:rPr>
                <w:rFonts w:hint="eastAsia"/>
                <w:b/>
                <w:bCs/>
                <w:color w:val="auto"/>
                <w:highlight w:val="none"/>
              </w:rPr>
              <w:t>4、采购标的需满足的服务标准、期限、效率等要求：</w:t>
            </w:r>
          </w:p>
          <w:p>
            <w:pPr>
              <w:spacing w:line="360" w:lineRule="auto"/>
              <w:ind w:firstLine="420" w:firstLineChars="200"/>
              <w:outlineLvl w:val="0"/>
              <w:rPr>
                <w:rFonts w:ascii="宋体" w:hAnsi="宋体" w:cs="宋体"/>
                <w:color w:val="auto"/>
                <w:szCs w:val="21"/>
                <w:highlight w:val="none"/>
              </w:rPr>
            </w:pPr>
            <w:r>
              <w:rPr>
                <w:rFonts w:hint="eastAsia"/>
                <w:color w:val="auto"/>
                <w:highlight w:val="none"/>
              </w:rPr>
              <w:t>自合同签订之日起至服务成果通过采购人审查验收合格之日止。</w:t>
            </w:r>
          </w:p>
          <w:p>
            <w:pPr>
              <w:spacing w:line="360" w:lineRule="auto"/>
              <w:ind w:firstLine="422" w:firstLineChars="200"/>
              <w:jc w:val="left"/>
              <w:outlineLvl w:val="0"/>
              <w:rPr>
                <w:rFonts w:hint="eastAsia"/>
                <w:b/>
                <w:bCs/>
                <w:color w:val="auto"/>
                <w:highlight w:val="none"/>
              </w:rPr>
            </w:pPr>
            <w:r>
              <w:rPr>
                <w:rFonts w:hint="eastAsia"/>
                <w:b/>
                <w:bCs/>
                <w:color w:val="auto"/>
                <w:highlight w:val="none"/>
              </w:rPr>
              <w:t>5、采购标的的验收标准：</w:t>
            </w:r>
          </w:p>
          <w:p>
            <w:pPr>
              <w:spacing w:line="360" w:lineRule="auto"/>
              <w:ind w:firstLine="420" w:firstLineChars="200"/>
              <w:jc w:val="left"/>
              <w:outlineLvl w:val="0"/>
              <w:rPr>
                <w:rFonts w:hint="eastAsia"/>
                <w:color w:val="auto"/>
                <w:highlight w:val="none"/>
              </w:rPr>
            </w:pPr>
            <w:r>
              <w:rPr>
                <w:rFonts w:hint="eastAsia"/>
                <w:color w:val="auto"/>
                <w:highlight w:val="none"/>
              </w:rPr>
              <w:t>满足《中央财政水利发展资金绩效管理暂行办法》（财农〔2017〕30号）、《中央财政山洪灾害防治经费使用管理办法》《全国重点地区洪水风险图编制项目建设管理细则》</w:t>
            </w:r>
            <w:r>
              <w:rPr>
                <w:rFonts w:hint="eastAsia"/>
                <w:color w:val="auto"/>
                <w:highlight w:val="none"/>
                <w:lang w:eastAsia="zh-CN"/>
              </w:rPr>
              <w:t>、</w:t>
            </w:r>
            <w:r>
              <w:rPr>
                <w:rFonts w:hint="eastAsia"/>
                <w:color w:val="auto"/>
                <w:highlight w:val="none"/>
              </w:rPr>
              <w:t>《洪水风险图编制和专项评估技术要求》等文件规定。</w:t>
            </w:r>
          </w:p>
          <w:p>
            <w:pPr>
              <w:spacing w:line="360" w:lineRule="auto"/>
              <w:ind w:firstLine="422" w:firstLineChars="200"/>
              <w:jc w:val="left"/>
              <w:outlineLvl w:val="0"/>
              <w:rPr>
                <w:rFonts w:hint="eastAsia"/>
                <w:b/>
                <w:bCs/>
                <w:color w:val="auto"/>
                <w:highlight w:val="none"/>
                <w:lang w:eastAsia="zh-CN"/>
              </w:rPr>
            </w:pPr>
            <w:r>
              <w:rPr>
                <w:rFonts w:hint="eastAsia"/>
                <w:b/>
                <w:bCs/>
                <w:color w:val="auto"/>
                <w:highlight w:val="none"/>
              </w:rPr>
              <w:t>6、采购标的的其他技术、服务等要求</w:t>
            </w:r>
            <w:r>
              <w:rPr>
                <w:rFonts w:hint="eastAsia"/>
                <w:b/>
                <w:bCs/>
                <w:color w:val="auto"/>
                <w:highlight w:val="none"/>
                <w:lang w:eastAsia="zh-CN"/>
              </w:rPr>
              <w:t>：</w:t>
            </w:r>
          </w:p>
          <w:p>
            <w:pPr>
              <w:spacing w:line="360" w:lineRule="auto"/>
              <w:ind w:firstLine="420" w:firstLineChars="200"/>
              <w:jc w:val="left"/>
              <w:outlineLvl w:val="0"/>
              <w:rPr>
                <w:rFonts w:hint="eastAsia" w:ascii="宋体" w:hAnsi="宋体" w:eastAsia="宋体" w:cs="宋体"/>
                <w:color w:val="auto"/>
                <w:szCs w:val="21"/>
                <w:highlight w:val="none"/>
                <w:lang w:eastAsia="zh-CN"/>
              </w:rPr>
            </w:pPr>
            <w:r>
              <w:rPr>
                <w:rFonts w:hint="eastAsia"/>
                <w:color w:val="auto"/>
                <w:highlight w:val="none"/>
                <w:lang w:eastAsia="zh-CN"/>
              </w:rPr>
              <w:t>中标人须</w:t>
            </w:r>
            <w:r>
              <w:rPr>
                <w:rFonts w:hint="eastAsia"/>
                <w:color w:val="auto"/>
                <w:highlight w:val="none"/>
                <w:lang w:val="en-US" w:eastAsia="zh-CN"/>
              </w:rPr>
              <w:t>向采购人</w:t>
            </w:r>
            <w:r>
              <w:rPr>
                <w:rFonts w:hint="eastAsia"/>
                <w:color w:val="auto"/>
                <w:highlight w:val="none"/>
                <w:lang w:eastAsia="zh-CN"/>
              </w:rPr>
              <w:t>提供实时</w:t>
            </w:r>
            <w:r>
              <w:rPr>
                <w:rFonts w:hint="eastAsia"/>
                <w:color w:val="auto"/>
                <w:highlight w:val="none"/>
              </w:rPr>
              <w:t>洪水风险分析模型（洪水分析模型、洪水影响分析与损失评估模型、避洪转移分析模型）</w:t>
            </w:r>
            <w:r>
              <w:rPr>
                <w:rFonts w:hint="eastAsia"/>
                <w:color w:val="auto"/>
                <w:highlight w:val="none"/>
                <w:lang w:eastAsia="zh-CN"/>
              </w:rPr>
              <w:t>引擎使用权，</w:t>
            </w:r>
            <w:r>
              <w:rPr>
                <w:rFonts w:hint="eastAsia"/>
                <w:color w:val="auto"/>
                <w:highlight w:val="none"/>
                <w:lang w:val="en-US" w:eastAsia="zh-CN"/>
              </w:rPr>
              <w:t>由此产生的费用包含在投标报价中，</w:t>
            </w:r>
            <w:r>
              <w:rPr>
                <w:rFonts w:hint="eastAsia"/>
                <w:color w:val="auto"/>
                <w:highlight w:val="none"/>
                <w:lang w:eastAsia="zh-CN"/>
              </w:rPr>
              <w:t>实时</w:t>
            </w:r>
            <w:r>
              <w:rPr>
                <w:rFonts w:hint="eastAsia"/>
                <w:color w:val="auto"/>
                <w:highlight w:val="none"/>
              </w:rPr>
              <w:t>洪水风险分析模型（洪水分析模型、洪水影响分析与损失评估模型、避洪转移分析模型）</w:t>
            </w:r>
            <w:r>
              <w:rPr>
                <w:rFonts w:hint="eastAsia"/>
                <w:color w:val="auto"/>
                <w:highlight w:val="none"/>
                <w:lang w:eastAsia="zh-CN"/>
              </w:rPr>
              <w:t>引擎及洪水风险图编制成果能够在满足广西壮族自治区水利厅信创环境下运行使用。</w:t>
            </w:r>
          </w:p>
        </w:tc>
        <w:tc>
          <w:tcPr>
            <w:tcW w:w="8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957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一、合同签订期：</w:t>
            </w:r>
            <w:r>
              <w:rPr>
                <w:rFonts w:hint="eastAsia" w:ascii="宋体" w:hAnsi="宋体" w:cs="宋体"/>
                <w:color w:val="auto"/>
                <w:szCs w:val="21"/>
                <w:highlight w:val="none"/>
              </w:rPr>
              <w:t>自中标通知书发出之日起</w:t>
            </w:r>
            <w:r>
              <w:rPr>
                <w:rFonts w:hint="eastAsia" w:ascii="宋体" w:hAnsi="宋体" w:cs="宋体"/>
                <w:color w:val="auto"/>
                <w:szCs w:val="21"/>
                <w:highlight w:val="none"/>
                <w:u w:val="single"/>
              </w:rPr>
              <w:t>25</w:t>
            </w:r>
            <w:r>
              <w:rPr>
                <w:rFonts w:hint="eastAsia" w:ascii="宋体" w:hAnsi="宋体" w:cs="宋体"/>
                <w:color w:val="auto"/>
                <w:szCs w:val="21"/>
                <w:highlight w:val="none"/>
              </w:rPr>
              <w:t>日内</w:t>
            </w:r>
            <w:r>
              <w:rPr>
                <w:rFonts w:hint="eastAsia" w:ascii="宋体" w:hAnsi="宋体" w:cs="宋体"/>
                <w:color w:val="auto"/>
                <w:highlight w:val="none"/>
              </w:rPr>
              <w:t>。</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二、提交服务成果时间：2024年12月底前完成防洪保护区、防洪城市、中小河流以及中小型水库洪水风险图模型搭建</w:t>
            </w:r>
            <w:r>
              <w:rPr>
                <w:rFonts w:hint="eastAsia" w:ascii="宋体" w:hAnsi="宋体" w:cs="宋体"/>
                <w:color w:val="auto"/>
                <w:highlight w:val="none"/>
                <w:lang w:eastAsia="zh-CN"/>
              </w:rPr>
              <w:t>等初步成果；</w:t>
            </w:r>
            <w:r>
              <w:rPr>
                <w:rFonts w:hint="eastAsia" w:ascii="宋体" w:hAnsi="宋体" w:cs="宋体"/>
                <w:color w:val="auto"/>
                <w:highlight w:val="none"/>
              </w:rPr>
              <w:t>2025年3月</w:t>
            </w:r>
            <w:r>
              <w:rPr>
                <w:rFonts w:hint="eastAsia" w:ascii="宋体" w:hAnsi="宋体" w:cs="宋体"/>
                <w:color w:val="auto"/>
                <w:highlight w:val="none"/>
                <w:lang w:eastAsia="zh-CN"/>
              </w:rPr>
              <w:t>底前</w:t>
            </w:r>
            <w:r>
              <w:rPr>
                <w:rFonts w:hint="eastAsia" w:ascii="宋体" w:hAnsi="宋体" w:cs="宋体"/>
                <w:color w:val="auto"/>
                <w:highlight w:val="none"/>
              </w:rPr>
              <w:t>完成各项任务成果报告送审稿；2025年</w:t>
            </w:r>
            <w:r>
              <w:rPr>
                <w:rFonts w:hint="eastAsia" w:ascii="宋体" w:hAnsi="宋体" w:cs="宋体"/>
                <w:color w:val="auto"/>
                <w:highlight w:val="none"/>
                <w:lang w:val="en-US" w:eastAsia="zh-CN"/>
              </w:rPr>
              <w:t>5</w:t>
            </w:r>
            <w:r>
              <w:rPr>
                <w:rFonts w:hint="eastAsia" w:ascii="宋体" w:hAnsi="宋体" w:cs="宋体"/>
                <w:color w:val="auto"/>
                <w:highlight w:val="none"/>
              </w:rPr>
              <w:t>月底前完成项目成果预验收，并</w:t>
            </w:r>
            <w:r>
              <w:rPr>
                <w:rFonts w:hint="eastAsia" w:ascii="宋体" w:hAnsi="宋体" w:cs="宋体"/>
                <w:color w:val="auto"/>
                <w:highlight w:val="none"/>
                <w:lang w:val="en-US" w:eastAsia="zh-CN"/>
              </w:rPr>
              <w:t>将</w:t>
            </w:r>
            <w:r>
              <w:rPr>
                <w:rFonts w:hint="eastAsia" w:ascii="宋体" w:hAnsi="宋体" w:cs="宋体"/>
                <w:color w:val="auto"/>
                <w:highlight w:val="none"/>
              </w:rPr>
              <w:t>成果汇交至流域委、水利部</w:t>
            </w:r>
            <w:r>
              <w:rPr>
                <w:rFonts w:hint="eastAsia" w:ascii="宋体" w:hAnsi="宋体" w:cs="宋体"/>
                <w:color w:val="auto"/>
                <w:highlight w:val="none"/>
                <w:lang w:eastAsia="zh-CN"/>
              </w:rPr>
              <w:t>；</w:t>
            </w:r>
            <w:r>
              <w:rPr>
                <w:rFonts w:hint="eastAsia" w:ascii="宋体" w:hAnsi="宋体" w:cs="宋体"/>
                <w:color w:val="auto"/>
                <w:highlight w:val="none"/>
              </w:rPr>
              <w:t>2025年6月底前完成项目验收。</w:t>
            </w:r>
          </w:p>
          <w:p>
            <w:pPr>
              <w:numPr>
                <w:ilvl w:val="-1"/>
                <w:numId w:val="0"/>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三、</w:t>
            </w:r>
            <w:r>
              <w:rPr>
                <w:rFonts w:hint="eastAsia" w:ascii="宋体" w:hAnsi="宋体" w:cs="宋体"/>
                <w:color w:val="auto"/>
                <w:highlight w:val="none"/>
              </w:rPr>
              <w:t>提交服务成果地点：广西区内由采购人指定。</w:t>
            </w:r>
          </w:p>
          <w:p>
            <w:pPr>
              <w:numPr>
                <w:ilvl w:val="-1"/>
                <w:numId w:val="0"/>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四、</w:t>
            </w:r>
            <w:r>
              <w:rPr>
                <w:rFonts w:hint="eastAsia" w:ascii="宋体" w:hAnsi="宋体" w:cs="宋体"/>
                <w:color w:val="auto"/>
                <w:highlight w:val="none"/>
              </w:rPr>
              <w:t>服务期限：自合同签订之日起至</w:t>
            </w:r>
            <w:r>
              <w:rPr>
                <w:rFonts w:hint="eastAsia" w:ascii="宋体" w:hAnsi="宋体" w:cs="宋体"/>
                <w:color w:val="auto"/>
                <w:szCs w:val="21"/>
                <w:highlight w:val="none"/>
              </w:rPr>
              <w:t>服务成果通过采购人审查验收合格之日止</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五、</w:t>
            </w:r>
            <w:r>
              <w:rPr>
                <w:rFonts w:hint="eastAsia"/>
                <w:color w:val="auto"/>
                <w:highlight w:val="none"/>
              </w:rPr>
              <w:t>分析模型计算引擎</w:t>
            </w:r>
            <w:r>
              <w:rPr>
                <w:rFonts w:hint="eastAsia"/>
                <w:color w:val="auto"/>
                <w:highlight w:val="none"/>
                <w:lang w:eastAsia="zh-CN"/>
              </w:rPr>
              <w:t>及相关</w:t>
            </w:r>
            <w:r>
              <w:rPr>
                <w:rFonts w:hint="eastAsia" w:ascii="宋体" w:hAnsi="宋体" w:cs="宋体"/>
                <w:color w:val="auto"/>
                <w:highlight w:val="none"/>
                <w:lang w:val="en-US" w:eastAsia="zh-CN"/>
              </w:rPr>
              <w:t>程序要求：使用的</w:t>
            </w:r>
            <w:r>
              <w:rPr>
                <w:rFonts w:hint="eastAsia"/>
                <w:color w:val="auto"/>
                <w:highlight w:val="none"/>
              </w:rPr>
              <w:t>分析模型计算引擎</w:t>
            </w:r>
            <w:r>
              <w:rPr>
                <w:rFonts w:hint="eastAsia"/>
                <w:color w:val="auto"/>
                <w:highlight w:val="none"/>
                <w:lang w:eastAsia="zh-CN"/>
              </w:rPr>
              <w:t>及相关</w:t>
            </w:r>
            <w:r>
              <w:rPr>
                <w:rFonts w:hint="eastAsia" w:ascii="宋体" w:hAnsi="宋体" w:cs="宋体"/>
                <w:color w:val="auto"/>
                <w:highlight w:val="none"/>
                <w:lang w:val="en-US" w:eastAsia="zh-CN"/>
              </w:rPr>
              <w:t>程序运行环境安全可行可控，适用于国产操作系统，适配广西壮族自治区</w:t>
            </w:r>
            <w:r>
              <w:rPr>
                <w:rFonts w:hint="eastAsia"/>
                <w:color w:val="auto"/>
                <w:highlight w:val="none"/>
                <w:lang w:eastAsia="zh-CN"/>
              </w:rPr>
              <w:t>水利厅</w:t>
            </w:r>
            <w:r>
              <w:rPr>
                <w:rFonts w:hint="eastAsia" w:ascii="宋体" w:hAnsi="宋体" w:cs="宋体"/>
                <w:color w:val="auto"/>
                <w:highlight w:val="none"/>
                <w:lang w:val="en-US" w:eastAsia="zh-CN"/>
              </w:rPr>
              <w:t>本级水利业务系统；</w:t>
            </w:r>
            <w:r>
              <w:rPr>
                <w:rFonts w:hint="eastAsia"/>
                <w:color w:val="auto"/>
                <w:highlight w:val="none"/>
              </w:rPr>
              <w:t>分析模型计算引擎</w:t>
            </w:r>
            <w:r>
              <w:rPr>
                <w:rFonts w:hint="eastAsia"/>
                <w:color w:val="auto"/>
                <w:highlight w:val="none"/>
                <w:lang w:eastAsia="zh-CN"/>
              </w:rPr>
              <w:t>及相关</w:t>
            </w:r>
            <w:r>
              <w:rPr>
                <w:rFonts w:hint="eastAsia" w:ascii="宋体" w:hAnsi="宋体" w:cs="宋体"/>
                <w:color w:val="auto"/>
                <w:highlight w:val="none"/>
                <w:lang w:val="en-US" w:eastAsia="zh-CN"/>
              </w:rPr>
              <w:t>程序供采购人</w:t>
            </w:r>
            <w:r>
              <w:rPr>
                <w:rFonts w:hint="eastAsia"/>
                <w:color w:val="auto"/>
                <w:highlight w:val="none"/>
                <w:lang w:val="en-US" w:eastAsia="zh-CN"/>
              </w:rPr>
              <w:t>永久使用，不再另行收取任何费用</w:t>
            </w:r>
            <w:r>
              <w:rPr>
                <w:rFonts w:hint="eastAsia" w:ascii="宋体" w:hAnsi="宋体" w:cs="宋体"/>
                <w:color w:val="auto"/>
                <w:highlight w:val="none"/>
                <w:lang w:val="en-US" w:eastAsia="zh-CN"/>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w:t>
            </w:r>
            <w:r>
              <w:rPr>
                <w:rFonts w:hint="eastAsia" w:ascii="宋体" w:hAnsi="宋体" w:cs="宋体"/>
                <w:color w:val="auto"/>
                <w:highlight w:val="none"/>
                <w:lang w:val="en-US" w:eastAsia="zh-CN"/>
              </w:rPr>
              <w:t>后续</w:t>
            </w:r>
            <w:r>
              <w:rPr>
                <w:rFonts w:hint="eastAsia" w:ascii="宋体" w:hAnsi="宋体" w:cs="宋体"/>
                <w:color w:val="auto"/>
                <w:highlight w:val="none"/>
              </w:rPr>
              <w:t>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在服务期内，当行业标准、技术规范发生改变时，中标人须修改相关内容</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并承担由此产生的全部费用</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在服务期限内，中标人提供全天候电话服务。</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具体成果文件份数按采购人实际需要提供。</w:t>
            </w:r>
          </w:p>
          <w:p>
            <w:pPr>
              <w:spacing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color w:val="auto"/>
                <w:highlight w:val="none"/>
                <w:lang w:eastAsia="zh-CN"/>
              </w:rPr>
              <w:t>中标人须</w:t>
            </w:r>
            <w:r>
              <w:rPr>
                <w:rFonts w:hint="eastAsia"/>
                <w:color w:val="auto"/>
                <w:highlight w:val="none"/>
                <w:lang w:val="en-US" w:eastAsia="zh-CN"/>
              </w:rPr>
              <w:t>培训和指导采购人如何使用</w:t>
            </w:r>
            <w:r>
              <w:rPr>
                <w:rFonts w:hint="eastAsia"/>
                <w:color w:val="auto"/>
                <w:highlight w:val="none"/>
                <w:lang w:eastAsia="zh-CN"/>
              </w:rPr>
              <w:t>实时</w:t>
            </w:r>
            <w:r>
              <w:rPr>
                <w:rFonts w:hint="eastAsia"/>
                <w:color w:val="auto"/>
                <w:highlight w:val="none"/>
              </w:rPr>
              <w:t>洪水风险分析模型（洪水分析模型、洪水影响分析与损失评估模型、避洪转移分析模型）</w:t>
            </w:r>
            <w:r>
              <w:rPr>
                <w:rFonts w:hint="eastAsia"/>
                <w:color w:val="auto"/>
                <w:highlight w:val="none"/>
                <w:lang w:eastAsia="zh-CN"/>
              </w:rPr>
              <w:t>引擎，</w:t>
            </w:r>
            <w:r>
              <w:rPr>
                <w:rFonts w:hint="eastAsia"/>
                <w:color w:val="auto"/>
                <w:highlight w:val="none"/>
                <w:lang w:val="en-US" w:eastAsia="zh-CN"/>
              </w:rPr>
              <w:t>由此产生的费用包含在投标报价中</w:t>
            </w:r>
            <w:r>
              <w:rPr>
                <w:rFonts w:hint="eastAsia"/>
                <w:color w:val="auto"/>
                <w:highlight w:val="none"/>
                <w:lang w:eastAsia="zh-CN"/>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采购人审核通过技术方案后，中标人才能实施，否则引起的经济损失等后果由中标人承担；实施过程中属于中标人原因造成的错漏等失误，由中标人负责改正，相关费用包含在合同总价中。投标人在投标时须充分考虑该成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、验收要求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验收方式：由采购人根据采购需求的要求组织验收。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验收费用：包含在投标报价中，如因采购项目验收</w:t>
            </w:r>
            <w:r>
              <w:rPr>
                <w:rFonts w:hint="eastAsia" w:ascii="宋体" w:hAnsi="宋体" w:cs="宋体"/>
                <w:color w:val="auto"/>
                <w:highlight w:val="none"/>
                <w:lang w:eastAsia="zh-CN"/>
              </w:rPr>
              <w:t>（含项目成果预验收等）</w:t>
            </w:r>
            <w:r>
              <w:rPr>
                <w:rFonts w:hint="eastAsia" w:ascii="宋体" w:hAnsi="宋体" w:cs="宋体"/>
                <w:color w:val="auto"/>
                <w:highlight w:val="none"/>
              </w:rPr>
              <w:t>发生的邀请国家认可的质量检测机构、邀请专家及相关人员及检验费等费用由中标人承担。</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、其他要求</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1.签订合同时，中标人及参与项目相关人员与采购人须签订安全保密协议。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报价必须含以下部分，包括：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（1）服务的价格，包括但不仅限于</w:t>
            </w:r>
            <w:r>
              <w:rPr>
                <w:rFonts w:hint="eastAsia"/>
                <w:color w:val="auto"/>
                <w:highlight w:val="none"/>
              </w:rPr>
              <w:t>基础资料收集费、勘</w:t>
            </w:r>
            <w:r>
              <w:rPr>
                <w:rFonts w:hint="eastAsia"/>
                <w:color w:val="auto"/>
                <w:highlight w:val="none"/>
                <w:lang w:eastAsia="zh-CN"/>
              </w:rPr>
              <w:t>测</w:t>
            </w:r>
            <w:r>
              <w:rPr>
                <w:rFonts w:hint="eastAsia"/>
                <w:color w:val="auto"/>
                <w:highlight w:val="none"/>
              </w:rPr>
              <w:t>费、资料预处理与工作地图加工费、计算分析费、图件编辑费、图件印刷费、咨询审查费、基本预备费</w:t>
            </w:r>
            <w:r>
              <w:rPr>
                <w:rFonts w:hint="eastAsia"/>
                <w:color w:val="auto"/>
                <w:highlight w:val="none"/>
                <w:lang w:eastAsia="zh-CN"/>
              </w:rPr>
              <w:t>、</w:t>
            </w:r>
            <w:r>
              <w:rPr>
                <w:rFonts w:hint="eastAsia"/>
                <w:color w:val="auto"/>
                <w:highlight w:val="none"/>
              </w:rPr>
              <w:t>分析模型计算引擎</w:t>
            </w:r>
            <w:r>
              <w:rPr>
                <w:rFonts w:hint="eastAsia"/>
                <w:color w:val="auto"/>
                <w:highlight w:val="none"/>
                <w:lang w:eastAsia="zh-CN"/>
              </w:rPr>
              <w:t>及相关</w:t>
            </w:r>
            <w:r>
              <w:rPr>
                <w:rFonts w:hint="eastAsia" w:ascii="宋体" w:hAnsi="宋体" w:cs="宋体"/>
                <w:color w:val="auto"/>
                <w:highlight w:val="none"/>
                <w:lang w:val="en-US" w:eastAsia="zh-CN"/>
              </w:rPr>
              <w:t>程序供采购人永久使用的相关费用等</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（2）完成服务内容所需的标准附件、备品备件、专用工具的价格；</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（3）必要的保险费用和各项税金；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技术支持、培训和指导模型使用、</w:t>
            </w:r>
            <w:r>
              <w:rPr>
                <w:rFonts w:hint="eastAsia" w:ascii="宋体" w:hAnsi="宋体" w:cs="宋体"/>
                <w:color w:val="auto"/>
                <w:highlight w:val="none"/>
              </w:rPr>
              <w:t>验收</w:t>
            </w:r>
            <w:r>
              <w:rPr>
                <w:rFonts w:hint="eastAsia" w:ascii="宋体" w:hAnsi="宋体" w:cs="宋体"/>
                <w:color w:val="auto"/>
                <w:highlight w:val="none"/>
                <w:lang w:eastAsia="zh-CN"/>
              </w:rPr>
              <w:t>等</w:t>
            </w:r>
            <w:r>
              <w:rPr>
                <w:rFonts w:hint="eastAsia" w:ascii="宋体" w:hAnsi="宋体" w:cs="宋体"/>
                <w:color w:val="auto"/>
                <w:highlight w:val="none"/>
              </w:rPr>
              <w:t>费用。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付款方式：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（1）签订合同且中标人向采购人提供等额的预付款保函后10个工作日内</w:t>
            </w:r>
            <w:r>
              <w:rPr>
                <w:rFonts w:hint="eastAsia" w:ascii="宋体" w:hAnsi="宋体" w:cs="宋体"/>
                <w:color w:val="auto"/>
                <w:highlight w:val="none"/>
                <w:lang w:eastAsia="zh-CN"/>
              </w:rPr>
              <w:t>，</w:t>
            </w:r>
            <w:r>
              <w:rPr>
                <w:rFonts w:hint="eastAsia" w:ascii="宋体" w:hAnsi="宋体" w:cs="宋体"/>
                <w:color w:val="auto"/>
                <w:highlight w:val="none"/>
              </w:rPr>
              <w:t>采购人向中标人支付合同款的</w:t>
            </w:r>
            <w:r>
              <w:rPr>
                <w:rFonts w:hint="eastAsia" w:ascii="宋体" w:hAnsi="宋体" w:cs="宋体"/>
                <w:color w:val="auto"/>
                <w:highlight w:val="none"/>
                <w:lang w:val="en-US" w:eastAsia="zh-CN"/>
              </w:rPr>
              <w:t>45</w:t>
            </w:r>
            <w:r>
              <w:rPr>
                <w:rFonts w:hint="eastAsia" w:ascii="宋体" w:hAnsi="宋体" w:cs="宋体"/>
                <w:color w:val="auto"/>
                <w:highlight w:val="none"/>
              </w:rPr>
              <w:t>%作为预付款；中标人提交初步成果（完成防洪保护区、防洪城市、中小河流以及中小型水库洪水风险图模型搭建</w:t>
            </w:r>
            <w:r>
              <w:rPr>
                <w:rFonts w:hint="eastAsia" w:ascii="宋体" w:hAnsi="宋体" w:cs="宋体"/>
                <w:color w:val="auto"/>
                <w:highlight w:val="none"/>
                <w:lang w:eastAsia="zh-CN"/>
              </w:rPr>
              <w:t>等</w:t>
            </w:r>
            <w:r>
              <w:rPr>
                <w:rFonts w:hint="eastAsia" w:ascii="宋体" w:hAnsi="宋体" w:cs="宋体"/>
                <w:color w:val="auto"/>
                <w:highlight w:val="none"/>
              </w:rPr>
              <w:t>）后10个工作日内</w:t>
            </w:r>
            <w:r>
              <w:rPr>
                <w:rFonts w:hint="eastAsia" w:ascii="宋体" w:hAnsi="宋体" w:cs="宋体"/>
                <w:color w:val="auto"/>
                <w:highlight w:val="none"/>
                <w:lang w:eastAsia="zh-CN"/>
              </w:rPr>
              <w:t>，</w:t>
            </w:r>
            <w:r>
              <w:rPr>
                <w:rFonts w:hint="eastAsia" w:ascii="宋体" w:hAnsi="宋体" w:cs="宋体"/>
                <w:color w:val="auto"/>
                <w:highlight w:val="none"/>
              </w:rPr>
              <w:t>采购人向中标人支付合同款的</w:t>
            </w:r>
            <w:r>
              <w:rPr>
                <w:rFonts w:hint="eastAsia" w:ascii="宋体" w:hAnsi="宋体" w:cs="宋体"/>
                <w:color w:val="auto"/>
                <w:highlight w:val="none"/>
                <w:lang w:val="en-US" w:eastAsia="zh-CN"/>
              </w:rPr>
              <w:t>45</w:t>
            </w:r>
            <w:r>
              <w:rPr>
                <w:rFonts w:hint="eastAsia" w:ascii="宋体" w:hAnsi="宋体" w:cs="宋体"/>
                <w:color w:val="auto"/>
                <w:highlight w:val="none"/>
              </w:rPr>
              <w:t>%，并退回预付款保函；</w:t>
            </w:r>
            <w:r>
              <w:rPr>
                <w:rFonts w:hint="eastAsia" w:ascii="宋体" w:hAnsi="宋体" w:cs="宋体"/>
                <w:color w:val="auto"/>
                <w:highlight w:val="none"/>
                <w:lang w:val="en-US" w:eastAsia="zh-CN"/>
              </w:rPr>
              <w:t>中标人</w:t>
            </w:r>
            <w:r>
              <w:rPr>
                <w:rFonts w:hint="eastAsia" w:ascii="宋体" w:hAnsi="宋体" w:cs="宋体"/>
                <w:color w:val="auto"/>
                <w:highlight w:val="none"/>
              </w:rPr>
              <w:t>完成各项任务成果报告送审稿</w:t>
            </w:r>
            <w:r>
              <w:rPr>
                <w:rFonts w:hint="eastAsia" w:ascii="宋体" w:hAnsi="宋体" w:cs="宋体"/>
                <w:color w:val="auto"/>
                <w:highlight w:val="none"/>
                <w:lang w:val="en-US" w:eastAsia="zh-CN"/>
              </w:rPr>
              <w:t>并经采购人</w:t>
            </w:r>
            <w:r>
              <w:rPr>
                <w:rFonts w:hint="eastAsia" w:ascii="宋体" w:hAnsi="宋体" w:cs="宋体"/>
                <w:color w:val="auto"/>
                <w:highlight w:val="none"/>
              </w:rPr>
              <w:t>技术审查</w:t>
            </w:r>
            <w:r>
              <w:rPr>
                <w:rFonts w:hint="eastAsia" w:ascii="宋体" w:hAnsi="宋体" w:cs="宋体"/>
                <w:color w:val="auto"/>
                <w:highlight w:val="none"/>
                <w:lang w:val="en-US" w:eastAsia="zh-CN"/>
              </w:rPr>
              <w:t>合格</w:t>
            </w:r>
            <w:r>
              <w:rPr>
                <w:rFonts w:hint="eastAsia" w:ascii="宋体" w:hAnsi="宋体" w:cs="宋体"/>
                <w:color w:val="auto"/>
                <w:highlight w:val="none"/>
              </w:rPr>
              <w:t>后10个工作日内</w:t>
            </w:r>
            <w:r>
              <w:rPr>
                <w:rFonts w:hint="eastAsia" w:ascii="宋体" w:hAnsi="宋体" w:cs="宋体"/>
                <w:color w:val="auto"/>
                <w:highlight w:val="none"/>
                <w:lang w:eastAsia="zh-CN"/>
              </w:rPr>
              <w:t>，</w:t>
            </w:r>
            <w:r>
              <w:rPr>
                <w:rFonts w:hint="eastAsia" w:ascii="宋体" w:hAnsi="宋体" w:cs="宋体"/>
                <w:color w:val="auto"/>
                <w:highlight w:val="none"/>
              </w:rPr>
              <w:t>采购人向中标人支付合同款的</w:t>
            </w:r>
            <w:r>
              <w:rPr>
                <w:rFonts w:hint="eastAsia" w:ascii="宋体" w:hAnsi="宋体" w:cs="宋体"/>
                <w:color w:val="auto"/>
                <w:highlight w:val="none"/>
                <w:lang w:val="en-US" w:eastAsia="zh-CN"/>
              </w:rPr>
              <w:t>5</w:t>
            </w:r>
            <w:r>
              <w:rPr>
                <w:rFonts w:hint="eastAsia" w:ascii="宋体" w:hAnsi="宋体" w:cs="宋体"/>
                <w:color w:val="auto"/>
                <w:highlight w:val="none"/>
              </w:rPr>
              <w:t>%；项目验收合格后10个工作日内</w:t>
            </w:r>
            <w:r>
              <w:rPr>
                <w:rFonts w:hint="eastAsia" w:ascii="宋体" w:hAnsi="宋体" w:cs="宋体"/>
                <w:color w:val="auto"/>
                <w:highlight w:val="none"/>
                <w:lang w:eastAsia="zh-CN"/>
              </w:rPr>
              <w:t>，</w:t>
            </w:r>
            <w:r>
              <w:rPr>
                <w:rFonts w:hint="eastAsia" w:ascii="宋体" w:hAnsi="宋体" w:cs="宋体"/>
                <w:color w:val="auto"/>
                <w:highlight w:val="none"/>
              </w:rPr>
              <w:t>采购人向中标人支付剩余的合同款。</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highlight w:val="none"/>
              </w:rPr>
              <w:t>（2）每次付款前，中标人</w:t>
            </w:r>
            <w:r>
              <w:rPr>
                <w:rFonts w:hint="eastAsia" w:ascii="宋体" w:hAnsi="宋体" w:cs="宋体"/>
                <w:color w:val="auto"/>
                <w:highlight w:val="none"/>
                <w:lang w:eastAsia="zh-CN"/>
              </w:rPr>
              <w:t>应开具相应金额的合格的发票</w:t>
            </w:r>
            <w:r>
              <w:rPr>
                <w:rFonts w:hint="eastAsia" w:ascii="宋体" w:hAnsi="宋体" w:cs="宋体"/>
                <w:color w:val="auto"/>
                <w:highlight w:val="none"/>
              </w:rPr>
              <w:t>给采购人</w:t>
            </w:r>
            <w:r>
              <w:rPr>
                <w:rFonts w:hint="eastAsia" w:ascii="宋体" w:hAnsi="宋体" w:cs="宋体"/>
                <w:color w:val="auto"/>
                <w:highlight w:val="none"/>
                <w:lang w:eastAsia="zh-CN"/>
              </w:rPr>
              <w:t>，否则采购人有权暂缓付款，且不承担违约责任</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其他说明</w:t>
            </w:r>
          </w:p>
        </w:tc>
        <w:tc>
          <w:tcPr>
            <w:tcW w:w="957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highlight w:val="none"/>
                <w:lang w:eastAsia="zh-CN"/>
              </w:rPr>
            </w:pPr>
            <w:r>
              <w:rPr>
                <w:rFonts w:hint="eastAsia"/>
                <w:color w:val="auto"/>
                <w:highlight w:val="none"/>
                <w:lang w:eastAsia="zh-CN"/>
              </w:rPr>
              <w:t>本项目其他资料详见招标公告附件</w:t>
            </w:r>
            <w:r>
              <w:rPr>
                <w:rFonts w:hint="eastAsia"/>
                <w:color w:val="auto"/>
                <w:highlight w:val="none"/>
              </w:rPr>
              <w:t>《广西壮族自治区洪水风险图编制（2024年度）项目实施方案》</w:t>
            </w:r>
            <w:r>
              <w:rPr>
                <w:rFonts w:hint="eastAsia"/>
                <w:color w:val="auto"/>
                <w:highlight w:val="none"/>
                <w:lang w:eastAsia="zh-CN"/>
              </w:rPr>
              <w:t>，投标人可自行下载查阅。如</w:t>
            </w:r>
            <w:r>
              <w:rPr>
                <w:rFonts w:hint="eastAsia"/>
                <w:color w:val="auto"/>
                <w:highlight w:val="none"/>
              </w:rPr>
              <w:t>《广西壮族自治区洪水风险图编制（2024年度）项目实施方案》</w:t>
            </w:r>
            <w:r>
              <w:rPr>
                <w:rFonts w:hint="eastAsia"/>
                <w:color w:val="auto"/>
                <w:highlight w:val="none"/>
                <w:lang w:eastAsia="zh-CN"/>
              </w:rPr>
              <w:t>和招标文件第二章采购需求</w:t>
            </w:r>
            <w:r>
              <w:rPr>
                <w:rFonts w:hint="eastAsia" w:ascii="宋体" w:hAnsi="宋体" w:cs="宋体"/>
                <w:color w:val="auto"/>
                <w:szCs w:val="21"/>
                <w:highlight w:val="none"/>
              </w:rPr>
              <w:t>就同一事项的规定或者约定不一致的，以</w:t>
            </w:r>
            <w:r>
              <w:rPr>
                <w:rFonts w:hint="eastAsia"/>
                <w:color w:val="auto"/>
                <w:highlight w:val="none"/>
                <w:lang w:eastAsia="zh-CN"/>
              </w:rPr>
              <w:t>招标文件第二章采购需求</w:t>
            </w:r>
            <w:r>
              <w:rPr>
                <w:rFonts w:hint="eastAsia" w:ascii="宋体" w:hAnsi="宋体" w:cs="宋体"/>
                <w:color w:val="auto"/>
                <w:szCs w:val="21"/>
                <w:highlight w:val="none"/>
              </w:rPr>
              <w:t>为准</w:t>
            </w:r>
            <w:r>
              <w:rPr>
                <w:rFonts w:hint="eastAsia" w:ascii="宋体" w:hAnsi="宋体" w:cs="宋体"/>
                <w:color w:val="auto"/>
                <w:szCs w:val="21"/>
                <w:highlight w:val="none"/>
                <w:lang w:eastAsia="zh-CN"/>
              </w:rPr>
              <w:t>。</w:t>
            </w:r>
          </w:p>
        </w:tc>
      </w:tr>
    </w:tbl>
    <w:p>
      <w:pPr>
        <w:spacing w:line="240" w:lineRule="auto"/>
        <w:ind w:left="0"/>
        <w:rPr>
          <w:rFonts w:hint="eastAsia" w:cs="Times New Roman"/>
          <w:color w:val="auto"/>
          <w:highlight w:val="none"/>
          <w:lang w:val="en-US" w:eastAsia="zh-CN"/>
        </w:rPr>
      </w:pPr>
      <w:r>
        <w:rPr>
          <w:rFonts w:hint="eastAsia" w:cs="Times New Roman"/>
          <w:color w:val="auto"/>
          <w:highlight w:val="none"/>
          <w:lang w:val="en-US" w:eastAsia="zh-CN"/>
        </w:rPr>
        <w:br w:type="page"/>
      </w:r>
    </w:p>
    <w:p>
      <w:pPr>
        <w:spacing w:line="428" w:lineRule="exact"/>
        <w:ind w:left="119"/>
        <w:rPr>
          <w:rFonts w:hint="eastAsia"/>
          <w:b/>
          <w:bCs/>
          <w:color w:val="auto"/>
          <w:sz w:val="32"/>
          <w:szCs w:val="32"/>
          <w:highlight w:val="none"/>
        </w:rPr>
      </w:pPr>
      <w:r>
        <w:rPr>
          <w:rFonts w:hint="eastAsia" w:ascii="黑体" w:hAnsi="黑体" w:eastAsia="黑体" w:cs="黑体"/>
          <w:b w:val="0"/>
          <w:bCs w:val="0"/>
          <w:color w:val="auto"/>
          <w:sz w:val="32"/>
          <w:szCs w:val="32"/>
          <w:highlight w:val="none"/>
        </w:rPr>
        <w:t>附件1</w:t>
      </w:r>
    </w:p>
    <w:p>
      <w:pPr>
        <w:ind w:firstLine="1687" w:firstLineChars="600"/>
        <w:jc w:val="left"/>
        <w:rPr>
          <w:b/>
          <w:bCs/>
          <w:color w:val="auto"/>
          <w:sz w:val="28"/>
          <w:highlight w:val="none"/>
        </w:rPr>
      </w:pPr>
      <w:r>
        <w:rPr>
          <w:rFonts w:hint="eastAsia"/>
          <w:b/>
          <w:bCs/>
          <w:color w:val="auto"/>
          <w:sz w:val="28"/>
          <w:highlight w:val="none"/>
        </w:rPr>
        <w:t>表</w:t>
      </w:r>
      <w:r>
        <w:rPr>
          <w:b/>
          <w:bCs/>
          <w:color w:val="auto"/>
          <w:sz w:val="28"/>
          <w:highlight w:val="none"/>
        </w:rPr>
        <w:t xml:space="preserve">1-1      </w:t>
      </w:r>
      <w:r>
        <w:rPr>
          <w:rFonts w:hint="eastAsia"/>
          <w:b/>
          <w:bCs/>
          <w:color w:val="auto"/>
          <w:sz w:val="28"/>
          <w:highlight w:val="none"/>
        </w:rPr>
        <w:t>防洪保护区洪水风险图编制基本情况表</w:t>
      </w:r>
    </w:p>
    <w:tbl>
      <w:tblPr>
        <w:tblStyle w:val="19"/>
        <w:tblW w:w="10397" w:type="dxa"/>
        <w:jc w:val="center"/>
        <w:tblLayout w:type="fixed"/>
        <w:tblCellMar>
          <w:top w:w="0" w:type="dxa"/>
          <w:left w:w="108" w:type="dxa"/>
          <w:bottom w:w="0" w:type="dxa"/>
          <w:right w:w="108" w:type="dxa"/>
        </w:tblCellMar>
      </w:tblPr>
      <w:tblGrid>
        <w:gridCol w:w="737"/>
        <w:gridCol w:w="1520"/>
        <w:gridCol w:w="2131"/>
        <w:gridCol w:w="1310"/>
        <w:gridCol w:w="3572"/>
        <w:gridCol w:w="1127"/>
      </w:tblGrid>
      <w:tr>
        <w:tblPrEx>
          <w:tblCellMar>
            <w:top w:w="0" w:type="dxa"/>
            <w:left w:w="108" w:type="dxa"/>
            <w:bottom w:w="0" w:type="dxa"/>
            <w:right w:w="108" w:type="dxa"/>
          </w:tblCellMar>
        </w:tblPrEx>
        <w:trPr>
          <w:trHeight w:val="288" w:hRule="atLeast"/>
          <w:tblHeader/>
          <w:jc w:val="center"/>
        </w:trPr>
        <w:tc>
          <w:tcPr>
            <w:tcW w:w="7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序号</w:t>
            </w:r>
          </w:p>
        </w:tc>
        <w:tc>
          <w:tcPr>
            <w:tcW w:w="15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名称</w:t>
            </w:r>
          </w:p>
        </w:tc>
        <w:tc>
          <w:tcPr>
            <w:tcW w:w="213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编制区范围</w:t>
            </w:r>
          </w:p>
        </w:tc>
        <w:tc>
          <w:tcPr>
            <w:tcW w:w="488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涉及行政区域</w:t>
            </w:r>
          </w:p>
        </w:tc>
        <w:tc>
          <w:tcPr>
            <w:tcW w:w="11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编制</w:t>
            </w:r>
          </w:p>
          <w:p>
            <w:pPr>
              <w:widowControl/>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面积</w:t>
            </w:r>
          </w:p>
          <w:p>
            <w:pPr>
              <w:widowControl/>
              <w:jc w:val="center"/>
              <w:rPr>
                <w:rFonts w:eastAsia="等线"/>
                <w:color w:val="auto"/>
                <w:kern w:val="0"/>
                <w:szCs w:val="21"/>
                <w:highlight w:val="none"/>
              </w:rPr>
            </w:pPr>
            <w:r>
              <w:rPr>
                <w:rFonts w:hint="eastAsia" w:ascii="宋体" w:hAnsi="宋体"/>
                <w:color w:val="auto"/>
                <w:kern w:val="0"/>
                <w:szCs w:val="21"/>
                <w:highlight w:val="none"/>
              </w:rPr>
              <w:t>（</w:t>
            </w:r>
            <w:r>
              <w:rPr>
                <w:rFonts w:eastAsia="等线"/>
                <w:color w:val="auto"/>
                <w:kern w:val="0"/>
                <w:szCs w:val="21"/>
                <w:highlight w:val="none"/>
              </w:rPr>
              <w:t>km</w:t>
            </w:r>
            <w:r>
              <w:rPr>
                <w:rFonts w:eastAsia="等线"/>
                <w:color w:val="auto"/>
                <w:kern w:val="0"/>
                <w:szCs w:val="21"/>
                <w:highlight w:val="none"/>
                <w:vertAlign w:val="superscript"/>
              </w:rPr>
              <w:t>2</w:t>
            </w:r>
            <w:r>
              <w:rPr>
                <w:rFonts w:hint="eastAsia" w:ascii="宋体" w:hAnsi="宋体"/>
                <w:color w:val="auto"/>
                <w:kern w:val="0"/>
                <w:szCs w:val="21"/>
                <w:highlight w:val="none"/>
              </w:rPr>
              <w:t>）</w:t>
            </w:r>
          </w:p>
        </w:tc>
      </w:tr>
      <w:tr>
        <w:tblPrEx>
          <w:tblCellMar>
            <w:top w:w="0" w:type="dxa"/>
            <w:left w:w="108" w:type="dxa"/>
            <w:bottom w:w="0" w:type="dxa"/>
            <w:right w:w="108" w:type="dxa"/>
          </w:tblCellMar>
        </w:tblPrEx>
        <w:trPr>
          <w:trHeight w:val="288" w:hRule="atLeast"/>
          <w:tblHeader/>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等线"/>
                <w:color w:val="auto"/>
                <w:kern w:val="0"/>
                <w:szCs w:val="21"/>
                <w:highlight w:val="none"/>
              </w:rPr>
            </w:pPr>
          </w:p>
        </w:tc>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等线"/>
                <w:color w:val="auto"/>
                <w:kern w:val="0"/>
                <w:szCs w:val="21"/>
                <w:highlight w:val="none"/>
              </w:rPr>
            </w:pPr>
          </w:p>
        </w:tc>
        <w:tc>
          <w:tcPr>
            <w:tcW w:w="2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等线"/>
                <w:color w:val="auto"/>
                <w:kern w:val="0"/>
                <w:szCs w:val="21"/>
                <w:highlight w:val="none"/>
              </w:rPr>
            </w:pPr>
          </w:p>
        </w:tc>
        <w:tc>
          <w:tcPr>
            <w:tcW w:w="1310" w:type="dxa"/>
            <w:tcBorders>
              <w:top w:val="nil"/>
              <w:left w:val="nil"/>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市（区）</w:t>
            </w:r>
          </w:p>
        </w:tc>
        <w:tc>
          <w:tcPr>
            <w:tcW w:w="3572" w:type="dxa"/>
            <w:tcBorders>
              <w:top w:val="nil"/>
              <w:left w:val="nil"/>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县（市、区）</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等线"/>
                <w:color w:val="auto"/>
                <w:kern w:val="0"/>
                <w:szCs w:val="21"/>
                <w:highlight w:val="none"/>
              </w:rPr>
            </w:pPr>
          </w:p>
        </w:tc>
      </w:tr>
      <w:tr>
        <w:tblPrEx>
          <w:tblCellMar>
            <w:top w:w="0" w:type="dxa"/>
            <w:left w:w="108" w:type="dxa"/>
            <w:bottom w:w="0" w:type="dxa"/>
            <w:right w:w="108" w:type="dxa"/>
          </w:tblCellMar>
        </w:tblPrEx>
        <w:trPr>
          <w:trHeight w:val="1440" w:hRule="atLeast"/>
          <w:jc w:val="center"/>
        </w:trPr>
        <w:tc>
          <w:tcPr>
            <w:tcW w:w="73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eastAsia="等线"/>
                <w:color w:val="auto"/>
                <w:kern w:val="0"/>
                <w:szCs w:val="21"/>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柳江下游及红柳黔三江汇流地带防洪保护区</w:t>
            </w:r>
          </w:p>
        </w:tc>
        <w:tc>
          <w:tcPr>
            <w:tcW w:w="2131"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东南至武宣县城区，西至兴宾区大湾乡，北至鹿寨县江口乡</w:t>
            </w:r>
          </w:p>
        </w:tc>
        <w:tc>
          <w:tcPr>
            <w:tcW w:w="1310" w:type="dxa"/>
            <w:tcBorders>
              <w:top w:val="nil"/>
              <w:left w:val="nil"/>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柳州市、来宾市</w:t>
            </w:r>
          </w:p>
        </w:tc>
        <w:tc>
          <w:tcPr>
            <w:tcW w:w="3572"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柳州市鱼峰区、柳州市鹿寨县、来宾市兴宾区、来宾市象州县、来宾市武宣县</w:t>
            </w:r>
          </w:p>
        </w:tc>
        <w:tc>
          <w:tcPr>
            <w:tcW w:w="1127"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eastAsia="等线"/>
                <w:color w:val="auto"/>
                <w:kern w:val="0"/>
                <w:szCs w:val="21"/>
                <w:highlight w:val="none"/>
              </w:rPr>
              <w:t>719</w:t>
            </w:r>
          </w:p>
        </w:tc>
      </w:tr>
      <w:tr>
        <w:tblPrEx>
          <w:tblCellMar>
            <w:top w:w="0" w:type="dxa"/>
            <w:left w:w="108" w:type="dxa"/>
            <w:bottom w:w="0" w:type="dxa"/>
            <w:right w:w="108" w:type="dxa"/>
          </w:tblCellMar>
        </w:tblPrEx>
        <w:trPr>
          <w:trHeight w:val="419" w:hRule="atLeast"/>
          <w:jc w:val="center"/>
        </w:trPr>
        <w:tc>
          <w:tcPr>
            <w:tcW w:w="73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eastAsia="等线"/>
                <w:color w:val="auto"/>
                <w:kern w:val="0"/>
                <w:szCs w:val="21"/>
                <w:highlight w:val="none"/>
              </w:rPr>
              <w:t>2</w:t>
            </w:r>
          </w:p>
        </w:tc>
        <w:tc>
          <w:tcPr>
            <w:tcW w:w="1520"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龙江（柳江）中下游河池、宜州段防洪保护区</w:t>
            </w:r>
          </w:p>
        </w:tc>
        <w:tc>
          <w:tcPr>
            <w:tcW w:w="2131"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东至柳城县凤山镇，西北至金城江区六甲镇，南至柳南区流山镇</w:t>
            </w:r>
          </w:p>
        </w:tc>
        <w:tc>
          <w:tcPr>
            <w:tcW w:w="1310" w:type="dxa"/>
            <w:tcBorders>
              <w:top w:val="nil"/>
              <w:left w:val="nil"/>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柳州市、河池市</w:t>
            </w:r>
          </w:p>
        </w:tc>
        <w:tc>
          <w:tcPr>
            <w:tcW w:w="3572"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柳州市柳南区、柳州市柳城县、河池市金城江区、河池市宜州区</w:t>
            </w:r>
          </w:p>
        </w:tc>
        <w:tc>
          <w:tcPr>
            <w:tcW w:w="1127"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eastAsia="等线"/>
                <w:color w:val="auto"/>
                <w:kern w:val="0"/>
                <w:szCs w:val="21"/>
                <w:highlight w:val="none"/>
              </w:rPr>
              <w:t>792</w:t>
            </w:r>
          </w:p>
        </w:tc>
      </w:tr>
      <w:tr>
        <w:tblPrEx>
          <w:tblCellMar>
            <w:top w:w="0" w:type="dxa"/>
            <w:left w:w="108" w:type="dxa"/>
            <w:bottom w:w="0" w:type="dxa"/>
            <w:right w:w="108" w:type="dxa"/>
          </w:tblCellMar>
        </w:tblPrEx>
        <w:trPr>
          <w:trHeight w:val="2016" w:hRule="atLeast"/>
          <w:jc w:val="center"/>
        </w:trPr>
        <w:tc>
          <w:tcPr>
            <w:tcW w:w="73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eastAsia="等线"/>
                <w:color w:val="auto"/>
                <w:kern w:val="0"/>
                <w:szCs w:val="21"/>
                <w:highlight w:val="none"/>
              </w:rPr>
              <w:t>3</w:t>
            </w:r>
          </w:p>
        </w:tc>
        <w:tc>
          <w:tcPr>
            <w:tcW w:w="1520"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南流江中下游防洪保护区</w:t>
            </w:r>
          </w:p>
        </w:tc>
        <w:tc>
          <w:tcPr>
            <w:tcW w:w="2131"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东至陆川县沙坡镇，西南至合浦县西场镇，北至北流市大理镇</w:t>
            </w:r>
          </w:p>
        </w:tc>
        <w:tc>
          <w:tcPr>
            <w:tcW w:w="1310" w:type="dxa"/>
            <w:tcBorders>
              <w:top w:val="nil"/>
              <w:left w:val="nil"/>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玉林市、钦州市、北海市</w:t>
            </w:r>
          </w:p>
        </w:tc>
        <w:tc>
          <w:tcPr>
            <w:tcW w:w="3572"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玉林市玉州区、玉林市福绵区、玉林市博白县、玉林市陆川县、玉林市北流市、钦州市浦北县、北海市合浦县、北海市海城区</w:t>
            </w:r>
          </w:p>
        </w:tc>
        <w:tc>
          <w:tcPr>
            <w:tcW w:w="1127"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eastAsia="等线"/>
                <w:color w:val="auto"/>
                <w:kern w:val="0"/>
                <w:szCs w:val="21"/>
                <w:highlight w:val="none"/>
              </w:rPr>
              <w:t>2977</w:t>
            </w:r>
          </w:p>
        </w:tc>
      </w:tr>
      <w:tr>
        <w:tblPrEx>
          <w:tblCellMar>
            <w:top w:w="0" w:type="dxa"/>
            <w:left w:w="108" w:type="dxa"/>
            <w:bottom w:w="0" w:type="dxa"/>
            <w:right w:w="108" w:type="dxa"/>
          </w:tblCellMar>
        </w:tblPrEx>
        <w:trPr>
          <w:trHeight w:val="1728" w:hRule="atLeast"/>
          <w:jc w:val="center"/>
        </w:trPr>
        <w:tc>
          <w:tcPr>
            <w:tcW w:w="73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eastAsia="等线"/>
                <w:color w:val="auto"/>
                <w:kern w:val="0"/>
                <w:szCs w:val="21"/>
                <w:highlight w:val="none"/>
              </w:rPr>
              <w:t>4</w:t>
            </w:r>
          </w:p>
        </w:tc>
        <w:tc>
          <w:tcPr>
            <w:tcW w:w="1520"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桂江下游防洪保护区</w:t>
            </w:r>
          </w:p>
        </w:tc>
        <w:tc>
          <w:tcPr>
            <w:tcW w:w="2131"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东至苍梧县旺甫镇，西北至平乐县巴江口水库坝址，南至梧州市城区</w:t>
            </w:r>
          </w:p>
        </w:tc>
        <w:tc>
          <w:tcPr>
            <w:tcW w:w="1310" w:type="dxa"/>
            <w:tcBorders>
              <w:top w:val="nil"/>
              <w:left w:val="nil"/>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桂林市、梧州市、贺州市</w:t>
            </w:r>
          </w:p>
        </w:tc>
        <w:tc>
          <w:tcPr>
            <w:tcW w:w="3572"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桂林市平乐县、梧州市长洲区、梧州市万秀区、梧州市苍梧县、贺州市昭平县</w:t>
            </w:r>
          </w:p>
        </w:tc>
        <w:tc>
          <w:tcPr>
            <w:tcW w:w="1127"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eastAsia="等线"/>
                <w:color w:val="auto"/>
                <w:kern w:val="0"/>
                <w:szCs w:val="21"/>
                <w:highlight w:val="none"/>
              </w:rPr>
              <w:t>2464</w:t>
            </w:r>
          </w:p>
        </w:tc>
      </w:tr>
      <w:tr>
        <w:tblPrEx>
          <w:tblCellMar>
            <w:top w:w="0" w:type="dxa"/>
            <w:left w:w="108" w:type="dxa"/>
            <w:bottom w:w="0" w:type="dxa"/>
            <w:right w:w="108" w:type="dxa"/>
          </w:tblCellMar>
        </w:tblPrEx>
        <w:trPr>
          <w:trHeight w:val="1117" w:hRule="atLeast"/>
          <w:jc w:val="center"/>
        </w:trPr>
        <w:tc>
          <w:tcPr>
            <w:tcW w:w="73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auto"/>
                <w:kern w:val="0"/>
                <w:szCs w:val="21"/>
                <w:highlight w:val="none"/>
              </w:rPr>
            </w:pPr>
            <w:r>
              <w:rPr>
                <w:rFonts w:eastAsia="等线"/>
                <w:color w:val="auto"/>
                <w:kern w:val="0"/>
                <w:szCs w:val="21"/>
                <w:highlight w:val="none"/>
              </w:rPr>
              <w:t>5</w:t>
            </w:r>
          </w:p>
        </w:tc>
        <w:tc>
          <w:tcPr>
            <w:tcW w:w="1520"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贺江防洪保护区</w:t>
            </w:r>
          </w:p>
        </w:tc>
        <w:tc>
          <w:tcPr>
            <w:tcW w:w="2131"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东南至八步区铺门镇，西至钟山县，北至富川县麦岭镇</w:t>
            </w:r>
          </w:p>
        </w:tc>
        <w:tc>
          <w:tcPr>
            <w:tcW w:w="1310" w:type="dxa"/>
            <w:tcBorders>
              <w:top w:val="nil"/>
              <w:left w:val="nil"/>
              <w:bottom w:val="single" w:color="auto" w:sz="4" w:space="0"/>
              <w:right w:val="single" w:color="auto" w:sz="4" w:space="0"/>
            </w:tcBorders>
            <w:noWrap/>
            <w:vAlign w:val="center"/>
          </w:tcPr>
          <w:p>
            <w:pPr>
              <w:rPr>
                <w:color w:val="auto"/>
                <w:highlight w:val="none"/>
              </w:rPr>
            </w:pPr>
          </w:p>
          <w:p>
            <w:pPr>
              <w:widowControl/>
              <w:jc w:val="center"/>
              <w:rPr>
                <w:rFonts w:eastAsia="等线"/>
                <w:color w:val="auto"/>
                <w:kern w:val="0"/>
                <w:szCs w:val="21"/>
                <w:highlight w:val="none"/>
              </w:rPr>
            </w:pPr>
            <w:r>
              <w:rPr>
                <w:rFonts w:hint="eastAsia" w:ascii="宋体" w:hAnsi="宋体"/>
                <w:color w:val="auto"/>
                <w:kern w:val="0"/>
                <w:szCs w:val="21"/>
                <w:highlight w:val="none"/>
              </w:rPr>
              <w:t>贺州市</w:t>
            </w:r>
          </w:p>
        </w:tc>
        <w:tc>
          <w:tcPr>
            <w:tcW w:w="3572"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贺州市平桂区、八步区、富川县和钟山县</w:t>
            </w:r>
          </w:p>
        </w:tc>
        <w:tc>
          <w:tcPr>
            <w:tcW w:w="1127" w:type="dxa"/>
            <w:tcBorders>
              <w:top w:val="nil"/>
              <w:left w:val="nil"/>
              <w:bottom w:val="single" w:color="auto" w:sz="4" w:space="0"/>
              <w:right w:val="single" w:color="auto" w:sz="4" w:space="0"/>
            </w:tcBorders>
            <w:noWrap w:val="0"/>
            <w:vAlign w:val="center"/>
          </w:tcPr>
          <w:p>
            <w:pPr>
              <w:widowControl/>
              <w:jc w:val="center"/>
              <w:rPr>
                <w:rFonts w:eastAsia="等线"/>
                <w:color w:val="auto"/>
                <w:kern w:val="0"/>
                <w:szCs w:val="21"/>
                <w:highlight w:val="none"/>
              </w:rPr>
            </w:pPr>
            <w:r>
              <w:rPr>
                <w:rFonts w:eastAsia="等线"/>
                <w:color w:val="auto"/>
                <w:kern w:val="0"/>
                <w:szCs w:val="21"/>
                <w:highlight w:val="none"/>
              </w:rPr>
              <w:t>1402</w:t>
            </w:r>
          </w:p>
        </w:tc>
      </w:tr>
    </w:tbl>
    <w:p>
      <w:pPr>
        <w:ind w:firstLine="0" w:firstLineChars="0"/>
        <w:jc w:val="left"/>
        <w:rPr>
          <w:rFonts w:hint="eastAsia"/>
          <w:b/>
          <w:bCs/>
          <w:color w:val="auto"/>
          <w:sz w:val="28"/>
          <w:highlight w:val="none"/>
        </w:rPr>
      </w:pPr>
    </w:p>
    <w:p>
      <w:pPr>
        <w:ind w:firstLine="1687" w:firstLineChars="600"/>
        <w:jc w:val="left"/>
        <w:rPr>
          <w:b/>
          <w:bCs/>
          <w:color w:val="auto"/>
          <w:sz w:val="28"/>
          <w:highlight w:val="none"/>
        </w:rPr>
      </w:pPr>
      <w:r>
        <w:rPr>
          <w:rFonts w:hint="eastAsia"/>
          <w:b/>
          <w:bCs/>
          <w:color w:val="auto"/>
          <w:sz w:val="28"/>
          <w:highlight w:val="none"/>
        </w:rPr>
        <w:t>表</w:t>
      </w:r>
      <w:r>
        <w:rPr>
          <w:b/>
          <w:bCs/>
          <w:color w:val="auto"/>
          <w:sz w:val="28"/>
          <w:highlight w:val="none"/>
        </w:rPr>
        <w:t xml:space="preserve">1-2        </w:t>
      </w:r>
      <w:r>
        <w:rPr>
          <w:rFonts w:hint="eastAsia"/>
          <w:b/>
          <w:bCs/>
          <w:color w:val="auto"/>
          <w:sz w:val="28"/>
          <w:highlight w:val="none"/>
        </w:rPr>
        <w:t>防洪城市洪水风险图编制基本情况表</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6"/>
        <w:gridCol w:w="1461"/>
        <w:gridCol w:w="2977"/>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36" w:type="dxa"/>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序号</w:t>
            </w:r>
          </w:p>
        </w:tc>
        <w:tc>
          <w:tcPr>
            <w:tcW w:w="846" w:type="dxa"/>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名称</w:t>
            </w:r>
          </w:p>
        </w:tc>
        <w:tc>
          <w:tcPr>
            <w:tcW w:w="1461" w:type="dxa"/>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涉及河流</w:t>
            </w:r>
          </w:p>
        </w:tc>
        <w:tc>
          <w:tcPr>
            <w:tcW w:w="2977" w:type="dxa"/>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编制区范围</w:t>
            </w:r>
          </w:p>
        </w:tc>
        <w:tc>
          <w:tcPr>
            <w:tcW w:w="1985" w:type="dxa"/>
            <w:noWrap/>
            <w:vAlign w:val="center"/>
          </w:tcPr>
          <w:p>
            <w:pPr>
              <w:jc w:val="center"/>
              <w:rPr>
                <w:rFonts w:eastAsia="等线"/>
                <w:color w:val="auto"/>
                <w:kern w:val="0"/>
                <w:szCs w:val="21"/>
                <w:highlight w:val="none"/>
              </w:rPr>
            </w:pPr>
            <w:r>
              <w:rPr>
                <w:rFonts w:hint="eastAsia" w:ascii="宋体" w:hAnsi="宋体"/>
                <w:color w:val="auto"/>
                <w:kern w:val="0"/>
                <w:szCs w:val="21"/>
                <w:highlight w:val="none"/>
              </w:rPr>
              <w:t>涉及行政区域</w:t>
            </w:r>
          </w:p>
        </w:tc>
        <w:tc>
          <w:tcPr>
            <w:tcW w:w="1417" w:type="dxa"/>
            <w:noWrap w:val="0"/>
            <w:vAlign w:val="center"/>
          </w:tcPr>
          <w:p>
            <w:pPr>
              <w:jc w:val="center"/>
              <w:rPr>
                <w:color w:val="auto"/>
                <w:highlight w:val="none"/>
              </w:rPr>
            </w:pPr>
            <w:r>
              <w:rPr>
                <w:rFonts w:hint="eastAsia" w:ascii="宋体" w:hAnsi="宋体"/>
                <w:color w:val="auto"/>
                <w:kern w:val="0"/>
                <w:szCs w:val="21"/>
                <w:highlight w:val="none"/>
              </w:rPr>
              <w:t>编制</w:t>
            </w:r>
          </w:p>
          <w:p>
            <w:pPr>
              <w:widowControl w:val="0"/>
              <w:jc w:val="center"/>
              <w:rPr>
                <w:rFonts w:eastAsia="等线"/>
                <w:color w:val="auto"/>
                <w:kern w:val="0"/>
                <w:szCs w:val="21"/>
                <w:highlight w:val="none"/>
              </w:rPr>
            </w:pPr>
            <w:r>
              <w:rPr>
                <w:rFonts w:hint="eastAsia" w:ascii="宋体" w:hAnsi="宋体"/>
                <w:color w:val="auto"/>
                <w:kern w:val="0"/>
                <w:szCs w:val="21"/>
                <w:highlight w:val="none"/>
              </w:rPr>
              <w:t>面积（</w:t>
            </w:r>
            <w:r>
              <w:rPr>
                <w:rFonts w:eastAsia="等线"/>
                <w:color w:val="auto"/>
                <w:kern w:val="0"/>
                <w:szCs w:val="21"/>
                <w:highlight w:val="none"/>
              </w:rPr>
              <w:t>km</w:t>
            </w:r>
            <w:r>
              <w:rPr>
                <w:rFonts w:eastAsia="等线"/>
                <w:color w:val="auto"/>
                <w:kern w:val="0"/>
                <w:szCs w:val="21"/>
                <w:highlight w:val="none"/>
                <w:vertAlign w:val="superscript"/>
              </w:rPr>
              <w:t>2</w:t>
            </w:r>
            <w:r>
              <w:rPr>
                <w:rFonts w:hint="eastAsia"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36" w:type="dxa"/>
            <w:noWrap/>
            <w:vAlign w:val="center"/>
          </w:tcPr>
          <w:p>
            <w:pPr>
              <w:widowControl/>
              <w:jc w:val="center"/>
              <w:rPr>
                <w:rFonts w:eastAsia="等线"/>
                <w:color w:val="auto"/>
                <w:kern w:val="0"/>
                <w:szCs w:val="21"/>
                <w:highlight w:val="none"/>
              </w:rPr>
            </w:pPr>
            <w:r>
              <w:rPr>
                <w:rFonts w:eastAsia="等线"/>
                <w:color w:val="auto"/>
                <w:kern w:val="0"/>
                <w:szCs w:val="21"/>
                <w:highlight w:val="none"/>
              </w:rPr>
              <w:t>1</w:t>
            </w:r>
          </w:p>
        </w:tc>
        <w:tc>
          <w:tcPr>
            <w:tcW w:w="846" w:type="dxa"/>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梧州市</w:t>
            </w:r>
          </w:p>
        </w:tc>
        <w:tc>
          <w:tcPr>
            <w:tcW w:w="1461"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西江、桂江、思良江、旺甫河、下小河</w:t>
            </w:r>
          </w:p>
        </w:tc>
        <w:tc>
          <w:tcPr>
            <w:tcW w:w="2977" w:type="dxa"/>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兴龙街道、长洲镇、龙湖镇、城东镇、龙圩镇以及新地镇、大坡镇北部区域</w:t>
            </w:r>
          </w:p>
        </w:tc>
        <w:tc>
          <w:tcPr>
            <w:tcW w:w="1985" w:type="dxa"/>
            <w:noWrap/>
            <w:vAlign w:val="center"/>
          </w:tcPr>
          <w:p>
            <w:pPr>
              <w:rPr>
                <w:color w:val="auto"/>
                <w:highlight w:val="none"/>
              </w:rPr>
            </w:pPr>
          </w:p>
          <w:p>
            <w:pPr>
              <w:widowControl/>
              <w:jc w:val="center"/>
              <w:rPr>
                <w:rFonts w:eastAsia="等线"/>
                <w:color w:val="auto"/>
                <w:kern w:val="0"/>
                <w:szCs w:val="21"/>
                <w:highlight w:val="none"/>
              </w:rPr>
            </w:pPr>
            <w:r>
              <w:rPr>
                <w:rFonts w:hint="eastAsia" w:ascii="宋体" w:hAnsi="宋体"/>
                <w:color w:val="auto"/>
                <w:kern w:val="0"/>
                <w:szCs w:val="21"/>
                <w:highlight w:val="none"/>
              </w:rPr>
              <w:t>万秀区、长洲区、龙圩区</w:t>
            </w:r>
          </w:p>
        </w:tc>
        <w:tc>
          <w:tcPr>
            <w:tcW w:w="1417" w:type="dxa"/>
            <w:noWrap/>
            <w:vAlign w:val="center"/>
          </w:tcPr>
          <w:p>
            <w:pPr>
              <w:widowControl/>
              <w:jc w:val="center"/>
              <w:rPr>
                <w:rFonts w:eastAsia="等线"/>
                <w:color w:val="auto"/>
                <w:kern w:val="0"/>
                <w:szCs w:val="21"/>
                <w:highlight w:val="none"/>
              </w:rPr>
            </w:pPr>
            <w:r>
              <w:rPr>
                <w:rFonts w:eastAsia="等线"/>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6" w:type="dxa"/>
            <w:noWrap/>
            <w:vAlign w:val="center"/>
          </w:tcPr>
          <w:p>
            <w:pPr>
              <w:widowControl/>
              <w:jc w:val="center"/>
              <w:rPr>
                <w:rFonts w:eastAsia="等线"/>
                <w:color w:val="auto"/>
                <w:kern w:val="0"/>
                <w:szCs w:val="21"/>
                <w:highlight w:val="none"/>
              </w:rPr>
            </w:pPr>
            <w:r>
              <w:rPr>
                <w:rFonts w:eastAsia="等线"/>
                <w:color w:val="auto"/>
                <w:kern w:val="0"/>
                <w:szCs w:val="21"/>
                <w:highlight w:val="none"/>
              </w:rPr>
              <w:t>2</w:t>
            </w:r>
          </w:p>
        </w:tc>
        <w:tc>
          <w:tcPr>
            <w:tcW w:w="846" w:type="dxa"/>
            <w:noWrap/>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桂林市</w:t>
            </w:r>
          </w:p>
        </w:tc>
        <w:tc>
          <w:tcPr>
            <w:tcW w:w="1461" w:type="dxa"/>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桂江、桃花江、相思江、黄沙河、奇峰河、雁山河</w:t>
            </w:r>
          </w:p>
        </w:tc>
        <w:tc>
          <w:tcPr>
            <w:tcW w:w="2977" w:type="dxa"/>
            <w:noWrap w:val="0"/>
            <w:vAlign w:val="center"/>
          </w:tcPr>
          <w:p>
            <w:pPr>
              <w:widowControl/>
              <w:jc w:val="center"/>
              <w:rPr>
                <w:rFonts w:eastAsia="等线"/>
                <w:color w:val="auto"/>
                <w:kern w:val="0"/>
                <w:szCs w:val="21"/>
                <w:highlight w:val="none"/>
              </w:rPr>
            </w:pPr>
            <w:r>
              <w:rPr>
                <w:rFonts w:hint="eastAsia" w:ascii="宋体" w:hAnsi="宋体"/>
                <w:color w:val="auto"/>
                <w:kern w:val="0"/>
                <w:szCs w:val="21"/>
                <w:highlight w:val="none"/>
              </w:rPr>
              <w:t>东至朝阳乡（灵川县界），南至雁山区大埠乡，西至临桂区两江镇，北至叠彩区大河乡（灵川县界）</w:t>
            </w:r>
          </w:p>
        </w:tc>
        <w:tc>
          <w:tcPr>
            <w:tcW w:w="1985" w:type="dxa"/>
            <w:noWrap/>
            <w:vAlign w:val="center"/>
          </w:tcPr>
          <w:p>
            <w:pPr>
              <w:widowControl/>
              <w:jc w:val="center"/>
              <w:rPr>
                <w:rFonts w:eastAsia="等线"/>
                <w:color w:val="auto"/>
                <w:kern w:val="0"/>
                <w:szCs w:val="21"/>
                <w:highlight w:val="none"/>
              </w:rPr>
            </w:pPr>
          </w:p>
          <w:p>
            <w:pPr>
              <w:widowControl/>
              <w:jc w:val="center"/>
              <w:rPr>
                <w:rFonts w:eastAsia="等线"/>
                <w:color w:val="auto"/>
                <w:kern w:val="0"/>
                <w:szCs w:val="21"/>
                <w:highlight w:val="none"/>
              </w:rPr>
            </w:pPr>
            <w:r>
              <w:rPr>
                <w:rFonts w:hint="eastAsia" w:ascii="宋体" w:hAnsi="宋体"/>
                <w:color w:val="auto"/>
                <w:kern w:val="0"/>
                <w:szCs w:val="21"/>
                <w:highlight w:val="none"/>
              </w:rPr>
              <w:t>秀峰区、叠彩区、象山区、七星区、雁山区、临桂区</w:t>
            </w:r>
          </w:p>
        </w:tc>
        <w:tc>
          <w:tcPr>
            <w:tcW w:w="1417" w:type="dxa"/>
            <w:noWrap/>
            <w:vAlign w:val="center"/>
          </w:tcPr>
          <w:p>
            <w:pPr>
              <w:widowControl/>
              <w:jc w:val="center"/>
              <w:rPr>
                <w:rFonts w:eastAsia="等线"/>
                <w:color w:val="auto"/>
                <w:kern w:val="0"/>
                <w:szCs w:val="21"/>
                <w:highlight w:val="none"/>
              </w:rPr>
            </w:pPr>
            <w:r>
              <w:rPr>
                <w:rFonts w:eastAsia="等线"/>
                <w:color w:val="auto"/>
                <w:kern w:val="0"/>
                <w:szCs w:val="21"/>
                <w:highlight w:val="none"/>
              </w:rPr>
              <w:t>747</w:t>
            </w:r>
          </w:p>
        </w:tc>
      </w:tr>
    </w:tbl>
    <w:p>
      <w:pPr>
        <w:jc w:val="left"/>
        <w:rPr>
          <w:color w:val="auto"/>
          <w:sz w:val="28"/>
          <w:highlight w:val="none"/>
        </w:rPr>
      </w:pPr>
    </w:p>
    <w:p>
      <w:pPr>
        <w:ind w:firstLine="0" w:firstLineChars="0"/>
        <w:jc w:val="left"/>
        <w:rPr>
          <w:rFonts w:hint="eastAsia"/>
          <w:b/>
          <w:bCs/>
          <w:color w:val="auto"/>
          <w:sz w:val="28"/>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pPr>
        <w:ind w:firstLine="0" w:firstLineChars="0"/>
        <w:jc w:val="center"/>
        <w:rPr>
          <w:rFonts w:hint="eastAsia"/>
          <w:b/>
          <w:bCs/>
          <w:color w:val="auto"/>
          <w:sz w:val="28"/>
          <w:highlight w:val="none"/>
        </w:rPr>
      </w:pPr>
      <w:r>
        <w:rPr>
          <w:rFonts w:hint="eastAsia"/>
          <w:b/>
          <w:bCs/>
          <w:color w:val="auto"/>
          <w:sz w:val="28"/>
          <w:highlight w:val="none"/>
        </w:rPr>
        <w:t>表</w:t>
      </w:r>
      <w:r>
        <w:rPr>
          <w:b/>
          <w:bCs/>
          <w:color w:val="auto"/>
          <w:sz w:val="28"/>
          <w:highlight w:val="none"/>
        </w:rPr>
        <w:t xml:space="preserve">1-3    </w:t>
      </w:r>
      <w:r>
        <w:rPr>
          <w:rFonts w:hint="eastAsia"/>
          <w:b/>
          <w:bCs/>
          <w:color w:val="auto"/>
          <w:sz w:val="28"/>
          <w:highlight w:val="none"/>
        </w:rPr>
        <w:t>中小河流洪水风险图编制基本情况表</w:t>
      </w:r>
    </w:p>
    <w:tbl>
      <w:tblPr>
        <w:tblStyle w:val="19"/>
        <w:tblW w:w="14081" w:type="dxa"/>
        <w:tblInd w:w="0" w:type="dxa"/>
        <w:tblLayout w:type="fixed"/>
        <w:tblCellMar>
          <w:top w:w="0" w:type="dxa"/>
          <w:left w:w="108" w:type="dxa"/>
          <w:bottom w:w="0" w:type="dxa"/>
          <w:right w:w="108" w:type="dxa"/>
        </w:tblCellMar>
      </w:tblPr>
      <w:tblGrid>
        <w:gridCol w:w="516"/>
        <w:gridCol w:w="816"/>
        <w:gridCol w:w="1333"/>
        <w:gridCol w:w="1461"/>
        <w:gridCol w:w="2410"/>
        <w:gridCol w:w="1417"/>
        <w:gridCol w:w="1985"/>
        <w:gridCol w:w="1276"/>
        <w:gridCol w:w="1134"/>
        <w:gridCol w:w="917"/>
        <w:gridCol w:w="816"/>
      </w:tblGrid>
      <w:tr>
        <w:tblPrEx>
          <w:tblCellMar>
            <w:top w:w="0" w:type="dxa"/>
            <w:left w:w="108" w:type="dxa"/>
            <w:bottom w:w="0" w:type="dxa"/>
            <w:right w:w="108" w:type="dxa"/>
          </w:tblCellMar>
        </w:tblPrEx>
        <w:trPr>
          <w:trHeight w:val="600" w:hRule="atLeast"/>
          <w:tblHeader/>
        </w:trPr>
        <w:tc>
          <w:tcPr>
            <w:tcW w:w="5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序号</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名称</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河流编码</w:t>
            </w:r>
          </w:p>
        </w:tc>
        <w:tc>
          <w:tcPr>
            <w:tcW w:w="14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涉及市</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涉及县</w:t>
            </w:r>
          </w:p>
        </w:tc>
        <w:tc>
          <w:tcPr>
            <w:tcW w:w="34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编制河段范围</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辖区内河流长度（km）</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辖区内具有防洪任务的河长（km）</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洪水影响区估算面积（km</w:t>
            </w:r>
            <w:r>
              <w:rPr>
                <w:rFonts w:hint="eastAsia" w:asciiTheme="majorEastAsia" w:hAnsiTheme="majorEastAsia" w:eastAsiaTheme="majorEastAsia" w:cstheme="majorEastAsia"/>
                <w:color w:val="auto"/>
                <w:kern w:val="0"/>
                <w:sz w:val="18"/>
                <w:szCs w:val="18"/>
                <w:highlight w:val="none"/>
                <w:vertAlign w:val="superscript"/>
              </w:rPr>
              <w:t>2</w:t>
            </w:r>
            <w:r>
              <w:rPr>
                <w:rFonts w:hint="eastAsia" w:asciiTheme="majorEastAsia" w:hAnsiTheme="majorEastAsia" w:eastAsiaTheme="majorEastAsia" w:cstheme="majorEastAsia"/>
                <w:color w:val="auto"/>
                <w:kern w:val="0"/>
                <w:sz w:val="18"/>
                <w:szCs w:val="18"/>
                <w:highlight w:val="none"/>
              </w:rPr>
              <w:t>）</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备注</w:t>
            </w:r>
          </w:p>
        </w:tc>
      </w:tr>
      <w:tr>
        <w:tblPrEx>
          <w:tblCellMar>
            <w:top w:w="0" w:type="dxa"/>
            <w:left w:w="108" w:type="dxa"/>
            <w:bottom w:w="0" w:type="dxa"/>
            <w:right w:w="108" w:type="dxa"/>
          </w:tblCellMar>
        </w:tblPrEx>
        <w:trPr>
          <w:trHeight w:val="276" w:hRule="atLeast"/>
          <w:tblHead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起点</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终点</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八尺江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HAC4A000000R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防城港市、南宁市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上思县、良庆区、江南区、邕宁区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那琴乡上团屯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梁村大桥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46.14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40.82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八中河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HAC1F000000L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田林县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央边屯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渭龙村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10.442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白沙河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HA41F000000R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贵港市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桂平市、平南县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中沙镇理珍村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武林镇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53.943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37.08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白沙河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HA4D1E00000L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富川县、平桂区、钟山县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白沙镇木江村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百富村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38.5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27.39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白沙河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HH5F0000000S</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玉林市、北海市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博白县、合浦县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大垌镇凤坪村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山口镇新朱塘</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51.303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80.96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百东河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HAC2E000000U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凌云县、巴马县、田阳区、右江区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百东河浪伏村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所略乡局桑村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54.002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22.87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百合河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JABABD00000L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那坡县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德隆乡蔗园</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百南乡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43.063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8.86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百郎河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HA21B000000R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乐业县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乐业县同乐镇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乐业县百中村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22.13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5.25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百乐河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HA17G000000U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田林县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百乐乡政府</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百乐河板劳屯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12.87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百南河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JABAB000000C</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lang w:eastAsia="zh-CN"/>
              </w:rPr>
            </w:pPr>
            <w:r>
              <w:rPr>
                <w:rFonts w:hint="eastAsia" w:asciiTheme="majorEastAsia" w:hAnsiTheme="majorEastAsia" w:eastAsiaTheme="majorEastAsia" w:cstheme="majorEastAsia"/>
                <w:color w:val="auto"/>
                <w:kern w:val="0"/>
                <w:sz w:val="18"/>
                <w:szCs w:val="18"/>
                <w:highlight w:val="none"/>
                <w:lang w:eastAsia="zh-CN"/>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那坡县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百省乡下华村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百南乡政府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6.756</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10.95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北之江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HA28A000000L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柳江区、忻城县、兴宾区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莫贯村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桥巩镇古瓦村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38.48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22.71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贝江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HAB2B000000R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融水县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平龙段</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江门河段</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58.073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4.95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扁村河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HAC25B00000U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德保县、田阳区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新建村、古美村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弄羊内屯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14.34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布柳河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HA2C0000000R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田林县、凌云县、乐业县、天峨县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玉洪乡那力村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更新乡新林村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42.903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0.28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澄江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HA26F000000U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都安县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都安县万益屯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都安县中直屯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39.622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27.61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穿洞河</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HA23A000000U</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南丹县、天峨县</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六寨镇银寨村</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坡结乡穿洞屯</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23.474</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4.04</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达洪江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HA26A000000U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平果市、大化县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同老乡政府驻地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凤梧镇山环村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20.231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12.13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达乐河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HAC27AD0000U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天等县、平果市、田东县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帡龙村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民元村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33.59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6.29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大风江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HHC00000000S</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钦州市、北海市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灵山县、钦南区、合浦县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大路村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东场镇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45.115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18.52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大环江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HABBB000000L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环江县、金城江区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驯乐乡板才屯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东江镇镇区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153.4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102.142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31.59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大湟江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HA41B000000L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来宾市、贵港市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金秀县、平南县、桂平市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大鹏镇思乐沟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大湟江江口镇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52.048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17.29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大拉河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HA24B000000R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凤山县、东兰县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长洲镇拉腊屯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巴畴乡板加村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35.26</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5.08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大龙洞河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HA2GA000000U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上林县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镇圩乡怀因村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澄泰乡洋渡村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32.397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大年河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HAB1F000000R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融水县、三江县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洞头镇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古楼、林浪、吉格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16.83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2.49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大宁河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HA4DB000000L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八步区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开山镇上莫村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大宁河贺江汇合口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32.33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18.23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大平河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HA4DDB00000R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贺州市、梧州市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平桂区、苍梧县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清水村六桂冲寨</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但塘村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大桥河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HA2GDD00000U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宾阳县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干流武陵镇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干流长范~高楼坝段</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31.58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27.41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大桥河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HAB3B000000U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柳江区、柳南区、鱼峰区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柳江县流域保村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门头村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47.621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43.01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大寺江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HHAC0000000R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防城港市、钦州市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上思县、钦北区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贵台镇那略村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大寺镇屯妙村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24.32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3.73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大同江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HA4AA000000R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来宾市、贵港市、梧州市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金秀县、平南县、藤县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罗香乡六桂口屯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藤县三江村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50.273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8.23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大洋河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HAC4G000000R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贵港市、玉林市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桂平市、兴业县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中沙镇容北村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大洋河口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63.367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30.52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地苏河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HA26E000000U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都安县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地苏镇巴炉</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吞坡屯～南江林场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23.958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11.41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33</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定川江</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HHDA0000000R</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玉林市</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兴业县、玉州区</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车陂江石南镇</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南流江汇河口</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53.454</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50.6</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东安江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HA4DD000000R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贺州市、梧州市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平桂区、八步区、苍梧县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沙头镇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木双镇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58.571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35.7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东班江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HAC4C000000U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横州市、宾阳县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急水村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六景工业区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29.694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65.72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东兰河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HA243C00000R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东兰县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东兰镇新烟村劳丘屯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同拉村安娄屯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19.8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7.07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东小江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HABBD000000U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环江县、罗城县、宜州区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纳翁乡民族村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宜州区刘三姐镇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50.872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6.82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独流江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HAC48B00000L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贵港市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港北区、桂平市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河背</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永江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64.983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65.18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鹅泉河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HACCCB00000R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靖西市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福进村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二郎村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27.59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5.62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凤凰河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HA28D000000L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柳江区、兴宾区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百朋镇官塘村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大湾镇蜜屋村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65.6</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21.07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凤山河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HAB3A000000R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柳南区洛满镇福塘村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柳南区洛满镇温泉公园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11.509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3.81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福禄河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HAC2D000000U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德保县、田阳区、右江区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田阳区洞靖镇那峨村谷布屯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右江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17.94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3.78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富群水</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HA4CE000000L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平桂区、昭平县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杨会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马江镇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38.57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5.84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甘棠江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HA4CA000000R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灵川县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青狮潭坝脚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漓江汇合口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29.92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33.4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高龙河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HAB44A00000R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柳江区、象州县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马坪镇木闷村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马坪镇定固村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9.145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公安河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HACCBB00000L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崇左市、防城港市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宁明县、上思县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那乙</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上思县汪迷屯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27.75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8.53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古宾河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HABBBA00000U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环江县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环江县川山镇下寨</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环江县洛阳镇中袄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48.3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18.157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古偿河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HABCD000000L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鹿寨县、荔浦市、永福县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古赏村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沙滩屯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0.88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古蓬河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HA27A000000U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忻城县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内联</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大甫</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10.73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50</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古溶江</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HAC27A00000R</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崇左市、百色市</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天等县、田东县</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福利村</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达龙屯</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62.926</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9.75</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灌江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FE1DAA00000R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灌阳县、全州县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洞井乡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绕山老村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158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109.51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桂花河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HA4C4C00000R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昭平县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新村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桂花村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9.27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2.11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濠江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HA3B0000000R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兴宾区、武宣县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甘棠村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马步村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32.137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6.95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合江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HHDC0000000L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玉林市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博白县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博白县新田镇坑子村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博白县东平镇新郑村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32.14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14.81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和平河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HABAC000000L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龙胜县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黄落屯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勒东村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10.142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洪潮江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HHDG0000000R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钦州市、北海市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灵山县、钦南区、合浦县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蜘蛛坡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东江村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8.38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3.48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黄华江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HA4BC000000R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梧州市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岑溪市、藤县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水汶镇水汶社区</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金鸡镇光华村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13.52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黄练河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HAC4FC00000R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南宁市、贵港市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宾阳县、覃塘区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新圩村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九岸村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27.882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7.09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建江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FE1DA1C0000R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全州县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全州县安和镇三所</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全州县安和镇翠西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22.348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17.41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江平江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HH1B0000000S</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防城港市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防城区、东兴市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那梭镇上大村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江平镇江龙村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14.588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9.34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HAB4BC00000R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金秀县、象州县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六拉村奋战屯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象州县大林村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25.15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九娘河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HA26C000000U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马山县、大化县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马山县沾屯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大化县大化镇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31.605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9.86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九圩河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HA2FB000000U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金城江区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金城江区三旺</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金城江区渡边村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34.272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6.96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客兰河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HACC4A00000R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扶绥县、江州区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新那加村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北府村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34.85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22.05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濑江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HAC27C00000L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平果市、隆安县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达敢屯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坡造镇区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22.013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4.92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榄圩河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HACCCG00000L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大新县、江州区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榄圩河苗外屯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新和镇新和社区新东屯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23.037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0.45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67</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浪溪河</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HAB2A000000L</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桂林市、柳州市</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龙胜县、融安县</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田洞</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才妙</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20.329</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3.04</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乐里河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HAC2B000000L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田林县、右江区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田林县马逻村板桃屯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右江区汪甸乡汪甸村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75.96</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18.07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鲤鱼江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HAC4F000000L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贵港市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覃塘区、港北区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石马村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鲤鱼江闸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65.174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114.34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荔浦河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HA4CB000000R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来宾市、桂林市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金秀县、荔浦市、平乐县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修仁镇福旺村卜头屯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东昌镇思贡村下游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43.94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21.3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良凤江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HAC41A00000R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江南区、市良庆区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苏圩保卫村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吴圩镇那丹坡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50.55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23.95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灵岐河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HA2E0000000R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巴马县、田阳区、田东县、大化县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巴庙村、华彰村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百林乡平田村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192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60.524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六堡河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HA4DDBD0000R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梧州市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苍梧县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不倚村朝乐</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梨埠镇镇区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41.918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5.54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龙须河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HAC2F000000U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靖西市、德保县、田东县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武平镇弄贴村弄通屯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54.74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7.87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渌水江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HAC2GA00000U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大新县、隆安县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西掌屯治</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隆安县博浪村板何屯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44.799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14.22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罗城河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HABB5BA0000U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罗城县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东门镇石围</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四把镇地门村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27.228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12.33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罗凤河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HAC44E00000R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钦州市、南宁市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灵山县、横州市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灵山县丰塘镇沙塘</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横州市百合镇武留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27.602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10.23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罗江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HGBC0000000R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玉林市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北流市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北流市茂化水库</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广东界甘村社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29.45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12.55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罗兴江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HAC2G000000U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天等县、隆安县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天等县那马屯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乔建镇新都村都榄屯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92.37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34.47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HA4A3A00000L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梧州市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藤县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合隆村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汶塘村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27.38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13.14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HHDD0000000R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钦州市、玉林市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浦北县、博白县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福旺镇镇脚村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梅江村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49.97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11.89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马岭河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HA4CBB00000L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荔浦市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荔浦市花篢镇大江村大江屯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荔浦市马岭镇文华村西力屯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26.75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马尾河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HA4DA000000L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八步区、平桂区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田兵村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马草塘</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23.53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84</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茅江</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HABCB000000L</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永福县</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茅江堡里镇拉攸</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茅江鱼排上村</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27.045</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20.86</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茅岭江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HHA00000000S</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钦州市、防城港市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钦北区、钦南区、防城区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钦北区新棠镇那黎村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防城区茅岭联围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26.443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5.46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门头河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HAB4BA00000R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金秀县、象州县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金秀县六巷乡河岔屯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金秀县六巷乡大垌田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0.18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蒙江河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HAC44D00000L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横州市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下塘村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蒙江河河尾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38.82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32.32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明仕河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HACCCF00000U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龙州县、大新县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地州镇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百里屯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9.252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3.78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那定河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HAC2AAB0000R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那坡县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龙合乡百甲屯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龙合乡那民屯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0.908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0.09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那峨河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HAC1DB00000R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西林县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西林县弄同</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西林县克林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13.342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那劳河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HAC1D000000U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西林县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八柴屯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下岩杠屯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20.76</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那门河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HAC1E000000L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隆林县、田林县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隆林县岩茶乡岩茶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田林县定安镇政府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35.95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8.17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那岳河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HAC4AC00000R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良庆区、邕宁区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那岳河那岳坡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那岳河那鱼坡～那花坡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8.78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HA2GD000000R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宾阳县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王灵镇那累桥</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洋桥镇高芹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33.478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43.04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牛鼻河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HAB2D000000R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融水县、罗城县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宝坛乡拉郎村金洞</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小长安镇石板滩村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30.631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7.07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糯洞河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HA4BDD00000R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梧州市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岑溪市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糯垌镇平坡村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三堡镇区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21.24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0.52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派连河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HACCBC00000L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宁明县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桐棉乡恭敬村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寨安乡右岸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38.815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16.75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盘阳河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HA2D0000000U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凤山县、巴马县、大化县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凤山县乔音乡合运村运里屯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巴马县坡腾村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61.463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16.25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平等河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HABAE000000R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龙胜县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固洞村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平岭村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72.1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24.447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平定水</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HGBCA000000R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玉林市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北流市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石窝镇上珍村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石窝镇华东村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4.61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101</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平福河</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HA4AB000000L</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梧州市</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藤县</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沙街村、留利村</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太平镇区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19.51</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8.27</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平寨河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HAB16E00000R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融水县，三江县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滚贝乡同心村大坪屯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滚贝乡同心村大坪屯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0.18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平正河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HAB1D000000R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融水县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梓山坪</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入翁屯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22.768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坡心河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HA2DB000000U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凤山县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凤山县江洲乡、平乐乡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凤山县良湾水库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奇峰河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HA4C2B00000R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临桂区、雁山区、象山区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良丰河南边山镇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旅专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53.43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73.66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奇庚江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HA27B000000L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河池市、来宾市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宜州区、忻城县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宜州区福龙乡宜州村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广西忻城县龙规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32.834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9.73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HHB00000000S</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钦州市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灵山县、钦北区、钦南区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广西灵山县佛子镇佛子街</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大榄江北Ⅰ堤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191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80.579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115.3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清坡河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HA26B000000U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南宁市、河池市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马山县、大化县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马山县永州镇州圩社区</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大化县贡川乡清坡村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13.21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渠黎河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HACC43B0000U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扶绥县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渠新村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布尧村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16.87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10.96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仁东河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HAC2CE00000R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百色市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右江区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那弄屯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那蒙屯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25.254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5.27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榕津河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HA4CCG00000L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平乐县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平乐县阳安乡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水南村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39.044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26.28</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三门河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HABAD000000L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临桂区、龙胜县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龙胜县三门镇滩底村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龙胜县三门镇瓢里镇六漫村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24.833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2.72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三千河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HAB3BC00000U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柳江区、鱼峰区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都乐防洪除涝工程(二期)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柳江区进德镇米碾坪屯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26.71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12.65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沙江</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HAC4B000000L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兴宁区、青秀区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沙江河防洪八塘村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江口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37.524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15.11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115</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沙坪河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HAC44B00000R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南宁市、钦州市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邕宁区、灵山县、横州市</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邕宁区百济镇桥学村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横州市新福镇区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33.344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16.81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沙埔河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HAB2E000000L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融安县、柳城县、柳北区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融安县沙子乡桥头屯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柳城县沙埔镇沙埔村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31.23</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9.53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沙田河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HA4D1G00000R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平桂区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狮中和沙田镇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河口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19.427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17.76</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118</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沙田河</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HHD3C000000L</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玉林市</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陆川县、博白县、玉州区</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博白县径口镇</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福绵区沙田镇</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17.598</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4.22</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119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珊瑚河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HA4CDA00000L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平桂区、钟山县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珊瑚镇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四哨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53.5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61.57</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上龙河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HACC2A00000U</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崇左市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龙州县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水陇山塘上游</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逐吕排洪渠</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20.4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石家河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HA4D1D00000L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贺州市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富川县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石家乡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古城镇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48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31.544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6.13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石榴河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HABCF000000L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柳州市、桂林市、来宾市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荔浦市、金秀县、鹿寨县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入河口</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鹿寨镇脚板洲屯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138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87.384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12.02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123</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石期河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FE1DAC00000R</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全州县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白宝乡白宝岭~磨头</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白宝乡石帽脚下游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5.49</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0.59</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跨省河流</w:t>
            </w:r>
          </w:p>
        </w:tc>
      </w:tr>
      <w:tr>
        <w:tblPrEx>
          <w:tblCellMar>
            <w:top w:w="0" w:type="dxa"/>
            <w:left w:w="108" w:type="dxa"/>
            <w:bottom w:w="0" w:type="dxa"/>
            <w:right w:w="108" w:type="dxa"/>
          </w:tblCellMar>
        </w:tblPrEx>
        <w:trPr>
          <w:trHeight w:val="276" w:hRule="atLeast"/>
          <w:tblHead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124</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势江河</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HA4CCE00000L</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桂林市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恭城县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蛟津塘</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恭城县对面岭村、山狮角村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53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14.64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12.52</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auto"/>
                <w:kern w:val="0"/>
                <w:sz w:val="18"/>
                <w:szCs w:val="18"/>
                <w:highlight w:val="none"/>
              </w:rPr>
            </w:pPr>
          </w:p>
        </w:tc>
      </w:tr>
    </w:tbl>
    <w:p>
      <w:pPr>
        <w:ind w:firstLine="0" w:firstLineChars="0"/>
        <w:jc w:val="left"/>
        <w:rPr>
          <w:rFonts w:hint="eastAsia" w:eastAsia="宋体"/>
          <w:b/>
          <w:bCs/>
          <w:color w:val="auto"/>
          <w:sz w:val="28"/>
          <w:highlight w:val="none"/>
          <w:lang w:eastAsia="zh-CN"/>
        </w:rPr>
      </w:pPr>
      <w:r>
        <w:rPr>
          <w:rFonts w:hint="eastAsia"/>
          <w:color w:val="auto"/>
          <w:highlight w:val="none"/>
          <w:lang w:val="en-US" w:eastAsia="zh-CN"/>
        </w:rPr>
        <w:t>注：</w:t>
      </w:r>
      <w:r>
        <w:rPr>
          <w:rFonts w:hint="eastAsia"/>
          <w:color w:val="auto"/>
          <w:highlight w:val="none"/>
        </w:rPr>
        <w:t>跨省河流仅编制广西境内河段</w:t>
      </w:r>
      <w:r>
        <w:rPr>
          <w:rFonts w:hint="eastAsia"/>
          <w:color w:val="auto"/>
          <w:highlight w:val="none"/>
          <w:lang w:eastAsia="zh-CN"/>
        </w:rPr>
        <w:t>。</w:t>
      </w:r>
    </w:p>
    <w:p>
      <w:pPr>
        <w:ind w:firstLine="1968" w:firstLineChars="700"/>
        <w:jc w:val="left"/>
        <w:rPr>
          <w:b/>
          <w:bCs/>
          <w:color w:val="auto"/>
          <w:sz w:val="28"/>
          <w:highlight w:val="none"/>
        </w:rPr>
      </w:pPr>
    </w:p>
    <w:p>
      <w:pPr>
        <w:ind w:firstLine="1968" w:firstLineChars="700"/>
        <w:jc w:val="left"/>
        <w:rPr>
          <w:b/>
          <w:bCs/>
          <w:color w:val="auto"/>
          <w:sz w:val="28"/>
          <w:highlight w:val="none"/>
        </w:rPr>
      </w:pPr>
    </w:p>
    <w:p>
      <w:pPr>
        <w:rPr>
          <w:rFonts w:hint="eastAsia"/>
          <w:b/>
          <w:bCs/>
          <w:color w:val="auto"/>
          <w:sz w:val="28"/>
          <w:highlight w:val="none"/>
        </w:rPr>
        <w:sectPr>
          <w:pgSz w:w="16838" w:h="11905" w:orient="landscape"/>
          <w:pgMar w:top="1134" w:right="1134" w:bottom="1134" w:left="1134" w:header="850" w:footer="850" w:gutter="0"/>
          <w:pgNumType w:fmt="decimal"/>
          <w:cols w:space="0" w:num="1"/>
          <w:titlePg/>
          <w:rtlGutter w:val="0"/>
          <w:docGrid w:linePitch="331" w:charSpace="0"/>
        </w:sectPr>
      </w:pPr>
    </w:p>
    <w:p>
      <w:pPr>
        <w:jc w:val="center"/>
        <w:rPr>
          <w:b/>
          <w:bCs/>
          <w:color w:val="auto"/>
          <w:sz w:val="28"/>
          <w:highlight w:val="none"/>
        </w:rPr>
      </w:pPr>
      <w:r>
        <w:rPr>
          <w:rFonts w:hint="eastAsia"/>
          <w:b/>
          <w:bCs/>
          <w:color w:val="auto"/>
          <w:sz w:val="28"/>
          <w:highlight w:val="none"/>
        </w:rPr>
        <w:t>表1-</w:t>
      </w:r>
      <w:r>
        <w:rPr>
          <w:b/>
          <w:bCs/>
          <w:color w:val="auto"/>
          <w:sz w:val="28"/>
          <w:highlight w:val="none"/>
        </w:rPr>
        <w:t xml:space="preserve">4    </w:t>
      </w:r>
      <w:r>
        <w:rPr>
          <w:rFonts w:hint="eastAsia"/>
          <w:b/>
          <w:bCs/>
          <w:color w:val="auto"/>
          <w:sz w:val="28"/>
          <w:highlight w:val="none"/>
        </w:rPr>
        <w:t>重点中小型水库洪水风险图编制基本情况表</w:t>
      </w:r>
    </w:p>
    <w:tbl>
      <w:tblPr>
        <w:tblStyle w:val="19"/>
        <w:tblW w:w="9000" w:type="dxa"/>
        <w:jc w:val="center"/>
        <w:tblLayout w:type="fixed"/>
        <w:tblCellMar>
          <w:top w:w="0" w:type="dxa"/>
          <w:left w:w="108" w:type="dxa"/>
          <w:bottom w:w="0" w:type="dxa"/>
          <w:right w:w="108" w:type="dxa"/>
        </w:tblCellMar>
      </w:tblPr>
      <w:tblGrid>
        <w:gridCol w:w="715"/>
        <w:gridCol w:w="2626"/>
        <w:gridCol w:w="1027"/>
        <w:gridCol w:w="1842"/>
        <w:gridCol w:w="1135"/>
        <w:gridCol w:w="1655"/>
      </w:tblGrid>
      <w:tr>
        <w:tblPrEx>
          <w:tblCellMar>
            <w:top w:w="0" w:type="dxa"/>
            <w:left w:w="108" w:type="dxa"/>
            <w:bottom w:w="0" w:type="dxa"/>
            <w:right w:w="108" w:type="dxa"/>
          </w:tblCellMar>
        </w:tblPrEx>
        <w:trPr>
          <w:trHeight w:val="350" w:hRule="atLeast"/>
          <w:tblHeader/>
          <w:jc w:val="center"/>
        </w:trPr>
        <w:tc>
          <w:tcPr>
            <w:tcW w:w="7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262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名称</w:t>
            </w:r>
          </w:p>
        </w:tc>
        <w:tc>
          <w:tcPr>
            <w:tcW w:w="102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水库类型</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所在河流</w:t>
            </w:r>
          </w:p>
        </w:tc>
        <w:tc>
          <w:tcPr>
            <w:tcW w:w="2790" w:type="dxa"/>
            <w:gridSpan w:val="2"/>
            <w:tcBorders>
              <w:top w:val="single" w:color="auto" w:sz="4" w:space="0"/>
              <w:bottom w:val="single" w:color="auto" w:sz="4" w:space="0"/>
              <w:right w:val="single" w:color="auto" w:sz="4" w:space="0"/>
            </w:tcBorders>
            <w:noWrap w:val="0"/>
            <w:vAlign w:val="top"/>
          </w:tcPr>
          <w:p>
            <w:pPr>
              <w:widowControl/>
              <w:jc w:val="center"/>
              <w:rPr>
                <w:rFonts w:hint="eastAsia" w:ascii="宋体" w:hAnsi="宋体" w:cs="宋体"/>
                <w:b/>
                <w:bCs/>
                <w:color w:val="auto"/>
                <w:highlight w:val="none"/>
              </w:rPr>
            </w:pPr>
            <w:r>
              <w:rPr>
                <w:rFonts w:hint="eastAsia" w:ascii="宋体" w:hAnsi="宋体" w:cs="宋体"/>
                <w:b/>
                <w:bCs/>
                <w:color w:val="auto"/>
                <w:sz w:val="18"/>
                <w:szCs w:val="18"/>
                <w:highlight w:val="none"/>
              </w:rPr>
              <w:t>位置</w:t>
            </w:r>
          </w:p>
        </w:tc>
      </w:tr>
      <w:tr>
        <w:tblPrEx>
          <w:tblCellMar>
            <w:top w:w="0" w:type="dxa"/>
            <w:left w:w="108" w:type="dxa"/>
            <w:bottom w:w="0" w:type="dxa"/>
            <w:right w:w="108" w:type="dxa"/>
          </w:tblCellMar>
        </w:tblPrEx>
        <w:trPr>
          <w:trHeight w:val="311" w:hRule="atLeast"/>
          <w:tblHeader/>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highlight w:val="none"/>
              </w:rPr>
            </w:pP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highlight w:val="none"/>
              </w:rPr>
            </w:pP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市（区）</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县（市、区）</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暮定水库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香山河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武鸣区</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北滩水库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蒙江河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横州市</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六蓝水库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镇龙江</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横州市</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清平水库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新桥河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桃源水库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大桥河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六佑水库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大桥河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东敢水库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清水河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上林县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龙怀水库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凤山河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柳江区</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工农水库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大桥河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柳江区</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大江水库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奇峰河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临桂区</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五福水库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长乡河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全州县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板峡水库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茅江</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永福县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水车水库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灌江</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灌阳县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平口水库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榕津河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平乐县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上桂峡水库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海洋河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兴安县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古信水库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蒲芦河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荔浦市</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兰洞水库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莲花河</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恭城瑶族自治县</w:t>
            </w:r>
          </w:p>
        </w:tc>
      </w:tr>
      <w:tr>
        <w:tblPrEx>
          <w:tblCellMar>
            <w:top w:w="0" w:type="dxa"/>
            <w:left w:w="108" w:type="dxa"/>
            <w:bottom w:w="0" w:type="dxa"/>
            <w:right w:w="108" w:type="dxa"/>
          </w:tblCellMar>
        </w:tblPrEx>
        <w:trPr>
          <w:trHeight w:val="311"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26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金陵水库</w:t>
            </w:r>
          </w:p>
        </w:tc>
        <w:tc>
          <w:tcPr>
            <w:tcW w:w="10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桃花江</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临桂区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茶山水库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长坪河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梧州市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蒙山县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清水江水库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清水江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北海市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合浦县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金田水库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紫荆河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桂平市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社坡河水库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社坡河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桂平市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罗贤水库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寺背河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桂平市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南岩水库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庙羊河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上林县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布见水库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新圩河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平果市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龙潭水库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珊瑚河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钟山县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花山水库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花山河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钟山县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川江水库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川江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岜蒙水库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龙须河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靖西市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龙门水库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北流市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马岭河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荔浦市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达洪江水库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达洪江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平果市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西云江水库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西云江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兴宁区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充粟水库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绿珠江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火甲水库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莲塘河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三利水库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止马河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兴宾区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黄淡水库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桂东南沿海诸河水系</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防城港市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东兴市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苏烟水库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清湾江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吉隆水库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白鹤江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石门水库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红岭河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融安县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磨盘水库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建江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全州县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大任水库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大壬河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梧州市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藤县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龙马水库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龙马河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平果市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忠党水库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武鸣河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武鸣区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罗田水库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旺老江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土桥水库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洛寿河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宜州区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龙须河水库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龙须河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田东县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新安水库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永安河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扶绥县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寒山水库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大良河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六坡水库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六坡河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宜州区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金鸡河水库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金鸡河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永福县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英雄水库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那岳河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邕宁区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温罗水库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温罗河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六洋水库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北流市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马坡水库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大陂江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兴业县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良佑水库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九龙河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昭平县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那打水库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府城河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武鸣区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大朗水库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清坡河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马山县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灌江水库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灌江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全州县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牛尾岭水库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三合口江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北海市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银海区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青龙江水库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青龙江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青秀区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定标水库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武鸣河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武鸣区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江口水库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定川江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塘坪水库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黄塘河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梧州市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岑溪市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达赛河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平果市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义洞水库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思勤江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平乐县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二沟水库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西江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兴宾区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新成水库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画眉河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兴业县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石枧水库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鲁塘河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全州县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大贤水库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平定水</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北流市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惠洞水库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新民河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田阳区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闸口水库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闸口河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北海市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合浦县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思安江水库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松江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九凌水库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林桥江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覃塘区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甘道水库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云表河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覃塘区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高要河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柳城县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金窝水库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鹿耳环江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布新水库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木根河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桂平市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石祥河水库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石祥河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武宣县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泗维河水库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泗维河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融安县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东成水库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马坡河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三渌水库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三渌江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覃塘区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白石水库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桂平市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秦川河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平南县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田贵水库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思旺河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平南县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久大水库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遇龙河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阳朔县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白石水库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思良江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梧州市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藤县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若兰水库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古溶江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天等县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西中电厂水库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东安江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梧州市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苍梧县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石梯水库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板城江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那音河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田阳区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那马水库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新圩河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平果市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洞坎水库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龙岸河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罗城仫佬族自治县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浪塘水库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磺桑江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右江区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狮洞水库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沙田河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平桂区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云表水库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云表河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横州市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长江水库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长江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丰收水库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高龙河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象州县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陈寺水库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兴宾区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望天塘水库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清水江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横州市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布良水库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杨湾河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隆安县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敢怀水库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龙马河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平果市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派关水库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渠姆河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安乐水库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中回河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柳城县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那降水库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那降河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隆安县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思明水库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沙坪河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马兰径水库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九洲江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沙冲水库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沙冲河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八步区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石家河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富川瑶族自治县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平合水库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木根河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桂平市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岭蒙水库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瓦塘江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港南区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乔苗水库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龙门河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大新县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那利水库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宁干河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天等县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独山水库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柳城县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左江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龙州县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茶根水库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那江河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扶绥县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安农水库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安农河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宁明县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官成水库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乌江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平南县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荷木水库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白鹤江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百合水库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东班江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卡达水库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新州河-冷水河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隆林各族自治县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鲤鱼湾水库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双凤江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兴业县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峨侣水库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旗岭河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柳城县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莲塘水库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板道水库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宜州区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茶山水库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茶山河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港南区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陆透水库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九洲江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田村水库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金秀河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金秀瑶族自治县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鸟源水库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秀水河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富川瑶族自治县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北灵塘水库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大炉河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那务塘水库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丹竹江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六巴水库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珠砂河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横州市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春秀水库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水口河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龙州县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小垌水库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泗罗河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容县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佛子湾水库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民乐河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北流市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东乐水库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潮田河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分水水库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里荣河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北流市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牛皮鞑水库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丰厚水库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平吉河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田林县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北堂水库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武赖河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武宣县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瓦冲水库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瓦冲河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梧州市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蒙山县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石欧岭水库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那隆水</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帮洞水库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武阳江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罗城仫佬族自治县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友谊水库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那定河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那坡县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水明河水库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社坡河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桂平市</w:t>
            </w:r>
          </w:p>
        </w:tc>
      </w:tr>
      <w:tr>
        <w:tblPrEx>
          <w:tblCellMar>
            <w:top w:w="0" w:type="dxa"/>
            <w:left w:w="108" w:type="dxa"/>
            <w:bottom w:w="0" w:type="dxa"/>
            <w:right w:w="108" w:type="dxa"/>
          </w:tblCellMar>
        </w:tblPrEx>
        <w:trPr>
          <w:trHeight w:val="496"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田寮水库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桂南沿海诸河水系区间</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北海市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合浦县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米村水库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大炉河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流兰冲水库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海洋河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六板水库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那渠河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江州区</w:t>
            </w:r>
          </w:p>
        </w:tc>
      </w:tr>
      <w:tr>
        <w:tblPrEx>
          <w:tblCellMar>
            <w:top w:w="0" w:type="dxa"/>
            <w:left w:w="108" w:type="dxa"/>
            <w:bottom w:w="0" w:type="dxa"/>
            <w:right w:w="108" w:type="dxa"/>
          </w:tblCellMar>
        </w:tblPrEx>
        <w:trPr>
          <w:trHeight w:val="496"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鲤鱼地水库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桂南沿海诸河水系区间</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北海市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银海区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八龙水库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大拉河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凤山县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塘来水库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新逻河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谢家水库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平乐县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砂龙冲水库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白沙河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富川瑶族自治县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兴达水库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扁村河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田阳区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龙潭水库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天桥河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罗城仫佬族自治县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木旺水库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江宁河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六吊水库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东平水</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平乐水库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平乐河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凤山县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天堂水库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那海江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江南区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满垌水库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黎村河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容县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巴定水库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盘阳河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巴马瑶族自治县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老虎岭水库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心圩江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西乡塘区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松响水库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东乡河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来宾市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武宣县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白木水库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元宵水库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伏林河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武鸣区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川凳水库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大良河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江板水库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波豪河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河池市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东兰县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都沟水库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西洞河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柳州市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融水苗族自治县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文龙水库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六麻河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大利水库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百郎河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乐业县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凤凰降水库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六凤山水库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张黄江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钦州市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浦北县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河大水库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何大河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崇左市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江州区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中塘水库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黄练河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贵港市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覃塘区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横水水库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大桥河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盘谷水库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盘谷河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平桂区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白沙水库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灵山河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容县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合江水库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莲塘河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李家水库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北海市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合浦县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大乙水库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宾阳县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下盏水库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澄碧河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右江区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百光水库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右江区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石鹤水库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筋竹河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梧州市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岑溪市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三合水水库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沙湖河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大村水库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新丰河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北流市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凤凰田水库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沙湖河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陆川县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石姑元水库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漠川河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190</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山口水库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海洋河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兴安县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191</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双车水库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杨村河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容县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板里水库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澄碧河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凌云县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193</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江南水库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横州市</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194</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大林水库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那降河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南宁市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隆安县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195</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廉东水库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南流江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北海市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合浦县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196</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大姚水库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大平河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贺州市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平桂区</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197</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坡脚水库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澄碧河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百色市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凌云县</w:t>
            </w:r>
          </w:p>
        </w:tc>
      </w:tr>
      <w:tr>
        <w:tblPrEx>
          <w:tblCellMar>
            <w:top w:w="0" w:type="dxa"/>
            <w:left w:w="108" w:type="dxa"/>
            <w:bottom w:w="0" w:type="dxa"/>
            <w:right w:w="108" w:type="dxa"/>
          </w:tblCellMar>
        </w:tblPrEx>
        <w:trPr>
          <w:trHeight w:val="31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198</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径口水库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涉江</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玉林市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博白县</w:t>
            </w:r>
          </w:p>
        </w:tc>
      </w:tr>
      <w:tr>
        <w:tblPrEx>
          <w:tblCellMar>
            <w:top w:w="0" w:type="dxa"/>
            <w:left w:w="108" w:type="dxa"/>
            <w:bottom w:w="0" w:type="dxa"/>
            <w:right w:w="108" w:type="dxa"/>
          </w:tblCellMar>
        </w:tblPrEx>
        <w:trPr>
          <w:trHeight w:val="321" w:hRule="atLeast"/>
          <w:jc w:val="center"/>
        </w:trPr>
        <w:tc>
          <w:tcPr>
            <w:tcW w:w="71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199</w:t>
            </w:r>
          </w:p>
        </w:tc>
        <w:tc>
          <w:tcPr>
            <w:tcW w:w="262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罗古山水库</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小型</w:t>
            </w:r>
          </w:p>
        </w:tc>
        <w:tc>
          <w:tcPr>
            <w:tcW w:w="18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涧沙河</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桂林市</w:t>
            </w:r>
          </w:p>
        </w:tc>
        <w:tc>
          <w:tcPr>
            <w:tcW w:w="165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灵川县</w:t>
            </w:r>
          </w:p>
        </w:tc>
      </w:tr>
    </w:tbl>
    <w:p>
      <w:pPr>
        <w:jc w:val="left"/>
        <w:rPr>
          <w:color w:val="auto"/>
          <w:sz w:val="28"/>
          <w:highlight w:val="none"/>
        </w:rPr>
      </w:pPr>
    </w:p>
    <w:p>
      <w:pPr>
        <w:jc w:val="left"/>
        <w:rPr>
          <w:color w:val="auto"/>
          <w:sz w:val="28"/>
          <w:highlight w:val="none"/>
        </w:rPr>
      </w:pPr>
    </w:p>
    <w:p>
      <w:pPr>
        <w:spacing w:line="360" w:lineRule="auto"/>
        <w:ind w:firstLine="420" w:firstLineChars="200"/>
        <w:rPr>
          <w:rFonts w:cs="Times New Roman"/>
          <w:color w:val="auto"/>
          <w:highlight w:val="none"/>
        </w:rPr>
      </w:pPr>
    </w:p>
    <w:p>
      <w:pPr>
        <w:rPr>
          <w:color w:val="auto"/>
          <w:highlight w:val="none"/>
        </w:rPr>
      </w:pPr>
    </w:p>
    <w:p>
      <w:pPr>
        <w:rPr>
          <w:rFonts w:hint="eastAsia"/>
          <w:color w:val="auto"/>
          <w:highlight w:val="none"/>
        </w:rPr>
      </w:pPr>
      <w:r>
        <w:rPr>
          <w:rFonts w:hint="eastAsia"/>
          <w:color w:val="auto"/>
          <w:highlight w:val="none"/>
        </w:rPr>
        <w:br w:type="page"/>
      </w:r>
    </w:p>
    <w:p>
      <w:pPr>
        <w:spacing w:line="428" w:lineRule="exact"/>
        <w:ind w:left="119"/>
        <w:rPr>
          <w:rFonts w:hint="eastAsia" w:ascii="宋体" w:hAnsi="宋体" w:eastAsia="宋体" w:cs="宋体"/>
          <w:color w:val="auto"/>
          <w:sz w:val="32"/>
          <w:szCs w:val="32"/>
          <w:highlight w:val="none"/>
        </w:rPr>
      </w:pPr>
      <w:r>
        <w:rPr>
          <w:rFonts w:ascii="Times New Roman" w:hAnsi="宋体" w:eastAsia="宋体" w:cs="Times New Roman"/>
          <w:color w:val="auto"/>
          <w:highlight w:val="none"/>
        </w:rPr>
        <w:t xml:space="preserve"> </w:t>
      </w: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7"/>
        <w:rPr>
          <w:rFonts w:hint="eastAsia" w:ascii="宋体" w:hAnsi="宋体" w:eastAsia="宋体" w:cs="宋体"/>
          <w:color w:val="auto"/>
          <w:sz w:val="17"/>
          <w:szCs w:val="17"/>
          <w:highlight w:val="none"/>
        </w:rPr>
      </w:pPr>
    </w:p>
    <w:p>
      <w:pPr>
        <w:pStyle w:val="13"/>
        <w:jc w:val="left"/>
        <w:rPr>
          <w:rFonts w:hint="eastAsia" w:ascii="宋体" w:hAnsi="宋体" w:eastAsia="宋体" w:cs="宋体"/>
          <w:color w:val="auto"/>
          <w:sz w:val="32"/>
          <w:szCs w:val="32"/>
          <w:highlight w:val="none"/>
        </w:rPr>
      </w:pP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59" w:name="_Toc28361_WPSOffice_Level2"/>
      <w:r>
        <w:rPr>
          <w:rFonts w:hint="eastAsia" w:ascii="宋体" w:hAnsi="宋体" w:cs="宋体"/>
          <w:b/>
          <w:bCs/>
          <w:color w:val="auto"/>
          <w:kern w:val="0"/>
          <w:sz w:val="30"/>
          <w:szCs w:val="30"/>
          <w:highlight w:val="none"/>
        </w:rPr>
        <w:t>统计上大中小微型企业划分标准</w:t>
      </w:r>
      <w:bookmarkEnd w:id="59"/>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宋体" w:hAnsi="宋体" w:cs="宋体"/>
          <w:color w:val="auto"/>
          <w:spacing w:val="8"/>
          <w:kern w:val="0"/>
          <w:szCs w:val="21"/>
          <w:highlight w:val="none"/>
        </w:rPr>
      </w:pPr>
    </w:p>
    <w:p>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9"/>
        <w:rPr>
          <w:rFonts w:hint="eastAsia" w:ascii="Times New Roman" w:hAnsi="Times New Roman" w:eastAsia="宋体" w:cs="Times New Roman"/>
          <w:b/>
          <w:color w:val="auto"/>
          <w:sz w:val="36"/>
          <w:highlight w:val="none"/>
        </w:rPr>
      </w:pPr>
      <w:bookmarkStart w:id="60" w:name="_Toc9063"/>
      <w:bookmarkStart w:id="61" w:name="_Toc24489"/>
      <w:bookmarkStart w:id="62" w:name="_Toc26039"/>
      <w:bookmarkStart w:id="63" w:name="_Toc8975"/>
      <w:bookmarkStart w:id="64" w:name="_Toc532545044"/>
      <w:bookmarkStart w:id="65" w:name="_Toc3325"/>
      <w:bookmarkStart w:id="66" w:name="_Toc29172"/>
      <w:bookmarkStart w:id="67" w:name="_Toc496"/>
      <w:bookmarkStart w:id="68" w:name="_Toc6362"/>
      <w:bookmarkStart w:id="69" w:name="_Toc28587"/>
      <w:r>
        <w:rPr>
          <w:rFonts w:hint="eastAsia" w:ascii="Times New Roman" w:hAnsi="Times New Roman" w:eastAsia="宋体" w:cs="Times New Roman"/>
          <w:b/>
          <w:color w:val="auto"/>
          <w:sz w:val="36"/>
          <w:highlight w:val="none"/>
        </w:rPr>
        <w:br w:type="page"/>
      </w:r>
    </w:p>
    <w:p>
      <w:pPr>
        <w:pStyle w:val="13"/>
        <w:jc w:val="center"/>
        <w:outlineLvl w:val="0"/>
        <w:rPr>
          <w:rFonts w:hint="eastAsia" w:hAnsi="宋体" w:eastAsia="宋体" w:cs="Times New Roman"/>
          <w:b/>
          <w:color w:val="auto"/>
          <w:sz w:val="36"/>
          <w:szCs w:val="36"/>
          <w:highlight w:val="none"/>
        </w:rPr>
      </w:pPr>
      <w:bookmarkStart w:id="70" w:name="_Toc20953"/>
      <w:bookmarkStart w:id="71" w:name="_Toc20085"/>
      <w:bookmarkStart w:id="72" w:name="_Toc15364"/>
      <w:bookmarkStart w:id="73" w:name="_Toc2604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13"/>
        <w:spacing w:before="400" w:after="400" w:line="360" w:lineRule="auto"/>
        <w:jc w:val="center"/>
        <w:outlineLvl w:val="1"/>
        <w:rPr>
          <w:rFonts w:hint="eastAsia" w:ascii="Times New Roman" w:hAnsi="Times New Roman" w:eastAsia="宋体" w:cs="Times New Roman"/>
          <w:b/>
          <w:color w:val="auto"/>
          <w:sz w:val="30"/>
          <w:szCs w:val="30"/>
          <w:highlight w:val="none"/>
        </w:rPr>
      </w:pPr>
      <w:bookmarkStart w:id="74" w:name="_Toc24714"/>
      <w:bookmarkStart w:id="75" w:name="_Toc1597"/>
      <w:bookmarkStart w:id="76" w:name="_Toc29809"/>
      <w:bookmarkStart w:id="77" w:name="_Toc16388"/>
      <w:bookmarkStart w:id="78" w:name="_Toc29813"/>
      <w:bookmarkStart w:id="79" w:name="_Toc8769"/>
      <w:bookmarkStart w:id="80" w:name="_Toc4562"/>
      <w:bookmarkStart w:id="81" w:name="_Toc10039"/>
      <w:bookmarkStart w:id="82" w:name="_Toc11515"/>
      <w:bookmarkStart w:id="83" w:name="_Toc32208"/>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4"/>
      <w:bookmarkEnd w:id="75"/>
      <w:bookmarkEnd w:id="76"/>
      <w:bookmarkEnd w:id="77"/>
      <w:bookmarkEnd w:id="78"/>
      <w:bookmarkEnd w:id="79"/>
      <w:bookmarkEnd w:id="80"/>
      <w:bookmarkEnd w:id="81"/>
      <w:bookmarkEnd w:id="82"/>
      <w:bookmarkEnd w:id="83"/>
    </w:p>
    <w:tbl>
      <w:tblPr>
        <w:tblStyle w:val="19"/>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1942"/>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84" w:name="_5"/>
            <w:bookmarkEnd w:id="84"/>
            <w:bookmarkStart w:id="85" w:name="_8.1"/>
            <w:bookmarkEnd w:id="85"/>
            <w:bookmarkStart w:id="86" w:name="_9.2"/>
            <w:bookmarkEnd w:id="86"/>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87" w:name="PO_3000001866_PM007"/>
            <w:r>
              <w:rPr>
                <w:rFonts w:hint="eastAsia" w:ascii="宋体" w:hAnsi="宋体" w:cs="宋体"/>
                <w:color w:val="auto"/>
                <w:szCs w:val="21"/>
                <w:highlight w:val="none"/>
              </w:rPr>
              <w:t>详见招标公告。</w:t>
            </w:r>
            <w:bookmarkEnd w:id="8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1.两个以上投标人可以组成一个投标联合体，以一个投标人的身份共同参加投标。联合体投标的</w:t>
            </w:r>
            <w:r>
              <w:rPr>
                <w:rStyle w:val="21"/>
                <w:rFonts w:ascii="宋体" w:hAnsi="宋体" w:cs="宋体"/>
                <w:color w:val="auto"/>
                <w:kern w:val="0"/>
                <w:szCs w:val="21"/>
                <w:highlight w:val="none"/>
              </w:rPr>
              <w:t>，联合体所有成员数量</w:t>
            </w:r>
            <w:r>
              <w:rPr>
                <w:rStyle w:val="21"/>
                <w:rFonts w:hint="eastAsia" w:ascii="宋体" w:hAnsi="宋体" w:cs="宋体"/>
                <w:color w:val="auto"/>
                <w:kern w:val="0"/>
                <w:szCs w:val="21"/>
                <w:highlight w:val="none"/>
                <w:lang w:val="en-US" w:eastAsia="zh-CN"/>
              </w:rPr>
              <w:t>不超过3</w:t>
            </w:r>
            <w:r>
              <w:rPr>
                <w:rStyle w:val="21"/>
                <w:rFonts w:ascii="宋体" w:hAnsi="宋体" w:cs="宋体"/>
                <w:color w:val="auto"/>
                <w:kern w:val="0"/>
                <w:szCs w:val="21"/>
                <w:highlight w:val="none"/>
              </w:rPr>
              <w:t>个</w:t>
            </w:r>
            <w:r>
              <w:rPr>
                <w:rFonts w:hint="eastAsia" w:ascii="宋体" w:hAnsi="宋体" w:eastAsia="宋体" w:cs="宋体"/>
                <w:color w:val="auto"/>
                <w:szCs w:val="21"/>
                <w:highlight w:val="none"/>
                <w:lang w:val="en-US" w:eastAsia="zh-CN"/>
              </w:rPr>
              <w:t>，须提供《联合体投标协议书》（格式后附）。</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必须符合招标文件规定的特定条件。</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3.联合体各方之间必须签订联合投标协议，协议书必须明确主体方（或者牵头方）并明确约定联合体各方承担的工作</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lang w:val="en-US" w:eastAsia="zh-CN"/>
              </w:rPr>
              <w:t>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4.以联合体形式参加政府采购活动的，联合体各方不得再单独参加或者与其他投标人另外组成联合体参加同一合同项下的政府采购活动，否则与之相关的投标文件作废。</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5.联合体中有同类资质的投标人按照联合体分工承担相同工作的，应当按照资质等级较低的投标人确定资质等级。</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6.联合体投标业绩、履约能力按照联合体各方其中较高的一方认定并计算（招标文件另有规定的除外）。</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7.投标人为联合体的，可以由联合体中的一方或者多方共同缴纳投标保证金，其缴纳的投标保证金对联合体各方均具有约束力。</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lang w:eastAsia="zh-CN"/>
              </w:rPr>
            </w:pPr>
            <w:bookmarkStart w:id="88"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8"/>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1" w:type="dxa"/>
            <w:tcBorders>
              <w:top w:val="nil"/>
              <w:left w:val="single" w:color="auto" w:sz="4" w:space="0"/>
              <w:bottom w:val="nil"/>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89" w:name="_13.2"/>
            <w:bookmarkEnd w:id="89"/>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投标人为法人或者其他组织的，提供营业执照等证明文件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27"/>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pStyle w:val="9"/>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投标人依法缴纳税收的相关材料</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u w:val="none"/>
                <w:lang w:val="en-US" w:eastAsia="zh-CN"/>
              </w:rPr>
              <w:t>提供税款所属时期为</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的依法缴纳税收的凭据复印件；依法免税的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投标人依法缴纳社会保障资金的相关材料</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的依法缴纳社会保障资金的缴费凭证复印件；依法不需要缴纳社会保障资金的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投标人财务状况报告</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提供</w:t>
            </w:r>
            <w:r>
              <w:rPr>
                <w:rFonts w:hint="eastAsia" w:ascii="宋体" w:hAnsi="宋体" w:cs="宋体"/>
                <w:color w:val="auto"/>
                <w:szCs w:val="21"/>
                <w:highlight w:val="none"/>
                <w:u w:val="single"/>
                <w:lang w:val="en-US" w:eastAsia="zh-CN"/>
              </w:rPr>
              <w:t>2023</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bidi w:val="0"/>
              <w:adjustRightInd/>
              <w:snapToGrid w:val="0"/>
              <w:spacing w:line="4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cs="Times New Roman"/>
                <w:color w:val="auto"/>
                <w:szCs w:val="21"/>
                <w:highlight w:val="none"/>
                <w:lang w:val="en-US" w:eastAsia="zh-CN"/>
              </w:rPr>
              <w:t>.</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Times New Roman"/>
                <w:color w:val="auto"/>
                <w:szCs w:val="21"/>
                <w:highlight w:val="none"/>
                <w:lang w:val="en-US" w:eastAsia="zh-CN"/>
              </w:rPr>
              <w:t>投标人应</w:t>
            </w:r>
            <w:r>
              <w:rPr>
                <w:rFonts w:hint="eastAsia" w:ascii="宋体" w:hAnsi="宋体" w:cs="宋体"/>
                <w:color w:val="auto"/>
                <w:szCs w:val="21"/>
                <w:highlight w:val="none"/>
              </w:rPr>
              <w:t>为全国投资在线审批监管平台备案并通过审核的咨询单位（专业服务范围：水利水电），投标人提供上述平台</w:t>
            </w:r>
            <w:r>
              <w:rPr>
                <w:rFonts w:hint="eastAsia" w:ascii="宋体" w:hAnsi="宋体"/>
                <w:color w:val="auto"/>
                <w:szCs w:val="21"/>
                <w:highlight w:val="none"/>
              </w:rPr>
              <w:t>备案并通过审核的</w:t>
            </w:r>
            <w:r>
              <w:rPr>
                <w:rFonts w:hint="eastAsia" w:ascii="宋体" w:hAnsi="宋体" w:cs="宋体"/>
                <w:color w:val="auto"/>
                <w:szCs w:val="21"/>
                <w:highlight w:val="none"/>
              </w:rPr>
              <w:t>截图</w:t>
            </w:r>
            <w:r>
              <w:rPr>
                <w:rFonts w:hint="eastAsia" w:ascii="宋体" w:hAnsi="宋体" w:cs="宋体"/>
                <w:color w:val="auto"/>
                <w:szCs w:val="21"/>
                <w:highlight w:val="none"/>
                <w:lang w:eastAsia="zh-CN"/>
              </w:rPr>
              <w:t>，同时提供测绘资质证书复印件；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overflowPunct/>
              <w:topLinePunct w:val="0"/>
              <w:bidi w:val="0"/>
              <w:adjustRightInd/>
              <w:snapToGrid w:val="0"/>
              <w:spacing w:line="40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声明函（格式后附）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联合体投标协议书（格式后附）</w:t>
            </w:r>
            <w:r>
              <w:rPr>
                <w:rFonts w:hint="eastAsia" w:ascii="宋体" w:hAnsi="宋体" w:cs="Times New Roman"/>
                <w:color w:val="auto"/>
                <w:szCs w:val="21"/>
                <w:highlight w:val="none"/>
                <w:lang w:eastAsia="zh-CN"/>
              </w:rPr>
              <w:t>；</w:t>
            </w:r>
            <w:r>
              <w:rPr>
                <w:rFonts w:hint="eastAsia" w:ascii="宋体" w:hAnsi="宋体" w:eastAsia="宋体" w:cs="Times New Roman"/>
                <w:b/>
                <w:bCs/>
                <w:color w:val="auto"/>
                <w:szCs w:val="21"/>
                <w:highlight w:val="none"/>
              </w:rPr>
              <w:t>（联合体投标时必须提供，否则作无效投标处理）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除招标文件规定必须提供以外，投标人认为需要提供的其他证明材料（格式自拟）。</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pPr>
              <w:keepNext w:val="0"/>
              <w:keepLines w:val="0"/>
              <w:pageBreakBefore w:val="0"/>
              <w:widowControl w:val="0"/>
              <w:kinsoku/>
              <w:wordWrap/>
              <w:overflowPunct/>
              <w:topLinePunct w:val="0"/>
              <w:bidi w:val="0"/>
              <w:adjustRightInd/>
              <w:snapToGrid w:val="0"/>
              <w:spacing w:line="400" w:lineRule="exact"/>
              <w:ind w:firstLine="0" w:firstLineChars="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nil"/>
              <w:left w:val="single" w:color="auto" w:sz="4" w:space="0"/>
              <w:bottom w:val="nil"/>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90" w:name="_13.3"/>
            <w:bookmarkEnd w:id="90"/>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投标保证金提交凭证</w:t>
            </w:r>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（必须提供，否则作无效投标处理）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投标人情况介绍（格式自拟）；</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w:t>
            </w:r>
            <w:r>
              <w:rPr>
                <w:rFonts w:hint="eastAsia" w:ascii="宋体" w:hAnsi="宋体" w:eastAsia="宋体" w:cs="宋体"/>
                <w:b/>
                <w:bCs/>
                <w:color w:val="auto"/>
                <w:sz w:val="21"/>
                <w:szCs w:val="21"/>
                <w:highlight w:val="none"/>
              </w:rPr>
              <w:t>投标人根据“第二章 采购需求”及“第四章 评标方法</w:t>
            </w:r>
            <w:r>
              <w:rPr>
                <w:rFonts w:hint="eastAsia" w:ascii="宋体" w:hAnsi="宋体" w:cs="宋体"/>
                <w:b/>
                <w:bCs/>
                <w:color w:val="auto"/>
                <w:sz w:val="21"/>
                <w:szCs w:val="21"/>
                <w:highlight w:val="none"/>
                <w:lang w:eastAsia="zh-CN"/>
              </w:rPr>
              <w:t>和</w:t>
            </w:r>
            <w:r>
              <w:rPr>
                <w:rFonts w:hint="eastAsia" w:ascii="宋体" w:hAnsi="宋体" w:eastAsia="宋体" w:cs="宋体"/>
                <w:b/>
                <w:bCs/>
                <w:color w:val="auto"/>
                <w:sz w:val="21"/>
                <w:szCs w:val="21"/>
                <w:highlight w:val="none"/>
              </w:rPr>
              <w:t>评标标准”提供有关证明材料</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vMerge w:val="restart"/>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91" w:name="_13.4"/>
            <w:bookmarkEnd w:id="91"/>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服务方案</w:t>
            </w:r>
            <w:r>
              <w:rPr>
                <w:rFonts w:hint="eastAsia" w:ascii="宋体" w:hAnsi="宋体" w:cs="宋体"/>
                <w:color w:val="auto"/>
                <w:szCs w:val="21"/>
                <w:highlight w:val="none"/>
              </w:rPr>
              <w:t>（包含但不仅限于</w:t>
            </w:r>
            <w:r>
              <w:rPr>
                <w:rFonts w:hint="eastAsia" w:ascii="宋体" w:hAnsi="宋体" w:cs="宋体"/>
                <w:color w:val="auto"/>
                <w:szCs w:val="21"/>
                <w:highlight w:val="none"/>
                <w:lang w:eastAsia="zh-CN"/>
              </w:rPr>
              <w:t>：</w:t>
            </w:r>
            <w:r>
              <w:rPr>
                <w:rFonts w:hint="eastAsia" w:ascii="宋体" w:hAnsi="宋体" w:cs="宋体"/>
                <w:color w:val="auto"/>
                <w:szCs w:val="21"/>
                <w:highlight w:val="none"/>
              </w:rPr>
              <w:t>①对项目的理解</w:t>
            </w:r>
            <w:r>
              <w:rPr>
                <w:rFonts w:hint="eastAsia" w:ascii="宋体" w:hAnsi="宋体" w:cs="宋体"/>
                <w:color w:val="auto"/>
                <w:szCs w:val="21"/>
                <w:highlight w:val="none"/>
                <w:lang w:eastAsia="zh-CN"/>
              </w:rPr>
              <w:t>；</w:t>
            </w:r>
            <w:r>
              <w:rPr>
                <w:rFonts w:hint="eastAsia" w:ascii="宋体" w:hAnsi="宋体" w:cs="宋体"/>
                <w:color w:val="auto"/>
                <w:szCs w:val="21"/>
                <w:highlight w:val="none"/>
              </w:rPr>
              <w:t>②实施方案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③</w:t>
            </w:r>
            <w:r>
              <w:rPr>
                <w:rFonts w:hint="eastAsia" w:ascii="宋体" w:hAnsi="宋体" w:cs="宋体"/>
                <w:bCs/>
                <w:color w:val="auto"/>
                <w:kern w:val="0"/>
                <w:szCs w:val="21"/>
                <w:highlight w:val="none"/>
              </w:rPr>
              <w:t>对采购项目难点、重点等的技术分析和处理措施</w:t>
            </w:r>
            <w:r>
              <w:rPr>
                <w:rFonts w:hint="eastAsia" w:ascii="宋体" w:hAnsi="宋体" w:cs="宋体"/>
                <w:bCs/>
                <w:color w:val="auto"/>
                <w:kern w:val="0"/>
                <w:szCs w:val="21"/>
                <w:highlight w:val="none"/>
                <w:lang w:eastAsia="zh-CN"/>
              </w:rPr>
              <w:t>；</w:t>
            </w:r>
            <w:r>
              <w:rPr>
                <w:rFonts w:hint="eastAsia" w:ascii="宋体" w:hAnsi="宋体" w:cs="宋体"/>
                <w:color w:val="auto"/>
                <w:szCs w:val="21"/>
                <w:highlight w:val="none"/>
              </w:rPr>
              <w:t>④进度计划</w:t>
            </w:r>
            <w:r>
              <w:rPr>
                <w:rFonts w:hint="eastAsia" w:ascii="宋体" w:hAnsi="宋体" w:cs="宋体"/>
                <w:color w:val="auto"/>
                <w:szCs w:val="21"/>
                <w:highlight w:val="none"/>
                <w:lang w:eastAsia="zh-CN"/>
              </w:rPr>
              <w:t>、质量保证措施、后续服务方案</w:t>
            </w:r>
            <w:r>
              <w:rPr>
                <w:rFonts w:hint="eastAsia" w:ascii="宋体" w:hAnsi="宋体" w:cs="宋体"/>
                <w:color w:val="auto"/>
                <w:szCs w:val="21"/>
                <w:highlight w:val="none"/>
              </w:rPr>
              <w:t>等内容）</w:t>
            </w:r>
            <w:r>
              <w:rPr>
                <w:rFonts w:hint="eastAsia" w:ascii="宋体" w:hAnsi="宋体" w:cs="宋体"/>
                <w:color w:val="auto"/>
                <w:sz w:val="21"/>
                <w:szCs w:val="21"/>
                <w:highlight w:val="none"/>
                <w:lang w:eastAsia="zh-CN"/>
              </w:rPr>
              <w:t>（格式自拟）</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59"/>
              </w:tabs>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pPr>
              <w:keepNext w:val="0"/>
              <w:keepLines w:val="0"/>
              <w:pageBreakBefore w:val="0"/>
              <w:widowControl w:val="0"/>
              <w:tabs>
                <w:tab w:val="left" w:pos="459"/>
              </w:tabs>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w:t>
            </w:r>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i/>
                <w:iCs/>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中小企业声明函或者残疾人福利性单位声明函（格式后附）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highlight w:val="none"/>
              </w:rPr>
              <w:t>属于监狱企业的</w:t>
            </w:r>
            <w:r>
              <w:rPr>
                <w:rFonts w:hint="eastAsia" w:ascii="宋体" w:hAnsi="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（如有请提供）</w:t>
            </w:r>
          </w:p>
          <w:p>
            <w:pPr>
              <w:keepNext w:val="0"/>
              <w:keepLines w:val="0"/>
              <w:pageBreakBefore w:val="0"/>
              <w:widowControl w:val="0"/>
              <w:tabs>
                <w:tab w:val="left" w:pos="459"/>
              </w:tabs>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2" w:name="_16.2"/>
            <w:bookmarkEnd w:id="92"/>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color w:val="auto"/>
                <w:highlight w:val="none"/>
              </w:rPr>
            </w:pPr>
            <w:r>
              <w:rPr>
                <w:rFonts w:hint="eastAsia"/>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color w:val="auto"/>
                <w:highlight w:val="none"/>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3" w:name="_17.1"/>
            <w:bookmarkEnd w:id="93"/>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4" w:name="_18"/>
            <w:bookmarkEnd w:id="94"/>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投标保证金的金额：详见招标公告</w:t>
            </w:r>
            <w:r>
              <w:rPr>
                <w:rFonts w:hint="eastAsia" w:ascii="宋体" w:hAnsi="宋体" w:cs="宋体"/>
                <w:color w:val="auto"/>
                <w:szCs w:val="21"/>
                <w:highlight w:val="none"/>
                <w:lang w:eastAsia="zh-CN"/>
              </w:rPr>
              <w:t>；</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cs="宋体"/>
                <w:color w:val="auto"/>
                <w:szCs w:val="21"/>
                <w:highlight w:val="none"/>
                <w:lang w:val="en-US" w:eastAsia="zh-CN"/>
              </w:rPr>
              <w:t>；</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01" w:type="dxa"/>
            <w:vMerge w:val="restart"/>
            <w:tcBorders>
              <w:top w:val="single" w:color="auto" w:sz="4" w:space="0"/>
              <w:left w:val="single" w:color="auto" w:sz="4" w:space="0"/>
              <w:bottom w:val="nil"/>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5" w:name="_21.1"/>
            <w:bookmarkEnd w:id="95"/>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01" w:type="dxa"/>
            <w:vMerge w:val="continue"/>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01" w:type="dxa"/>
            <w:vMerge w:val="continue"/>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日    时    分</w:t>
            </w:r>
            <w:r>
              <w:rPr>
                <w:rFonts w:hint="eastAsia" w:ascii="宋体" w:hAnsi="宋体" w:cs="宋体"/>
                <w:bCs/>
                <w:color w:val="auto"/>
                <w:szCs w:val="21"/>
                <w:highlight w:val="none"/>
              </w:rPr>
              <w:t>（北京时间）</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6" w:name="_23"/>
            <w:bookmarkEnd w:id="96"/>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7" w:name="_25.3"/>
            <w:bookmarkEnd w:id="97"/>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www.creditchina.gov.cn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www.ccgp.gov.cn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www.creditchina.gov.cn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www.ccgp.gov.cn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8" w:name="_26"/>
            <w:bookmarkEnd w:id="98"/>
            <w:bookmarkStart w:id="99" w:name="_28.3"/>
            <w:bookmarkEnd w:id="99"/>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01" w:type="dxa"/>
            <w:tcBorders>
              <w:top w:val="single" w:color="auto" w:sz="4" w:space="0"/>
              <w:left w:val="single" w:color="auto" w:sz="4" w:space="0"/>
              <w:bottom w:val="nil"/>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42"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00" w:name="_29.2.2（2）"/>
            <w:bookmarkEnd w:id="100"/>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adjustRightInd/>
              <w:spacing w:line="400" w:lineRule="exact"/>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☑服务方案分得分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p>
          <w:p>
            <w:pPr>
              <w:pStyle w:val="9"/>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01" w:name="_39.1"/>
            <w:bookmarkEnd w:id="101"/>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sym w:font="Wingdings 2" w:char="0052"/>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如中标人为中小企业的，则</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u w:val="none"/>
                <w:lang w:val="en-US" w:eastAsia="zh-CN"/>
              </w:rPr>
              <w:t>提交</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cs="宋体"/>
                <w:color w:val="auto"/>
                <w:szCs w:val="21"/>
                <w:highlight w:val="none"/>
                <w:u w:val="none"/>
                <w:lang w:eastAsia="zh-CN"/>
              </w:rPr>
              <w:t>项目</w:t>
            </w:r>
            <w:r>
              <w:rPr>
                <w:rFonts w:hint="eastAsia" w:ascii="宋体" w:hAnsi="宋体" w:cs="宋体"/>
                <w:color w:val="auto"/>
                <w:szCs w:val="21"/>
                <w:highlight w:val="none"/>
                <w:u w:val="none"/>
              </w:rPr>
              <w:t>验收合格</w:t>
            </w:r>
            <w:r>
              <w:rPr>
                <w:rFonts w:hint="eastAsia" w:ascii="宋体" w:hAnsi="宋体" w:cs="宋体"/>
                <w:color w:val="auto"/>
                <w:szCs w:val="21"/>
                <w:highlight w:val="none"/>
                <w:u w:val="none"/>
                <w:lang w:eastAsia="zh-CN"/>
              </w:rPr>
              <w:t>后</w:t>
            </w:r>
            <w:r>
              <w:rPr>
                <w:rFonts w:hint="eastAsia" w:ascii="宋体" w:hAnsi="宋体" w:cs="宋体"/>
                <w:color w:val="auto"/>
                <w:szCs w:val="21"/>
                <w:highlight w:val="none"/>
                <w:u w:val="none"/>
              </w:rPr>
              <w:t>，由中标</w:t>
            </w:r>
            <w:r>
              <w:rPr>
                <w:rFonts w:hint="eastAsia" w:ascii="宋体" w:hAnsi="宋体" w:cs="宋体"/>
                <w:color w:val="auto"/>
                <w:szCs w:val="21"/>
                <w:highlight w:val="none"/>
                <w:u w:val="none"/>
                <w:lang w:val="en-US" w:eastAsia="zh-CN"/>
              </w:rPr>
              <w:t>人</w:t>
            </w:r>
            <w:r>
              <w:rPr>
                <w:rFonts w:hint="eastAsia" w:ascii="宋体" w:hAnsi="宋体" w:cs="宋体"/>
                <w:color w:val="auto"/>
                <w:szCs w:val="21"/>
                <w:highlight w:val="none"/>
                <w:u w:val="none"/>
              </w:rPr>
              <w:t>向</w:t>
            </w:r>
            <w:r>
              <w:rPr>
                <w:rFonts w:hint="eastAsia" w:ascii="宋体" w:hAnsi="宋体" w:cs="宋体"/>
                <w:color w:val="auto"/>
                <w:szCs w:val="21"/>
                <w:highlight w:val="none"/>
                <w:u w:val="none"/>
                <w:lang w:val="en-US" w:eastAsia="zh-CN"/>
              </w:rPr>
              <w:t>采购人</w:t>
            </w:r>
            <w:r>
              <w:rPr>
                <w:rFonts w:hint="eastAsia" w:ascii="宋体" w:hAnsi="宋体" w:cs="宋体"/>
                <w:color w:val="auto"/>
                <w:szCs w:val="21"/>
                <w:highlight w:val="none"/>
                <w:u w:val="none"/>
              </w:rPr>
              <w:t>提供《广西壮族自治区政府采购项目合同验收书》及《政府采购项目履约保证金退付意见书》，</w:t>
            </w:r>
            <w:r>
              <w:rPr>
                <w:rFonts w:hint="eastAsia" w:ascii="宋体" w:hAnsi="宋体" w:cs="宋体"/>
                <w:color w:val="auto"/>
                <w:szCs w:val="21"/>
                <w:highlight w:val="none"/>
                <w:u w:val="none"/>
                <w:lang w:val="en-US" w:eastAsia="zh-CN"/>
              </w:rPr>
              <w:t>采购人</w:t>
            </w:r>
            <w:r>
              <w:rPr>
                <w:rFonts w:hint="eastAsia" w:ascii="宋体" w:hAnsi="宋体" w:cs="宋体"/>
                <w:color w:val="auto"/>
                <w:szCs w:val="21"/>
                <w:highlight w:val="none"/>
                <w:u w:val="none"/>
              </w:rPr>
              <w:t>在收到合格材料后5个工作日内办理退还手续（不计利息）</w:t>
            </w:r>
            <w:r>
              <w:rPr>
                <w:rFonts w:hint="eastAsia" w:ascii="宋体" w:hAnsi="宋体" w:cs="宋体"/>
                <w:color w:val="auto"/>
                <w:szCs w:val="21"/>
                <w:highlight w:val="none"/>
                <w:u w:val="none"/>
                <w:lang w:eastAsia="zh-CN"/>
              </w:rPr>
              <w:t>；如中标人未按照双方签订的合同规定履约的，则采购人有权没收全部履约保证金，履约保证金不足以赔偿损失的，按实际损失赔偿</w:t>
            </w:r>
            <w:r>
              <w:rPr>
                <w:rFonts w:hint="eastAsia" w:ascii="宋体" w:hAnsi="宋体" w:eastAsia="宋体" w:cs="宋体"/>
                <w:color w:val="auto"/>
                <w:szCs w:val="21"/>
                <w:highlight w:val="none"/>
                <w:u w:val="none"/>
              </w:rPr>
              <w:t>。</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开户名称：</w:t>
            </w:r>
            <w:r>
              <w:rPr>
                <w:rFonts w:hint="eastAsia" w:ascii="宋体" w:hAnsi="宋体" w:cs="宋体"/>
                <w:color w:val="auto"/>
                <w:szCs w:val="21"/>
                <w:highlight w:val="none"/>
                <w:u w:val="none"/>
                <w:lang w:eastAsia="zh-CN"/>
              </w:rPr>
              <w:t>广西壮族自治区水利工程与河道管理中心</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开户银行：</w:t>
            </w:r>
            <w:r>
              <w:rPr>
                <w:rFonts w:hint="eastAsia" w:ascii="宋体" w:hAnsi="宋体" w:cs="宋体"/>
                <w:color w:val="auto"/>
                <w:szCs w:val="21"/>
                <w:highlight w:val="none"/>
                <w:u w:val="none"/>
                <w:lang w:eastAsia="zh-CN"/>
              </w:rPr>
              <w:t>中国建设银行</w:t>
            </w:r>
            <w:r>
              <w:rPr>
                <w:rFonts w:hint="eastAsia" w:ascii="宋体" w:hAnsi="宋体" w:cs="宋体"/>
                <w:color w:val="auto"/>
                <w:szCs w:val="21"/>
                <w:highlight w:val="none"/>
                <w:u w:val="none"/>
              </w:rPr>
              <w:t>南宁园湖北路支行</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开户行行号：</w:t>
            </w:r>
            <w:r>
              <w:rPr>
                <w:rFonts w:hint="eastAsia" w:ascii="宋体" w:hAnsi="宋体" w:cs="宋体"/>
                <w:color w:val="auto"/>
                <w:szCs w:val="21"/>
                <w:highlight w:val="none"/>
                <w:u w:val="none"/>
                <w:lang w:val="en-US" w:eastAsia="zh-CN"/>
              </w:rPr>
              <w:t xml:space="preserve">1056 1104 3434                    </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银行账号：4500</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1604</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3540</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5050</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1812</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bidi w:val="0"/>
              <w:adjustRightIn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keepNext w:val="0"/>
              <w:keepLines w:val="0"/>
              <w:pageBreakBefore w:val="0"/>
              <w:widowControl w:val="0"/>
              <w:kinsoku/>
              <w:wordWrap/>
              <w:overflowPunct/>
              <w:topLinePunct w:val="0"/>
              <w:bidi w:val="0"/>
              <w:adjustRightInd/>
              <w:spacing w:line="400" w:lineRule="exact"/>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w:t>
            </w:r>
            <w:bookmarkStart w:id="102" w:name="_Hlk54170335"/>
            <w:r>
              <w:rPr>
                <w:rFonts w:hint="eastAsia" w:ascii="宋体" w:hAnsi="宋体" w:eastAsia="宋体" w:cs="宋体"/>
                <w:b/>
                <w:color w:val="auto"/>
                <w:szCs w:val="21"/>
                <w:highlight w:val="none"/>
              </w:rPr>
              <w:t>根据</w:t>
            </w:r>
            <w:r>
              <w:rPr>
                <w:rFonts w:hint="eastAsia" w:ascii="宋体" w:hAnsi="宋体"/>
                <w:b/>
                <w:color w:val="auto"/>
                <w:szCs w:val="21"/>
                <w:highlight w:val="none"/>
              </w:rPr>
              <w:t>《广西壮族自治区财政厅关于贯彻落实政府采购优化营商环境百日攻坚行动方案的通知》（桂财采〔2020〕49号）</w:t>
            </w:r>
            <w:r>
              <w:rPr>
                <w:rFonts w:hint="eastAsia" w:ascii="宋体" w:hAnsi="宋体"/>
                <w:b/>
                <w:color w:val="auto"/>
                <w:szCs w:val="21"/>
                <w:highlight w:val="none"/>
                <w:lang w:val="en-US" w:eastAsia="zh-CN"/>
              </w:rPr>
              <w:t>和</w:t>
            </w:r>
            <w:r>
              <w:rPr>
                <w:rFonts w:hint="eastAsia" w:ascii="宋体" w:hAnsi="宋体" w:eastAsia="宋体" w:cs="宋体"/>
                <w:b/>
                <w:color w:val="auto"/>
                <w:szCs w:val="21"/>
                <w:highlight w:val="none"/>
              </w:rPr>
              <w:t>《广西壮族自治区财政厅关于规范政府采购货物和服务项目保证金管理的通知》</w:t>
            </w:r>
            <w:r>
              <w:rPr>
                <w:rFonts w:hint="eastAsia" w:ascii="宋体" w:hAnsi="宋体" w:eastAsia="宋体" w:cs="宋体"/>
                <w:b/>
                <w:color w:val="auto"/>
                <w:szCs w:val="21"/>
                <w:highlight w:val="none"/>
                <w:lang w:eastAsia="zh-CN"/>
              </w:rPr>
              <w:t>（桂财规〔2022〕8号）</w:t>
            </w:r>
            <w:r>
              <w:rPr>
                <w:rFonts w:hint="eastAsia" w:ascii="宋体" w:hAnsi="宋体" w:eastAsia="宋体" w:cs="宋体"/>
                <w:b/>
                <w:color w:val="auto"/>
                <w:szCs w:val="21"/>
                <w:highlight w:val="none"/>
              </w:rPr>
              <w:t>规定，鼓励采购人在与</w:t>
            </w:r>
            <w:r>
              <w:rPr>
                <w:rFonts w:hint="eastAsia" w:ascii="宋体" w:hAnsi="宋体" w:eastAsia="宋体" w:cs="宋体"/>
                <w:b/>
                <w:i w:val="0"/>
                <w:caps w:val="0"/>
                <w:color w:val="auto"/>
                <w:spacing w:val="0"/>
                <w:sz w:val="21"/>
                <w:szCs w:val="21"/>
                <w:highlight w:val="none"/>
              </w:rPr>
              <w:t>中小微企业</w:t>
            </w:r>
            <w:r>
              <w:rPr>
                <w:rFonts w:hint="eastAsia" w:ascii="宋体" w:hAnsi="宋体" w:eastAsia="宋体" w:cs="宋体"/>
                <w:b/>
                <w:color w:val="auto"/>
                <w:szCs w:val="21"/>
                <w:highlight w:val="none"/>
              </w:rPr>
              <w:t>签订政府采购合同时，</w:t>
            </w:r>
            <w:r>
              <w:rPr>
                <w:rFonts w:hint="eastAsia" w:ascii="宋体" w:hAnsi="宋体" w:eastAsia="宋体" w:cs="宋体"/>
                <w:b/>
                <w:i w:val="0"/>
                <w:caps w:val="0"/>
                <w:color w:val="auto"/>
                <w:spacing w:val="0"/>
                <w:sz w:val="21"/>
                <w:szCs w:val="21"/>
                <w:highlight w:val="none"/>
              </w:rPr>
              <w:t>减少或免于收取履约保证金</w:t>
            </w:r>
            <w:r>
              <w:rPr>
                <w:rFonts w:hint="eastAsia" w:ascii="宋体" w:hAnsi="宋体" w:eastAsia="宋体" w:cs="宋体"/>
                <w:b/>
                <w:color w:val="auto"/>
                <w:szCs w:val="21"/>
                <w:highlight w:val="none"/>
              </w:rPr>
              <w:t>，有必要收取履约保证金的，收取的履约保证金不得超过政府采购合同金额的5%</w:t>
            </w:r>
            <w:r>
              <w:rPr>
                <w:rFonts w:hint="eastAsia" w:ascii="宋体" w:hAnsi="宋体" w:cs="宋体"/>
                <w:b/>
                <w:color w:val="auto"/>
                <w:szCs w:val="21"/>
                <w:highlight w:val="none"/>
                <w:lang w:eastAsia="zh-CN"/>
              </w:rPr>
              <w:t>，对中小企业收取的履约保证金数额不得超过政府采购合同金额的2%</w:t>
            </w:r>
            <w:r>
              <w:rPr>
                <w:rFonts w:hint="eastAsia" w:ascii="宋体" w:hAnsi="宋体" w:eastAsia="宋体" w:cs="宋体"/>
                <w:b/>
                <w:color w:val="auto"/>
                <w:szCs w:val="21"/>
                <w:highlight w:val="none"/>
              </w:rPr>
              <w:t>。</w:t>
            </w:r>
            <w:bookmarkEnd w:id="102"/>
          </w:p>
          <w:p>
            <w:pPr>
              <w:keepNext w:val="0"/>
              <w:keepLines w:val="0"/>
              <w:pageBreakBefore w:val="0"/>
              <w:widowControl w:val="0"/>
              <w:kinsoku/>
              <w:wordWrap/>
              <w:overflowPunct/>
              <w:topLinePunct w:val="0"/>
              <w:bidi w:val="0"/>
              <w:adjustRightInd/>
              <w:spacing w:line="400" w:lineRule="exact"/>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keepNext w:val="0"/>
              <w:keepLines w:val="0"/>
              <w:pageBreakBefore w:val="0"/>
              <w:widowControl w:val="0"/>
              <w:kinsoku/>
              <w:wordWrap/>
              <w:overflowPunct/>
              <w:topLinePunct w:val="0"/>
              <w:bidi w:val="0"/>
              <w:adjustRightIn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pPr>
              <w:keepNext w:val="0"/>
              <w:keepLines w:val="0"/>
              <w:pageBreakBefore w:val="0"/>
              <w:widowControl w:val="0"/>
              <w:kinsoku/>
              <w:wordWrap/>
              <w:overflowPunct/>
              <w:topLinePunct w:val="0"/>
              <w:autoSpaceDE w:val="0"/>
              <w:autoSpaceDN w:val="0"/>
              <w:bidi w:val="0"/>
              <w:adjustRightInd/>
              <w:snapToGrid w:val="0"/>
              <w:spacing w:line="40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03" w:name="_40.1"/>
            <w:bookmarkEnd w:id="103"/>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名称：</w:t>
            </w:r>
            <w:r>
              <w:rPr>
                <w:rFonts w:hint="eastAsia" w:ascii="宋体" w:hAnsi="宋体" w:eastAsia="宋体" w:cs="宋体"/>
                <w:color w:val="auto"/>
                <w:kern w:val="0"/>
                <w:szCs w:val="21"/>
                <w:highlight w:val="none"/>
              </w:rPr>
              <w:t>广西壮族自治区水利工程与河道管理中心</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kern w:val="0"/>
                <w:szCs w:val="21"/>
                <w:highlight w:val="none"/>
                <w:u w:val="none"/>
                <w:lang w:val="en-US" w:eastAsia="zh-CN"/>
              </w:rPr>
              <w:t>0771-2185214</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kern w:val="0"/>
                <w:szCs w:val="21"/>
                <w:highlight w:val="none"/>
                <w:lang w:eastAsia="zh-CN"/>
              </w:rPr>
              <w:t>广西</w:t>
            </w:r>
            <w:r>
              <w:rPr>
                <w:rFonts w:hint="eastAsia" w:ascii="宋体" w:hAnsi="宋体" w:cs="宋体"/>
                <w:color w:val="auto"/>
                <w:kern w:val="0"/>
                <w:szCs w:val="21"/>
                <w:highlight w:val="none"/>
              </w:rPr>
              <w:t>南宁市</w:t>
            </w:r>
            <w:r>
              <w:rPr>
                <w:rFonts w:hint="eastAsia" w:ascii="宋体" w:hAnsi="宋体" w:cs="宋体"/>
                <w:color w:val="auto"/>
                <w:kern w:val="0"/>
                <w:szCs w:val="21"/>
                <w:highlight w:val="none"/>
                <w:lang w:eastAsia="zh-CN"/>
              </w:rPr>
              <w:t>青秀区</w:t>
            </w:r>
            <w:r>
              <w:rPr>
                <w:rFonts w:hint="eastAsia" w:ascii="宋体" w:hAnsi="宋体" w:cs="宋体"/>
                <w:color w:val="auto"/>
                <w:kern w:val="0"/>
                <w:szCs w:val="21"/>
                <w:highlight w:val="none"/>
              </w:rPr>
              <w:t>建政路12号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名称：</w:t>
            </w:r>
            <w:r>
              <w:rPr>
                <w:rFonts w:hint="eastAsia" w:ascii="宋体" w:hAnsi="宋体" w:cs="宋体"/>
                <w:color w:val="auto"/>
                <w:kern w:val="0"/>
                <w:szCs w:val="21"/>
                <w:highlight w:val="none"/>
              </w:rPr>
              <w:t>广西兴桂源招标有限公司</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kern w:val="0"/>
                <w:szCs w:val="21"/>
                <w:highlight w:val="none"/>
              </w:rPr>
              <w:t>0771-3491280</w:t>
            </w:r>
            <w:r>
              <w:rPr>
                <w:rFonts w:hint="eastAsia" w:ascii="宋体" w:hAnsi="宋体" w:cs="宋体"/>
                <w:color w:val="auto"/>
                <w:szCs w:val="21"/>
                <w:highlight w:val="none"/>
                <w:lang w:val="en-US" w:eastAsia="zh-CN"/>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通讯地址：</w:t>
            </w:r>
            <w:r>
              <w:rPr>
                <w:rFonts w:hint="eastAsia" w:ascii="宋体" w:hAnsi="宋体" w:cs="宋体"/>
                <w:color w:val="auto"/>
                <w:kern w:val="0"/>
                <w:szCs w:val="21"/>
                <w:highlight w:val="none"/>
              </w:rPr>
              <w:t>南宁市建政路12号区水利厅综合楼一单元6楼</w:t>
            </w: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01" w:type="dxa"/>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受理方式：纸质方式受理，投诉书正、副本（经过质疑的事项才可投诉）。</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cs="宋体"/>
                <w:color w:val="auto"/>
                <w:highlight w:val="none"/>
              </w:rPr>
              <w:t>名称：</w:t>
            </w:r>
            <w:bookmarkStart w:id="104" w:name="PO_3000001867_PM036"/>
            <w:r>
              <w:rPr>
                <w:rFonts w:hint="eastAsia" w:ascii="宋体" w:hAnsi="宋体" w:cs="宋体"/>
                <w:color w:val="auto"/>
                <w:highlight w:val="none"/>
              </w:rPr>
              <w:t>广西壮族自治区财政厅政府采购监督管理处</w:t>
            </w:r>
            <w:r>
              <w:rPr>
                <w:rFonts w:hint="eastAsia" w:ascii="宋体" w:hAnsi="宋体" w:cs="宋体"/>
                <w:color w:val="auto"/>
                <w:highlight w:val="none"/>
                <w:lang w:eastAsia="zh-CN"/>
              </w:rPr>
              <w:t xml:space="preserve"> </w:t>
            </w:r>
            <w:bookmarkEnd w:id="104"/>
            <w:r>
              <w:rPr>
                <w:rFonts w:hint="eastAsia" w:ascii="宋体" w:hAnsi="宋体" w:cs="宋体"/>
                <w:color w:val="auto"/>
                <w:highlight w:val="non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cs="宋体"/>
                <w:color w:val="auto"/>
                <w:highlight w:val="none"/>
              </w:rPr>
              <w:t>地址：</w:t>
            </w:r>
            <w:bookmarkStart w:id="105" w:name="PO_3000001867_PM039"/>
            <w:r>
              <w:rPr>
                <w:rFonts w:hint="eastAsia" w:ascii="宋体" w:hAnsi="宋体" w:cs="宋体"/>
                <w:color w:val="auto"/>
                <w:highlight w:val="none"/>
              </w:rPr>
              <w:t>南宁市桃源路69号广西财政大厦7楼</w:t>
            </w:r>
            <w:r>
              <w:rPr>
                <w:rFonts w:hint="eastAsia" w:ascii="宋体" w:hAnsi="宋体" w:cs="宋体"/>
                <w:color w:val="auto"/>
                <w:highlight w:val="none"/>
                <w:lang w:eastAsia="zh-CN"/>
              </w:rPr>
              <w:t xml:space="preserve"> </w:t>
            </w:r>
            <w:bookmarkEnd w:id="105"/>
            <w:r>
              <w:rPr>
                <w:rFonts w:hint="eastAsia" w:ascii="宋体" w:hAnsi="宋体" w:cs="宋体"/>
                <w:color w:val="auto"/>
                <w:highlight w:val="non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highlight w:val="none"/>
              </w:rPr>
              <w:t>联系电话：</w:t>
            </w:r>
            <w:bookmarkStart w:id="106" w:name="PO_3000001867_PM038"/>
            <w:r>
              <w:rPr>
                <w:rFonts w:hint="eastAsia" w:ascii="宋体" w:hAnsi="宋体" w:cs="宋体"/>
                <w:color w:val="auto"/>
                <w:highlight w:val="none"/>
              </w:rPr>
              <w:t>0771-5331544</w:t>
            </w:r>
            <w:r>
              <w:rPr>
                <w:rFonts w:hint="eastAsia" w:ascii="宋体" w:hAnsi="宋体" w:cs="宋体"/>
                <w:color w:val="auto"/>
                <w:highlight w:val="none"/>
                <w:lang w:eastAsia="zh-CN"/>
              </w:rPr>
              <w:t xml:space="preserve"> </w:t>
            </w:r>
            <w:bookmarkEnd w:id="10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07" w:name="_42"/>
            <w:bookmarkEnd w:id="107"/>
            <w:bookmarkStart w:id="108" w:name="_41"/>
            <w:bookmarkEnd w:id="108"/>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cs="宋体"/>
                <w:i/>
                <w:iCs/>
                <w:color w:val="auto"/>
                <w:sz w:val="21"/>
                <w:highlight w:val="none"/>
                <w:u w:val="single"/>
                <w:lang w:val="en-US" w:eastAsia="zh-CN"/>
              </w:rPr>
              <w:t xml:space="preserve">      </w:t>
            </w:r>
            <w:r>
              <w:rPr>
                <w:rFonts w:hint="eastAsia" w:hAnsi="宋体" w:cs="宋体"/>
                <w:i w:val="0"/>
                <w:iCs w:val="0"/>
                <w:color w:val="auto"/>
                <w:sz w:val="21"/>
                <w:highlight w:val="none"/>
                <w:u w:val="single"/>
                <w:lang w:val="en-US" w:eastAsia="zh-CN"/>
              </w:rPr>
              <w:t>。</w:t>
            </w:r>
          </w:p>
          <w:p>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类）采用差额定率累进法计算出收费基准价格，采购代理收费以（□收费基准价格/</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收费基准价格下浮</w:t>
            </w:r>
            <w:r>
              <w:rPr>
                <w:rFonts w:hint="eastAsia" w:ascii="宋体" w:hAnsi="宋体" w:cs="宋体"/>
                <w:color w:val="auto"/>
                <w:szCs w:val="20"/>
                <w:highlight w:val="none"/>
                <w:u w:val="single"/>
                <w:lang w:eastAsia="zh-CN"/>
              </w:rPr>
              <w:t>1</w:t>
            </w:r>
            <w:r>
              <w:rPr>
                <w:rFonts w:hint="eastAsia" w:ascii="宋体" w:hAnsi="宋体" w:cs="宋体"/>
                <w:color w:val="auto"/>
                <w:szCs w:val="20"/>
                <w:highlight w:val="none"/>
                <w:u w:val="single"/>
                <w:lang w:val="en-US" w:eastAsia="zh-CN"/>
              </w:rPr>
              <w:t>0</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pPr>
              <w:pStyle w:val="13"/>
              <w:keepNext w:val="0"/>
              <w:keepLines w:val="0"/>
              <w:pageBreakBefore w:val="0"/>
              <w:widowControl w:val="0"/>
              <w:kinsoku/>
              <w:wordWrap/>
              <w:overflowPunct/>
              <w:topLinePunct w:val="0"/>
              <w:bidi w:val="0"/>
              <w:adjustRightInd/>
              <w:snapToGrid w:val="0"/>
              <w:spacing w:line="40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bidi w:val="0"/>
              <w:adjustRightInd/>
              <w:snapToGrid w:val="0"/>
              <w:spacing w:after="0" w:line="400" w:lineRule="exact"/>
              <w:rPr>
                <w:rFonts w:hAnsi="宋体" w:cs="宋体"/>
                <w:color w:val="auto"/>
                <w:szCs w:val="21"/>
                <w:highlight w:val="none"/>
              </w:rPr>
            </w:pPr>
            <w:r>
              <w:rPr>
                <w:rFonts w:hint="eastAsia" w:hAnsi="宋体" w:cs="宋体"/>
                <w:color w:val="auto"/>
                <w:sz w:val="21"/>
                <w:szCs w:val="21"/>
                <w:highlight w:val="none"/>
                <w:lang w:eastAsia="zh-CN"/>
              </w:rPr>
              <w:t>账</w:t>
            </w:r>
            <w:r>
              <w:rPr>
                <w:rFonts w:hint="eastAsia" w:ascii="宋体" w:hAnsi="宋体" w:eastAsia="宋体" w:cs="宋体"/>
                <w:color w:val="auto"/>
                <w:sz w:val="21"/>
                <w:szCs w:val="21"/>
                <w:highlight w:val="none"/>
              </w:rPr>
              <w:t>户名称：</w:t>
            </w:r>
            <w:r>
              <w:rPr>
                <w:rFonts w:hint="eastAsia" w:hAnsi="宋体" w:cs="宋体"/>
                <w:color w:val="auto"/>
                <w:szCs w:val="21"/>
                <w:highlight w:val="none"/>
              </w:rPr>
              <w:t>广西兴桂源招标有限公司</w:t>
            </w:r>
          </w:p>
          <w:p>
            <w:pPr>
              <w:pStyle w:val="13"/>
              <w:keepNext w:val="0"/>
              <w:keepLines w:val="0"/>
              <w:pageBreakBefore w:val="0"/>
              <w:widowControl w:val="0"/>
              <w:kinsoku/>
              <w:wordWrap/>
              <w:overflowPunct/>
              <w:topLinePunct w:val="0"/>
              <w:bidi w:val="0"/>
              <w:adjustRightInd/>
              <w:snapToGrid w:val="0"/>
              <w:spacing w:after="0" w:line="400" w:lineRule="exact"/>
              <w:rPr>
                <w:rFonts w:hAnsi="宋体" w:cs="宋体"/>
                <w:color w:val="auto"/>
                <w:szCs w:val="21"/>
                <w:highlight w:val="none"/>
              </w:rPr>
            </w:pPr>
            <w:r>
              <w:rPr>
                <w:rFonts w:hint="eastAsia" w:hAnsi="宋体" w:cs="宋体"/>
                <w:color w:val="auto"/>
                <w:szCs w:val="21"/>
                <w:highlight w:val="none"/>
              </w:rPr>
              <w:t>开户银行：中国建设银行广西南宁市园湖北路支行</w:t>
            </w:r>
          </w:p>
          <w:p>
            <w:pPr>
              <w:pStyle w:val="13"/>
              <w:keepNext w:val="0"/>
              <w:keepLines w:val="0"/>
              <w:pageBreakBefore w:val="0"/>
              <w:widowControl w:val="0"/>
              <w:kinsoku/>
              <w:wordWrap/>
              <w:overflowPunct/>
              <w:topLinePunct w:val="0"/>
              <w:bidi w:val="0"/>
              <w:adjustRightInd/>
              <w:snapToGrid w:val="0"/>
              <w:spacing w:after="0" w:line="400" w:lineRule="exact"/>
              <w:rPr>
                <w:rFonts w:hAnsi="宋体" w:cs="宋体"/>
                <w:color w:val="auto"/>
                <w:szCs w:val="21"/>
                <w:highlight w:val="none"/>
              </w:rPr>
            </w:pPr>
            <w:r>
              <w:rPr>
                <w:rFonts w:hint="eastAsia" w:hAnsi="宋体" w:cs="宋体"/>
                <w:color w:val="auto"/>
                <w:szCs w:val="21"/>
                <w:highlight w:val="none"/>
              </w:rPr>
              <w:t>银行账号：45050160435300000866</w:t>
            </w:r>
          </w:p>
          <w:p>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hAnsi="宋体" w:cs="宋体"/>
                <w:color w:val="auto"/>
                <w:szCs w:val="21"/>
                <w:highlight w:val="none"/>
              </w:rPr>
              <w:t>开户行行号：1056 1104 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9"/>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pPr>
              <w:pStyle w:val="9"/>
              <w:keepNext w:val="0"/>
              <w:keepLines w:val="0"/>
              <w:pageBreakBefore w:val="0"/>
              <w:widowControl w:val="0"/>
              <w:tabs>
                <w:tab w:val="center" w:pos="4153"/>
                <w:tab w:val="right" w:pos="8306"/>
              </w:tabs>
              <w:kinsoku/>
              <w:wordWrap/>
              <w:overflowPunct/>
              <w:topLinePunct w:val="0"/>
              <w:bidi w:val="0"/>
              <w:adjustRightInd/>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pPr>
              <w:pStyle w:val="9"/>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pPr>
              <w:pStyle w:val="9"/>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pPr>
              <w:keepNext w:val="0"/>
              <w:keepLines w:val="0"/>
              <w:pageBreakBefore w:val="0"/>
              <w:widowControl w:val="0"/>
              <w:kinsoku/>
              <w:wordWrap/>
              <w:overflowPunct/>
              <w:topLinePunct w:val="0"/>
              <w:bidi w:val="0"/>
              <w:adjustRightInd/>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pPr>
        <w:widowControl/>
        <w:spacing w:line="412" w:lineRule="auto"/>
        <w:jc w:val="left"/>
        <w:rPr>
          <w:rFonts w:ascii="Arial" w:hAnsi="Arial" w:eastAsia="黑体"/>
          <w:b/>
          <w:bCs/>
          <w:color w:val="auto"/>
          <w:sz w:val="32"/>
          <w:szCs w:val="32"/>
          <w:highlight w:val="none"/>
        </w:rPr>
        <w:sectPr>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auto"/>
          <w:highlight w:val="none"/>
        </w:rPr>
      </w:pPr>
    </w:p>
    <w:p>
      <w:pPr>
        <w:pStyle w:val="4"/>
        <w:jc w:val="center"/>
        <w:rPr>
          <w:rFonts w:cs="Times New Roman"/>
          <w:color w:val="auto"/>
          <w:highlight w:val="none"/>
        </w:rPr>
      </w:pPr>
      <w:bookmarkStart w:id="109" w:name="_Toc7784"/>
      <w:bookmarkStart w:id="110" w:name="_Toc453"/>
      <w:bookmarkStart w:id="111" w:name="_Toc25117"/>
      <w:bookmarkStart w:id="112" w:name="_Toc13813"/>
      <w:bookmarkStart w:id="113" w:name="_Toc11336"/>
      <w:bookmarkStart w:id="114" w:name="_Toc1030"/>
      <w:bookmarkStart w:id="115" w:name="_Toc30841"/>
      <w:bookmarkStart w:id="116" w:name="_Toc29311"/>
      <w:bookmarkStart w:id="117" w:name="_Toc8807"/>
      <w:bookmarkStart w:id="118" w:name="_Toc243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9"/>
      <w:bookmarkEnd w:id="110"/>
      <w:bookmarkEnd w:id="111"/>
      <w:bookmarkEnd w:id="112"/>
      <w:bookmarkEnd w:id="113"/>
      <w:bookmarkEnd w:id="114"/>
      <w:bookmarkEnd w:id="115"/>
      <w:bookmarkEnd w:id="116"/>
      <w:bookmarkEnd w:id="117"/>
      <w:bookmarkEnd w:id="118"/>
    </w:p>
    <w:p>
      <w:pPr>
        <w:pStyle w:val="5"/>
        <w:keepNext w:val="0"/>
        <w:keepLines w:val="0"/>
        <w:spacing w:line="400" w:lineRule="exact"/>
        <w:jc w:val="center"/>
        <w:rPr>
          <w:rFonts w:ascii="Times New Roman" w:hAnsi="Times New Roman" w:eastAsia="宋体" w:cs="Times New Roman"/>
          <w:color w:val="auto"/>
          <w:highlight w:val="none"/>
        </w:rPr>
      </w:pPr>
      <w:bookmarkStart w:id="119" w:name="_Toc30794"/>
      <w:bookmarkStart w:id="120" w:name="_Toc22266"/>
      <w:bookmarkStart w:id="121" w:name="_Toc6594"/>
      <w:bookmarkStart w:id="122" w:name="_Toc15523"/>
      <w:bookmarkStart w:id="123" w:name="_Toc21176"/>
      <w:bookmarkStart w:id="124" w:name="_Toc3522"/>
      <w:bookmarkStart w:id="125" w:name="_Toc28360"/>
      <w:bookmarkStart w:id="126" w:name="_Toc18594"/>
      <w:bookmarkStart w:id="127" w:name="_Toc3607"/>
      <w:bookmarkStart w:id="128" w:name="_Toc1945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9"/>
      <w:bookmarkEnd w:id="120"/>
      <w:bookmarkEnd w:id="121"/>
      <w:bookmarkEnd w:id="122"/>
      <w:bookmarkEnd w:id="123"/>
      <w:bookmarkEnd w:id="124"/>
      <w:bookmarkEnd w:id="125"/>
      <w:bookmarkEnd w:id="126"/>
      <w:bookmarkEnd w:id="127"/>
      <w:bookmarkEnd w:id="128"/>
    </w:p>
    <w:p>
      <w:pPr>
        <w:spacing w:line="360" w:lineRule="auto"/>
        <w:ind w:firstLine="480" w:firstLineChars="200"/>
        <w:rPr>
          <w:rFonts w:ascii="黑体" w:hAnsi="黑体" w:eastAsia="黑体" w:cs="Times New Roman"/>
          <w:color w:val="auto"/>
          <w:sz w:val="24"/>
          <w:highlight w:val="none"/>
        </w:rPr>
      </w:pPr>
      <w:bookmarkStart w:id="129" w:name="_Toc254970668"/>
      <w:bookmarkStart w:id="130" w:name="_Toc254970527"/>
      <w:r>
        <w:rPr>
          <w:rFonts w:hint="eastAsia" w:ascii="黑体" w:hAnsi="黑体" w:eastAsia="黑体" w:cs="Times New Roman"/>
          <w:color w:val="auto"/>
          <w:sz w:val="24"/>
          <w:highlight w:val="none"/>
        </w:rPr>
        <w:t>1.适用范围</w:t>
      </w:r>
      <w:bookmarkEnd w:id="129"/>
      <w:bookmarkEnd w:id="130"/>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适用法律：本项目采购人、采购代理机构、投标人、评标委员会的相关行为均受《中华人民共和国政府采购法</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中华人民共和国政府采购法实施条例</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本招标文件</w:t>
      </w:r>
      <w:r>
        <w:rPr>
          <w:rFonts w:hint="eastAsia" w:ascii="宋体" w:hAnsi="宋体" w:eastAsia="宋体" w:cs="宋体"/>
          <w:color w:val="auto"/>
          <w:spacing w:val="-6"/>
          <w:szCs w:val="21"/>
          <w:highlight w:val="none"/>
        </w:rPr>
        <w:t>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pPr>
        <w:spacing w:line="360" w:lineRule="auto"/>
        <w:ind w:firstLine="480" w:firstLineChars="200"/>
        <w:rPr>
          <w:rFonts w:hint="eastAsia" w:ascii="黑体" w:hAnsi="黑体" w:eastAsia="黑体" w:cs="Times New Roman"/>
          <w:color w:val="auto"/>
          <w:sz w:val="24"/>
          <w:highlight w:val="none"/>
        </w:rPr>
      </w:pPr>
      <w:bookmarkStart w:id="131" w:name="_Toc254970669"/>
      <w:bookmarkStart w:id="132" w:name="_Toc254970528"/>
      <w:r>
        <w:rPr>
          <w:rFonts w:hint="eastAsia" w:ascii="黑体" w:hAnsi="黑体" w:eastAsia="黑体" w:cs="Times New Roman"/>
          <w:color w:val="auto"/>
          <w:sz w:val="24"/>
          <w:highlight w:val="none"/>
        </w:rPr>
        <w:t>2.定义</w:t>
      </w:r>
      <w:bookmarkEnd w:id="131"/>
      <w:bookmarkEnd w:id="132"/>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“采购人”是指依法进行政府采购的国家机关、事业单位、团体组织。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w:t>
      </w:r>
      <w:r>
        <w:rPr>
          <w:rFonts w:hint="eastAsia" w:ascii="宋体" w:hAnsi="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“投标人”是指响应招标、参加投标竞争的法人、非法人组织或者自然人。</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“服务”是指除货物和工程以外的其他政府采购对象。</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cs="Times New Roman"/>
          <w:color w:val="auto"/>
          <w:szCs w:val="21"/>
          <w:highlight w:val="none"/>
          <w:lang w:val="en-US" w:eastAsia="zh-CN"/>
        </w:rPr>
        <w:t xml:space="preserve"> </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cs="Times New Roman"/>
          <w:color w:val="auto"/>
          <w:szCs w:val="21"/>
          <w:highlight w:val="none"/>
          <w:lang w:val="en-US" w:eastAsia="zh-CN"/>
        </w:rPr>
        <w:t xml:space="preserve"> </w:t>
      </w:r>
      <w:r>
        <w:rPr>
          <w:rFonts w:hint="eastAsia" w:ascii="宋体" w:hAnsi="宋体" w:eastAsia="宋体" w:cs="宋体"/>
          <w:color w:val="auto"/>
          <w:szCs w:val="21"/>
          <w:highlight w:val="none"/>
        </w:rPr>
        <w:t>“允许负偏离的条款”是指采购需求中的不属于“实质性要求”的条款。</w:t>
      </w:r>
      <w:bookmarkStart w:id="133" w:name="_Toc254970529"/>
      <w:bookmarkStart w:id="134" w:name="_Toc254970670"/>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33"/>
      <w:bookmarkEnd w:id="134"/>
      <w:r>
        <w:rPr>
          <w:rFonts w:hint="eastAsia" w:ascii="黑体" w:hAnsi="黑体" w:eastAsia="黑体" w:cs="Times New Roman"/>
          <w:color w:val="auto"/>
          <w:sz w:val="24"/>
          <w:highlight w:val="none"/>
        </w:rPr>
        <w:t>投标人的资格要求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pPr>
        <w:spacing w:line="360" w:lineRule="auto"/>
        <w:ind w:firstLine="480" w:firstLineChars="200"/>
        <w:rPr>
          <w:rFonts w:hint="eastAsia" w:ascii="黑体" w:hAnsi="黑体" w:eastAsia="黑体" w:cs="Times New Roman"/>
          <w:color w:val="auto"/>
          <w:sz w:val="24"/>
          <w:highlight w:val="none"/>
        </w:rPr>
      </w:pPr>
      <w:bookmarkStart w:id="135" w:name="_Toc254970671"/>
      <w:bookmarkStart w:id="136" w:name="_Toc254970530"/>
      <w:r>
        <w:rPr>
          <w:rFonts w:hint="eastAsia" w:ascii="黑体" w:hAnsi="黑体" w:eastAsia="黑体" w:cs="Times New Roman"/>
          <w:color w:val="auto"/>
          <w:sz w:val="24"/>
          <w:highlight w:val="none"/>
        </w:rPr>
        <w:t>4.投标委托</w:t>
      </w:r>
      <w:bookmarkEnd w:id="135"/>
      <w:bookmarkEnd w:id="136"/>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auto"/>
          <w:sz w:val="24"/>
          <w:highlight w:val="none"/>
        </w:rPr>
      </w:pPr>
      <w:bookmarkStart w:id="137" w:name="_5.投标费用"/>
      <w:bookmarkEnd w:id="137"/>
      <w:bookmarkStart w:id="138" w:name="_Toc254970672"/>
      <w:bookmarkStart w:id="139" w:name="_Toc254970531"/>
      <w:r>
        <w:rPr>
          <w:rFonts w:hint="eastAsia" w:ascii="黑体" w:hAnsi="黑体" w:eastAsia="黑体" w:cs="Times New Roman"/>
          <w:color w:val="auto"/>
          <w:sz w:val="24"/>
          <w:highlight w:val="none"/>
        </w:rPr>
        <w:t>5.投标费用</w:t>
      </w:r>
      <w:bookmarkEnd w:id="138"/>
      <w:bookmarkEnd w:id="139"/>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本项目是否接受联合体投标，详见“投标人须知前附表”。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如接受联合体投标，联合体投标要求详见“投标人须知前附表”。</w:t>
      </w:r>
    </w:p>
    <w:p>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根据《政府采购促进中小企业发展管理办法》（财库</w:t>
      </w:r>
      <w:r>
        <w:rPr>
          <w:rFonts w:hint="eastAsia" w:ascii="宋体" w:hAnsi="宋体" w:eastAsia="宋体" w:cs="宋体"/>
          <w:color w:val="auto"/>
          <w:highlight w:val="none"/>
        </w:rPr>
        <w:t>〔202</w:t>
      </w:r>
      <w:r>
        <w:rPr>
          <w:rFonts w:hint="eastAsia" w:ascii="宋体" w:hAnsi="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bCs/>
          <w:color w:val="auto"/>
          <w:szCs w:val="21"/>
          <w:highlight w:val="none"/>
        </w:rPr>
        <w:t>46号）</w:t>
      </w:r>
      <w:r>
        <w:rPr>
          <w:rFonts w:hint="eastAsia" w:ascii="宋体" w:hAnsi="宋体" w:cs="宋体"/>
          <w:bCs/>
          <w:color w:val="auto"/>
          <w:szCs w:val="21"/>
          <w:highlight w:val="none"/>
          <w:lang w:eastAsia="zh-CN"/>
        </w:rPr>
        <w:t>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 xml:space="preserve">2 </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 xml:space="preserve">3 </w:t>
      </w:r>
      <w:r>
        <w:rPr>
          <w:rFonts w:hint="eastAsia" w:ascii="宋体" w:hAnsi="宋体" w:eastAsia="宋体" w:cs="宋体"/>
          <w:bCs/>
          <w:color w:val="auto"/>
          <w:szCs w:val="21"/>
          <w:highlight w:val="none"/>
        </w:rPr>
        <w:t>根据《政府采购促进中小企业发展管理办法》（财库</w:t>
      </w:r>
      <w:r>
        <w:rPr>
          <w:rFonts w:hint="eastAsia" w:ascii="宋体" w:hAnsi="宋体" w:eastAsia="宋体" w:cs="宋体"/>
          <w:color w:val="auto"/>
          <w:highlight w:val="none"/>
        </w:rPr>
        <w:t>〔202</w:t>
      </w:r>
      <w:r>
        <w:rPr>
          <w:rFonts w:hint="eastAsia" w:ascii="宋体" w:hAnsi="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bCs/>
          <w:color w:val="auto"/>
          <w:szCs w:val="21"/>
          <w:highlight w:val="none"/>
        </w:rPr>
        <w:t>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bookmarkStart w:id="140" w:name="_Toc254970673"/>
      <w:bookmarkStart w:id="141" w:name="_Toc254970532"/>
      <w:r>
        <w:rPr>
          <w:rFonts w:hint="eastAsia" w:ascii="黑体" w:hAnsi="黑体" w:eastAsia="黑体" w:cs="Times New Roman"/>
          <w:color w:val="auto"/>
          <w:sz w:val="24"/>
          <w:highlight w:val="none"/>
        </w:rPr>
        <w:t>8.特别说明：</w:t>
      </w:r>
      <w:bookmarkEnd w:id="140"/>
      <w:bookmarkEnd w:id="141"/>
      <w:bookmarkStart w:id="142" w:name="_8.1提供相同品牌产品且通过资格审查、符合性审查的不同投标人参加同一合"/>
      <w:bookmarkEnd w:id="142"/>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有下列情形之一的视为投标人相互串通投标，投标文件将被视为无效：</w:t>
      </w:r>
    </w:p>
    <w:p>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供应商有下列情形之一的，属于恶意串通行为，将报同级监督管理部门：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eastAsia="宋体" w:cs="Times New Roman"/>
          <w:b/>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143" w:name="_Toc6920"/>
      <w:bookmarkStart w:id="144" w:name="_Toc17855"/>
      <w:bookmarkStart w:id="145" w:name="_Toc254970534"/>
      <w:bookmarkStart w:id="146" w:name="_Toc18580"/>
      <w:bookmarkStart w:id="147" w:name="_Toc22911"/>
      <w:bookmarkStart w:id="148" w:name="_Toc11054"/>
      <w:bookmarkStart w:id="149" w:name="_Toc10320"/>
      <w:bookmarkStart w:id="150" w:name="_Toc128"/>
      <w:bookmarkStart w:id="151" w:name="_Toc9988"/>
      <w:bookmarkStart w:id="152" w:name="_Toc254970675"/>
      <w:bookmarkStart w:id="153" w:name="_Toc19016"/>
      <w:bookmarkStart w:id="154" w:name="_Toc25104"/>
      <w:r>
        <w:rPr>
          <w:rFonts w:hint="eastAsia" w:ascii="Times New Roman" w:hAnsi="Times New Roman" w:eastAsia="宋体" w:cs="Times New Roman"/>
          <w:color w:val="auto"/>
          <w:highlight w:val="none"/>
        </w:rPr>
        <w:t>二、招标文件</w:t>
      </w:r>
      <w:bookmarkEnd w:id="143"/>
      <w:bookmarkEnd w:id="144"/>
      <w:bookmarkEnd w:id="145"/>
      <w:bookmarkEnd w:id="146"/>
      <w:bookmarkEnd w:id="147"/>
      <w:bookmarkEnd w:id="148"/>
      <w:bookmarkEnd w:id="149"/>
      <w:bookmarkEnd w:id="150"/>
      <w:bookmarkEnd w:id="151"/>
      <w:bookmarkEnd w:id="152"/>
      <w:bookmarkEnd w:id="153"/>
      <w:bookmarkEnd w:id="154"/>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w:t>
      </w:r>
      <w:r>
        <w:rPr>
          <w:rFonts w:hint="eastAsia" w:ascii="宋体" w:hAnsi="宋体" w:cs="宋体"/>
          <w:color w:val="auto"/>
          <w:highlight w:val="none"/>
          <w:lang w:eastAsia="zh-CN"/>
        </w:rPr>
        <w:t>）</w:t>
      </w:r>
      <w:r>
        <w:rPr>
          <w:rFonts w:hint="eastAsia" w:ascii="宋体" w:hAnsi="宋体" w:eastAsia="宋体" w:cs="宋体"/>
          <w:color w:val="auto"/>
          <w:highlight w:val="none"/>
        </w:rPr>
        <w:t>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55" w:name="_Hlk53134511"/>
      <w:r>
        <w:rPr>
          <w:rFonts w:hint="eastAsia" w:ascii="宋体" w:hAnsi="宋体" w:eastAsia="宋体" w:cs="宋体"/>
          <w:color w:val="auto"/>
          <w:highlight w:val="none"/>
        </w:rPr>
        <w:t>5</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采购人或者采购代理机构可以在招标文件提供期限截止后，组织已获取招标文件的潜在投标人现场考察或者召开开标前答疑会，具体详见“投标人须知前附表”。</w:t>
      </w:r>
    </w:p>
    <w:p>
      <w:pPr>
        <w:pStyle w:val="2"/>
        <w:rPr>
          <w:rFonts w:hint="eastAsia"/>
          <w:color w:val="auto"/>
          <w:highlight w:val="none"/>
        </w:rPr>
      </w:pPr>
    </w:p>
    <w:bookmarkEnd w:id="155"/>
    <w:p>
      <w:pPr>
        <w:pStyle w:val="5"/>
        <w:keepNext w:val="0"/>
        <w:keepLines w:val="0"/>
        <w:spacing w:line="400" w:lineRule="exact"/>
        <w:jc w:val="center"/>
        <w:rPr>
          <w:rFonts w:ascii="Times New Roman" w:hAnsi="Times New Roman" w:eastAsia="宋体" w:cs="Times New Roman"/>
          <w:color w:val="auto"/>
          <w:highlight w:val="none"/>
        </w:rPr>
      </w:pPr>
      <w:bookmarkStart w:id="156" w:name="_Toc2635"/>
      <w:bookmarkStart w:id="157" w:name="_Toc24872"/>
      <w:bookmarkStart w:id="158" w:name="_Toc28419"/>
      <w:bookmarkStart w:id="159" w:name="_Toc20"/>
      <w:bookmarkStart w:id="160" w:name="_Toc16623"/>
      <w:bookmarkStart w:id="161" w:name="_Toc27367"/>
      <w:bookmarkStart w:id="162" w:name="_Toc12080"/>
      <w:bookmarkStart w:id="163" w:name="_Toc254970535"/>
      <w:bookmarkStart w:id="164" w:name="_Toc32499"/>
      <w:bookmarkStart w:id="165" w:name="_Toc32154"/>
      <w:bookmarkStart w:id="166" w:name="_Toc7841"/>
      <w:bookmarkStart w:id="167" w:name="_Toc254970676"/>
      <w:r>
        <w:rPr>
          <w:rFonts w:hint="eastAsia" w:ascii="Times New Roman" w:hAnsi="Times New Roman" w:eastAsia="宋体" w:cs="Times New Roman"/>
          <w:color w:val="auto"/>
          <w:highlight w:val="none"/>
        </w:rPr>
        <w:t>三、投标文件的编制</w:t>
      </w:r>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rPr>
          <w:rFonts w:ascii="黑体" w:hAnsi="黑体" w:eastAsia="黑体" w:cs="Times New Roman"/>
          <w:color w:val="auto"/>
          <w:sz w:val="24"/>
          <w:highlight w:val="none"/>
        </w:rPr>
      </w:pPr>
      <w:bookmarkStart w:id="168" w:name="_Toc254970677"/>
      <w:bookmarkStart w:id="169" w:name="_Toc254970536"/>
      <w:r>
        <w:rPr>
          <w:rFonts w:hint="eastAsia" w:ascii="黑体" w:hAnsi="黑体" w:eastAsia="黑体" w:cs="Times New Roman"/>
          <w:color w:val="auto"/>
          <w:sz w:val="24"/>
          <w:highlight w:val="none"/>
        </w:rPr>
        <w:t>12.投标文件的编制原则</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8"/>
      <w:bookmarkEnd w:id="169"/>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auto"/>
          <w:szCs w:val="21"/>
          <w:highlight w:val="none"/>
        </w:rPr>
      </w:pPr>
      <w:bookmarkStart w:id="170" w:name="_13.1报价文件:_具体材料见“投标人须知前附表”。"/>
      <w:bookmarkEnd w:id="170"/>
      <w:bookmarkStart w:id="171" w:name="_13.2资格证明文件：具体材料见“投标人须知前附表”。"/>
      <w:bookmarkEnd w:id="171"/>
      <w:r>
        <w:rPr>
          <w:rFonts w:hint="eastAsia" w:ascii="宋体" w:hAnsi="宋体" w:eastAsia="宋体" w:cs="Times New Roman"/>
          <w:bCs/>
          <w:color w:val="auto"/>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2" w:name="_13.3商务文件:_具体材料见“投标人须知前附表”。"/>
      <w:bookmarkEnd w:id="172"/>
      <w:r>
        <w:rPr>
          <w:rFonts w:hint="eastAsia" w:ascii="宋体" w:hAnsi="宋体" w:eastAsia="宋体" w:cs="Times New Roman"/>
          <w:bCs/>
          <w:color w:val="auto"/>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3" w:name="_13.4技术文件：具体材料见“投标人须知前附表”。"/>
      <w:bookmarkEnd w:id="173"/>
      <w:r>
        <w:rPr>
          <w:rFonts w:hint="eastAsia" w:ascii="宋体" w:hAnsi="宋体" w:eastAsia="宋体" w:cs="Times New Roman"/>
          <w:bCs/>
          <w:color w:val="auto"/>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4" w:name="_13.5投标文件电子版：具体材料见“投标人须知前附表”。"/>
      <w:bookmarkEnd w:id="174"/>
      <w:r>
        <w:rPr>
          <w:rFonts w:hint="eastAsia" w:ascii="宋体" w:hAnsi="宋体" w:eastAsia="宋体" w:cs="Times New Roman"/>
          <w:bCs/>
          <w:color w:val="auto"/>
          <w:szCs w:val="21"/>
          <w:highlight w:val="none"/>
        </w:rPr>
        <w:t>13.2</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投标文件电子版：具体要求见本节19.投标文件编制。</w:t>
      </w:r>
    </w:p>
    <w:p>
      <w:pPr>
        <w:spacing w:line="360" w:lineRule="auto"/>
        <w:ind w:firstLine="480" w:firstLineChars="200"/>
        <w:rPr>
          <w:rFonts w:hint="eastAsia" w:ascii="黑体" w:hAnsi="黑体" w:eastAsia="黑体" w:cs="Times New Roman"/>
          <w:color w:val="auto"/>
          <w:sz w:val="24"/>
          <w:highlight w:val="none"/>
        </w:rPr>
      </w:pPr>
      <w:bookmarkStart w:id="175" w:name="_Toc254970678"/>
      <w:bookmarkStart w:id="176" w:name="_Toc254970537"/>
      <w:r>
        <w:rPr>
          <w:rFonts w:hint="eastAsia" w:ascii="黑体" w:hAnsi="黑体" w:eastAsia="黑体" w:cs="Times New Roman"/>
          <w:color w:val="auto"/>
          <w:sz w:val="24"/>
          <w:highlight w:val="none"/>
        </w:rPr>
        <w:t>14.投标文件的语言及计量</w:t>
      </w:r>
      <w:bookmarkEnd w:id="175"/>
      <w:bookmarkEnd w:id="176"/>
    </w:p>
    <w:p>
      <w:pPr>
        <w:spacing w:line="360" w:lineRule="auto"/>
        <w:ind w:firstLine="422" w:firstLineChars="200"/>
        <w:rPr>
          <w:rFonts w:hint="eastAsia" w:ascii="宋体" w:hAnsi="宋体" w:eastAsia="宋体" w:cs="Times New Roman"/>
          <w:bCs/>
          <w:color w:val="auto"/>
          <w:szCs w:val="21"/>
          <w:highlight w:val="none"/>
        </w:rPr>
      </w:pPr>
      <w:r>
        <w:rPr>
          <w:rFonts w:hint="eastAsia" w:ascii="宋体" w:hAnsi="宋体" w:eastAsia="宋体" w:cs="Times New Roman"/>
          <w:b/>
          <w:bCs w:val="0"/>
          <w:color w:val="auto"/>
          <w:szCs w:val="21"/>
          <w:highlight w:val="none"/>
        </w:rPr>
        <w:t>14.1</w:t>
      </w:r>
      <w:r>
        <w:rPr>
          <w:rFonts w:hint="eastAsia" w:ascii="宋体" w:hAnsi="宋体" w:cs="Times New Roman"/>
          <w:b/>
          <w:bCs w:val="0"/>
          <w:color w:val="auto"/>
          <w:szCs w:val="21"/>
          <w:highlight w:val="none"/>
          <w:lang w:val="en-US" w:eastAsia="zh-CN"/>
        </w:rPr>
        <w:t xml:space="preserve"> </w:t>
      </w:r>
      <w:r>
        <w:rPr>
          <w:rFonts w:hint="eastAsia" w:ascii="宋体" w:hAnsi="宋体" w:eastAsia="宋体" w:cs="Times New Roman"/>
          <w:b/>
          <w:bCs w:val="0"/>
          <w:color w:val="auto"/>
          <w:szCs w:val="21"/>
          <w:highlight w:val="none"/>
        </w:rPr>
        <w:t>语言文字</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2" w:firstLineChars="200"/>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14.2</w:t>
      </w:r>
      <w:r>
        <w:rPr>
          <w:rFonts w:hint="eastAsia" w:ascii="宋体" w:hAnsi="宋体" w:cs="Times New Roman"/>
          <w:b/>
          <w:bCs w:val="0"/>
          <w:color w:val="auto"/>
          <w:szCs w:val="21"/>
          <w:highlight w:val="none"/>
          <w:lang w:val="en-US" w:eastAsia="zh-CN"/>
        </w:rPr>
        <w:t xml:space="preserve"> </w:t>
      </w:r>
      <w:r>
        <w:rPr>
          <w:rFonts w:hint="eastAsia" w:ascii="宋体" w:hAnsi="宋体" w:eastAsia="宋体" w:cs="Times New Roman"/>
          <w:b/>
          <w:bCs w:val="0"/>
          <w:color w:val="auto"/>
          <w:szCs w:val="21"/>
          <w:highlight w:val="none"/>
        </w:rPr>
        <w:t>投标计量单位</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auto"/>
          <w:sz w:val="24"/>
          <w:highlight w:val="none"/>
        </w:rPr>
      </w:pPr>
      <w:bookmarkStart w:id="177" w:name="_Toc254970538"/>
      <w:bookmarkStart w:id="178" w:name="_Toc254970679"/>
      <w:r>
        <w:rPr>
          <w:rFonts w:hint="eastAsia" w:ascii="黑体" w:hAnsi="黑体" w:eastAsia="黑体" w:cs="Times New Roman"/>
          <w:color w:val="auto"/>
          <w:sz w:val="24"/>
          <w:highlight w:val="none"/>
        </w:rPr>
        <w:t>16.投标报价</w:t>
      </w:r>
      <w:bookmarkEnd w:id="177"/>
      <w:bookmarkEnd w:id="178"/>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投标报价应</w:t>
      </w:r>
      <w:r>
        <w:rPr>
          <w:rFonts w:hint="eastAsia" w:ascii="宋体" w:hAnsi="宋体" w:eastAsia="宋体" w:cs="Times New Roman"/>
          <w:bCs/>
          <w:color w:val="auto"/>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auto"/>
          <w:szCs w:val="21"/>
          <w:highlight w:val="none"/>
        </w:rPr>
      </w:pPr>
      <w:bookmarkStart w:id="179" w:name="_16.2投标报价具体定义见投标人须知前附表。"/>
      <w:bookmarkEnd w:id="179"/>
      <w:r>
        <w:rPr>
          <w:rFonts w:hint="eastAsia" w:ascii="宋体" w:hAnsi="宋体" w:eastAsia="宋体" w:cs="Times New Roman"/>
          <w:bCs/>
          <w:color w:val="auto"/>
          <w:szCs w:val="21"/>
          <w:highlight w:val="none"/>
        </w:rPr>
        <w:t>16.2</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投标报价具体包括内容详见“投标人须知前附表”。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pPr>
        <w:spacing w:line="360" w:lineRule="auto"/>
        <w:ind w:firstLine="420" w:firstLineChars="200"/>
        <w:rPr>
          <w:rFonts w:hint="eastAsia" w:ascii="宋体" w:hAnsi="宋体" w:eastAsia="宋体" w:cs="Times New Roman"/>
          <w:bCs/>
          <w:color w:val="auto"/>
          <w:szCs w:val="21"/>
          <w:highlight w:val="none"/>
        </w:rPr>
      </w:pPr>
      <w:bookmarkStart w:id="180" w:name="_17.1投标有效期应按“投标人须知中的前附表”规定的期限。"/>
      <w:bookmarkEnd w:id="180"/>
      <w:r>
        <w:rPr>
          <w:rFonts w:hint="eastAsia" w:ascii="宋体" w:hAnsi="宋体" w:eastAsia="宋体" w:cs="Times New Roman"/>
          <w:bCs/>
          <w:color w:val="auto"/>
          <w:szCs w:val="21"/>
          <w:highlight w:val="none"/>
        </w:rPr>
        <w:t>17.1</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81" w:name="_Toc254970681"/>
      <w:bookmarkStart w:id="182"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投标人的投标文件在投标有效期内均保持有效。</w:t>
      </w:r>
      <w:bookmarkEnd w:id="181"/>
      <w:bookmarkEnd w:id="182"/>
    </w:p>
    <w:p>
      <w:pPr>
        <w:spacing w:line="360" w:lineRule="auto"/>
        <w:ind w:firstLine="480" w:firstLineChars="200"/>
        <w:rPr>
          <w:rFonts w:hint="eastAsia" w:ascii="黑体" w:hAnsi="黑体" w:eastAsia="黑体" w:cs="Times New Roman"/>
          <w:color w:val="auto"/>
          <w:sz w:val="24"/>
          <w:highlight w:val="none"/>
        </w:rPr>
      </w:pPr>
      <w:bookmarkStart w:id="183" w:name="_18.投标保证金"/>
      <w:bookmarkEnd w:id="183"/>
      <w:bookmarkStart w:id="184" w:name="_Toc254970682"/>
      <w:bookmarkStart w:id="185" w:name="_Toc254970541"/>
      <w:r>
        <w:rPr>
          <w:rFonts w:hint="eastAsia" w:ascii="黑体" w:hAnsi="黑体" w:eastAsia="黑体" w:cs="Times New Roman"/>
          <w:color w:val="auto"/>
          <w:sz w:val="24"/>
          <w:highlight w:val="none"/>
        </w:rPr>
        <w:t>18.投标保证金</w:t>
      </w:r>
      <w:bookmarkEnd w:id="184"/>
      <w:bookmarkEnd w:id="185"/>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86" w:name="_Toc254970542"/>
      <w:bookmarkStart w:id="187" w:name="_Toc254970683"/>
      <w:r>
        <w:rPr>
          <w:rFonts w:hint="eastAsia" w:ascii="宋体" w:hAnsi="宋体" w:eastAsia="宋体" w:cs="宋体"/>
          <w:b w:val="0"/>
          <w:color w:val="auto"/>
          <w:sz w:val="21"/>
          <w:szCs w:val="21"/>
          <w:highlight w:val="none"/>
        </w:rPr>
        <w:t>18.1</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投标人须按“投标人须知前附表” 的规定提交投标保证金。</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投标保证金的退还</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除逾期退还投标保证金和终止招标的情形以外，投标保证金不计息。</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18.4</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 xml:space="preserve">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6"/>
      <w:bookmarkEnd w:id="187"/>
      <w:r>
        <w:rPr>
          <w:rFonts w:hint="eastAsia" w:ascii="黑体" w:hAnsi="黑体" w:eastAsia="黑体" w:cs="Times New Roman"/>
          <w:color w:val="auto"/>
          <w:sz w:val="24"/>
          <w:highlight w:val="none"/>
        </w:rPr>
        <w:t>编制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8" w:name="_19.2投标文件应按报价文件、资格证明文件、商务文件、技术文件分别编制"/>
      <w:bookmarkEnd w:id="188"/>
      <w:r>
        <w:rPr>
          <w:rFonts w:hint="eastAsia" w:ascii="宋体" w:hAnsi="宋体" w:eastAsia="宋体" w:cs="宋体"/>
          <w:color w:val="auto"/>
          <w:szCs w:val="21"/>
          <w:highlight w:val="none"/>
        </w:rPr>
        <w:t xml:space="preserve"> </w:t>
      </w:r>
    </w:p>
    <w:p>
      <w:pPr>
        <w:pStyle w:val="28"/>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pPr>
        <w:pStyle w:val="28"/>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w:t>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投标文件应避免涂改、行间插字或者删除</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w:t>
      </w:r>
      <w:r>
        <w:rPr>
          <w:rFonts w:hint="eastAsia" w:ascii="宋体" w:hAnsi="宋体" w:cs="宋体"/>
          <w:color w:val="auto"/>
          <w:highlight w:val="none"/>
          <w:lang w:eastAsia="zh-CN"/>
        </w:rPr>
        <w:t>及其他</w:t>
      </w:r>
      <w:r>
        <w:rPr>
          <w:rFonts w:hint="eastAsia" w:ascii="宋体" w:hAnsi="宋体" w:eastAsia="宋体" w:cs="宋体"/>
          <w:color w:val="auto"/>
          <w:highlight w:val="none"/>
        </w:rPr>
        <w:t>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19.7</w:t>
      </w:r>
      <w:r>
        <w:rPr>
          <w:rFonts w:hint="eastAsia" w:ascii="宋体" w:hAnsi="宋体" w:cs="宋体"/>
          <w:b/>
          <w:color w:val="auto"/>
          <w:szCs w:val="21"/>
          <w:highlight w:val="none"/>
          <w:u w:val="none"/>
          <w:lang w:val="en-US" w:eastAsia="zh-CN"/>
        </w:rPr>
        <w:t xml:space="preserve"> </w:t>
      </w:r>
      <w:r>
        <w:rPr>
          <w:rFonts w:hint="eastAsia" w:ascii="宋体" w:hAnsi="宋体" w:eastAsia="宋体" w:cs="宋体"/>
          <w:b/>
          <w:color w:val="auto"/>
          <w:szCs w:val="21"/>
          <w:highlight w:val="none"/>
          <w:u w:val="none"/>
        </w:rPr>
        <w:t>本项目为全流程电子化项目，异常情况见“第二节 投标人须知正文”中“四、24.2开标程序</w:t>
      </w:r>
      <w:r>
        <w:rPr>
          <w:rFonts w:hint="eastAsia" w:ascii="宋体" w:hAnsi="宋体" w:cs="宋体"/>
          <w:b/>
          <w:color w:val="auto"/>
          <w:szCs w:val="21"/>
          <w:highlight w:val="none"/>
          <w:u w:val="none"/>
          <w:lang w:eastAsia="zh-CN"/>
        </w:rPr>
        <w:t>”</w:t>
      </w:r>
      <w:r>
        <w:rPr>
          <w:rFonts w:hint="eastAsia" w:ascii="宋体" w:hAnsi="宋体" w:eastAsia="宋体" w:cs="宋体"/>
          <w:b/>
          <w:color w:val="auto"/>
          <w:szCs w:val="21"/>
          <w:highlight w:val="none"/>
          <w:u w:val="none"/>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pPr>
        <w:spacing w:line="360" w:lineRule="auto"/>
        <w:ind w:firstLine="420" w:firstLineChars="200"/>
        <w:rPr>
          <w:rFonts w:hint="eastAsia" w:ascii="Times New Roman" w:hAnsi="宋体" w:eastAsia="宋体" w:cs="Times New Roman"/>
          <w:b/>
          <w:color w:val="auto"/>
          <w:highlight w:val="none"/>
        </w:rPr>
      </w:pPr>
      <w:bookmarkStart w:id="189" w:name="_21.1投标人必须在“投标人须知中的前附表”规定的投标文件接收时间和投"/>
      <w:bookmarkEnd w:id="189"/>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电子版投标文件提交方式见“招标公告”</w:t>
      </w:r>
      <w:r>
        <w:rPr>
          <w:rFonts w:hint="eastAsia" w:ascii="宋体" w:hAnsi="宋体" w:cs="Times New Roman"/>
          <w:color w:val="auto"/>
          <w:szCs w:val="21"/>
          <w:highlight w:val="none"/>
          <w:lang w:eastAsia="zh-CN"/>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190" w:name="_Toc254970684"/>
      <w:bookmarkStart w:id="191" w:name="_Toc254970543"/>
    </w:p>
    <w:p>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pPr>
        <w:pStyle w:val="28"/>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90"/>
    <w:bookmarkEnd w:id="191"/>
    <w:p>
      <w:pPr>
        <w:pStyle w:val="11"/>
        <w:snapToGrid w:val="0"/>
        <w:spacing w:line="400" w:lineRule="exact"/>
        <w:ind w:firstLine="739"/>
        <w:rPr>
          <w:rFonts w:hint="eastAsia" w:hAnsi="宋体" w:eastAsia="宋体" w:cs="Times New Roman"/>
          <w:snapToGrid w:val="0"/>
          <w:color w:val="auto"/>
          <w:sz w:val="21"/>
          <w:szCs w:val="21"/>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192" w:name="_Toc14091"/>
      <w:bookmarkStart w:id="193" w:name="_Toc12790"/>
      <w:bookmarkStart w:id="194" w:name="_Toc13250"/>
      <w:bookmarkStart w:id="195" w:name="_Toc254970685"/>
      <w:bookmarkStart w:id="196" w:name="_Toc27037"/>
      <w:bookmarkStart w:id="197" w:name="_Toc32494"/>
      <w:bookmarkStart w:id="198" w:name="_Toc2573"/>
      <w:bookmarkStart w:id="199" w:name="_Toc810"/>
      <w:bookmarkStart w:id="200" w:name="_Toc22661"/>
      <w:bookmarkStart w:id="201" w:name="_Toc1356"/>
      <w:bookmarkStart w:id="202" w:name="_Toc1586"/>
      <w:bookmarkStart w:id="203" w:name="_Toc254970544"/>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92"/>
      <w:bookmarkEnd w:id="193"/>
      <w:bookmarkEnd w:id="194"/>
      <w:bookmarkEnd w:id="195"/>
      <w:bookmarkEnd w:id="196"/>
      <w:bookmarkEnd w:id="197"/>
      <w:bookmarkEnd w:id="198"/>
      <w:bookmarkEnd w:id="199"/>
      <w:bookmarkEnd w:id="200"/>
      <w:bookmarkEnd w:id="201"/>
      <w:bookmarkEnd w:id="202"/>
      <w:bookmarkEnd w:id="203"/>
    </w:p>
    <w:p>
      <w:pPr>
        <w:spacing w:line="360" w:lineRule="auto"/>
        <w:ind w:firstLine="480" w:firstLineChars="200"/>
        <w:rPr>
          <w:rFonts w:ascii="黑体" w:hAnsi="黑体" w:eastAsia="黑体" w:cs="Times New Roman"/>
          <w:color w:val="auto"/>
          <w:sz w:val="24"/>
          <w:highlight w:val="none"/>
        </w:rPr>
      </w:pPr>
      <w:bookmarkStart w:id="204" w:name="_23.开标时间和地点"/>
      <w:bookmarkEnd w:id="204"/>
      <w:r>
        <w:rPr>
          <w:rFonts w:hint="eastAsia" w:ascii="黑体" w:hAnsi="黑体" w:eastAsia="黑体" w:cs="Times New Roman"/>
          <w:color w:val="auto"/>
          <w:sz w:val="24"/>
          <w:highlight w:val="none"/>
        </w:rPr>
        <w:t>23.开标时间和地点</w:t>
      </w:r>
    </w:p>
    <w:p>
      <w:pPr>
        <w:spacing w:line="360" w:lineRule="auto"/>
        <w:ind w:firstLine="42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23.1</w:t>
      </w:r>
      <w:r>
        <w:rPr>
          <w:rFonts w:hint="eastAsia" w:ascii="宋体" w:hAnsi="宋体" w:cs="宋体"/>
          <w:bCs/>
          <w:color w:val="auto"/>
          <w:highlight w:val="none"/>
          <w:lang w:val="en-US" w:eastAsia="zh-CN"/>
        </w:rPr>
        <w:t xml:space="preserve"> </w:t>
      </w:r>
      <w:r>
        <w:rPr>
          <w:rFonts w:hint="eastAsia" w:ascii="宋体" w:hAnsi="宋体" w:eastAsia="宋体" w:cs="宋体"/>
          <w:bCs/>
          <w:color w:val="auto"/>
          <w:highlight w:val="none"/>
        </w:rPr>
        <w:t>开标时间及地点详见“投标人须知前附表”</w:t>
      </w:r>
      <w:r>
        <w:rPr>
          <w:rFonts w:hint="eastAsia" w:ascii="宋体" w:hAnsi="宋体" w:cs="宋体"/>
          <w:bCs/>
          <w:color w:val="auto"/>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由此产生的后果由投标人自行负责。投标人不足3家的，不得开标。</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pPr>
        <w:autoSpaceDE w:val="0"/>
        <w:autoSpaceDN w:val="0"/>
        <w:adjustRightInd w:val="0"/>
        <w:spacing w:line="360" w:lineRule="auto"/>
        <w:ind w:firstLine="422" w:firstLineChars="200"/>
        <w:rPr>
          <w:rFonts w:hint="eastAsia" w:ascii="宋体" w:hAnsi="宋体" w:eastAsia="宋体" w:cs="Times New Roman"/>
          <w:b/>
          <w:color w:val="auto"/>
          <w:kern w:val="0"/>
          <w:szCs w:val="21"/>
          <w:highlight w:val="none"/>
        </w:rPr>
      </w:pPr>
      <w:r>
        <w:rPr>
          <w:rFonts w:hint="eastAsia" w:ascii="宋体" w:hAnsi="宋体" w:eastAsia="宋体" w:cs="Times New Roman"/>
          <w:b/>
          <w:bCs w:val="0"/>
          <w:color w:val="auto"/>
          <w:szCs w:val="21"/>
          <w:highlight w:val="none"/>
        </w:rPr>
        <w:t>24.1</w:t>
      </w:r>
      <w:r>
        <w:rPr>
          <w:rFonts w:hint="eastAsia" w:ascii="宋体" w:hAnsi="宋体" w:cs="Times New Roman"/>
          <w:b/>
          <w:bCs w:val="0"/>
          <w:color w:val="auto"/>
          <w:szCs w:val="21"/>
          <w:highlight w:val="none"/>
          <w:lang w:val="en-US" w:eastAsia="zh-CN"/>
        </w:rPr>
        <w:t xml:space="preserve"> </w:t>
      </w:r>
      <w:r>
        <w:rPr>
          <w:rFonts w:hint="eastAsia" w:ascii="宋体" w:hAnsi="宋体" w:eastAsia="宋体" w:cs="Times New Roman"/>
          <w:b/>
          <w:color w:val="auto"/>
          <w:kern w:val="0"/>
          <w:szCs w:val="21"/>
          <w:highlight w:val="none"/>
        </w:rPr>
        <w:t>开标形式：</w:t>
      </w:r>
    </w:p>
    <w:p>
      <w:pPr>
        <w:autoSpaceDE w:val="0"/>
        <w:autoSpaceDN w:val="0"/>
        <w:adjustRightIn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pPr>
        <w:autoSpaceDE w:val="0"/>
        <w:autoSpaceDN w:val="0"/>
        <w:adjustRightIn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360" w:lineRule="auto"/>
        <w:ind w:firstLine="422" w:firstLineChars="200"/>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24.2</w:t>
      </w:r>
      <w:r>
        <w:rPr>
          <w:rFonts w:hint="eastAsia" w:ascii="宋体" w:hAnsi="宋体" w:cs="Times New Roman"/>
          <w:b/>
          <w:bCs w:val="0"/>
          <w:color w:val="auto"/>
          <w:szCs w:val="21"/>
          <w:highlight w:val="none"/>
          <w:lang w:val="en-US" w:eastAsia="zh-CN"/>
        </w:rPr>
        <w:t xml:space="preserve"> </w:t>
      </w:r>
      <w:r>
        <w:rPr>
          <w:rFonts w:hint="eastAsia" w:ascii="宋体" w:hAnsi="宋体" w:eastAsia="宋体" w:cs="Times New Roman"/>
          <w:b/>
          <w:bCs w:val="0"/>
          <w:color w:val="auto"/>
          <w:szCs w:val="21"/>
          <w:highlight w:val="none"/>
        </w:rPr>
        <w:t>开标程序：</w:t>
      </w:r>
    </w:p>
    <w:p>
      <w:pPr>
        <w:pStyle w:val="13"/>
        <w:snapToGrid w:val="0"/>
        <w:spacing w:line="360" w:lineRule="auto"/>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pPr>
        <w:pStyle w:val="13"/>
        <w:snapToGrid w:val="0"/>
        <w:spacing w:line="360" w:lineRule="auto"/>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解密异常情况处理：详见本章</w:t>
      </w:r>
      <w:r>
        <w:rPr>
          <w:rFonts w:hint="eastAsia" w:hAnsi="宋体" w:eastAsia="宋体" w:cs="Times New Roman"/>
          <w:b/>
          <w:bCs/>
          <w:color w:val="auto"/>
          <w:highlight w:val="none"/>
        </w:rPr>
        <w:t>29.3 电子交易活动的中止</w:t>
      </w:r>
      <w:r>
        <w:rPr>
          <w:rFonts w:hint="eastAsia" w:hAnsi="宋体" w:eastAsia="宋体" w:cs="Times New Roman"/>
          <w:color w:val="auto"/>
          <w:szCs w:val="21"/>
          <w:highlight w:val="none"/>
        </w:rPr>
        <w:t>）</w:t>
      </w:r>
    </w:p>
    <w:p>
      <w:pPr>
        <w:spacing w:line="360" w:lineRule="auto"/>
        <w:ind w:firstLine="420" w:firstLineChars="200"/>
        <w:rPr>
          <w:rFonts w:hint="eastAsia" w:ascii="宋体" w:hAnsi="宋体" w:cs="Times New Roman"/>
          <w:color w:val="auto"/>
          <w:szCs w:val="21"/>
          <w:highlight w:val="none"/>
          <w:lang w:eastAsia="zh-CN"/>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r>
        <w:rPr>
          <w:rFonts w:hint="eastAsia" w:ascii="宋体" w:hAnsi="宋体" w:cs="Times New Roman"/>
          <w:color w:val="auto"/>
          <w:szCs w:val="21"/>
          <w:highlight w:val="none"/>
          <w:lang w:eastAsia="zh-CN"/>
        </w:rPr>
        <w:t>。</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pPr>
        <w:pStyle w:val="13"/>
        <w:snapToGrid w:val="0"/>
        <w:spacing w:line="360" w:lineRule="auto"/>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pPr>
        <w:pStyle w:val="13"/>
        <w:snapToGrid w:val="0"/>
        <w:spacing w:line="400" w:lineRule="exact"/>
        <w:ind w:left="689" w:leftChars="228" w:hanging="210" w:hangingChars="100"/>
        <w:rPr>
          <w:rFonts w:hint="eastAsia"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05" w:name="_Toc29189"/>
      <w:bookmarkStart w:id="206" w:name="_Toc31994"/>
      <w:bookmarkStart w:id="207" w:name="_Toc8919"/>
      <w:bookmarkStart w:id="208" w:name="_Toc2575"/>
      <w:bookmarkStart w:id="209" w:name="_Toc22509"/>
      <w:bookmarkStart w:id="210" w:name="_Toc25053"/>
      <w:bookmarkStart w:id="211" w:name="_Toc19053"/>
      <w:bookmarkStart w:id="212" w:name="_Toc6866"/>
      <w:bookmarkStart w:id="213" w:name="_Toc23512"/>
      <w:bookmarkStart w:id="214" w:name="_Toc1489"/>
      <w:r>
        <w:rPr>
          <w:rFonts w:hint="eastAsia" w:ascii="Times New Roman" w:hAnsi="Times New Roman" w:eastAsia="宋体" w:cs="Times New Roman"/>
          <w:color w:val="auto"/>
          <w:highlight w:val="none"/>
        </w:rPr>
        <w:t>五、资格审查</w:t>
      </w:r>
      <w:bookmarkEnd w:id="205"/>
      <w:bookmarkEnd w:id="206"/>
      <w:bookmarkEnd w:id="207"/>
      <w:bookmarkEnd w:id="208"/>
      <w:bookmarkEnd w:id="209"/>
      <w:bookmarkEnd w:id="210"/>
      <w:bookmarkEnd w:id="211"/>
      <w:bookmarkEnd w:id="212"/>
      <w:bookmarkEnd w:id="213"/>
      <w:bookmarkEnd w:id="214"/>
    </w:p>
    <w:p>
      <w:pPr>
        <w:pStyle w:val="6"/>
        <w:keepNext w:val="0"/>
        <w:keepLines w:val="0"/>
        <w:spacing w:before="0" w:after="0" w:line="360" w:lineRule="auto"/>
        <w:ind w:firstLine="480" w:firstLineChars="200"/>
        <w:rPr>
          <w:rFonts w:ascii="黑体" w:hAnsi="黑体" w:eastAsia="黑体" w:cs="Times New Roman"/>
          <w:b w:val="0"/>
          <w:bCs w:val="0"/>
          <w:color w:val="auto"/>
          <w:sz w:val="24"/>
          <w:highlight w:val="none"/>
        </w:rPr>
      </w:pPr>
      <w:r>
        <w:rPr>
          <w:rFonts w:hint="eastAsia" w:ascii="黑体" w:hAnsi="黑体" w:eastAsia="黑体" w:cs="Times New Roman"/>
          <w:b w:val="0"/>
          <w:bCs w:val="0"/>
          <w:color w:val="auto"/>
          <w:sz w:val="24"/>
          <w:highlight w:val="none"/>
        </w:rPr>
        <w:t>25.资格审查</w:t>
      </w:r>
    </w:p>
    <w:p>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25.1</w:t>
      </w:r>
      <w:r>
        <w:rPr>
          <w:rFonts w:hint="eastAsia" w:ascii="宋体" w:hAnsi="宋体" w:cs="Times New Roman"/>
          <w:b/>
          <w:bCs/>
          <w:color w:val="auto"/>
          <w:szCs w:val="20"/>
          <w:highlight w:val="none"/>
          <w:lang w:val="en-US" w:eastAsia="zh-CN"/>
        </w:rPr>
        <w:t xml:space="preserve"> </w:t>
      </w:r>
      <w:r>
        <w:rPr>
          <w:rFonts w:hint="eastAsia" w:ascii="宋体" w:hAnsi="宋体" w:eastAsia="宋体" w:cs="Times New Roman"/>
          <w:b/>
          <w:bCs/>
          <w:color w:val="auto"/>
          <w:szCs w:val="20"/>
          <w:highlight w:val="none"/>
        </w:rPr>
        <w:t>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 xml:space="preserve">2 </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auto"/>
          <w:szCs w:val="20"/>
          <w:highlight w:val="none"/>
        </w:rPr>
      </w:pPr>
      <w:bookmarkStart w:id="215" w:name="_25.3_投标人有下列情形之一的，资格审查不通过而导致其投标无效："/>
      <w:bookmarkEnd w:id="215"/>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 xml:space="preserve">3 </w:t>
      </w:r>
      <w:r>
        <w:rPr>
          <w:rFonts w:hint="eastAsia" w:ascii="宋体" w:hAnsi="宋体" w:eastAsia="宋体" w:cs="Times New Roman"/>
          <w:b/>
          <w:bCs/>
          <w:color w:val="auto"/>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r>
        <w:rPr>
          <w:rFonts w:hint="eastAsia" w:ascii="宋体" w:hAnsi="宋体" w:cs="宋体"/>
          <w:color w:val="auto"/>
          <w:highlight w:val="none"/>
          <w:lang w:eastAsia="zh-CN"/>
        </w:rPr>
        <w:t>；</w:t>
      </w:r>
    </w:p>
    <w:p>
      <w:pPr>
        <w:pStyle w:val="2"/>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1"/>
          <w:szCs w:val="24"/>
          <w:highlight w:val="none"/>
          <w:lang w:val="en-US" w:eastAsia="zh-CN"/>
        </w:rPr>
        <w:t xml:space="preserve"> （4）同一合同项下的不同供应商，单位负责人为同一人或者存在直接控股、管理关系的。</w:t>
      </w:r>
    </w:p>
    <w:p>
      <w:pPr>
        <w:pStyle w:val="6"/>
        <w:keepNext w:val="0"/>
        <w:keepLines w:val="0"/>
        <w:spacing w:before="0" w:after="0" w:line="360" w:lineRule="auto"/>
        <w:ind w:firstLine="420" w:firstLineChars="200"/>
        <w:rPr>
          <w:rFonts w:hint="eastAsia"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 xml:space="preserve">4 </w:t>
      </w:r>
      <w:r>
        <w:rPr>
          <w:rFonts w:hint="eastAsia" w:ascii="宋体" w:hAnsi="宋体" w:eastAsia="宋体" w:cs="Times New Roman"/>
          <w:b w:val="0"/>
          <w:bCs w:val="0"/>
          <w:color w:val="auto"/>
          <w:sz w:val="21"/>
          <w:szCs w:val="20"/>
          <w:highlight w:val="none"/>
        </w:rPr>
        <w:t>资格审查的合格投标人不足3家的，不得评标。</w:t>
      </w:r>
    </w:p>
    <w:p>
      <w:pPr>
        <w:pStyle w:val="7"/>
        <w:rPr>
          <w:color w:val="auto"/>
          <w:highlight w:val="none"/>
        </w:rPr>
      </w:pPr>
    </w:p>
    <w:p>
      <w:pPr>
        <w:pStyle w:val="5"/>
        <w:keepNext w:val="0"/>
        <w:keepLines w:val="0"/>
        <w:spacing w:line="360" w:lineRule="auto"/>
        <w:jc w:val="center"/>
        <w:rPr>
          <w:rFonts w:hint="eastAsia" w:ascii="Times New Roman" w:hAnsi="Times New Roman" w:eastAsia="宋体" w:cs="Times New Roman"/>
          <w:color w:val="auto"/>
          <w:highlight w:val="none"/>
        </w:rPr>
      </w:pPr>
      <w:bookmarkStart w:id="216" w:name="_Toc11169"/>
      <w:bookmarkStart w:id="217" w:name="_Toc15749"/>
      <w:bookmarkStart w:id="218" w:name="_Toc21152"/>
      <w:bookmarkStart w:id="219" w:name="_Toc20446"/>
      <w:bookmarkStart w:id="220" w:name="_Toc20983"/>
      <w:bookmarkStart w:id="221" w:name="_Toc1454"/>
      <w:bookmarkStart w:id="222" w:name="_Toc19035"/>
      <w:bookmarkStart w:id="223" w:name="_Toc29412"/>
      <w:bookmarkStart w:id="224" w:name="_Toc2770"/>
      <w:bookmarkStart w:id="225" w:name="_Toc3548"/>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6"/>
      <w:bookmarkEnd w:id="217"/>
      <w:bookmarkEnd w:id="218"/>
      <w:bookmarkEnd w:id="219"/>
      <w:bookmarkEnd w:id="220"/>
      <w:bookmarkEnd w:id="221"/>
      <w:bookmarkEnd w:id="222"/>
      <w:bookmarkEnd w:id="223"/>
      <w:bookmarkEnd w:id="224"/>
      <w:bookmarkEnd w:id="225"/>
    </w:p>
    <w:p>
      <w:pPr>
        <w:spacing w:line="360" w:lineRule="auto"/>
        <w:ind w:firstLine="480" w:firstLineChars="200"/>
        <w:rPr>
          <w:rFonts w:ascii="黑体" w:hAnsi="黑体" w:eastAsia="黑体" w:cs="Times New Roman"/>
          <w:color w:val="auto"/>
          <w:sz w:val="24"/>
          <w:highlight w:val="none"/>
        </w:rPr>
      </w:pPr>
      <w:bookmarkStart w:id="226" w:name="_26.组建评标委员会"/>
      <w:bookmarkEnd w:id="226"/>
      <w:r>
        <w:rPr>
          <w:rFonts w:hint="eastAsia" w:ascii="黑体" w:hAnsi="黑体" w:eastAsia="黑体" w:cs="Times New Roman"/>
          <w:color w:val="auto"/>
          <w:sz w:val="24"/>
          <w:highlight w:val="none"/>
        </w:rPr>
        <w:t>26.组建评标委员会</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28.1</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评标原则。</w:t>
      </w:r>
      <w:r>
        <w:rPr>
          <w:rFonts w:hint="eastAsia" w:ascii="宋体" w:hAnsi="宋体" w:eastAsia="宋体" w:cs="宋体"/>
          <w:color w:val="auto"/>
          <w:highlight w:val="none"/>
        </w:rPr>
        <w:t>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cs="宋体"/>
          <w:b/>
          <w:bCs/>
          <w:color w:val="auto"/>
          <w:highlight w:val="none"/>
          <w:lang w:val="en-US" w:eastAsia="zh-CN"/>
        </w:rPr>
        <w:t xml:space="preserve">2 </w:t>
      </w:r>
      <w:r>
        <w:rPr>
          <w:rFonts w:hint="eastAsia" w:ascii="宋体" w:hAnsi="宋体" w:eastAsia="宋体" w:cs="宋体"/>
          <w:b/>
          <w:bCs/>
          <w:color w:val="auto"/>
          <w:highlight w:val="none"/>
        </w:rPr>
        <w:t>评标的保密。</w:t>
      </w:r>
      <w:r>
        <w:rPr>
          <w:rFonts w:hint="eastAsia" w:ascii="宋体" w:hAnsi="宋体" w:eastAsia="宋体" w:cs="宋体"/>
          <w:color w:val="auto"/>
          <w:highlight w:val="none"/>
        </w:rPr>
        <w:t>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cs="宋体"/>
          <w:b/>
          <w:bCs/>
          <w:color w:val="auto"/>
          <w:highlight w:val="none"/>
          <w:lang w:val="en-US" w:eastAsia="zh-CN"/>
        </w:rPr>
        <w:t xml:space="preserve">3 </w:t>
      </w:r>
      <w:r>
        <w:rPr>
          <w:rFonts w:hint="eastAsia" w:ascii="宋体" w:hAnsi="宋体" w:eastAsia="宋体" w:cs="宋体"/>
          <w:b/>
          <w:bCs/>
          <w:color w:val="auto"/>
          <w:highlight w:val="none"/>
        </w:rPr>
        <w:t>评标过程的监控。</w:t>
      </w:r>
      <w:r>
        <w:rPr>
          <w:rFonts w:hint="eastAsia" w:ascii="宋体" w:hAnsi="宋体" w:eastAsia="宋体" w:cs="宋体"/>
          <w:b w:val="0"/>
          <w:bCs w:val="0"/>
          <w:color w:val="auto"/>
          <w:highlight w:val="none"/>
        </w:rPr>
        <w:t>本</w:t>
      </w:r>
      <w:r>
        <w:rPr>
          <w:rFonts w:hint="eastAsia" w:ascii="宋体" w:hAnsi="宋体" w:eastAsia="宋体" w:cs="宋体"/>
          <w:color w:val="auto"/>
          <w:highlight w:val="none"/>
        </w:rPr>
        <w:t>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pPr>
        <w:widowControl/>
        <w:spacing w:line="360" w:lineRule="auto"/>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 xml:space="preserve">4 </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auto"/>
          <w:highlight w:val="none"/>
          <w:lang w:eastAsia="zh-CN"/>
        </w:rPr>
        <w:t>做出</w:t>
      </w:r>
      <w:r>
        <w:rPr>
          <w:rFonts w:hint="eastAsia" w:ascii="宋体" w:hAnsi="宋体" w:eastAsia="宋体" w:cs="宋体"/>
          <w:color w:val="auto"/>
          <w:highlight w:val="none"/>
        </w:rPr>
        <w:t>妥善保密处理，并报财政部门备案。</w:t>
      </w:r>
    </w:p>
    <w:p>
      <w:pPr>
        <w:pStyle w:val="13"/>
        <w:snapToGrid w:val="0"/>
        <w:spacing w:line="400" w:lineRule="exact"/>
        <w:ind w:firstLine="420" w:firstLineChars="200"/>
        <w:rPr>
          <w:rFonts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27" w:name="_Toc254970546"/>
      <w:bookmarkStart w:id="228" w:name="_Toc254970687"/>
      <w:bookmarkStart w:id="229" w:name="_Toc24771"/>
      <w:bookmarkStart w:id="230" w:name="_Toc10427"/>
      <w:bookmarkStart w:id="231" w:name="_Toc4688"/>
      <w:bookmarkStart w:id="232" w:name="_Toc31698"/>
      <w:bookmarkStart w:id="233" w:name="_Toc14661"/>
      <w:bookmarkStart w:id="234" w:name="_Toc31226"/>
      <w:bookmarkStart w:id="235" w:name="_Toc10518"/>
      <w:bookmarkStart w:id="236" w:name="_Toc2302"/>
      <w:bookmarkStart w:id="237" w:name="_Toc32339"/>
      <w:bookmarkStart w:id="238" w:name="_Toc15452"/>
      <w:r>
        <w:rPr>
          <w:rFonts w:hint="eastAsia" w:ascii="Times New Roman" w:hAnsi="Times New Roman" w:eastAsia="宋体" w:cs="Times New Roman"/>
          <w:color w:val="auto"/>
          <w:highlight w:val="none"/>
        </w:rPr>
        <w:t>七、</w:t>
      </w:r>
      <w:bookmarkEnd w:id="227"/>
      <w:bookmarkEnd w:id="228"/>
      <w:r>
        <w:rPr>
          <w:rFonts w:hint="eastAsia" w:ascii="Times New Roman" w:hAnsi="Times New Roman" w:eastAsia="宋体" w:cs="Times New Roman"/>
          <w:color w:val="auto"/>
          <w:highlight w:val="none"/>
        </w:rPr>
        <w:t>中标和合同</w:t>
      </w:r>
      <w:bookmarkEnd w:id="229"/>
      <w:bookmarkEnd w:id="230"/>
      <w:bookmarkEnd w:id="231"/>
      <w:bookmarkEnd w:id="232"/>
      <w:bookmarkEnd w:id="233"/>
      <w:bookmarkEnd w:id="234"/>
      <w:bookmarkEnd w:id="235"/>
      <w:bookmarkEnd w:id="236"/>
      <w:bookmarkEnd w:id="237"/>
      <w:bookmarkEnd w:id="238"/>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w:t>
      </w:r>
      <w:r>
        <w:rPr>
          <w:rFonts w:hint="eastAsia" w:ascii="宋体" w:hAnsi="宋体" w:cs="Courier New"/>
          <w:color w:val="auto"/>
          <w:szCs w:val="21"/>
          <w:highlight w:val="none"/>
          <w:lang w:val="en-US" w:eastAsia="zh-CN"/>
        </w:rPr>
        <w:t xml:space="preserve"> </w:t>
      </w:r>
      <w:r>
        <w:rPr>
          <w:rFonts w:hint="eastAsia" w:ascii="宋体" w:hAnsi="宋体" w:eastAsia="宋体" w:cs="Courier New"/>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w:t>
      </w:r>
      <w:r>
        <w:rPr>
          <w:rFonts w:hint="eastAsia" w:ascii="宋体" w:hAnsi="宋体" w:cs="Courier New"/>
          <w:color w:val="auto"/>
          <w:szCs w:val="21"/>
          <w:highlight w:val="none"/>
          <w:lang w:val="en-US" w:eastAsia="zh-CN"/>
        </w:rPr>
        <w:t xml:space="preserve"> </w:t>
      </w:r>
      <w:r>
        <w:rPr>
          <w:rFonts w:hint="eastAsia" w:ascii="宋体" w:hAnsi="宋体" w:eastAsia="宋体" w:cs="Courier New"/>
          <w:color w:val="auto"/>
          <w:szCs w:val="21"/>
          <w:highlight w:val="none"/>
        </w:rPr>
        <w:t>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w:t>
      </w:r>
      <w:r>
        <w:rPr>
          <w:rFonts w:hint="eastAsia" w:ascii="宋体" w:hAnsi="宋体" w:cs="Courier New"/>
          <w:color w:val="auto"/>
          <w:szCs w:val="21"/>
          <w:highlight w:val="none"/>
          <w:lang w:val="en-US" w:eastAsia="zh-CN"/>
        </w:rPr>
        <w:t xml:space="preserve"> </w:t>
      </w:r>
      <w:r>
        <w:rPr>
          <w:rFonts w:hint="eastAsia" w:ascii="宋体" w:hAnsi="宋体" w:eastAsia="宋体" w:cs="Courier New"/>
          <w:color w:val="auto"/>
          <w:szCs w:val="21"/>
          <w:highlight w:val="none"/>
        </w:rPr>
        <w:t>根据《中华人民共和国民法典》</w:t>
      </w:r>
      <w:r>
        <w:rPr>
          <w:rFonts w:hint="eastAsia" w:ascii="宋体" w:hAnsi="宋体" w:eastAsia="宋体" w:cs="Courier New"/>
          <w:color w:val="auto"/>
          <w:sz w:val="21"/>
          <w:szCs w:val="21"/>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33.无义务解释未中标原因</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239" w:name="_39.1中标人须于签订合同前按本须知前附表规定的金额转账或电汇到指定账"/>
      <w:bookmarkEnd w:id="239"/>
      <w:r>
        <w:rPr>
          <w:rFonts w:hint="eastAsia" w:ascii="宋体" w:hAnsi="宋体" w:eastAsia="宋体" w:cs="宋体"/>
          <w:b w:val="0"/>
          <w:color w:val="auto"/>
          <w:sz w:val="21"/>
          <w:szCs w:val="21"/>
          <w:highlight w:val="none"/>
        </w:rPr>
        <w:t>35.1 履约保证金的金额、提交方式、退付的时间和条件详见“投标人须知前附表”。中标人未按规定提交履约保证金的，视为拒绝与采购人签订合同，采购人可以按照评标报告推荐的中标候选人名单排序，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w:t>
      </w: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pPr>
        <w:spacing w:line="360" w:lineRule="auto"/>
        <w:ind w:firstLine="422" w:firstLineChars="200"/>
        <w:rPr>
          <w:rFonts w:hint="eastAsia"/>
          <w:b/>
          <w:bCs/>
          <w:i/>
          <w:iCs/>
          <w:color w:val="auto"/>
          <w:szCs w:val="21"/>
          <w:highlight w:val="none"/>
          <w:lang w:eastAsia="zh-CN"/>
        </w:rPr>
      </w:pPr>
      <w:bookmarkStart w:id="240" w:name="_40.1投标人接到中标通知书后，按须知前附表规定向采购人出示相关资格证"/>
      <w:bookmarkEnd w:id="240"/>
      <w:r>
        <w:rPr>
          <w:rFonts w:hint="eastAsia" w:ascii="宋体" w:hAnsi="宋体" w:cs="宋体"/>
          <w:b/>
          <w:bCs/>
          <w:color w:val="auto"/>
          <w:sz w:val="21"/>
          <w:szCs w:val="21"/>
          <w:highlight w:val="none"/>
          <w:lang w:eastAsia="zh-CN"/>
        </w:rPr>
        <w:t>36.1</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w:t>
      </w:r>
      <w:r>
        <w:rPr>
          <w:rFonts w:hint="eastAsia" w:ascii="宋体" w:hAnsi="宋体" w:cs="Times New Roman"/>
          <w:b w:val="0"/>
          <w:bCs w:val="0"/>
          <w:i w:val="0"/>
          <w:iCs w:val="0"/>
          <w:color w:val="auto"/>
          <w:sz w:val="21"/>
          <w:szCs w:val="21"/>
          <w:highlight w:val="none"/>
          <w:lang w:val="en-US" w:eastAsia="zh-CN"/>
        </w:rPr>
        <w:t xml:space="preserve"> </w:t>
      </w:r>
      <w:r>
        <w:rPr>
          <w:rFonts w:hint="eastAsia" w:ascii="宋体" w:hAnsi="宋体" w:cs="Times New Roman"/>
          <w:b w:val="0"/>
          <w:bCs w:val="0"/>
          <w:i w:val="0"/>
          <w:iCs w:val="0"/>
          <w:color w:val="auto"/>
          <w:sz w:val="21"/>
          <w:szCs w:val="21"/>
          <w:highlight w:val="none"/>
          <w:lang w:val="zh-CN" w:eastAsia="zh-CN"/>
        </w:rPr>
        <w:t>采购合同由采购人与中标人根据招标文件、投标文件等内容签订。</w:t>
      </w:r>
    </w:p>
    <w:p>
      <w:pPr>
        <w:pStyle w:val="28"/>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签订合同时间：按中标通知书规定的时间与采购人签订合同。</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cs="Times New Roman"/>
          <w:color w:val="auto"/>
          <w:szCs w:val="21"/>
          <w:highlight w:val="none"/>
          <w:lang w:val="en-US" w:eastAsia="zh-CN"/>
        </w:rPr>
        <w:t xml:space="preserve"> </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auto"/>
          <w:sz w:val="24"/>
          <w:highlight w:val="none"/>
        </w:rPr>
      </w:pPr>
      <w:bookmarkStart w:id="241" w:name="_41.政府采购合同公告"/>
      <w:bookmarkEnd w:id="241"/>
      <w:r>
        <w:rPr>
          <w:rFonts w:hint="eastAsia" w:ascii="黑体" w:hAnsi="黑体" w:eastAsia="黑体" w:cs="Times New Roman"/>
          <w:color w:val="auto"/>
          <w:sz w:val="24"/>
          <w:highlight w:val="none"/>
        </w:rPr>
        <w:t>37.政府采购合同公告</w:t>
      </w:r>
    </w:p>
    <w:p>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pPr>
        <w:spacing w:line="360" w:lineRule="auto"/>
        <w:ind w:firstLine="422" w:firstLineChars="200"/>
        <w:rPr>
          <w:rFonts w:hint="eastAsia" w:ascii="Times New Roman" w:hAnsi="宋体" w:eastAsia="宋体" w:cs="Times New Roman"/>
          <w:b/>
          <w:color w:val="auto"/>
          <w:szCs w:val="21"/>
          <w:highlight w:val="none"/>
        </w:rPr>
      </w:pPr>
      <w:r>
        <w:rPr>
          <w:rFonts w:hint="eastAsia" w:ascii="宋体" w:hAnsi="宋体" w:eastAsia="宋体" w:cs="Times New Roman"/>
          <w:b/>
          <w:bCs/>
          <w:color w:val="auto"/>
          <w:szCs w:val="21"/>
          <w:highlight w:val="none"/>
        </w:rPr>
        <w:t>38.1</w:t>
      </w:r>
      <w:r>
        <w:rPr>
          <w:rFonts w:hint="eastAsia" w:ascii="Times New Roman" w:hAnsi="宋体" w:eastAsia="宋体" w:cs="Times New Roman"/>
          <w:b/>
          <w:color w:val="auto"/>
          <w:szCs w:val="21"/>
          <w:highlight w:val="none"/>
        </w:rPr>
        <w:t>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38.2</w:t>
      </w:r>
      <w:r>
        <w:rPr>
          <w:rFonts w:hint="eastAsia" w:ascii="宋体" w:hAnsi="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质疑</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cs="Times New Roman"/>
          <w:b/>
          <w:bCs/>
          <w:color w:val="auto"/>
          <w:szCs w:val="21"/>
          <w:highlight w:val="none"/>
          <w:lang w:val="en-US" w:eastAsia="zh-CN"/>
        </w:rPr>
        <w:t xml:space="preserve"> </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val="0"/>
          <w:color w:val="auto"/>
          <w:szCs w:val="21"/>
          <w:highlight w:val="none"/>
        </w:rPr>
        <w:t>38.2.2</w:t>
      </w: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val="0"/>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pPr>
        <w:spacing w:line="360" w:lineRule="auto"/>
        <w:ind w:firstLine="422" w:firstLineChars="200"/>
        <w:rPr>
          <w:rFonts w:ascii="宋体" w:hAnsi="宋体" w:eastAsia="宋体" w:cs="Times New Roman"/>
          <w:b/>
          <w:bCs/>
          <w:color w:val="auto"/>
          <w:szCs w:val="21"/>
          <w:highlight w:val="none"/>
        </w:rPr>
      </w:pPr>
      <w:bookmarkStart w:id="242" w:name="_9.2质疑、投诉应当采用书面形式，质疑函、投诉书均应明确阐述招标文件、"/>
      <w:bookmarkEnd w:id="242"/>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w:t>
      </w:r>
      <w:r>
        <w:rPr>
          <w:rFonts w:hint="eastAsia" w:ascii="宋体" w:hAnsi="宋体" w:cs="Times New Roman"/>
          <w:b/>
          <w:color w:val="auto"/>
          <w:szCs w:val="20"/>
          <w:highlight w:val="none"/>
          <w:lang w:val="en-US" w:eastAsia="zh-CN"/>
        </w:rPr>
        <w:t xml:space="preserve"> </w:t>
      </w:r>
      <w:r>
        <w:rPr>
          <w:rFonts w:hint="eastAsia" w:ascii="宋体" w:hAnsi="宋体" w:eastAsia="宋体" w:cs="Times New Roman"/>
          <w:b/>
          <w:color w:val="auto"/>
          <w:szCs w:val="20"/>
          <w:highlight w:val="none"/>
        </w:rPr>
        <w:t>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w:t>
      </w:r>
      <w:r>
        <w:rPr>
          <w:rFonts w:hint="eastAsia" w:ascii="宋体" w:hAnsi="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auto"/>
          <w:highlight w:val="none"/>
          <w:lang w:eastAsia="zh-CN"/>
        </w:rPr>
      </w:pPr>
      <w:r>
        <w:rPr>
          <w:rFonts w:hint="eastAsia" w:ascii="Times New Roman" w:hAnsi="宋体" w:eastAsia="宋体" w:cs="Times New Roman"/>
          <w:bCs/>
          <w:color w:val="auto"/>
          <w:highlight w:val="none"/>
        </w:rPr>
        <w:t>（</w:t>
      </w:r>
      <w:r>
        <w:rPr>
          <w:rFonts w:hint="eastAsia" w:hAnsi="宋体" w:cs="Times New Roman"/>
          <w:bCs/>
          <w:color w:val="auto"/>
          <w:highlight w:val="none"/>
          <w:lang w:val="en-US" w:eastAsia="zh-CN"/>
        </w:rPr>
        <w:t>1</w:t>
      </w:r>
      <w:r>
        <w:rPr>
          <w:rFonts w:hint="eastAsia" w:ascii="Times New Roman" w:hAnsi="宋体" w:eastAsia="宋体" w:cs="Times New Roman"/>
          <w:bCs/>
          <w:color w:val="auto"/>
          <w:highlight w:val="none"/>
        </w:rPr>
        <w:t>）对招标文件提出的质疑，依法通过澄清或者修改可以继续开展采购活动的，澄清或者修改招标文件后继续开展采购活动；否则应当修改招标文件后重新开展采购活动</w:t>
      </w:r>
      <w:r>
        <w:rPr>
          <w:rFonts w:hint="eastAsia" w:hAnsi="宋体" w:cs="Times New Roman"/>
          <w:bCs/>
          <w:color w:val="auto"/>
          <w:highlight w:val="none"/>
          <w:lang w:val="en-US" w:eastAsia="zh-CN"/>
        </w:rPr>
        <w:t>；</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hint="eastAsia" w:hAnsi="宋体" w:cs="Times New Roman"/>
          <w:bCs/>
          <w:color w:val="auto"/>
          <w:highlight w:val="none"/>
          <w:lang w:val="en-US" w:eastAsia="zh-CN"/>
        </w:rPr>
        <w:t>2</w:t>
      </w:r>
      <w:r>
        <w:rPr>
          <w:rFonts w:hint="eastAsia" w:ascii="Times New Roman" w:hAnsi="宋体" w:eastAsia="宋体" w:cs="Times New Roman"/>
          <w:bCs/>
          <w:color w:val="auto"/>
          <w:highlight w:val="none"/>
        </w:rPr>
        <w:t>）对采购过程、中标结果提出的质疑，合格供应商符合法定数量时，可以从合格的中标候选人中另行确定中标供应商的，应当依法另行确定中标供应商；否则应当重新开展采购活动。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38.3</w:t>
      </w:r>
      <w:r>
        <w:rPr>
          <w:rFonts w:hint="eastAsia" w:ascii="宋体" w:hAnsi="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投诉</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color w:val="auto"/>
          <w:highlight w:val="none"/>
        </w:rPr>
        <w:t>38.3</w:t>
      </w:r>
      <w:r>
        <w:rPr>
          <w:rFonts w:hint="eastAsia" w:ascii="宋体" w:hAnsi="宋体" w:eastAsia="宋体" w:cs="宋体"/>
          <w:bCs/>
          <w:color w:val="auto"/>
          <w:highlight w:val="none"/>
        </w:rPr>
        <w:t>.</w:t>
      </w:r>
      <w:r>
        <w:rPr>
          <w:rFonts w:hint="eastAsia" w:ascii="宋体" w:hAnsi="宋体" w:eastAsia="宋体" w:cs="宋体"/>
          <w:b w:val="0"/>
          <w:bCs/>
          <w:color w:val="auto"/>
          <w:highlight w:val="none"/>
        </w:rPr>
        <w:t xml:space="preserve">1 </w:t>
      </w:r>
      <w:r>
        <w:rPr>
          <w:rFonts w:hint="eastAsia" w:ascii="宋体" w:hAnsi="宋体" w:eastAsia="宋体" w:cs="宋体"/>
          <w:bCs/>
          <w:color w:val="auto"/>
          <w:highlight w:val="none"/>
        </w:rPr>
        <w:t>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w:t>
      </w:r>
      <w:r>
        <w:rPr>
          <w:rFonts w:hint="eastAsia" w:ascii="宋体" w:hAnsi="宋体" w:cs="宋体"/>
          <w:bCs/>
          <w:color w:val="auto"/>
          <w:highlight w:val="none"/>
          <w:lang w:eastAsia="zh-CN"/>
        </w:rPr>
        <w:t>作出</w:t>
      </w:r>
      <w:r>
        <w:rPr>
          <w:rFonts w:hint="eastAsia" w:ascii="宋体" w:hAnsi="宋体" w:eastAsia="宋体" w:cs="宋体"/>
          <w:bCs/>
          <w:color w:val="auto"/>
          <w:highlight w:val="none"/>
        </w:rPr>
        <w:t>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color w:val="auto"/>
          <w:highlight w:val="none"/>
        </w:rPr>
        <w:t xml:space="preserve">38.3.2 </w:t>
      </w:r>
      <w:r>
        <w:rPr>
          <w:rFonts w:hint="eastAsia" w:ascii="宋体" w:hAnsi="宋体" w:eastAsia="宋体" w:cs="宋体"/>
          <w:color w:val="auto"/>
          <w:highlight w:val="none"/>
        </w:rPr>
        <w:t>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color w:val="auto"/>
          <w:highlight w:val="none"/>
        </w:rPr>
        <w:t>38.3.3</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38.3.4 投诉人提起投诉应当符合下列条件：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43" w:name="_Toc25946"/>
      <w:bookmarkStart w:id="244" w:name="_Toc26583"/>
      <w:bookmarkStart w:id="245" w:name="_Toc23239"/>
      <w:bookmarkStart w:id="246" w:name="_Toc1756"/>
      <w:bookmarkStart w:id="247" w:name="_Toc7828"/>
      <w:bookmarkStart w:id="248" w:name="_Toc27653"/>
      <w:bookmarkStart w:id="249" w:name="_Toc29288"/>
      <w:bookmarkStart w:id="250" w:name="_Toc13659"/>
      <w:bookmarkStart w:id="251" w:name="_Toc8731"/>
      <w:bookmarkStart w:id="252" w:name="_Toc14937"/>
      <w:r>
        <w:rPr>
          <w:rFonts w:hint="eastAsia" w:ascii="Times New Roman" w:hAnsi="Times New Roman" w:eastAsia="宋体" w:cs="Times New Roman"/>
          <w:b/>
          <w:bCs/>
          <w:color w:val="auto"/>
          <w:sz w:val="32"/>
          <w:szCs w:val="32"/>
          <w:highlight w:val="none"/>
        </w:rPr>
        <w:t>八、验收</w:t>
      </w:r>
      <w:bookmarkEnd w:id="243"/>
      <w:bookmarkEnd w:id="244"/>
      <w:bookmarkEnd w:id="245"/>
      <w:bookmarkEnd w:id="246"/>
      <w:bookmarkEnd w:id="247"/>
      <w:bookmarkEnd w:id="248"/>
      <w:bookmarkEnd w:id="249"/>
      <w:bookmarkEnd w:id="250"/>
      <w:bookmarkEnd w:id="251"/>
      <w:bookmarkEnd w:id="252"/>
    </w:p>
    <w:p>
      <w:pPr>
        <w:spacing w:line="360" w:lineRule="auto"/>
        <w:ind w:firstLine="480" w:firstLineChars="200"/>
        <w:rPr>
          <w:rFonts w:hint="eastAsia" w:ascii="黑体" w:hAnsi="黑体" w:eastAsia="黑体" w:cs="Times New Roman"/>
          <w:b w:val="0"/>
          <w:color w:val="auto"/>
          <w:sz w:val="24"/>
          <w:highlight w:val="none"/>
        </w:rPr>
      </w:pPr>
      <w:r>
        <w:rPr>
          <w:rFonts w:hint="eastAsia" w:ascii="黑体" w:hAnsi="黑体" w:eastAsia="黑体" w:cs="Times New Roman"/>
          <w:b w:val="0"/>
          <w:color w:val="auto"/>
          <w:sz w:val="24"/>
          <w:highlight w:val="none"/>
        </w:rPr>
        <w:t>39.验收</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pPr>
        <w:pStyle w:val="13"/>
        <w:snapToGrid w:val="0"/>
        <w:spacing w:line="400" w:lineRule="exact"/>
        <w:rPr>
          <w:rFonts w:hAnsi="宋体" w:eastAsia="宋体" w:cs="Times New Roman"/>
          <w:color w:val="auto"/>
          <w:highlight w:val="none"/>
        </w:rPr>
      </w:pPr>
    </w:p>
    <w:p>
      <w:pPr>
        <w:pStyle w:val="5"/>
        <w:keepNext w:val="0"/>
        <w:keepLines w:val="0"/>
        <w:spacing w:line="360" w:lineRule="auto"/>
        <w:jc w:val="center"/>
        <w:rPr>
          <w:rFonts w:hint="eastAsia" w:ascii="Times New Roman" w:hAnsi="Times New Roman" w:eastAsia="宋体" w:cs="Times New Roman"/>
          <w:color w:val="auto"/>
          <w:highlight w:val="none"/>
        </w:rPr>
      </w:pPr>
      <w:bookmarkStart w:id="253" w:name="_八、其他事项"/>
      <w:bookmarkEnd w:id="253"/>
      <w:bookmarkStart w:id="254" w:name="_Toc14814"/>
      <w:bookmarkStart w:id="255" w:name="_Toc5795"/>
      <w:bookmarkStart w:id="256" w:name="_Toc31560"/>
      <w:bookmarkStart w:id="257" w:name="_Toc24348"/>
      <w:bookmarkStart w:id="258" w:name="_Toc27249"/>
      <w:bookmarkStart w:id="259" w:name="_Toc28972"/>
      <w:bookmarkStart w:id="260" w:name="_Toc16509"/>
      <w:bookmarkStart w:id="261" w:name="_Toc13217"/>
      <w:bookmarkStart w:id="262" w:name="_Toc32163"/>
      <w:bookmarkStart w:id="263" w:name="_Toc13612"/>
      <w:r>
        <w:rPr>
          <w:rFonts w:hint="eastAsia" w:ascii="Times New Roman" w:hAnsi="Times New Roman" w:eastAsia="宋体" w:cs="Times New Roman"/>
          <w:color w:val="auto"/>
          <w:highlight w:val="none"/>
        </w:rPr>
        <w:t>九、其他事项</w:t>
      </w:r>
      <w:bookmarkEnd w:id="254"/>
      <w:bookmarkEnd w:id="255"/>
      <w:bookmarkEnd w:id="256"/>
      <w:bookmarkEnd w:id="257"/>
      <w:bookmarkEnd w:id="258"/>
      <w:bookmarkEnd w:id="259"/>
      <w:bookmarkEnd w:id="260"/>
      <w:bookmarkEnd w:id="261"/>
      <w:bookmarkEnd w:id="262"/>
      <w:bookmarkEnd w:id="263"/>
    </w:p>
    <w:p>
      <w:pPr>
        <w:spacing w:line="360" w:lineRule="auto"/>
        <w:ind w:firstLine="480" w:firstLineChars="200"/>
        <w:rPr>
          <w:rFonts w:ascii="黑体" w:hAnsi="黑体" w:eastAsia="黑体" w:cs="Times New Roman"/>
          <w:color w:val="auto"/>
          <w:sz w:val="24"/>
          <w:highlight w:val="none"/>
        </w:rPr>
      </w:pPr>
      <w:bookmarkStart w:id="264" w:name="_42.代理服务费"/>
      <w:bookmarkEnd w:id="264"/>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 xml:space="preserve">40.1 </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pPr>
        <w:pStyle w:val="6"/>
        <w:keepNext w:val="0"/>
        <w:keepLines w:val="0"/>
        <w:spacing w:before="0" w:after="0" w:line="360" w:lineRule="auto"/>
        <w:ind w:left="420" w:left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40.2</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eastAsia="zh-CN"/>
        </w:rPr>
        <w:t>采购</w:t>
      </w:r>
      <w:r>
        <w:rPr>
          <w:rFonts w:hint="eastAsia" w:ascii="宋体" w:hAnsi="宋体" w:eastAsia="宋体" w:cs="宋体"/>
          <w:b/>
          <w:bCs w:val="0"/>
          <w:color w:val="auto"/>
          <w:sz w:val="21"/>
          <w:szCs w:val="21"/>
          <w:highlight w:val="none"/>
        </w:rPr>
        <w:t>代理服务</w:t>
      </w:r>
      <w:r>
        <w:rPr>
          <w:rFonts w:hint="eastAsia" w:ascii="宋体" w:hAnsi="宋体" w:eastAsia="宋体" w:cs="宋体"/>
          <w:b/>
          <w:bCs w:val="0"/>
          <w:color w:val="auto"/>
          <w:sz w:val="21"/>
          <w:szCs w:val="21"/>
          <w:highlight w:val="none"/>
          <w:lang w:eastAsia="zh-CN"/>
        </w:rPr>
        <w:t>费</w:t>
      </w:r>
      <w:r>
        <w:rPr>
          <w:rFonts w:hint="eastAsia" w:ascii="宋体" w:hAnsi="宋体" w:eastAsia="宋体" w:cs="宋体"/>
          <w:b/>
          <w:bCs w:val="0"/>
          <w:color w:val="auto"/>
          <w:sz w:val="21"/>
          <w:szCs w:val="21"/>
          <w:highlight w:val="none"/>
        </w:rPr>
        <w:t>收费标准：</w:t>
      </w:r>
    </w:p>
    <w:tbl>
      <w:tblPr>
        <w:tblStyle w:val="19"/>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59"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59" w:type="dxa"/>
            <w:noWrap w:val="0"/>
            <w:vAlign w:val="top"/>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87" w:type="dxa"/>
            <w:noWrap w:val="0"/>
            <w:vAlign w:val="top"/>
          </w:tcPr>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（1）按本表费率计算的收费为采购代理的收费基准价格；（2）采购代理收费按差额定率累进法计算。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1.5万元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（200－100）万元 ×0.8％＝0.8万元</w:t>
      </w:r>
    </w:p>
    <w:p>
      <w:pPr>
        <w:pStyle w:val="13"/>
        <w:spacing w:line="360" w:lineRule="auto"/>
        <w:ind w:firstLine="420" w:firstLineChars="200"/>
        <w:rPr>
          <w:rFonts w:hint="eastAsia"/>
          <w:color w:val="auto"/>
          <w:highlight w:val="none"/>
        </w:rPr>
      </w:pPr>
      <w:r>
        <w:rPr>
          <w:rFonts w:hint="eastAsia" w:hAnsi="宋体" w:eastAsia="宋体" w:cs="宋体"/>
          <w:color w:val="auto"/>
          <w:sz w:val="21"/>
          <w:highlight w:val="none"/>
        </w:rPr>
        <w:t>合计收费＝1.5+0.8＝ 2.3（万元）</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41.需要补充的其他内容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本招标文件解释规则详见“投标人须知前附表”。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cs="Times New Roman"/>
          <w:color w:val="auto"/>
          <w:sz w:val="24"/>
          <w:highlight w:val="none"/>
          <w:lang w:val="en-US" w:eastAsia="zh-CN"/>
        </w:rPr>
      </w:pPr>
      <w:r>
        <w:rPr>
          <w:rFonts w:hint="eastAsia" w:ascii="黑体" w:hAnsi="黑体" w:eastAsia="黑体" w:cs="Times New Roman"/>
          <w:color w:val="auto"/>
          <w:sz w:val="24"/>
          <w:highlight w:val="none"/>
        </w:rPr>
        <w:t>42.广西线上</w:t>
      </w:r>
      <w:r>
        <w:rPr>
          <w:rFonts w:hint="eastAsia" w:ascii="黑体" w:hAnsi="黑体" w:eastAsia="黑体" w:cs="Times New Roman"/>
          <w:color w:val="auto"/>
          <w:sz w:val="24"/>
          <w:highlight w:val="none"/>
          <w:lang w:eastAsia="zh-CN"/>
        </w:rPr>
        <w:t>“</w:t>
      </w:r>
      <w:r>
        <w:rPr>
          <w:rFonts w:hint="eastAsia" w:ascii="黑体" w:hAnsi="黑体" w:eastAsia="黑体" w:cs="Times New Roman"/>
          <w:color w:val="auto"/>
          <w:sz w:val="24"/>
          <w:highlight w:val="none"/>
        </w:rPr>
        <w:t>政采贷</w:t>
      </w:r>
      <w:r>
        <w:rPr>
          <w:rFonts w:hint="eastAsia" w:ascii="黑体" w:hAnsi="黑体" w:eastAsia="黑体" w:cs="Times New Roman"/>
          <w:color w:val="auto"/>
          <w:sz w:val="24"/>
          <w:highlight w:val="none"/>
          <w:lang w:val="en-US" w:eastAsia="zh-CN"/>
        </w:rPr>
        <w:t>”</w:t>
      </w:r>
      <w:r>
        <w:rPr>
          <w:rFonts w:hint="eastAsia" w:ascii="黑体" w:hAnsi="黑体" w:eastAsia="黑体" w:cs="Times New Roman"/>
          <w:color w:val="auto"/>
          <w:sz w:val="24"/>
          <w:szCs w:val="24"/>
          <w:highlight w:val="none"/>
        </w:rPr>
        <w:t>政策告知函</w:t>
      </w:r>
    </w:p>
    <w:p>
      <w:pPr>
        <w:spacing w:line="580" w:lineRule="exact"/>
        <w:jc w:val="center"/>
        <w:rPr>
          <w:rFonts w:hint="eastAsia" w:ascii="宋体" w:hAnsi="宋体" w:eastAsia="宋体" w:cs="宋体"/>
          <w:color w:val="auto"/>
          <w:sz w:val="44"/>
          <w:szCs w:val="44"/>
          <w:highlight w:val="none"/>
        </w:rPr>
      </w:pP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36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各供应商：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欢迎贵公司参与广西政府采购活动！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4"/>
          <w:highlight w:val="none"/>
          <w:lang w:val="en-US" w:eastAsia="zh-CN" w:bidi="ar-SA"/>
        </w:rPr>
        <w:t>银行业金融机构</w:t>
      </w:r>
      <w:r>
        <w:rPr>
          <w:rFonts w:hint="eastAsia" w:ascii="宋体" w:hAnsi="宋体" w:eastAsia="宋体" w:cs="宋体"/>
          <w:color w:val="auto"/>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Cs w:val="24"/>
          <w:highlight w:val="none"/>
          <w:lang w:val="en-US" w:eastAsia="zh-CN"/>
        </w:rPr>
        <w:t>258</w:t>
      </w:r>
      <w:r>
        <w:rPr>
          <w:rFonts w:hint="eastAsia" w:ascii="宋体" w:hAnsi="宋体" w:eastAsia="宋体" w:cs="宋体"/>
          <w:color w:val="auto"/>
          <w:szCs w:val="24"/>
          <w:highlight w:val="none"/>
        </w:rPr>
        <w:t>号），按照双方自愿的原则提供便捷、优惠的贷款服务。</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相关金融产品和</w:t>
      </w:r>
      <w:r>
        <w:rPr>
          <w:rFonts w:hint="eastAsia" w:ascii="宋体" w:hAnsi="宋体" w:eastAsia="宋体" w:cs="宋体"/>
          <w:color w:val="auto"/>
          <w:kern w:val="2"/>
          <w:sz w:val="21"/>
          <w:szCs w:val="24"/>
          <w:highlight w:val="none"/>
          <w:lang w:val="en-US" w:eastAsia="zh-CN" w:bidi="ar-SA"/>
        </w:rPr>
        <w:t>银行业金融机构</w:t>
      </w:r>
      <w:r>
        <w:rPr>
          <w:rFonts w:hint="eastAsia" w:ascii="宋体" w:hAnsi="宋体" w:eastAsia="宋体" w:cs="宋体"/>
          <w:color w:val="auto"/>
          <w:szCs w:val="24"/>
          <w:highlight w:val="none"/>
        </w:rPr>
        <w:t>联系方式，可在中征应收账款融资服务平台查询</w:t>
      </w:r>
      <w:r>
        <w:rPr>
          <w:rFonts w:hint="eastAsia" w:ascii="宋体" w:hAnsi="宋体" w:eastAsia="宋体" w:cs="宋体"/>
          <w:color w:val="auto"/>
          <w:szCs w:val="24"/>
          <w:highlight w:val="none"/>
          <w:lang w:eastAsia="zh-CN"/>
        </w:rPr>
        <w:t>（网址：</w:t>
      </w: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eastAsia="zh-CN"/>
        </w:rPr>
        <w:instrText xml:space="preserve"> HYPERLINK "https://www.crcrfsp.com/" </w:instrText>
      </w:r>
      <w:r>
        <w:rPr>
          <w:rFonts w:hint="eastAsia" w:ascii="宋体" w:hAnsi="宋体" w:eastAsia="宋体" w:cs="宋体"/>
          <w:color w:val="auto"/>
          <w:szCs w:val="24"/>
          <w:highlight w:val="none"/>
          <w:lang w:eastAsia="zh-CN"/>
        </w:rPr>
        <w:fldChar w:fldCharType="separate"/>
      </w:r>
      <w:r>
        <w:rPr>
          <w:rFonts w:hint="eastAsia" w:ascii="宋体" w:hAnsi="宋体" w:eastAsia="宋体" w:cs="宋体"/>
          <w:color w:val="auto"/>
          <w:szCs w:val="24"/>
          <w:highlight w:val="none"/>
          <w:lang w:eastAsia="zh-CN"/>
        </w:rPr>
        <w:t>https://www.crcrfsp.com/</w:t>
      </w:r>
      <w:r>
        <w:rPr>
          <w:rFonts w:hint="eastAsia" w:ascii="宋体" w:hAnsi="宋体" w:eastAsia="宋体" w:cs="宋体"/>
          <w:color w:val="auto"/>
          <w:szCs w:val="24"/>
          <w:highlight w:val="none"/>
          <w:lang w:eastAsia="zh-CN"/>
        </w:rPr>
        <w:fldChar w:fldCharType="end"/>
      </w:r>
      <w:r>
        <w:rPr>
          <w:rFonts w:hint="eastAsia" w:ascii="宋体" w:hAnsi="宋体" w:eastAsia="宋体" w:cs="宋体"/>
          <w:color w:val="auto"/>
          <w:szCs w:val="24"/>
          <w:highlight w:val="none"/>
          <w:lang w:eastAsia="zh-CN"/>
        </w:rPr>
        <w:t>，客服电话：</w:t>
      </w:r>
      <w:r>
        <w:rPr>
          <w:rFonts w:hint="eastAsia" w:ascii="宋体" w:hAnsi="宋体" w:eastAsia="宋体" w:cs="宋体"/>
          <w:color w:val="auto"/>
          <w:szCs w:val="24"/>
          <w:highlight w:val="none"/>
          <w:lang w:val="en-US" w:eastAsia="zh-CN"/>
        </w:rPr>
        <w:t>400-009-0001</w:t>
      </w:r>
      <w:r>
        <w:rPr>
          <w:rFonts w:hint="eastAsia" w:ascii="宋体" w:hAnsi="宋体" w:eastAsia="宋体" w:cs="宋体"/>
          <w:color w:val="auto"/>
          <w:szCs w:val="24"/>
          <w:highlight w:val="none"/>
          <w:lang w:eastAsia="zh-CN"/>
        </w:rPr>
        <w:t>）。</w:t>
      </w:r>
    </w:p>
    <w:p>
      <w:pPr>
        <w:numPr>
          <w:ilvl w:val="0"/>
          <w:numId w:val="1"/>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65" w:name="_Toc532545043"/>
    </w:p>
    <w:p>
      <w:pPr>
        <w:pStyle w:val="13"/>
        <w:jc w:val="center"/>
        <w:outlineLvl w:val="0"/>
        <w:rPr>
          <w:rFonts w:hint="eastAsia" w:ascii="Times New Roman" w:hAnsi="Times New Roman" w:eastAsia="宋体" w:cs="Times New Roman"/>
          <w:b/>
          <w:color w:val="auto"/>
          <w:sz w:val="36"/>
          <w:highlight w:val="none"/>
          <w:lang w:eastAsia="zh-CN"/>
        </w:rPr>
      </w:pPr>
      <w:bookmarkStart w:id="266" w:name="_Toc26567"/>
      <w:bookmarkStart w:id="267" w:name="_Toc24569"/>
      <w:bookmarkStart w:id="268" w:name="_Toc11694"/>
      <w:bookmarkStart w:id="269" w:name="_Toc2789"/>
      <w:bookmarkStart w:id="270" w:name="_Toc18631"/>
      <w:bookmarkStart w:id="271" w:name="_Toc12751"/>
      <w:bookmarkStart w:id="272" w:name="_Toc14666"/>
      <w:bookmarkStart w:id="273" w:name="_Toc31952"/>
      <w:bookmarkStart w:id="274" w:name="_Toc28468"/>
      <w:bookmarkStart w:id="275" w:name="_Toc10118"/>
      <w:bookmarkStart w:id="276" w:name="_Toc10034"/>
      <w:bookmarkStart w:id="277" w:name="_Toc3584"/>
      <w:bookmarkStart w:id="278"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65"/>
      <w:bookmarkEnd w:id="266"/>
      <w:bookmarkEnd w:id="267"/>
      <w:bookmarkEnd w:id="268"/>
      <w:bookmarkEnd w:id="269"/>
      <w:bookmarkEnd w:id="270"/>
      <w:bookmarkEnd w:id="271"/>
      <w:bookmarkEnd w:id="272"/>
      <w:bookmarkEnd w:id="273"/>
      <w:r>
        <w:rPr>
          <w:rFonts w:hint="eastAsia" w:ascii="Times New Roman" w:hAnsi="Times New Roman" w:cs="Times New Roman"/>
          <w:b/>
          <w:color w:val="auto"/>
          <w:sz w:val="36"/>
          <w:highlight w:val="none"/>
          <w:lang w:eastAsia="zh-CN"/>
        </w:rPr>
        <w:t>评标方法和评标标准</w:t>
      </w:r>
      <w:bookmarkEnd w:id="274"/>
      <w:bookmarkEnd w:id="275"/>
      <w:bookmarkEnd w:id="276"/>
      <w:bookmarkEnd w:id="277"/>
      <w:bookmarkEnd w:id="278"/>
    </w:p>
    <w:p>
      <w:pPr>
        <w:pStyle w:val="13"/>
        <w:jc w:val="center"/>
        <w:outlineLvl w:val="1"/>
        <w:rPr>
          <w:rFonts w:ascii="Times New Roman" w:hAnsi="Times New Roman" w:eastAsia="宋体" w:cs="Times New Roman"/>
          <w:b/>
          <w:bCs/>
          <w:color w:val="auto"/>
          <w:sz w:val="32"/>
          <w:szCs w:val="32"/>
          <w:highlight w:val="none"/>
        </w:rPr>
      </w:pPr>
      <w:bookmarkStart w:id="279" w:name="_Toc29945"/>
      <w:bookmarkStart w:id="280" w:name="_Toc28074"/>
      <w:bookmarkStart w:id="281" w:name="_Toc28945"/>
      <w:bookmarkStart w:id="282" w:name="_Toc20519"/>
      <w:bookmarkStart w:id="283" w:name="_Toc6104"/>
      <w:bookmarkStart w:id="284" w:name="_Toc14342"/>
      <w:bookmarkStart w:id="285" w:name="_Toc12345"/>
      <w:bookmarkStart w:id="286" w:name="_Toc3574"/>
      <w:bookmarkStart w:id="287" w:name="_Toc5889"/>
      <w:bookmarkStart w:id="288" w:name="_Toc960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9"/>
      <w:bookmarkEnd w:id="280"/>
      <w:bookmarkEnd w:id="281"/>
      <w:bookmarkEnd w:id="282"/>
      <w:bookmarkEnd w:id="283"/>
      <w:bookmarkEnd w:id="284"/>
      <w:bookmarkEnd w:id="285"/>
      <w:bookmarkEnd w:id="286"/>
      <w:bookmarkEnd w:id="287"/>
      <w:bookmarkEnd w:id="288"/>
    </w:p>
    <w:p>
      <w:pPr>
        <w:pStyle w:val="13"/>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pPr>
        <w:pStyle w:val="13"/>
        <w:spacing w:line="440" w:lineRule="exact"/>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w:t>
      </w:r>
      <w:r>
        <w:rPr>
          <w:rFonts w:hint="eastAsia" w:ascii="宋体" w:hAnsi="宋体" w:cs="Times New Roman"/>
          <w:color w:val="auto"/>
          <w:szCs w:val="20"/>
          <w:highlight w:val="none"/>
          <w:lang w:eastAsia="zh-CN"/>
        </w:rPr>
        <w:t>，</w:t>
      </w:r>
      <w:r>
        <w:rPr>
          <w:rFonts w:hint="eastAsia" w:ascii="宋体" w:hAnsi="宋体" w:eastAsia="宋体" w:cs="Times New Roman"/>
          <w:color w:val="auto"/>
          <w:szCs w:val="20"/>
          <w:highlight w:val="none"/>
        </w:rPr>
        <w:t>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pPr>
        <w:pStyle w:val="13"/>
        <w:spacing w:line="360" w:lineRule="auto"/>
        <w:ind w:firstLine="420"/>
        <w:rPr>
          <w:rFonts w:hint="eastAsia" w:hAnsi="宋体" w:eastAsia="宋体" w:cs="Times New Roman"/>
          <w:color w:val="auto"/>
          <w:highlight w:val="none"/>
        </w:rPr>
      </w:pPr>
    </w:p>
    <w:p>
      <w:pPr>
        <w:pStyle w:val="13"/>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289" w:name="_Toc30114"/>
      <w:bookmarkStart w:id="290" w:name="_Toc1643"/>
      <w:bookmarkStart w:id="291" w:name="_Toc24507"/>
      <w:bookmarkStart w:id="292" w:name="_Toc9259"/>
      <w:bookmarkStart w:id="293" w:name="_Toc4190"/>
      <w:bookmarkStart w:id="294" w:name="_Toc588"/>
      <w:bookmarkStart w:id="295" w:name="_Toc23151"/>
      <w:bookmarkStart w:id="296" w:name="_Toc18477"/>
      <w:bookmarkStart w:id="297" w:name="_Toc9023"/>
      <w:bookmarkStart w:id="298" w:name="_Toc10545"/>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9"/>
      <w:bookmarkEnd w:id="290"/>
      <w:bookmarkEnd w:id="291"/>
      <w:bookmarkEnd w:id="292"/>
      <w:bookmarkEnd w:id="293"/>
      <w:bookmarkEnd w:id="294"/>
      <w:bookmarkEnd w:id="295"/>
      <w:bookmarkEnd w:id="296"/>
      <w:bookmarkEnd w:id="297"/>
      <w:bookmarkEnd w:id="298"/>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在报价评审时，如发现下列情形之一的，将被视为投标无效：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r>
        <w:rPr>
          <w:rFonts w:hint="eastAsia" w:ascii="宋体" w:hAnsi="宋体" w:cs="Times New Roman"/>
          <w:color w:val="auto"/>
          <w:szCs w:val="21"/>
          <w:highlight w:val="none"/>
          <w:lang w:eastAsia="zh-CN"/>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在商务评审时，如发现下列情形之一的，将被视为投标无效：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r>
        <w:rPr>
          <w:rFonts w:hint="eastAsia" w:ascii="宋体" w:hAnsi="宋体" w:cs="Times New Roman"/>
          <w:color w:val="auto"/>
          <w:szCs w:val="21"/>
          <w:highlight w:val="none"/>
          <w:lang w:eastAsia="zh-CN"/>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r>
        <w:rPr>
          <w:rFonts w:hint="eastAsia" w:ascii="宋体" w:hAnsi="宋体" w:cs="Times New Roman"/>
          <w:color w:val="auto"/>
          <w:szCs w:val="21"/>
          <w:highlight w:val="none"/>
          <w:lang w:eastAsia="zh-CN"/>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法律法规</w:t>
      </w:r>
      <w:r>
        <w:rPr>
          <w:rFonts w:hint="eastAsia" w:ascii="宋体" w:hAnsi="宋体" w:eastAsia="宋体" w:cs="Times New Roman"/>
          <w:color w:val="auto"/>
          <w:szCs w:val="21"/>
          <w:highlight w:val="none"/>
        </w:rPr>
        <w:t>和招标文件规定的其他无效情形。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在技术评审时，如发现下列情形之一的，将被视为投标无效：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（3）投标文件未提供“投标人须知前附表”第13.1条规定中“必须提供”的文件资料的</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投标文件报价出现前后不一致的，按照下列规定修正：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经投标人确认修正后的报价若超过采购预算金额或者最高限价，投标人的投标文件作无效投标处理。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经投标人确认修正后的报价作为签订合同的依据，并以此报价计算价格分。</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5.比较与评价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pPr>
        <w:widowControl/>
        <w:numPr>
          <w:ilvl w:val="0"/>
          <w:numId w:val="2"/>
        </w:numPr>
        <w:spacing w:after="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pPr>
        <w:widowControl/>
        <w:numPr>
          <w:ilvl w:val="0"/>
          <w:numId w:val="2"/>
        </w:numPr>
        <w:spacing w:after="0"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各投标人的得分为评标委员会各成员的有效评分的算术平均数。</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评标委员会按照招标文件中的规定推荐中标候选人。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ascii="宋体" w:hAnsi="宋体" w:cs="宋体"/>
          <w:color w:val="auto"/>
          <w:highlight w:val="none"/>
          <w:lang w:eastAsia="zh-CN"/>
        </w:rPr>
        <w:t>作出</w:t>
      </w:r>
      <w:r>
        <w:rPr>
          <w:rFonts w:hint="eastAsia" w:ascii="宋体" w:hAnsi="宋体" w:eastAsia="宋体" w:cs="宋体"/>
          <w:color w:val="auto"/>
          <w:highlight w:val="none"/>
        </w:rPr>
        <w:t>结论。持不同意见的评标委员会应当在评标报告上签署不同意见及理由，否则视为同意评标报告。</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评标报告签署前，评标委员会要对评审结果进行复核，复核意见要体现在评标报告中。</w:t>
      </w:r>
    </w:p>
    <w:p>
      <w:pPr>
        <w:widowControl/>
        <w:spacing w:line="36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宋体" w:hAnsi="宋体" w:cs="宋体"/>
          <w:color w:val="auto"/>
          <w:highlight w:val="none"/>
          <w:lang w:val="en-US" w:eastAsia="zh-CN"/>
        </w:rPr>
        <w:t xml:space="preserve"> </w:t>
      </w:r>
      <w:r>
        <w:rPr>
          <w:rFonts w:hint="eastAsia" w:ascii="Times New Roman" w:hAnsi="宋体" w:eastAsia="宋体" w:cs="Times New Roman"/>
          <w:color w:val="auto"/>
          <w:highlight w:val="none"/>
        </w:rPr>
        <w:t>评标结果汇总完成后，除下列情形外，任何人不得修改评标结果：</w:t>
      </w:r>
    </w:p>
    <w:p>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jc w:val="center"/>
        <w:rPr>
          <w:rFonts w:hint="eastAsia" w:cs="Times New Roman"/>
          <w:b w:val="0"/>
          <w:color w:val="auto"/>
          <w:sz w:val="30"/>
          <w:szCs w:val="30"/>
          <w:highlight w:val="none"/>
        </w:rPr>
      </w:pPr>
      <w:bookmarkStart w:id="299" w:name="_Toc5755"/>
      <w:bookmarkStart w:id="300" w:name="_Toc22963"/>
      <w:bookmarkStart w:id="301" w:name="_Toc13548"/>
      <w:bookmarkStart w:id="302" w:name="_Toc25728"/>
      <w:bookmarkStart w:id="303" w:name="_Toc19942"/>
      <w:bookmarkStart w:id="304" w:name="_Toc4866"/>
      <w:bookmarkStart w:id="305" w:name="_Toc17834"/>
      <w:bookmarkStart w:id="306" w:name="_Toc27331"/>
      <w:bookmarkStart w:id="307" w:name="_Toc28829"/>
      <w:bookmarkStart w:id="308" w:name="_Toc28193"/>
      <w:r>
        <w:rPr>
          <w:rFonts w:hint="eastAsia" w:cs="Times New Roman"/>
          <w:b w:val="0"/>
          <w:color w:val="auto"/>
          <w:sz w:val="30"/>
          <w:szCs w:val="30"/>
          <w:highlight w:val="none"/>
        </w:rPr>
        <w:br w:type="page"/>
      </w:r>
    </w:p>
    <w:p>
      <w:pPr>
        <w:pStyle w:val="4"/>
        <w:jc w:val="center"/>
        <w:rPr>
          <w:rFonts w:cs="Times New Roman"/>
          <w:b w:val="0"/>
          <w:color w:val="auto"/>
          <w:sz w:val="30"/>
          <w:szCs w:val="30"/>
          <w:highlight w:val="none"/>
        </w:rPr>
      </w:pPr>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299"/>
      <w:bookmarkEnd w:id="300"/>
      <w:bookmarkEnd w:id="301"/>
      <w:bookmarkEnd w:id="302"/>
      <w:bookmarkEnd w:id="303"/>
      <w:bookmarkEnd w:id="304"/>
      <w:bookmarkEnd w:id="305"/>
      <w:bookmarkEnd w:id="306"/>
      <w:bookmarkEnd w:id="307"/>
      <w:bookmarkEnd w:id="308"/>
    </w:p>
    <w:p>
      <w:pPr>
        <w:pStyle w:val="13"/>
        <w:ind w:firstLine="602" w:firstLineChars="200"/>
        <w:jc w:val="center"/>
        <w:rPr>
          <w:rFonts w:hint="eastAsia" w:ascii="Times New Roman" w:hAnsi="Times New Roman" w:eastAsia="宋体" w:cs="Times New Roman"/>
          <w:b/>
          <w:color w:val="auto"/>
          <w:sz w:val="30"/>
          <w:szCs w:val="30"/>
          <w:highlight w:val="none"/>
        </w:rPr>
      </w:pPr>
      <w:r>
        <w:rPr>
          <w:rFonts w:hint="eastAsia" w:ascii="宋体" w:hAnsi="宋体" w:cs="宋体"/>
          <w:b/>
          <w:color w:val="auto"/>
          <w:sz w:val="30"/>
          <w:szCs w:val="30"/>
          <w:highlight w:val="none"/>
        </w:rPr>
        <w:t>一、</w:t>
      </w:r>
      <w:r>
        <w:rPr>
          <w:rFonts w:hint="eastAsia" w:ascii="Times New Roman" w:hAnsi="Times New Roman" w:eastAsia="宋体" w:cs="Times New Roman"/>
          <w:b/>
          <w:color w:val="auto"/>
          <w:sz w:val="30"/>
          <w:szCs w:val="30"/>
          <w:highlight w:val="none"/>
        </w:rPr>
        <w:t>综合评分法</w:t>
      </w:r>
    </w:p>
    <w:p>
      <w:pPr>
        <w:spacing w:line="360" w:lineRule="auto"/>
        <w:ind w:firstLine="420"/>
        <w:rPr>
          <w:rFonts w:hint="eastAsia" w:ascii="宋体" w:hAnsi="宋体" w:eastAsia="宋体" w:cs="Times New Roman"/>
          <w:bCs/>
          <w:color w:val="auto"/>
          <w:szCs w:val="20"/>
          <w:highlight w:val="none"/>
        </w:rPr>
      </w:pPr>
    </w:p>
    <w:p>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19"/>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60" w:type="dxa"/>
            <w:noWrap w:val="0"/>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5901" w:type="dxa"/>
            <w:noWrap w:val="0"/>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jc w:val="center"/>
        </w:trPr>
        <w:tc>
          <w:tcPr>
            <w:tcW w:w="562" w:type="dxa"/>
            <w:noWrap w:val="0"/>
            <w:vAlign w:val="center"/>
          </w:tcPr>
          <w:p>
            <w:pPr>
              <w:adjustRightIn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5" w:type="dxa"/>
            <w:noWrap w:val="0"/>
            <w:vAlign w:val="center"/>
          </w:tcPr>
          <w:p>
            <w:pPr>
              <w:widowControl/>
              <w:snapToGrid w:val="0"/>
              <w:spacing w:line="360" w:lineRule="atLeas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价格分</w:t>
            </w:r>
          </w:p>
          <w:p>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single"/>
                <w:lang w:val="en-US" w:eastAsia="zh-CN" w:bidi="ar-SA"/>
              </w:rPr>
              <w:t>10</w:t>
            </w:r>
            <w:r>
              <w:rPr>
                <w:rFonts w:hint="eastAsia" w:ascii="宋体" w:hAnsi="宋体" w:eastAsia="宋体" w:cs="宋体"/>
                <w:bCs/>
                <w:color w:val="auto"/>
                <w:kern w:val="0"/>
                <w:sz w:val="21"/>
                <w:szCs w:val="21"/>
                <w:highlight w:val="none"/>
                <w:lang w:val="en-US" w:eastAsia="zh-CN" w:bidi="ar-SA"/>
              </w:rPr>
              <w:t>分）</w:t>
            </w:r>
          </w:p>
        </w:tc>
        <w:tc>
          <w:tcPr>
            <w:tcW w:w="1460" w:type="dxa"/>
            <w:noWrap w:val="0"/>
            <w:vAlign w:val="center"/>
          </w:tcPr>
          <w:p>
            <w:pPr>
              <w:widowControl/>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5901" w:type="dxa"/>
            <w:noWrap w:val="0"/>
            <w:vAlign w:val="center"/>
          </w:tcPr>
          <w:p>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（1）评标报价为投标人的投标报价进行政策性扣除后的价格，评标报价只是作为评标时使用。最终中标人的中标金额等于投标报价。</w:t>
            </w:r>
          </w:p>
          <w:p>
            <w:pPr>
              <w:snapToGrid/>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按照《政府采购促进中小企业发展管理办法》（财库〔2020〕46号）</w:t>
            </w:r>
            <w:r>
              <w:rPr>
                <w:rFonts w:hint="eastAsia" w:ascii="宋体" w:hAnsi="宋体" w:cs="宋体"/>
                <w:color w:val="auto"/>
                <w:szCs w:val="21"/>
                <w:highlight w:val="none"/>
                <w:lang w:eastAsia="zh-CN"/>
              </w:rPr>
              <w:t>及《广西壮族自治区财政厅关于贯彻落实政府采购支持中小企业发展政策的通知》（桂财采〔2022〕31号）</w:t>
            </w:r>
          </w:p>
          <w:p>
            <w:pPr>
              <w:snapToGrid/>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的规定，投标人在其投标文件中提供《中小企业声明函》</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val="en-US" w:eastAsia="zh-CN"/>
              </w:rPr>
              <w:t>且其服务全部由符合政策要求的小型、微型企业承接的</w:t>
            </w:r>
            <w:r>
              <w:rPr>
                <w:rFonts w:hint="eastAsia" w:ascii="宋体" w:hAnsi="宋体" w:eastAsia="宋体" w:cs="宋体"/>
                <w:color w:val="auto"/>
                <w:szCs w:val="21"/>
                <w:highlight w:val="none"/>
              </w:rPr>
              <w:t>，对其投标价格给予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0%的扣除。</w:t>
            </w:r>
          </w:p>
          <w:p>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Cs w:val="21"/>
                <w:highlight w:val="none"/>
              </w:rPr>
              <w:t>监狱企业参加政府采购活动时，应当提供由省级以上监狱管理局、戒毒管理局(含新疆生产建设兵团</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出具的属于监狱企业的证明文件。</w:t>
            </w:r>
            <w:r>
              <w:rPr>
                <w:rFonts w:hint="eastAsia" w:ascii="宋体" w:hAnsi="宋体" w:eastAsia="宋体" w:cs="宋体"/>
                <w:bCs/>
                <w:color w:val="auto"/>
                <w:szCs w:val="21"/>
                <w:highlight w:val="none"/>
              </w:rPr>
              <w:t>不重复享受政策。</w:t>
            </w:r>
          </w:p>
          <w:p>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p>
          <w:p>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pPr>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被评定为</w:t>
            </w:r>
            <w:r>
              <w:rPr>
                <w:rFonts w:hint="eastAsia" w:ascii="宋体" w:hAnsi="宋体" w:eastAsia="宋体" w:cs="宋体"/>
                <w:bCs/>
                <w:color w:val="auto"/>
                <w:szCs w:val="21"/>
                <w:highlight w:val="none"/>
              </w:rPr>
              <w:t>监狱企业或者残疾人福利性单位或者</w:t>
            </w:r>
            <w:r>
              <w:rPr>
                <w:rFonts w:hint="eastAsia" w:ascii="宋体" w:hAnsi="宋体" w:eastAsia="宋体" w:cs="宋体"/>
                <w:bCs/>
                <w:color w:val="auto"/>
                <w:szCs w:val="21"/>
                <w:highlight w:val="none"/>
                <w:lang w:eastAsia="zh-CN"/>
              </w:rPr>
              <w:t>其</w:t>
            </w:r>
            <w:r>
              <w:rPr>
                <w:rFonts w:hint="eastAsia" w:ascii="宋体" w:hAnsi="宋体" w:eastAsia="宋体" w:cs="宋体"/>
                <w:color w:val="auto"/>
                <w:sz w:val="21"/>
                <w:szCs w:val="21"/>
                <w:highlight w:val="none"/>
                <w:lang w:val="en-US" w:eastAsia="zh-CN"/>
              </w:rPr>
              <w:t>服务全部由符合政策要求的小型、微型企业承接的</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该投标人的投标报价</w:t>
            </w:r>
            <w:r>
              <w:rPr>
                <w:rFonts w:hint="eastAsia" w:ascii="宋体" w:hAnsi="宋体" w:eastAsia="宋体" w:cs="宋体"/>
                <w:color w:val="auto"/>
                <w:szCs w:val="21"/>
                <w:highlight w:val="none"/>
              </w:rPr>
              <w:t>给予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0%的扣除</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扣除后的价格为评标报价，即评标报价=投标报价×（</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%的扣除，用扣除后的价格参加评审</w:t>
            </w:r>
            <w:r>
              <w:rPr>
                <w:rFonts w:hint="eastAsia" w:ascii="宋体" w:hAnsi="宋体" w:eastAsia="宋体" w:cs="宋体"/>
                <w:color w:val="auto"/>
                <w:szCs w:val="21"/>
                <w:highlight w:val="none"/>
              </w:rPr>
              <w:t>，扣除后的价格为评标</w:t>
            </w:r>
            <w:r>
              <w:rPr>
                <w:rFonts w:hint="eastAsia" w:ascii="宋体" w:hAnsi="宋体" w:cs="宋体"/>
                <w:color w:val="auto"/>
                <w:szCs w:val="21"/>
                <w:highlight w:val="none"/>
                <w:lang w:eastAsia="zh-CN"/>
              </w:rPr>
              <w:t>报</w:t>
            </w:r>
            <w:r>
              <w:rPr>
                <w:rFonts w:hint="eastAsia" w:ascii="宋体" w:hAnsi="宋体" w:eastAsia="宋体" w:cs="宋体"/>
                <w:color w:val="auto"/>
                <w:szCs w:val="21"/>
                <w:highlight w:val="none"/>
              </w:rPr>
              <w:t>价，即评标报价=投标报价×（1</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rPr>
              <w:t>%）；除上述情况外，评标报价=投标报价。</w:t>
            </w:r>
          </w:p>
          <w:p>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（6）满足招标文件要求且评标报价最低的评标报价为评标基准价，基准价得分为</w:t>
            </w:r>
            <w:r>
              <w:rPr>
                <w:rFonts w:hint="eastAsia" w:ascii="宋体" w:hAnsi="宋体" w:cs="宋体"/>
                <w:bCs/>
                <w:color w:val="auto"/>
                <w:szCs w:val="21"/>
                <w:highlight w:val="none"/>
                <w:u w:val="single"/>
                <w:lang w:val="en-US" w:eastAsia="zh-CN"/>
              </w:rPr>
              <w:t>10</w:t>
            </w:r>
            <w:r>
              <w:rPr>
                <w:rFonts w:hint="eastAsia" w:ascii="宋体" w:hAnsi="宋体" w:eastAsia="宋体" w:cs="宋体"/>
                <w:bCs/>
                <w:color w:val="auto"/>
                <w:szCs w:val="21"/>
                <w:highlight w:val="none"/>
              </w:rPr>
              <w:t>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（7）价格分计算公式：        </w:t>
            </w:r>
          </w:p>
          <w:p>
            <w:pPr>
              <w:widowControl/>
              <w:snapToGrid/>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=(评标基准价／评标报价)×</w:t>
            </w:r>
            <w:r>
              <w:rPr>
                <w:rFonts w:hint="eastAsia" w:ascii="宋体" w:hAnsi="宋体" w:cs="宋体"/>
                <w:bCs/>
                <w:color w:val="auto"/>
                <w:sz w:val="21"/>
                <w:highlight w:val="none"/>
                <w:u w:val="single"/>
                <w:lang w:val="en-US" w:eastAsia="zh-CN"/>
              </w:rPr>
              <w:t>10</w:t>
            </w:r>
            <w:r>
              <w:rPr>
                <w:rFonts w:hint="eastAsia" w:ascii="宋体" w:hAnsi="宋体" w:eastAsia="宋体" w:cs="宋体"/>
                <w:bCs/>
                <w:color w:val="auto"/>
                <w:kern w:val="2"/>
                <w:sz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pPr>
              <w:adjustRightInd w:val="0"/>
              <w:snapToGrid w:val="0"/>
              <w:spacing w:line="360" w:lineRule="atLeas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5" w:type="dxa"/>
            <w:vMerge w:val="restart"/>
            <w:noWrap w:val="0"/>
            <w:vAlign w:val="center"/>
          </w:tcPr>
          <w:p>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服务方案分</w:t>
            </w:r>
          </w:p>
          <w:p>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56</w:t>
            </w:r>
            <w:r>
              <w:rPr>
                <w:rFonts w:hint="eastAsia" w:ascii="宋体" w:hAnsi="宋体" w:eastAsia="宋体" w:cs="宋体"/>
                <w:bCs/>
                <w:color w:val="auto"/>
                <w:kern w:val="0"/>
                <w:sz w:val="21"/>
                <w:szCs w:val="21"/>
                <w:highlight w:val="none"/>
                <w:u w:val="non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460" w:type="dxa"/>
            <w:noWrap w:val="0"/>
            <w:vAlign w:val="center"/>
          </w:tcPr>
          <w:p>
            <w:pPr>
              <w:snapToGrid w:val="0"/>
              <w:spacing w:after="0" w:line="360" w:lineRule="atLeast"/>
              <w:jc w:val="center"/>
              <w:rPr>
                <w:rFonts w:ascii="宋体" w:hAnsi="宋体" w:cs="宋体"/>
                <w:b/>
                <w:bCs w:val="0"/>
                <w:color w:val="auto"/>
                <w:kern w:val="0"/>
                <w:szCs w:val="21"/>
                <w:highlight w:val="none"/>
              </w:rPr>
            </w:pPr>
            <w:r>
              <w:rPr>
                <w:rFonts w:hint="eastAsia" w:ascii="宋体" w:hAnsi="宋体" w:cs="宋体"/>
                <w:b/>
                <w:bCs w:val="0"/>
                <w:color w:val="auto"/>
                <w:kern w:val="0"/>
                <w:szCs w:val="21"/>
                <w:highlight w:val="none"/>
              </w:rPr>
              <w:t>对项目的理解</w:t>
            </w:r>
          </w:p>
          <w:p>
            <w:pPr>
              <w:snapToGrid w:val="0"/>
              <w:spacing w:after="0"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分）</w:t>
            </w:r>
          </w:p>
        </w:tc>
        <w:tc>
          <w:tcPr>
            <w:tcW w:w="5901" w:type="dxa"/>
            <w:noWrap w:val="0"/>
            <w:vAlign w:val="center"/>
          </w:tcPr>
          <w:p>
            <w:pPr>
              <w:pStyle w:val="13"/>
              <w:widowControl/>
              <w:spacing w:after="0" w:line="360" w:lineRule="auto"/>
              <w:ind w:firstLine="420" w:firstLineChars="200"/>
              <w:rPr>
                <w:rFonts w:hAnsi="宋体" w:cs="宋体"/>
                <w:bCs/>
                <w:color w:val="auto"/>
                <w:szCs w:val="21"/>
                <w:highlight w:val="none"/>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3</w:t>
            </w:r>
            <w:r>
              <w:rPr>
                <w:rFonts w:hint="eastAsia" w:hAnsi="宋体" w:cs="宋体"/>
                <w:bCs/>
                <w:color w:val="auto"/>
                <w:szCs w:val="21"/>
                <w:highlight w:val="none"/>
              </w:rPr>
              <w:t>分）：</w:t>
            </w:r>
            <w:r>
              <w:rPr>
                <w:rFonts w:hint="eastAsia" w:ascii="宋体" w:hAnsi="宋体" w:eastAsia="宋体" w:cs="宋体"/>
                <w:color w:val="auto"/>
                <w:szCs w:val="21"/>
                <w:highlight w:val="none"/>
              </w:rPr>
              <w:t>投标人对项目的理解</w:t>
            </w:r>
            <w:r>
              <w:rPr>
                <w:rFonts w:hint="eastAsia" w:ascii="宋体" w:hAnsi="宋体" w:eastAsia="宋体" w:cs="宋体"/>
                <w:bCs/>
                <w:color w:val="auto"/>
                <w:highlight w:val="none"/>
              </w:rPr>
              <w:t>包括了</w:t>
            </w:r>
            <w:r>
              <w:rPr>
                <w:rFonts w:hint="eastAsia" w:hAnsi="宋体" w:cs="宋体"/>
                <w:bCs/>
                <w:color w:val="auto"/>
                <w:szCs w:val="21"/>
                <w:highlight w:val="none"/>
              </w:rPr>
              <w:t>项目背景</w:t>
            </w:r>
            <w:r>
              <w:rPr>
                <w:rFonts w:hint="eastAsia" w:hAnsi="宋体" w:cs="宋体"/>
                <w:bCs/>
                <w:color w:val="auto"/>
                <w:szCs w:val="21"/>
                <w:highlight w:val="none"/>
                <w:lang w:eastAsia="zh-CN"/>
              </w:rPr>
              <w:t>、</w:t>
            </w:r>
            <w:r>
              <w:rPr>
                <w:rFonts w:hint="eastAsia" w:hAnsi="宋体" w:cs="宋体"/>
                <w:bCs/>
                <w:color w:val="auto"/>
                <w:szCs w:val="21"/>
                <w:highlight w:val="none"/>
              </w:rPr>
              <w:t>基本情况</w:t>
            </w:r>
            <w:r>
              <w:rPr>
                <w:rFonts w:hint="eastAsia" w:hAnsi="宋体" w:cs="宋体"/>
                <w:bCs/>
                <w:color w:val="auto"/>
                <w:szCs w:val="21"/>
                <w:highlight w:val="none"/>
                <w:lang w:eastAsia="zh-CN"/>
              </w:rPr>
              <w:t>、</w:t>
            </w:r>
            <w:r>
              <w:rPr>
                <w:rFonts w:hint="eastAsia" w:hAnsi="宋体" w:cs="宋体"/>
                <w:bCs/>
                <w:color w:val="auto"/>
                <w:szCs w:val="21"/>
                <w:highlight w:val="none"/>
              </w:rPr>
              <w:t>相关</w:t>
            </w:r>
            <w:r>
              <w:rPr>
                <w:rFonts w:hint="eastAsia" w:hAnsi="宋体" w:cs="宋体"/>
                <w:bCs/>
                <w:color w:val="auto"/>
                <w:szCs w:val="21"/>
                <w:highlight w:val="none"/>
                <w:lang w:eastAsia="zh-CN"/>
              </w:rPr>
              <w:t>规范标准</w:t>
            </w:r>
            <w:r>
              <w:rPr>
                <w:rFonts w:hint="eastAsia" w:hAnsi="宋体" w:cs="宋体"/>
                <w:bCs/>
                <w:color w:val="auto"/>
                <w:szCs w:val="21"/>
                <w:highlight w:val="none"/>
              </w:rPr>
              <w:t>、编制依据、编制原则</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工作内容、工作目标等</w:t>
            </w:r>
            <w:r>
              <w:rPr>
                <w:rFonts w:hint="eastAsia" w:ascii="宋体" w:hAnsi="宋体" w:eastAsia="宋体" w:cs="宋体"/>
                <w:bCs/>
                <w:color w:val="auto"/>
                <w:highlight w:val="none"/>
                <w:lang w:val="zh-CN"/>
              </w:rPr>
              <w:t>，或仅涉及部分上述内容。</w:t>
            </w:r>
          </w:p>
          <w:p>
            <w:pPr>
              <w:pStyle w:val="13"/>
              <w:widowControl/>
              <w:spacing w:after="0" w:line="360" w:lineRule="auto"/>
              <w:ind w:firstLine="420" w:firstLineChars="200"/>
              <w:rPr>
                <w:rFonts w:hAnsi="宋体" w:cs="宋体"/>
                <w:bCs/>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6</w:t>
            </w:r>
            <w:r>
              <w:rPr>
                <w:rFonts w:hint="eastAsia" w:hAnsi="宋体" w:cs="宋体"/>
                <w:bCs/>
                <w:color w:val="auto"/>
                <w:szCs w:val="21"/>
                <w:highlight w:val="none"/>
              </w:rPr>
              <w:t>分）：</w:t>
            </w:r>
            <w:r>
              <w:rPr>
                <w:rFonts w:hint="eastAsia" w:ascii="宋体" w:hAnsi="宋体"/>
                <w:color w:val="auto"/>
                <w:kern w:val="0"/>
                <w:szCs w:val="21"/>
                <w:highlight w:val="none"/>
              </w:rPr>
              <w:t>对本项目的理解</w:t>
            </w:r>
            <w:r>
              <w:rPr>
                <w:rFonts w:hint="eastAsia" w:hAnsi="宋体" w:cs="宋体"/>
                <w:bCs/>
                <w:color w:val="auto"/>
                <w:sz w:val="21"/>
                <w:highlight w:val="none"/>
              </w:rPr>
              <w:t>符合项目实际；对</w:t>
            </w:r>
            <w:r>
              <w:rPr>
                <w:rFonts w:hint="eastAsia" w:hAnsi="宋体" w:cs="宋体"/>
                <w:bCs/>
                <w:color w:val="auto"/>
                <w:sz w:val="21"/>
                <w:highlight w:val="none"/>
                <w:lang w:eastAsia="zh-CN"/>
              </w:rPr>
              <w:t>项目背景和基本情况</w:t>
            </w:r>
            <w:r>
              <w:rPr>
                <w:rFonts w:hint="eastAsia" w:hAnsi="宋体" w:cs="宋体"/>
                <w:bCs/>
                <w:color w:val="auto"/>
                <w:sz w:val="21"/>
                <w:highlight w:val="none"/>
              </w:rPr>
              <w:t>认识到位</w:t>
            </w:r>
            <w:r>
              <w:rPr>
                <w:rFonts w:hint="eastAsia" w:hAnsi="宋体" w:cs="宋体"/>
                <w:bCs/>
                <w:color w:val="auto"/>
                <w:sz w:val="21"/>
                <w:highlight w:val="none"/>
                <w:lang w:eastAsia="zh-CN"/>
              </w:rPr>
              <w:t>，包括防洪现状与形势、存在的问题；</w:t>
            </w:r>
            <w:r>
              <w:rPr>
                <w:rFonts w:hint="eastAsia" w:hAnsi="宋体" w:cs="宋体"/>
                <w:bCs/>
                <w:color w:val="auto"/>
                <w:sz w:val="21"/>
                <w:highlight w:val="none"/>
              </w:rPr>
              <w:t>使得</w:t>
            </w:r>
            <w:r>
              <w:rPr>
                <w:rFonts w:hint="eastAsia" w:hAnsi="宋体" w:cs="宋体"/>
                <w:color w:val="auto"/>
                <w:sz w:val="21"/>
                <w:highlight w:val="none"/>
                <w:lang w:eastAsia="zh-CN"/>
              </w:rPr>
              <w:t>本项目风险图编制</w:t>
            </w:r>
            <w:r>
              <w:rPr>
                <w:rFonts w:hint="eastAsia" w:hAnsi="宋体" w:cs="宋体"/>
                <w:color w:val="auto"/>
                <w:sz w:val="21"/>
                <w:highlight w:val="none"/>
              </w:rPr>
              <w:t>与其他相关</w:t>
            </w:r>
            <w:r>
              <w:rPr>
                <w:rFonts w:hint="eastAsia" w:hAnsi="宋体" w:cs="宋体"/>
                <w:color w:val="auto"/>
                <w:sz w:val="21"/>
                <w:highlight w:val="none"/>
                <w:lang w:eastAsia="zh-CN"/>
              </w:rPr>
              <w:t>规划、设计相适应</w:t>
            </w:r>
            <w:r>
              <w:rPr>
                <w:rFonts w:hint="eastAsia" w:hAnsi="宋体" w:cs="宋体"/>
                <w:color w:val="auto"/>
                <w:sz w:val="21"/>
                <w:highlight w:val="none"/>
              </w:rPr>
              <w:t>、衔接；</w:t>
            </w:r>
            <w:r>
              <w:rPr>
                <w:rFonts w:hint="eastAsia" w:hAnsi="宋体" w:cs="宋体"/>
                <w:bCs/>
                <w:color w:val="auto"/>
                <w:szCs w:val="21"/>
                <w:highlight w:val="none"/>
              </w:rPr>
              <w:t>对本项目相关</w:t>
            </w:r>
            <w:r>
              <w:rPr>
                <w:rFonts w:hint="eastAsia" w:hAnsi="宋体" w:cs="宋体"/>
                <w:bCs/>
                <w:color w:val="auto"/>
                <w:szCs w:val="21"/>
                <w:highlight w:val="none"/>
                <w:lang w:eastAsia="zh-CN"/>
              </w:rPr>
              <w:t>规范标准</w:t>
            </w:r>
            <w:r>
              <w:rPr>
                <w:rFonts w:hint="eastAsia" w:hAnsi="宋体" w:cs="宋体"/>
                <w:bCs/>
                <w:color w:val="auto"/>
                <w:szCs w:val="21"/>
                <w:highlight w:val="none"/>
              </w:rPr>
              <w:t>、相关的业务动态了解</w:t>
            </w:r>
            <w:r>
              <w:rPr>
                <w:rFonts w:hint="eastAsia" w:hAnsi="宋体" w:cs="宋体"/>
                <w:bCs/>
                <w:color w:val="auto"/>
                <w:szCs w:val="21"/>
                <w:highlight w:val="none"/>
                <w:lang w:eastAsia="zh-CN"/>
              </w:rPr>
              <w:t>；</w:t>
            </w:r>
            <w:r>
              <w:rPr>
                <w:rFonts w:hint="eastAsia" w:hAnsi="宋体" w:cs="宋体"/>
                <w:bCs/>
                <w:color w:val="auto"/>
                <w:sz w:val="21"/>
                <w:highlight w:val="none"/>
              </w:rPr>
              <w:t>总体</w:t>
            </w:r>
            <w:r>
              <w:rPr>
                <w:rFonts w:hint="eastAsia" w:hAnsi="宋体" w:cs="宋体"/>
                <w:bCs/>
                <w:color w:val="auto"/>
                <w:sz w:val="21"/>
                <w:highlight w:val="none"/>
                <w:lang w:eastAsia="zh-CN"/>
              </w:rPr>
              <w:t>编制</w:t>
            </w:r>
            <w:r>
              <w:rPr>
                <w:rFonts w:hint="eastAsia" w:hAnsi="宋体" w:cs="宋体"/>
                <w:bCs/>
                <w:color w:val="auto"/>
                <w:sz w:val="21"/>
                <w:highlight w:val="none"/>
              </w:rPr>
              <w:t>思路清晰，</w:t>
            </w:r>
            <w:r>
              <w:rPr>
                <w:rFonts w:hint="eastAsia" w:hAnsi="宋体" w:cs="宋体"/>
                <w:bCs/>
                <w:color w:val="auto"/>
                <w:sz w:val="21"/>
                <w:highlight w:val="none"/>
                <w:lang w:eastAsia="zh-CN"/>
              </w:rPr>
              <w:t>编制依据、</w:t>
            </w:r>
            <w:r>
              <w:rPr>
                <w:rFonts w:hint="eastAsia" w:hAnsi="宋体" w:cs="宋体"/>
                <w:bCs/>
                <w:color w:val="auto"/>
                <w:sz w:val="21"/>
                <w:highlight w:val="none"/>
              </w:rPr>
              <w:t>编制原则符合国家、行业现行规定；</w:t>
            </w:r>
            <w:r>
              <w:rPr>
                <w:rFonts w:hint="eastAsia" w:hAnsi="宋体" w:cs="宋体"/>
                <w:bCs/>
                <w:color w:val="auto"/>
                <w:sz w:val="21"/>
                <w:highlight w:val="none"/>
                <w:lang w:eastAsia="zh-CN"/>
              </w:rPr>
              <w:t>对</w:t>
            </w:r>
            <w:r>
              <w:rPr>
                <w:rFonts w:hint="eastAsia" w:hAnsi="宋体" w:cs="宋体"/>
                <w:bCs/>
                <w:color w:val="auto"/>
                <w:szCs w:val="21"/>
                <w:highlight w:val="none"/>
                <w:lang w:val="en-US" w:eastAsia="zh-CN"/>
              </w:rPr>
              <w:t>工作内容、范围认识到位</w:t>
            </w:r>
            <w:r>
              <w:rPr>
                <w:rFonts w:hint="eastAsia" w:hAnsi="宋体" w:cs="宋体"/>
                <w:bCs/>
                <w:color w:val="auto"/>
                <w:sz w:val="21"/>
                <w:highlight w:val="none"/>
              </w:rPr>
              <w:t>。</w:t>
            </w:r>
          </w:p>
          <w:p>
            <w:pPr>
              <w:pStyle w:val="13"/>
              <w:widowControl/>
              <w:spacing w:after="0" w:line="360" w:lineRule="auto"/>
              <w:ind w:firstLine="420" w:firstLineChars="200"/>
              <w:rPr>
                <w:rFonts w:hAnsi="宋体" w:cs="宋体"/>
                <w:bCs/>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9</w:t>
            </w:r>
            <w:r>
              <w:rPr>
                <w:rFonts w:hint="eastAsia" w:hAnsi="宋体" w:cs="宋体"/>
                <w:bCs/>
                <w:color w:val="auto"/>
                <w:szCs w:val="21"/>
                <w:highlight w:val="none"/>
              </w:rPr>
              <w:t>分）：</w:t>
            </w:r>
            <w:r>
              <w:rPr>
                <w:rFonts w:hint="eastAsia" w:hAnsi="宋体" w:cs="宋体"/>
                <w:bCs/>
                <w:color w:val="auto"/>
                <w:szCs w:val="21"/>
                <w:highlight w:val="none"/>
                <w:lang w:val="en-US" w:eastAsia="zh-CN"/>
              </w:rPr>
              <w:t>根据</w:t>
            </w:r>
            <w:r>
              <w:rPr>
                <w:rFonts w:hint="eastAsia" w:hAnsi="宋体" w:cs="宋体"/>
                <w:bCs/>
                <w:color w:val="auto"/>
                <w:szCs w:val="21"/>
                <w:highlight w:val="none"/>
              </w:rPr>
              <w:t>本项目采购需求，提出</w:t>
            </w:r>
            <w:r>
              <w:rPr>
                <w:rFonts w:hint="eastAsia" w:hAnsi="宋体" w:cs="宋体"/>
                <w:bCs/>
                <w:color w:val="auto"/>
                <w:szCs w:val="21"/>
                <w:highlight w:val="none"/>
                <w:lang w:val="en-US" w:eastAsia="zh-CN"/>
              </w:rPr>
              <w:t>有</w:t>
            </w:r>
            <w:r>
              <w:rPr>
                <w:rFonts w:hint="eastAsia" w:hAnsi="宋体" w:cs="宋体"/>
                <w:bCs/>
                <w:color w:val="auto"/>
                <w:szCs w:val="21"/>
                <w:highlight w:val="none"/>
              </w:rPr>
              <w:t>针对项目的见解</w:t>
            </w:r>
            <w:r>
              <w:rPr>
                <w:rFonts w:hint="eastAsia" w:hAnsi="宋体" w:cs="宋体"/>
                <w:bCs/>
                <w:color w:val="auto"/>
                <w:szCs w:val="21"/>
                <w:highlight w:val="none"/>
                <w:lang w:eastAsia="zh-CN"/>
              </w:rPr>
              <w:t>，</w:t>
            </w:r>
            <w:r>
              <w:rPr>
                <w:rFonts w:hint="eastAsia" w:hAnsi="宋体" w:cs="宋体"/>
                <w:bCs/>
                <w:color w:val="auto"/>
                <w:szCs w:val="21"/>
                <w:highlight w:val="none"/>
              </w:rPr>
              <w:t>切合</w:t>
            </w:r>
            <w:r>
              <w:rPr>
                <w:rFonts w:hint="eastAsia" w:hAnsi="宋体" w:cs="宋体"/>
                <w:bCs/>
                <w:color w:val="auto"/>
                <w:szCs w:val="21"/>
                <w:highlight w:val="none"/>
                <w:lang w:val="en-US" w:eastAsia="zh-CN"/>
              </w:rPr>
              <w:t>项目</w:t>
            </w:r>
            <w:r>
              <w:rPr>
                <w:rFonts w:hint="eastAsia" w:hAnsi="宋体" w:cs="宋体"/>
                <w:bCs/>
                <w:color w:val="auto"/>
                <w:szCs w:val="21"/>
                <w:highlight w:val="none"/>
              </w:rPr>
              <w:t>实际，内容明晰、简练，完全满足本项目实施需求；对</w:t>
            </w:r>
            <w:r>
              <w:rPr>
                <w:rFonts w:hint="eastAsia" w:hAnsi="宋体" w:cs="宋体"/>
                <w:bCs/>
                <w:color w:val="auto"/>
                <w:sz w:val="21"/>
                <w:highlight w:val="none"/>
                <w:lang w:eastAsia="zh-CN"/>
              </w:rPr>
              <w:t>项目背景和基本情况</w:t>
            </w:r>
            <w:r>
              <w:rPr>
                <w:rFonts w:hint="eastAsia" w:hAnsi="宋体" w:cs="宋体"/>
                <w:bCs/>
                <w:color w:val="auto"/>
                <w:szCs w:val="21"/>
                <w:highlight w:val="none"/>
              </w:rPr>
              <w:t>认识准确、透彻，</w:t>
            </w:r>
            <w:r>
              <w:rPr>
                <w:rFonts w:hint="eastAsia" w:hAnsi="宋体" w:cs="宋体"/>
                <w:bCs/>
                <w:color w:val="auto"/>
                <w:sz w:val="21"/>
                <w:highlight w:val="none"/>
                <w:lang w:eastAsia="zh-CN"/>
              </w:rPr>
              <w:t>包括防洪现状与形势、存在的问题、工作基础</w:t>
            </w:r>
            <w:r>
              <w:rPr>
                <w:rFonts w:hint="eastAsia" w:hAnsi="宋体" w:cs="宋体"/>
                <w:bCs/>
                <w:color w:val="auto"/>
                <w:szCs w:val="21"/>
                <w:highlight w:val="none"/>
                <w:lang w:eastAsia="zh-CN"/>
              </w:rPr>
              <w:t>；</w:t>
            </w:r>
            <w:r>
              <w:rPr>
                <w:rFonts w:hint="eastAsia" w:hAnsi="宋体" w:cs="宋体"/>
                <w:bCs/>
                <w:color w:val="auto"/>
                <w:szCs w:val="21"/>
                <w:highlight w:val="none"/>
              </w:rPr>
              <w:t>使得</w:t>
            </w:r>
            <w:r>
              <w:rPr>
                <w:rFonts w:hint="eastAsia" w:hAnsi="宋体" w:cs="宋体"/>
                <w:color w:val="auto"/>
                <w:sz w:val="21"/>
                <w:highlight w:val="none"/>
                <w:lang w:eastAsia="zh-CN"/>
              </w:rPr>
              <w:t>本项目风险图编制</w:t>
            </w:r>
            <w:r>
              <w:rPr>
                <w:rFonts w:hint="eastAsia" w:hAnsi="宋体" w:cs="宋体"/>
                <w:bCs/>
                <w:color w:val="auto"/>
                <w:szCs w:val="21"/>
                <w:highlight w:val="none"/>
              </w:rPr>
              <w:t>与其他相关</w:t>
            </w:r>
            <w:r>
              <w:rPr>
                <w:rFonts w:hint="eastAsia" w:hAnsi="宋体" w:cs="宋体"/>
                <w:bCs/>
                <w:color w:val="auto"/>
                <w:szCs w:val="21"/>
                <w:highlight w:val="none"/>
                <w:lang w:eastAsia="zh-CN"/>
              </w:rPr>
              <w:t>规划、</w:t>
            </w:r>
            <w:r>
              <w:rPr>
                <w:rFonts w:hint="eastAsia" w:hAnsi="宋体" w:cs="宋体"/>
                <w:bCs/>
                <w:color w:val="auto"/>
                <w:szCs w:val="21"/>
                <w:highlight w:val="none"/>
              </w:rPr>
              <w:t>设计</w:t>
            </w:r>
            <w:r>
              <w:rPr>
                <w:rFonts w:hint="eastAsia" w:hAnsi="宋体" w:cs="宋体"/>
                <w:bCs/>
                <w:color w:val="auto"/>
                <w:szCs w:val="21"/>
                <w:highlight w:val="none"/>
                <w:lang w:eastAsia="zh-CN"/>
              </w:rPr>
              <w:t>相适应、</w:t>
            </w:r>
            <w:r>
              <w:rPr>
                <w:rFonts w:hint="eastAsia" w:hAnsi="宋体" w:cs="宋体"/>
                <w:bCs/>
                <w:color w:val="auto"/>
                <w:szCs w:val="21"/>
                <w:highlight w:val="none"/>
              </w:rPr>
              <w:t>协调、衔接</w:t>
            </w:r>
            <w:r>
              <w:rPr>
                <w:rFonts w:hint="eastAsia" w:hAnsi="宋体" w:cs="宋体"/>
                <w:bCs/>
                <w:color w:val="auto"/>
                <w:szCs w:val="21"/>
                <w:highlight w:val="none"/>
                <w:lang w:eastAsia="zh-CN"/>
              </w:rPr>
              <w:t>；</w:t>
            </w:r>
            <w:r>
              <w:rPr>
                <w:rFonts w:hint="eastAsia" w:hAnsi="宋体" w:cs="宋体"/>
                <w:bCs/>
                <w:color w:val="auto"/>
                <w:szCs w:val="21"/>
                <w:highlight w:val="none"/>
              </w:rPr>
              <w:t>对本项目相关</w:t>
            </w:r>
            <w:r>
              <w:rPr>
                <w:rFonts w:hint="eastAsia" w:hAnsi="宋体" w:cs="宋体"/>
                <w:bCs/>
                <w:color w:val="auto"/>
                <w:szCs w:val="21"/>
                <w:highlight w:val="none"/>
                <w:lang w:eastAsia="zh-CN"/>
              </w:rPr>
              <w:t>规范标准、</w:t>
            </w:r>
            <w:r>
              <w:rPr>
                <w:rFonts w:hint="eastAsia" w:hAnsi="宋体" w:cs="宋体"/>
                <w:bCs/>
                <w:color w:val="auto"/>
                <w:szCs w:val="21"/>
                <w:highlight w:val="none"/>
              </w:rPr>
              <w:t>相关的业务动态</w:t>
            </w:r>
            <w:r>
              <w:rPr>
                <w:rFonts w:hint="eastAsia" w:hAnsi="宋体" w:cs="宋体"/>
                <w:bCs/>
                <w:color w:val="auto"/>
                <w:szCs w:val="21"/>
                <w:highlight w:val="none"/>
                <w:lang w:eastAsia="zh-CN"/>
              </w:rPr>
              <w:t>熟悉；</w:t>
            </w:r>
            <w:r>
              <w:rPr>
                <w:rFonts w:hint="eastAsia" w:hAnsi="宋体" w:cs="宋体"/>
                <w:bCs/>
                <w:color w:val="auto"/>
                <w:szCs w:val="21"/>
                <w:highlight w:val="none"/>
              </w:rPr>
              <w:t>总体</w:t>
            </w:r>
            <w:r>
              <w:rPr>
                <w:rFonts w:hint="eastAsia" w:hAnsi="宋体" w:cs="宋体"/>
                <w:bCs/>
                <w:color w:val="auto"/>
                <w:szCs w:val="21"/>
                <w:highlight w:val="none"/>
                <w:lang w:eastAsia="zh-CN"/>
              </w:rPr>
              <w:t>编制</w:t>
            </w:r>
            <w:r>
              <w:rPr>
                <w:rFonts w:hint="eastAsia" w:hAnsi="宋体" w:cs="宋体"/>
                <w:bCs/>
                <w:color w:val="auto"/>
                <w:szCs w:val="21"/>
                <w:highlight w:val="none"/>
              </w:rPr>
              <w:t>思路清晰，明确各阶段编制思路及实施步骤，</w:t>
            </w:r>
            <w:r>
              <w:rPr>
                <w:rFonts w:hint="eastAsia" w:hAnsi="宋体" w:cs="宋体"/>
                <w:bCs/>
                <w:color w:val="auto"/>
                <w:sz w:val="21"/>
                <w:highlight w:val="none"/>
                <w:lang w:eastAsia="zh-CN"/>
              </w:rPr>
              <w:t>编制依据、</w:t>
            </w:r>
            <w:r>
              <w:rPr>
                <w:rFonts w:hint="eastAsia" w:hAnsi="宋体" w:cs="宋体"/>
                <w:bCs/>
                <w:color w:val="auto"/>
                <w:sz w:val="21"/>
                <w:highlight w:val="none"/>
              </w:rPr>
              <w:t>编制原则符合国家、行业现行规定</w:t>
            </w:r>
            <w:r>
              <w:rPr>
                <w:rFonts w:hint="eastAsia" w:hAnsi="宋体" w:cs="宋体"/>
                <w:bCs/>
                <w:color w:val="auto"/>
                <w:sz w:val="21"/>
                <w:highlight w:val="none"/>
                <w:lang w:eastAsia="zh-CN"/>
              </w:rPr>
              <w:t>；对</w:t>
            </w:r>
            <w:r>
              <w:rPr>
                <w:rFonts w:hint="eastAsia" w:hAnsi="宋体" w:cs="宋体"/>
                <w:bCs/>
                <w:color w:val="auto"/>
                <w:szCs w:val="21"/>
                <w:highlight w:val="none"/>
                <w:lang w:val="en-US" w:eastAsia="zh-CN"/>
              </w:rPr>
              <w:t>工作内容、范围理解透彻，对工作内容、工作范围进行了</w:t>
            </w:r>
            <w:r>
              <w:rPr>
                <w:rFonts w:hint="eastAsia" w:hAnsi="宋体"/>
                <w:bCs/>
                <w:color w:val="auto"/>
                <w:szCs w:val="21"/>
                <w:highlight w:val="none"/>
              </w:rPr>
              <w:t>总体部署</w:t>
            </w:r>
            <w:r>
              <w:rPr>
                <w:rFonts w:hint="eastAsia" w:hAnsi="宋体" w:cs="宋体"/>
                <w:bCs/>
                <w:color w:val="auto"/>
                <w:szCs w:val="21"/>
                <w:highlight w:val="none"/>
              </w:rPr>
              <w:t>。</w:t>
            </w:r>
          </w:p>
          <w:p>
            <w:pPr>
              <w:widowControl/>
              <w:snapToGrid w:val="0"/>
              <w:spacing w:after="0" w:line="360" w:lineRule="auto"/>
              <w:ind w:firstLine="422"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b/>
                <w:bCs/>
                <w:color w:val="auto"/>
                <w:szCs w:val="21"/>
                <w:highlight w:val="none"/>
              </w:rPr>
              <w:t>注：不满足最低档次要求的得</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tcMar>
              <w:left w:w="57" w:type="dxa"/>
              <w:right w:w="57" w:type="dxa"/>
            </w:tcMar>
            <w:vAlign w:val="center"/>
          </w:tcPr>
          <w:p>
            <w:pPr>
              <w:snapToGrid w:val="0"/>
              <w:spacing w:after="0" w:line="360" w:lineRule="atLeast"/>
              <w:jc w:val="center"/>
              <w:rPr>
                <w:rFonts w:ascii="宋体" w:hAnsi="宋体" w:cs="宋体"/>
                <w:b/>
                <w:bCs w:val="0"/>
                <w:color w:val="auto"/>
                <w:kern w:val="0"/>
                <w:szCs w:val="21"/>
                <w:highlight w:val="none"/>
              </w:rPr>
            </w:pPr>
            <w:r>
              <w:rPr>
                <w:rFonts w:hint="eastAsia" w:ascii="宋体" w:hAnsi="宋体" w:cs="宋体"/>
                <w:b/>
                <w:bCs w:val="0"/>
                <w:color w:val="auto"/>
                <w:kern w:val="0"/>
                <w:szCs w:val="21"/>
                <w:highlight w:val="none"/>
              </w:rPr>
              <w:t>实施方案</w:t>
            </w:r>
          </w:p>
          <w:p>
            <w:pPr>
              <w:snapToGrid w:val="0"/>
              <w:spacing w:after="0"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分）</w:t>
            </w:r>
          </w:p>
        </w:tc>
        <w:tc>
          <w:tcPr>
            <w:tcW w:w="5901" w:type="dxa"/>
            <w:noWrap w:val="0"/>
            <w:vAlign w:val="center"/>
          </w:tcPr>
          <w:p>
            <w:pPr>
              <w:spacing w:after="0" w:line="360" w:lineRule="auto"/>
              <w:ind w:firstLine="420" w:firstLineChars="200"/>
              <w:textAlignment w:val="top"/>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r>
              <w:rPr>
                <w:rFonts w:hint="eastAsia"/>
                <w:color w:val="auto"/>
                <w:highlight w:val="none"/>
              </w:rPr>
              <w:t>实施方案内容包括</w:t>
            </w:r>
            <w:r>
              <w:rPr>
                <w:rFonts w:hint="eastAsia"/>
                <w:color w:val="auto"/>
                <w:highlight w:val="none"/>
                <w:lang w:eastAsia="zh-CN"/>
              </w:rPr>
              <w:t>了</w:t>
            </w:r>
            <w:r>
              <w:rPr>
                <w:rFonts w:hint="eastAsia" w:ascii="宋体" w:hAnsi="宋体" w:cs="宋体"/>
                <w:color w:val="auto"/>
                <w:szCs w:val="21"/>
                <w:highlight w:val="none"/>
                <w:lang w:eastAsia="zh-CN"/>
              </w:rPr>
              <w:t>编制大纲、</w:t>
            </w:r>
            <w:r>
              <w:rPr>
                <w:rFonts w:hint="eastAsia" w:ascii="宋体" w:hAnsi="宋体" w:cs="宋体"/>
                <w:color w:val="auto"/>
                <w:szCs w:val="21"/>
                <w:highlight w:val="none"/>
              </w:rPr>
              <w:t>工作流程、实施步骤</w:t>
            </w:r>
            <w:r>
              <w:rPr>
                <w:rFonts w:hint="eastAsia" w:ascii="宋体" w:hAnsi="宋体" w:cs="宋体"/>
                <w:color w:val="auto"/>
                <w:szCs w:val="21"/>
                <w:highlight w:val="none"/>
                <w:lang w:eastAsia="zh-CN"/>
              </w:rPr>
              <w:t>、</w:t>
            </w:r>
            <w:r>
              <w:rPr>
                <w:rFonts w:hint="eastAsia"/>
                <w:color w:val="auto"/>
                <w:highlight w:val="none"/>
              </w:rPr>
              <w:t>技术路线、工作计划等</w:t>
            </w:r>
            <w:r>
              <w:rPr>
                <w:rFonts w:hint="eastAsia"/>
                <w:color w:val="auto"/>
                <w:highlight w:val="none"/>
                <w:lang w:eastAsia="zh-CN"/>
              </w:rPr>
              <w:t>，</w:t>
            </w:r>
            <w:r>
              <w:rPr>
                <w:rFonts w:hint="eastAsia" w:ascii="宋体" w:hAnsi="宋体" w:eastAsia="宋体" w:cs="宋体"/>
                <w:bCs/>
                <w:color w:val="auto"/>
                <w:highlight w:val="none"/>
                <w:lang w:val="zh-CN"/>
              </w:rPr>
              <w:t>或仅涉及部分上述内容</w:t>
            </w:r>
            <w:r>
              <w:rPr>
                <w:rFonts w:hint="eastAsia" w:ascii="宋体" w:hAnsi="宋体" w:cs="宋体"/>
                <w:color w:val="auto"/>
                <w:szCs w:val="21"/>
                <w:highlight w:val="none"/>
              </w:rPr>
              <w:t>。</w:t>
            </w:r>
          </w:p>
          <w:p>
            <w:pPr>
              <w:spacing w:after="0" w:line="360" w:lineRule="auto"/>
              <w:ind w:firstLine="420" w:firstLineChars="200"/>
              <w:textAlignment w:val="top"/>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分）：实施方案符合项目实际；</w:t>
            </w:r>
            <w:r>
              <w:rPr>
                <w:rFonts w:hint="eastAsia" w:ascii="宋体" w:hAnsi="宋体" w:cs="宋体"/>
                <w:color w:val="auto"/>
                <w:szCs w:val="21"/>
                <w:highlight w:val="none"/>
                <w:lang w:eastAsia="zh-CN"/>
              </w:rPr>
              <w:t>编制大纲符合采购需求和行业规范的要求，大纲的深度、准确度和采购需求相匹配；工作流程</w:t>
            </w:r>
            <w:r>
              <w:rPr>
                <w:rFonts w:hint="eastAsia" w:ascii="宋体" w:hAnsi="宋体" w:cs="宋体"/>
                <w:color w:val="auto"/>
                <w:szCs w:val="21"/>
                <w:highlight w:val="none"/>
              </w:rPr>
              <w:t>、实施步骤</w:t>
            </w:r>
            <w:r>
              <w:rPr>
                <w:rFonts w:hint="eastAsia" w:ascii="宋体" w:hAnsi="宋体" w:cs="宋体"/>
                <w:color w:val="auto"/>
                <w:szCs w:val="21"/>
                <w:highlight w:val="none"/>
                <w:lang w:eastAsia="zh-CN"/>
              </w:rPr>
              <w:t>清晰</w:t>
            </w:r>
            <w:r>
              <w:rPr>
                <w:rFonts w:hint="eastAsia" w:ascii="宋体" w:hAnsi="宋体" w:cs="宋体"/>
                <w:color w:val="auto"/>
                <w:szCs w:val="21"/>
                <w:highlight w:val="none"/>
              </w:rPr>
              <w:t>；</w:t>
            </w:r>
            <w:r>
              <w:rPr>
                <w:rFonts w:hint="eastAsia"/>
                <w:color w:val="auto"/>
                <w:highlight w:val="none"/>
              </w:rPr>
              <w:t>技术路线</w:t>
            </w:r>
            <w:r>
              <w:rPr>
                <w:rFonts w:hint="eastAsia"/>
                <w:color w:val="auto"/>
                <w:highlight w:val="none"/>
                <w:lang w:eastAsia="zh-CN"/>
              </w:rPr>
              <w:t>包括各主要工作内容技术路线、技术要点；</w:t>
            </w:r>
            <w:r>
              <w:rPr>
                <w:rFonts w:hint="eastAsia"/>
                <w:color w:val="auto"/>
                <w:highlight w:val="none"/>
              </w:rPr>
              <w:t>对主要工作内容包括基础资料收集整理、洪水分析方案、洪水影响分析与损失评估方案、避洪转移分析方案、洪水风险图绘制方案、成果汇交和质检审核方案部分</w:t>
            </w:r>
            <w:r>
              <w:rPr>
                <w:rFonts w:hint="eastAsia"/>
                <w:color w:val="auto"/>
                <w:highlight w:val="none"/>
                <w:lang w:val="en-US" w:eastAsia="zh-CN"/>
              </w:rPr>
              <w:t>进行</w:t>
            </w:r>
            <w:r>
              <w:rPr>
                <w:rFonts w:hint="eastAsia"/>
                <w:color w:val="auto"/>
                <w:highlight w:val="none"/>
              </w:rPr>
              <w:t>针对性描述；</w:t>
            </w:r>
            <w:r>
              <w:rPr>
                <w:rFonts w:hint="eastAsia"/>
                <w:color w:val="auto"/>
                <w:highlight w:val="none"/>
                <w:lang w:eastAsia="zh-CN"/>
              </w:rPr>
              <w:t>工作计划包括工作安排及实施人员职责分工</w:t>
            </w:r>
            <w:r>
              <w:rPr>
                <w:rFonts w:hint="eastAsia" w:ascii="宋体" w:hAnsi="宋体" w:cs="宋体"/>
                <w:color w:val="auto"/>
                <w:szCs w:val="21"/>
                <w:highlight w:val="none"/>
              </w:rPr>
              <w:t>。</w:t>
            </w:r>
          </w:p>
          <w:p>
            <w:pPr>
              <w:widowControl/>
              <w:spacing w:after="0" w:line="360" w:lineRule="auto"/>
              <w:ind w:firstLine="420" w:firstLineChars="200"/>
              <w:textAlignment w:val="top"/>
              <w:rPr>
                <w:rFonts w:ascii="宋体" w:hAnsi="宋体"/>
                <w:b/>
                <w:bCs/>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r>
              <w:rPr>
                <w:rFonts w:hint="eastAsia"/>
                <w:color w:val="auto"/>
                <w:highlight w:val="none"/>
              </w:rPr>
              <w:t>实施方案</w:t>
            </w:r>
            <w:r>
              <w:rPr>
                <w:rFonts w:hint="eastAsia" w:ascii="宋体" w:hAnsi="宋体" w:cs="宋体"/>
                <w:color w:val="auto"/>
                <w:szCs w:val="21"/>
                <w:highlight w:val="none"/>
              </w:rPr>
              <w:t>针对本项目采购需求，切合</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实际，内容明晰、简练，完全满足本项目实施需求；各类任务</w:t>
            </w:r>
            <w:r>
              <w:rPr>
                <w:rFonts w:hint="eastAsia" w:ascii="宋体" w:hAnsi="宋体" w:cs="宋体"/>
                <w:color w:val="auto"/>
                <w:szCs w:val="21"/>
                <w:highlight w:val="none"/>
                <w:lang w:eastAsia="zh-CN"/>
              </w:rPr>
              <w:t>编制大纲符合采购需求和行业规范的要求，大纲的深度、准确度和采购需求相匹配、契合；工作流程</w:t>
            </w:r>
            <w:r>
              <w:rPr>
                <w:rFonts w:hint="eastAsia" w:ascii="宋体" w:hAnsi="宋体" w:cs="宋体"/>
                <w:color w:val="auto"/>
                <w:szCs w:val="21"/>
                <w:highlight w:val="none"/>
              </w:rPr>
              <w:t>、实施步骤</w:t>
            </w:r>
            <w:r>
              <w:rPr>
                <w:rFonts w:hint="eastAsia"/>
                <w:color w:val="auto"/>
                <w:highlight w:val="none"/>
              </w:rPr>
              <w:t>条理</w:t>
            </w:r>
            <w:r>
              <w:rPr>
                <w:rFonts w:hint="eastAsia" w:ascii="宋体" w:hAnsi="宋体" w:cs="宋体"/>
                <w:color w:val="auto"/>
                <w:szCs w:val="21"/>
                <w:highlight w:val="none"/>
                <w:lang w:eastAsia="zh-CN"/>
              </w:rPr>
              <w:t>清晰</w:t>
            </w:r>
            <w:r>
              <w:rPr>
                <w:rFonts w:hint="eastAsia" w:hAnsi="宋体" w:cs="宋体"/>
                <w:bCs/>
                <w:color w:val="auto"/>
                <w:sz w:val="21"/>
                <w:highlight w:val="none"/>
              </w:rPr>
              <w:t>，有详细的工作分解及实施程序流程图或表</w:t>
            </w:r>
            <w:r>
              <w:rPr>
                <w:rFonts w:hint="eastAsia" w:ascii="宋体" w:hAnsi="宋体" w:cs="宋体"/>
                <w:color w:val="auto"/>
                <w:szCs w:val="21"/>
                <w:highlight w:val="none"/>
              </w:rPr>
              <w:t>；</w:t>
            </w:r>
            <w:r>
              <w:rPr>
                <w:rFonts w:hint="eastAsia"/>
                <w:color w:val="auto"/>
                <w:highlight w:val="none"/>
              </w:rPr>
              <w:t>技术路线</w:t>
            </w:r>
            <w:r>
              <w:rPr>
                <w:rFonts w:hint="eastAsia"/>
                <w:color w:val="auto"/>
                <w:highlight w:val="none"/>
                <w:lang w:eastAsia="zh-CN"/>
              </w:rPr>
              <w:t>包括各主要工作内容的技术路线、技术要点，</w:t>
            </w:r>
            <w:r>
              <w:rPr>
                <w:rFonts w:hint="eastAsia"/>
                <w:color w:val="auto"/>
                <w:highlight w:val="none"/>
              </w:rPr>
              <w:t>对本方案所采用的技术优势有充分分析，提出切实</w:t>
            </w:r>
            <w:r>
              <w:rPr>
                <w:rFonts w:hint="eastAsia"/>
                <w:color w:val="auto"/>
                <w:highlight w:val="none"/>
                <w:lang w:val="en-US" w:eastAsia="zh-CN"/>
              </w:rPr>
              <w:t>有可行性</w:t>
            </w:r>
            <w:r>
              <w:rPr>
                <w:rFonts w:hint="eastAsia"/>
                <w:color w:val="auto"/>
                <w:highlight w:val="none"/>
              </w:rPr>
              <w:t>的优化建议</w:t>
            </w:r>
            <w:r>
              <w:rPr>
                <w:rFonts w:hint="eastAsia"/>
                <w:color w:val="auto"/>
                <w:highlight w:val="none"/>
                <w:lang w:eastAsia="zh-CN"/>
              </w:rPr>
              <w:t>；</w:t>
            </w:r>
            <w:r>
              <w:rPr>
                <w:rFonts w:hint="eastAsia"/>
                <w:color w:val="auto"/>
                <w:highlight w:val="none"/>
              </w:rPr>
              <w:t>对主要工作内容</w:t>
            </w:r>
            <w:r>
              <w:rPr>
                <w:rFonts w:hint="eastAsia"/>
                <w:color w:val="auto"/>
                <w:highlight w:val="none"/>
                <w:lang w:val="en-US" w:eastAsia="zh-CN"/>
              </w:rPr>
              <w:t>所</w:t>
            </w:r>
            <w:r>
              <w:rPr>
                <w:rFonts w:hint="eastAsia"/>
                <w:color w:val="auto"/>
                <w:highlight w:val="none"/>
              </w:rPr>
              <w:t>包括</w:t>
            </w:r>
            <w:r>
              <w:rPr>
                <w:rFonts w:hint="eastAsia"/>
                <w:color w:val="auto"/>
                <w:highlight w:val="none"/>
                <w:lang w:eastAsia="zh-CN"/>
              </w:rPr>
              <w:t>的</w:t>
            </w:r>
            <w:r>
              <w:rPr>
                <w:rFonts w:hint="eastAsia"/>
                <w:color w:val="auto"/>
                <w:highlight w:val="none"/>
              </w:rPr>
              <w:t>基础资料收集整理、洪水分析方案、洪水影响分析与损失评估方案、避洪转移分析方案、洪水风险图绘制方案、成果汇交和质检审核方案全部</w:t>
            </w:r>
            <w:r>
              <w:rPr>
                <w:rFonts w:hint="eastAsia"/>
                <w:color w:val="auto"/>
                <w:highlight w:val="none"/>
                <w:lang w:val="en-US" w:eastAsia="zh-CN"/>
              </w:rPr>
              <w:t>进行</w:t>
            </w:r>
            <w:r>
              <w:rPr>
                <w:rFonts w:hint="eastAsia"/>
                <w:color w:val="auto"/>
                <w:highlight w:val="none"/>
              </w:rPr>
              <w:t>针对性的描述；</w:t>
            </w:r>
            <w:r>
              <w:rPr>
                <w:rFonts w:hint="eastAsia"/>
                <w:color w:val="auto"/>
                <w:highlight w:val="none"/>
                <w:lang w:eastAsia="zh-CN"/>
              </w:rPr>
              <w:t>工作计划包括工作安排、实施人员职责分工及其各项工作完成节点（时限）</w:t>
            </w:r>
            <w:r>
              <w:rPr>
                <w:rFonts w:hint="eastAsia" w:ascii="宋体" w:hAnsi="宋体" w:cs="宋体"/>
                <w:color w:val="auto"/>
                <w:szCs w:val="21"/>
                <w:highlight w:val="none"/>
              </w:rPr>
              <w:t>。</w:t>
            </w:r>
          </w:p>
          <w:p>
            <w:pPr>
              <w:widowControl/>
              <w:spacing w:after="0" w:line="360" w:lineRule="auto"/>
              <w:ind w:firstLine="422" w:firstLineChars="200"/>
              <w:textAlignment w:val="top"/>
              <w:rPr>
                <w:rFonts w:hint="eastAsia" w:ascii="宋体" w:hAnsi="宋体" w:eastAsia="宋体" w:cs="宋体"/>
                <w:bCs/>
                <w:color w:val="auto"/>
                <w:kern w:val="0"/>
                <w:sz w:val="21"/>
                <w:szCs w:val="21"/>
                <w:highlight w:val="none"/>
                <w:lang w:val="en-US" w:eastAsia="zh-CN" w:bidi="ar-SA"/>
              </w:rPr>
            </w:pPr>
            <w:r>
              <w:rPr>
                <w:rFonts w:hint="eastAsia" w:ascii="宋体" w:hAnsi="宋体"/>
                <w:b/>
                <w:bCs/>
                <w:color w:val="auto"/>
                <w:szCs w:val="21"/>
                <w:highlight w:val="none"/>
              </w:rPr>
              <w:t>注：不满足最低档次要求的得</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tcMar>
              <w:left w:w="57" w:type="dxa"/>
              <w:right w:w="57" w:type="dxa"/>
            </w:tcMar>
            <w:vAlign w:val="center"/>
          </w:tcPr>
          <w:p>
            <w:pPr>
              <w:snapToGrid w:val="0"/>
              <w:spacing w:after="0" w:line="360" w:lineRule="atLeast"/>
              <w:jc w:val="center"/>
              <w:rPr>
                <w:rFonts w:hint="eastAsia" w:ascii="宋体" w:hAnsi="宋体" w:cs="宋体"/>
                <w:b/>
                <w:bCs w:val="0"/>
                <w:color w:val="auto"/>
                <w:kern w:val="0"/>
                <w:szCs w:val="21"/>
                <w:highlight w:val="none"/>
              </w:rPr>
            </w:pPr>
            <w:r>
              <w:rPr>
                <w:rFonts w:hint="eastAsia" w:ascii="宋体" w:hAnsi="宋体" w:cs="宋体"/>
                <w:b/>
                <w:bCs w:val="0"/>
                <w:color w:val="auto"/>
                <w:kern w:val="0"/>
                <w:szCs w:val="21"/>
                <w:highlight w:val="none"/>
              </w:rPr>
              <w:t>对采购项目难点、重点等的技术分析和处理措施</w:t>
            </w:r>
          </w:p>
          <w:p>
            <w:pPr>
              <w:snapToGrid w:val="0"/>
              <w:spacing w:after="0"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分）</w:t>
            </w:r>
          </w:p>
        </w:tc>
        <w:tc>
          <w:tcPr>
            <w:tcW w:w="5901" w:type="dxa"/>
            <w:noWrap w:val="0"/>
            <w:vAlign w:val="center"/>
          </w:tcPr>
          <w:p>
            <w:pPr>
              <w:tabs>
                <w:tab w:val="left" w:pos="7440"/>
              </w:tabs>
              <w:spacing w:after="0"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一档（</w:t>
            </w:r>
            <w:r>
              <w:rPr>
                <w:rFonts w:hint="eastAsia" w:ascii="宋体" w:hAnsi="宋体" w:cs="宋体"/>
                <w:bCs/>
                <w:color w:val="auto"/>
                <w:highlight w:val="none"/>
                <w:lang w:val="en-US" w:eastAsia="zh-CN"/>
              </w:rPr>
              <w:t>10</w:t>
            </w:r>
            <w:r>
              <w:rPr>
                <w:rFonts w:hint="eastAsia" w:ascii="宋体" w:hAnsi="宋体" w:cs="宋体"/>
                <w:bCs/>
                <w:color w:val="auto"/>
                <w:highlight w:val="none"/>
              </w:rPr>
              <w:t>分）：</w:t>
            </w:r>
            <w:r>
              <w:rPr>
                <w:rFonts w:hint="eastAsia" w:ascii="宋体" w:hAnsi="宋体" w:cs="宋体"/>
                <w:color w:val="auto"/>
                <w:szCs w:val="21"/>
                <w:highlight w:val="none"/>
              </w:rPr>
              <w:t>对项目难点、重点等的认识基本限于采购需求，</w:t>
            </w:r>
            <w:r>
              <w:rPr>
                <w:rFonts w:hint="eastAsia" w:ascii="宋体" w:hAnsi="宋体" w:cs="宋体"/>
                <w:color w:val="auto"/>
                <w:szCs w:val="21"/>
                <w:highlight w:val="none"/>
                <w:lang w:eastAsia="zh-CN"/>
              </w:rPr>
              <w:t>能</w:t>
            </w:r>
            <w:r>
              <w:rPr>
                <w:rFonts w:hint="eastAsia" w:ascii="宋体" w:hAnsi="宋体"/>
                <w:color w:val="auto"/>
                <w:szCs w:val="21"/>
                <w:highlight w:val="none"/>
                <w:lang w:eastAsia="zh-CN"/>
              </w:rPr>
              <w:t>结合</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w:t>
            </w:r>
            <w:r>
              <w:rPr>
                <w:rFonts w:hint="eastAsia" w:ascii="宋体" w:hAnsi="宋体"/>
                <w:color w:val="auto"/>
                <w:szCs w:val="21"/>
                <w:highlight w:val="none"/>
                <w:lang w:eastAsia="zh-CN"/>
              </w:rPr>
              <w:t>技术要求，选取</w:t>
            </w:r>
            <w:r>
              <w:rPr>
                <w:rFonts w:hint="eastAsia" w:hAnsi="宋体"/>
                <w:color w:val="auto"/>
                <w:highlight w:val="none"/>
              </w:rPr>
              <w:t>洪水来源分析及方案设定、洪水风险分析、</w:t>
            </w:r>
            <w:r>
              <w:rPr>
                <w:rFonts w:hint="eastAsia" w:cs="Times New Roman"/>
                <w:color w:val="auto"/>
                <w:szCs w:val="24"/>
                <w:highlight w:val="none"/>
                <w:lang w:bidi="ar"/>
              </w:rPr>
              <w:t>洪水影响分析及损失评估、避洪转移分析</w:t>
            </w:r>
            <w:r>
              <w:rPr>
                <w:rFonts w:hint="eastAsia" w:hAnsi="宋体"/>
                <w:color w:val="auto"/>
                <w:highlight w:val="none"/>
              </w:rPr>
              <w:t>风险图绘制及图件制作工作</w:t>
            </w:r>
            <w:r>
              <w:rPr>
                <w:rFonts w:hint="eastAsia" w:hAnsi="宋体"/>
                <w:color w:val="auto"/>
                <w:highlight w:val="none"/>
                <w:lang w:eastAsia="zh-CN"/>
              </w:rPr>
              <w:t>、</w:t>
            </w:r>
            <w:r>
              <w:rPr>
                <w:rFonts w:hint="eastAsia" w:cs="Times New Roman"/>
                <w:bCs/>
                <w:color w:val="auto"/>
                <w:szCs w:val="24"/>
                <w:highlight w:val="none"/>
              </w:rPr>
              <w:t>成果整编汇交与洪水风险实时分析能力提升</w:t>
            </w:r>
            <w:r>
              <w:rPr>
                <w:rFonts w:hint="eastAsia" w:cs="Times New Roman"/>
                <w:bCs/>
                <w:color w:val="auto"/>
                <w:szCs w:val="24"/>
                <w:highlight w:val="none"/>
                <w:lang w:eastAsia="zh-CN"/>
              </w:rPr>
              <w:t>等工作内容</w:t>
            </w:r>
            <w:r>
              <w:rPr>
                <w:rFonts w:hint="eastAsia" w:ascii="宋体" w:hAnsi="宋体"/>
                <w:color w:val="auto"/>
                <w:szCs w:val="21"/>
                <w:highlight w:val="none"/>
                <w:lang w:eastAsia="zh-CN"/>
              </w:rPr>
              <w:t>中</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1～2项工作的</w:t>
            </w:r>
            <w:r>
              <w:rPr>
                <w:rFonts w:hint="eastAsia" w:ascii="宋体" w:hAnsi="宋体" w:cs="宋体"/>
                <w:color w:val="auto"/>
                <w:szCs w:val="21"/>
                <w:highlight w:val="none"/>
              </w:rPr>
              <w:t>难点、重点</w:t>
            </w:r>
            <w:r>
              <w:rPr>
                <w:rFonts w:hint="eastAsia" w:ascii="宋体" w:hAnsi="宋体" w:cs="宋体"/>
                <w:color w:val="auto"/>
                <w:szCs w:val="21"/>
                <w:highlight w:val="none"/>
                <w:lang w:eastAsia="zh-CN"/>
              </w:rPr>
              <w:t>进行重点</w:t>
            </w:r>
            <w:r>
              <w:rPr>
                <w:rFonts w:hint="eastAsia" w:ascii="宋体" w:hAnsi="宋体" w:cs="宋体"/>
                <w:color w:val="auto"/>
                <w:szCs w:val="21"/>
                <w:highlight w:val="none"/>
              </w:rPr>
              <w:t>分析</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项目的重点、难点及其对策分析方案符合项目实际。</w:t>
            </w:r>
          </w:p>
          <w:p>
            <w:pPr>
              <w:tabs>
                <w:tab w:val="left" w:pos="7440"/>
              </w:tabs>
              <w:spacing w:after="0"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二档（</w:t>
            </w:r>
            <w:r>
              <w:rPr>
                <w:rFonts w:hint="eastAsia" w:ascii="宋体" w:hAnsi="宋体" w:cs="宋体"/>
                <w:bCs/>
                <w:color w:val="auto"/>
                <w:highlight w:val="none"/>
                <w:lang w:val="en-US" w:eastAsia="zh-CN"/>
              </w:rPr>
              <w:t>15</w:t>
            </w:r>
            <w:r>
              <w:rPr>
                <w:rFonts w:hint="eastAsia" w:ascii="宋体" w:hAnsi="宋体" w:cs="宋体"/>
                <w:bCs/>
                <w:color w:val="auto"/>
                <w:highlight w:val="none"/>
              </w:rPr>
              <w:t>分）：</w:t>
            </w:r>
            <w:r>
              <w:rPr>
                <w:rFonts w:hint="eastAsia" w:ascii="宋体" w:hAnsi="宋体" w:cs="宋体"/>
                <w:color w:val="auto"/>
                <w:szCs w:val="21"/>
                <w:highlight w:val="none"/>
              </w:rPr>
              <w:t>对项目难点、重点等的认识</w:t>
            </w:r>
            <w:r>
              <w:rPr>
                <w:rFonts w:hint="eastAsia" w:ascii="宋体" w:hAnsi="宋体" w:cs="宋体"/>
                <w:color w:val="auto"/>
                <w:szCs w:val="21"/>
                <w:highlight w:val="none"/>
                <w:lang w:eastAsia="zh-CN"/>
              </w:rPr>
              <w:t>和分析透彻</w:t>
            </w:r>
            <w:r>
              <w:rPr>
                <w:rFonts w:hint="eastAsia" w:ascii="宋体" w:hAnsi="宋体" w:cs="宋体"/>
                <w:color w:val="auto"/>
                <w:szCs w:val="21"/>
                <w:highlight w:val="none"/>
              </w:rPr>
              <w:t>，</w:t>
            </w:r>
            <w:r>
              <w:rPr>
                <w:rFonts w:hint="eastAsia" w:ascii="宋体" w:hAnsi="宋体" w:cs="宋体"/>
                <w:color w:val="auto"/>
                <w:szCs w:val="21"/>
                <w:highlight w:val="none"/>
                <w:lang w:eastAsia="zh-CN"/>
              </w:rPr>
              <w:t>能</w:t>
            </w:r>
            <w:r>
              <w:rPr>
                <w:rFonts w:hint="eastAsia" w:ascii="宋体" w:hAnsi="宋体"/>
                <w:color w:val="auto"/>
                <w:szCs w:val="21"/>
                <w:highlight w:val="none"/>
                <w:lang w:eastAsia="zh-CN"/>
              </w:rPr>
              <w:t>结合</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w:t>
            </w:r>
            <w:r>
              <w:rPr>
                <w:rFonts w:hint="eastAsia" w:ascii="宋体" w:hAnsi="宋体"/>
                <w:color w:val="auto"/>
                <w:szCs w:val="21"/>
                <w:highlight w:val="none"/>
                <w:lang w:eastAsia="zh-CN"/>
              </w:rPr>
              <w:t>技术要求，选取</w:t>
            </w:r>
            <w:r>
              <w:rPr>
                <w:rFonts w:hint="eastAsia" w:hAnsi="宋体"/>
                <w:color w:val="auto"/>
                <w:highlight w:val="none"/>
              </w:rPr>
              <w:t>洪水来源分析及方案设定、洪水风险分析、</w:t>
            </w:r>
            <w:r>
              <w:rPr>
                <w:rFonts w:hint="eastAsia" w:cs="Times New Roman"/>
                <w:color w:val="auto"/>
                <w:szCs w:val="24"/>
                <w:highlight w:val="none"/>
                <w:lang w:bidi="ar"/>
              </w:rPr>
              <w:t>洪水影响分析及损失评估、避洪转移分析</w:t>
            </w:r>
            <w:r>
              <w:rPr>
                <w:rFonts w:hint="eastAsia" w:hAnsi="宋体"/>
                <w:color w:val="auto"/>
                <w:highlight w:val="none"/>
              </w:rPr>
              <w:t>风险图绘制及图件制作工作</w:t>
            </w:r>
            <w:r>
              <w:rPr>
                <w:rFonts w:hint="eastAsia" w:hAnsi="宋体"/>
                <w:color w:val="auto"/>
                <w:highlight w:val="none"/>
                <w:lang w:eastAsia="zh-CN"/>
              </w:rPr>
              <w:t>、</w:t>
            </w:r>
            <w:r>
              <w:rPr>
                <w:rFonts w:hint="eastAsia" w:cs="Times New Roman"/>
                <w:bCs/>
                <w:color w:val="auto"/>
                <w:szCs w:val="24"/>
                <w:highlight w:val="none"/>
              </w:rPr>
              <w:t>成果整编汇交与洪水风险实时分析能力提升</w:t>
            </w:r>
            <w:r>
              <w:rPr>
                <w:rFonts w:hint="eastAsia" w:cs="Times New Roman"/>
                <w:bCs/>
                <w:color w:val="auto"/>
                <w:szCs w:val="24"/>
                <w:highlight w:val="none"/>
                <w:lang w:eastAsia="zh-CN"/>
              </w:rPr>
              <w:t>等工作内容</w:t>
            </w:r>
            <w:r>
              <w:rPr>
                <w:rFonts w:hint="eastAsia" w:ascii="宋体" w:hAnsi="宋体"/>
                <w:color w:val="auto"/>
                <w:szCs w:val="21"/>
                <w:highlight w:val="none"/>
                <w:lang w:eastAsia="zh-CN"/>
              </w:rPr>
              <w:t>中</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3～4项工作的</w:t>
            </w:r>
            <w:r>
              <w:rPr>
                <w:rFonts w:hint="eastAsia" w:ascii="宋体" w:hAnsi="宋体" w:cs="宋体"/>
                <w:color w:val="auto"/>
                <w:szCs w:val="21"/>
                <w:highlight w:val="none"/>
              </w:rPr>
              <w:t>难点、重点</w:t>
            </w:r>
            <w:r>
              <w:rPr>
                <w:rFonts w:hint="eastAsia" w:ascii="宋体" w:hAnsi="宋体" w:cs="宋体"/>
                <w:color w:val="auto"/>
                <w:szCs w:val="21"/>
                <w:highlight w:val="none"/>
                <w:lang w:eastAsia="zh-CN"/>
              </w:rPr>
              <w:t>进行重点</w:t>
            </w:r>
            <w:r>
              <w:rPr>
                <w:rFonts w:hint="eastAsia" w:ascii="宋体" w:hAnsi="宋体" w:cs="宋体"/>
                <w:color w:val="auto"/>
                <w:szCs w:val="21"/>
                <w:highlight w:val="none"/>
              </w:rPr>
              <w:t>分析</w:t>
            </w:r>
            <w:r>
              <w:rPr>
                <w:rFonts w:hint="eastAsia" w:ascii="宋体" w:hAnsi="宋体" w:cs="宋体"/>
                <w:color w:val="auto"/>
                <w:szCs w:val="21"/>
                <w:highlight w:val="none"/>
                <w:lang w:eastAsia="zh-CN"/>
              </w:rPr>
              <w:t>，并进行编制任务分解，提出了</w:t>
            </w:r>
            <w:r>
              <w:rPr>
                <w:rFonts w:hint="eastAsia" w:ascii="宋体" w:hAnsi="宋体" w:cs="宋体"/>
                <w:color w:val="auto"/>
                <w:szCs w:val="21"/>
                <w:highlight w:val="none"/>
              </w:rPr>
              <w:t>解决</w:t>
            </w:r>
            <w:r>
              <w:rPr>
                <w:rFonts w:hint="eastAsia" w:ascii="宋体" w:hAnsi="宋体" w:cs="宋体"/>
                <w:color w:val="auto"/>
                <w:szCs w:val="21"/>
                <w:highlight w:val="none"/>
                <w:lang w:eastAsia="zh-CN"/>
              </w:rPr>
              <w:t>重点、</w:t>
            </w:r>
            <w:r>
              <w:rPr>
                <w:rFonts w:hint="eastAsia" w:ascii="宋体" w:hAnsi="宋体" w:cs="宋体"/>
                <w:color w:val="auto"/>
                <w:szCs w:val="21"/>
                <w:highlight w:val="none"/>
              </w:rPr>
              <w:t>难点</w:t>
            </w:r>
            <w:r>
              <w:rPr>
                <w:rFonts w:hint="eastAsia" w:ascii="宋体" w:hAnsi="宋体" w:cs="宋体"/>
                <w:color w:val="auto"/>
                <w:szCs w:val="21"/>
                <w:highlight w:val="none"/>
                <w:lang w:eastAsia="zh-CN"/>
              </w:rPr>
              <w:t>、关键点</w:t>
            </w:r>
            <w:r>
              <w:rPr>
                <w:rFonts w:hint="eastAsia" w:ascii="宋体" w:hAnsi="宋体" w:cs="宋体"/>
                <w:color w:val="auto"/>
                <w:szCs w:val="21"/>
                <w:highlight w:val="none"/>
              </w:rPr>
              <w:t>的方案，措施能解决项目开展过程中可能会遇到的问题。</w:t>
            </w:r>
          </w:p>
          <w:p>
            <w:pPr>
              <w:tabs>
                <w:tab w:val="left" w:pos="7440"/>
              </w:tabs>
              <w:spacing w:after="0"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三档（</w:t>
            </w:r>
            <w:r>
              <w:rPr>
                <w:rFonts w:hint="eastAsia" w:ascii="宋体" w:hAnsi="宋体" w:cs="宋体"/>
                <w:bCs/>
                <w:color w:val="auto"/>
                <w:highlight w:val="none"/>
                <w:lang w:val="en-US" w:eastAsia="zh-CN"/>
              </w:rPr>
              <w:t>20</w:t>
            </w:r>
            <w:r>
              <w:rPr>
                <w:rFonts w:hint="eastAsia" w:ascii="宋体" w:hAnsi="宋体" w:cs="宋体"/>
                <w:bCs/>
                <w:color w:val="auto"/>
                <w:highlight w:val="none"/>
              </w:rPr>
              <w:t>分）：</w:t>
            </w:r>
            <w:r>
              <w:rPr>
                <w:rFonts w:hint="eastAsia" w:ascii="宋体" w:hAnsi="宋体" w:cs="宋体"/>
                <w:color w:val="auto"/>
                <w:szCs w:val="21"/>
                <w:highlight w:val="none"/>
              </w:rPr>
              <w:t>对项目难点、重点及其对策分析精准到位，切合</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实际，内容明晰、简练，完全满足本项目实施需求</w:t>
            </w:r>
            <w:r>
              <w:rPr>
                <w:rFonts w:hint="eastAsia" w:ascii="宋体" w:hAnsi="宋体" w:cs="宋体"/>
                <w:color w:val="auto"/>
                <w:szCs w:val="21"/>
                <w:highlight w:val="none"/>
                <w:lang w:eastAsia="zh-CN"/>
              </w:rPr>
              <w:t>；能针</w:t>
            </w:r>
            <w:r>
              <w:rPr>
                <w:rFonts w:hint="eastAsia" w:ascii="宋体" w:hAnsi="宋体" w:cs="宋体"/>
                <w:color w:val="auto"/>
                <w:szCs w:val="21"/>
                <w:highlight w:val="none"/>
              </w:rPr>
              <w:t>对</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中</w:t>
            </w:r>
            <w:r>
              <w:rPr>
                <w:rFonts w:hint="eastAsia" w:hAnsi="宋体"/>
                <w:color w:val="auto"/>
                <w:highlight w:val="none"/>
              </w:rPr>
              <w:t>洪水来源分析及方案设定、洪水风险分析、</w:t>
            </w:r>
            <w:r>
              <w:rPr>
                <w:rFonts w:hint="eastAsia" w:cs="Times New Roman"/>
                <w:color w:val="auto"/>
                <w:szCs w:val="24"/>
                <w:highlight w:val="none"/>
                <w:lang w:bidi="ar"/>
              </w:rPr>
              <w:t>洪水影响分析及损失评估、避洪转移分析</w:t>
            </w:r>
            <w:r>
              <w:rPr>
                <w:rFonts w:hint="eastAsia" w:hAnsi="宋体"/>
                <w:color w:val="auto"/>
                <w:highlight w:val="none"/>
              </w:rPr>
              <w:t>风险图绘制及图件制作工作</w:t>
            </w:r>
            <w:r>
              <w:rPr>
                <w:rFonts w:hint="eastAsia" w:hAnsi="宋体"/>
                <w:color w:val="auto"/>
                <w:highlight w:val="none"/>
                <w:lang w:eastAsia="zh-CN"/>
              </w:rPr>
              <w:t>、</w:t>
            </w:r>
            <w:r>
              <w:rPr>
                <w:rFonts w:hint="eastAsia" w:cs="Times New Roman"/>
                <w:bCs/>
                <w:color w:val="auto"/>
                <w:szCs w:val="24"/>
                <w:highlight w:val="none"/>
              </w:rPr>
              <w:t>成果整编汇交与洪水风险实时分析能力提升</w:t>
            </w:r>
            <w:r>
              <w:rPr>
                <w:rFonts w:hint="eastAsia" w:cs="Times New Roman"/>
                <w:bCs/>
                <w:color w:val="auto"/>
                <w:szCs w:val="24"/>
                <w:highlight w:val="none"/>
                <w:lang w:eastAsia="zh-CN"/>
              </w:rPr>
              <w:t>等工作</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难点、重点</w:t>
            </w:r>
            <w:r>
              <w:rPr>
                <w:rFonts w:hint="eastAsia" w:ascii="宋体" w:hAnsi="宋体" w:cs="宋体"/>
                <w:color w:val="auto"/>
                <w:szCs w:val="21"/>
                <w:highlight w:val="none"/>
                <w:lang w:eastAsia="zh-CN"/>
              </w:rPr>
              <w:t>进行重点</w:t>
            </w:r>
            <w:r>
              <w:rPr>
                <w:rFonts w:hint="eastAsia" w:ascii="宋体" w:hAnsi="宋体" w:cs="宋体"/>
                <w:color w:val="auto"/>
                <w:szCs w:val="21"/>
                <w:highlight w:val="none"/>
              </w:rPr>
              <w:t>分析</w:t>
            </w:r>
            <w:r>
              <w:rPr>
                <w:rFonts w:hint="eastAsia" w:ascii="宋体" w:hAnsi="宋体" w:cs="宋体"/>
                <w:color w:val="auto"/>
                <w:szCs w:val="21"/>
                <w:highlight w:val="none"/>
                <w:lang w:eastAsia="zh-CN"/>
              </w:rPr>
              <w:t>和详细地编制任务分解，提出了</w:t>
            </w:r>
            <w:r>
              <w:rPr>
                <w:rFonts w:hint="eastAsia" w:ascii="宋体" w:hAnsi="宋体" w:cs="宋体"/>
                <w:color w:val="auto"/>
                <w:szCs w:val="21"/>
                <w:highlight w:val="none"/>
              </w:rPr>
              <w:t>解决</w:t>
            </w:r>
            <w:r>
              <w:rPr>
                <w:rFonts w:hint="eastAsia" w:ascii="宋体" w:hAnsi="宋体" w:cs="宋体"/>
                <w:color w:val="auto"/>
                <w:szCs w:val="21"/>
                <w:highlight w:val="none"/>
                <w:lang w:eastAsia="zh-CN"/>
              </w:rPr>
              <w:t>重点、</w:t>
            </w:r>
            <w:r>
              <w:rPr>
                <w:rFonts w:hint="eastAsia" w:ascii="宋体" w:hAnsi="宋体" w:cs="宋体"/>
                <w:color w:val="auto"/>
                <w:szCs w:val="21"/>
                <w:highlight w:val="none"/>
              </w:rPr>
              <w:t>难点</w:t>
            </w:r>
            <w:r>
              <w:rPr>
                <w:rFonts w:hint="eastAsia" w:ascii="宋体" w:hAnsi="宋体" w:cs="宋体"/>
                <w:color w:val="auto"/>
                <w:szCs w:val="21"/>
                <w:highlight w:val="none"/>
                <w:lang w:eastAsia="zh-CN"/>
              </w:rPr>
              <w:t>、关键点</w:t>
            </w:r>
            <w:r>
              <w:rPr>
                <w:rFonts w:hint="eastAsia" w:ascii="宋体" w:hAnsi="宋体" w:cs="宋体"/>
                <w:color w:val="auto"/>
                <w:szCs w:val="21"/>
                <w:highlight w:val="none"/>
              </w:rPr>
              <w:t>的</w:t>
            </w:r>
            <w:r>
              <w:rPr>
                <w:rFonts w:hint="eastAsia" w:hAnsi="宋体" w:cs="宋体"/>
                <w:bCs/>
                <w:color w:val="auto"/>
                <w:sz w:val="21"/>
                <w:highlight w:val="none"/>
              </w:rPr>
              <w:t>发展趋势及应对策略</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策略</w:t>
            </w:r>
            <w:r>
              <w:rPr>
                <w:rFonts w:hint="eastAsia" w:ascii="宋体" w:hAnsi="宋体" w:cs="宋体"/>
                <w:color w:val="auto"/>
                <w:szCs w:val="21"/>
                <w:highlight w:val="none"/>
              </w:rPr>
              <w:t>能有效解决项目开展过程中可能会遇到的问题。</w:t>
            </w:r>
          </w:p>
          <w:p>
            <w:pPr>
              <w:tabs>
                <w:tab w:val="left" w:pos="7440"/>
              </w:tabs>
              <w:spacing w:after="0" w:line="360" w:lineRule="auto"/>
              <w:ind w:firstLine="422" w:firstLineChars="200"/>
              <w:textAlignment w:val="top"/>
              <w:rPr>
                <w:rFonts w:hint="eastAsia" w:ascii="宋体" w:hAnsi="宋体" w:eastAsia="宋体" w:cs="宋体"/>
                <w:bCs/>
                <w:color w:val="auto"/>
                <w:kern w:val="0"/>
                <w:sz w:val="21"/>
                <w:szCs w:val="21"/>
                <w:highlight w:val="none"/>
                <w:lang w:val="en-US" w:eastAsia="zh-CN" w:bidi="ar-SA"/>
              </w:rPr>
            </w:pPr>
            <w:r>
              <w:rPr>
                <w:rFonts w:hint="eastAsia" w:ascii="宋体" w:hAnsi="宋体"/>
                <w:b/>
                <w:color w:val="auto"/>
                <w:kern w:val="0"/>
                <w:sz w:val="21"/>
                <w:szCs w:val="21"/>
                <w:highlight w:val="none"/>
              </w:rPr>
              <w:t>注：不满足最低档次要求的得</w:t>
            </w:r>
            <w:r>
              <w:rPr>
                <w:rFonts w:hint="eastAsia" w:ascii="宋体" w:hAnsi="宋体"/>
                <w:b/>
                <w:color w:val="auto"/>
                <w:kern w:val="0"/>
                <w:sz w:val="21"/>
                <w:szCs w:val="21"/>
                <w:highlight w:val="none"/>
                <w:lang w:val="en-US" w:eastAsia="zh-CN"/>
              </w:rPr>
              <w:t>0</w:t>
            </w:r>
            <w:r>
              <w:rPr>
                <w:rFonts w:hint="eastAsia" w:ascii="宋体" w:hAnsi="宋体"/>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tcMar>
              <w:left w:w="57" w:type="dxa"/>
              <w:right w:w="57" w:type="dxa"/>
            </w:tcMar>
            <w:vAlign w:val="center"/>
          </w:tcPr>
          <w:p>
            <w:pPr>
              <w:snapToGrid w:val="0"/>
              <w:spacing w:line="360" w:lineRule="atLeast"/>
              <w:jc w:val="center"/>
              <w:rPr>
                <w:rFonts w:hint="eastAsia" w:ascii="宋体" w:hAnsi="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进度计划、</w:t>
            </w:r>
            <w:r>
              <w:rPr>
                <w:rFonts w:hint="eastAsia" w:ascii="宋体" w:hAnsi="宋体" w:cs="宋体"/>
                <w:b/>
                <w:bCs w:val="0"/>
                <w:color w:val="auto"/>
                <w:kern w:val="0"/>
                <w:szCs w:val="21"/>
                <w:highlight w:val="none"/>
              </w:rPr>
              <w:t>质量保证措施、后续服务</w:t>
            </w:r>
            <w:r>
              <w:rPr>
                <w:rFonts w:hint="eastAsia" w:ascii="宋体" w:hAnsi="宋体" w:cs="宋体"/>
                <w:b/>
                <w:bCs w:val="0"/>
                <w:color w:val="auto"/>
                <w:kern w:val="0"/>
                <w:szCs w:val="21"/>
                <w:highlight w:val="none"/>
                <w:lang w:val="en-US" w:eastAsia="zh-CN"/>
              </w:rPr>
              <w:t>方案</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分）</w:t>
            </w:r>
          </w:p>
        </w:tc>
        <w:tc>
          <w:tcPr>
            <w:tcW w:w="5901" w:type="dxa"/>
            <w:noWrap w:val="0"/>
            <w:vAlign w:val="center"/>
          </w:tcPr>
          <w:p>
            <w:pPr>
              <w:spacing w:line="42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一档（</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方案</w:t>
            </w:r>
            <w:r>
              <w:rPr>
                <w:rFonts w:hint="eastAsia" w:hAnsi="宋体" w:cs="宋体"/>
                <w:bCs/>
                <w:color w:val="auto"/>
                <w:sz w:val="21"/>
                <w:highlight w:val="none"/>
              </w:rPr>
              <w:t>包括进度计划、进度保证措施</w:t>
            </w:r>
            <w:r>
              <w:rPr>
                <w:rFonts w:hint="eastAsia" w:hAnsi="宋体" w:cs="宋体"/>
                <w:bCs/>
                <w:color w:val="auto"/>
                <w:sz w:val="21"/>
                <w:highlight w:val="none"/>
                <w:lang w:eastAsia="zh-CN"/>
              </w:rPr>
              <w:t>、</w:t>
            </w:r>
            <w:r>
              <w:rPr>
                <w:rFonts w:hint="eastAsia" w:hAnsi="宋体" w:cs="宋体"/>
                <w:bCs/>
                <w:color w:val="auto"/>
                <w:highlight w:val="none"/>
              </w:rPr>
              <w:t>质量保证措施</w:t>
            </w:r>
            <w:r>
              <w:rPr>
                <w:rFonts w:hint="eastAsia" w:hAnsi="宋体" w:cs="宋体"/>
                <w:bCs/>
                <w:color w:val="auto"/>
                <w:sz w:val="21"/>
                <w:highlight w:val="none"/>
                <w:lang w:eastAsia="zh-CN"/>
              </w:rPr>
              <w:t>，</w:t>
            </w:r>
            <w:r>
              <w:rPr>
                <w:rFonts w:hint="eastAsia" w:hAnsi="宋体" w:cs="宋体"/>
                <w:bCs/>
                <w:color w:val="auto"/>
                <w:sz w:val="21"/>
                <w:highlight w:val="none"/>
              </w:rPr>
              <w:t>进度计划满足采购需求</w:t>
            </w:r>
            <w:r>
              <w:rPr>
                <w:rFonts w:hint="eastAsia" w:ascii="宋体" w:hAnsi="宋体" w:cs="宋体"/>
                <w:bCs/>
                <w:color w:val="auto"/>
                <w:highlight w:val="none"/>
                <w:lang w:eastAsia="zh-CN"/>
              </w:rPr>
              <w:t>，</w:t>
            </w:r>
            <w:r>
              <w:rPr>
                <w:rFonts w:hint="eastAsia" w:hAnsi="宋体" w:cs="宋体"/>
                <w:bCs/>
                <w:color w:val="auto"/>
                <w:highlight w:val="none"/>
              </w:rPr>
              <w:t>后续服务方案基本满足招标文件要求</w:t>
            </w:r>
            <w:r>
              <w:rPr>
                <w:rFonts w:hint="eastAsia" w:ascii="宋体" w:hAnsi="宋体" w:cs="宋体"/>
                <w:bCs/>
                <w:color w:val="auto"/>
                <w:highlight w:val="none"/>
              </w:rPr>
              <w:t>。</w:t>
            </w:r>
          </w:p>
          <w:p>
            <w:pPr>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二档（</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方案</w:t>
            </w:r>
            <w:r>
              <w:rPr>
                <w:rFonts w:hint="eastAsia" w:hAnsi="宋体" w:cs="宋体"/>
                <w:bCs/>
                <w:color w:val="auto"/>
                <w:sz w:val="21"/>
                <w:highlight w:val="none"/>
              </w:rPr>
              <w:t>包括进度计划、进度保证措施；进度计划符合采购需求、具有进度保证及</w:t>
            </w:r>
            <w:r>
              <w:rPr>
                <w:rFonts w:hint="eastAsia" w:hAnsi="宋体" w:cs="宋体"/>
                <w:bCs/>
                <w:color w:val="auto"/>
                <w:sz w:val="21"/>
                <w:highlight w:val="none"/>
                <w:lang w:val="en-US" w:eastAsia="zh-CN"/>
              </w:rPr>
              <w:t>进度</w:t>
            </w:r>
            <w:r>
              <w:rPr>
                <w:rFonts w:hint="eastAsia" w:hAnsi="宋体" w:cs="宋体"/>
                <w:bCs/>
                <w:color w:val="auto"/>
                <w:sz w:val="21"/>
                <w:highlight w:val="none"/>
              </w:rPr>
              <w:t>纠偏措施</w:t>
            </w:r>
            <w:r>
              <w:rPr>
                <w:rFonts w:hint="eastAsia"/>
                <w:color w:val="auto"/>
                <w:highlight w:val="none"/>
                <w:lang w:eastAsia="zh-CN"/>
              </w:rPr>
              <w:t>；</w:t>
            </w:r>
            <w:r>
              <w:rPr>
                <w:rFonts w:hint="eastAsia" w:hAnsi="宋体" w:cs="宋体"/>
                <w:bCs/>
                <w:color w:val="auto"/>
                <w:sz w:val="21"/>
                <w:highlight w:val="none"/>
                <w:lang w:eastAsia="zh-CN"/>
              </w:rPr>
              <w:t>质量目标清晰、提出了</w:t>
            </w:r>
            <w:r>
              <w:rPr>
                <w:rFonts w:hint="eastAsia"/>
                <w:color w:val="auto"/>
                <w:highlight w:val="none"/>
                <w:lang w:val="en-US" w:eastAsia="zh-CN"/>
              </w:rPr>
              <w:t>有保障性</w:t>
            </w:r>
            <w:r>
              <w:rPr>
                <w:rFonts w:hint="eastAsia" w:hAnsi="宋体" w:cs="宋体"/>
                <w:bCs/>
                <w:color w:val="auto"/>
                <w:sz w:val="21"/>
                <w:highlight w:val="none"/>
                <w:lang w:eastAsia="zh-CN"/>
              </w:rPr>
              <w:t>的</w:t>
            </w:r>
            <w:r>
              <w:rPr>
                <w:rFonts w:hint="eastAsia"/>
                <w:color w:val="auto"/>
                <w:highlight w:val="none"/>
                <w:lang w:eastAsia="zh-CN"/>
              </w:rPr>
              <w:t>服务</w:t>
            </w:r>
            <w:r>
              <w:rPr>
                <w:rFonts w:hint="eastAsia" w:hAnsi="宋体" w:cs="宋体"/>
                <w:bCs/>
                <w:color w:val="auto"/>
                <w:sz w:val="21"/>
                <w:highlight w:val="none"/>
              </w:rPr>
              <w:t>质量保证措施</w:t>
            </w:r>
            <w:r>
              <w:rPr>
                <w:rFonts w:hint="eastAsia" w:hAnsi="宋体" w:cs="宋体"/>
                <w:color w:val="auto"/>
                <w:sz w:val="21"/>
                <w:highlight w:val="none"/>
              </w:rPr>
              <w:t>，</w:t>
            </w:r>
            <w:r>
              <w:rPr>
                <w:rFonts w:hint="eastAsia"/>
                <w:color w:val="auto"/>
                <w:highlight w:val="none"/>
                <w:lang w:val="en-US" w:eastAsia="zh-CN"/>
              </w:rPr>
              <w:t>对</w:t>
            </w:r>
            <w:r>
              <w:rPr>
                <w:rFonts w:hint="eastAsia" w:hAnsi="宋体" w:cs="宋体"/>
                <w:color w:val="auto"/>
                <w:sz w:val="21"/>
                <w:highlight w:val="none"/>
                <w:lang w:eastAsia="zh-CN"/>
              </w:rPr>
              <w:t>编制</w:t>
            </w:r>
            <w:r>
              <w:rPr>
                <w:rFonts w:hint="eastAsia" w:hAnsi="宋体" w:cs="宋体"/>
                <w:color w:val="auto"/>
                <w:sz w:val="21"/>
                <w:highlight w:val="none"/>
              </w:rPr>
              <w:t>成果</w:t>
            </w:r>
            <w:r>
              <w:rPr>
                <w:rFonts w:hint="eastAsia" w:hAnsi="宋体" w:cs="宋体"/>
                <w:bCs/>
                <w:color w:val="auto"/>
                <w:sz w:val="21"/>
                <w:highlight w:val="none"/>
              </w:rPr>
              <w:t>满足国家、行业现行规定</w:t>
            </w:r>
            <w:r>
              <w:rPr>
                <w:rFonts w:hint="eastAsia" w:hAnsi="宋体" w:cs="宋体"/>
                <w:bCs/>
                <w:color w:val="auto"/>
                <w:sz w:val="21"/>
                <w:highlight w:val="none"/>
                <w:lang w:val="en-US" w:eastAsia="zh-CN"/>
              </w:rPr>
              <w:t>有</w:t>
            </w:r>
            <w:r>
              <w:rPr>
                <w:rFonts w:hint="eastAsia"/>
                <w:color w:val="auto"/>
                <w:highlight w:val="none"/>
                <w:lang w:val="en-US" w:eastAsia="zh-CN"/>
              </w:rPr>
              <w:t>保障</w:t>
            </w:r>
            <w:r>
              <w:rPr>
                <w:rFonts w:hint="eastAsia" w:hAnsi="宋体" w:cs="宋体"/>
                <w:bCs/>
                <w:color w:val="auto"/>
                <w:highlight w:val="none"/>
              </w:rPr>
              <w:t>；后续服务方案满足招标文件要求</w:t>
            </w:r>
            <w:r>
              <w:rPr>
                <w:rFonts w:hint="eastAsia" w:ascii="宋体" w:hAnsi="宋体" w:cs="宋体"/>
                <w:bCs/>
                <w:color w:val="auto"/>
                <w:highlight w:val="none"/>
              </w:rPr>
              <w:t>。</w:t>
            </w:r>
          </w:p>
          <w:p>
            <w:pPr>
              <w:snapToGrid/>
              <w:spacing w:line="420" w:lineRule="exact"/>
              <w:ind w:firstLine="420" w:firstLineChars="200"/>
              <w:rPr>
                <w:rFonts w:hint="eastAsia" w:hAnsi="宋体" w:cs="宋体"/>
                <w:bCs/>
                <w:color w:val="auto"/>
                <w:sz w:val="21"/>
                <w:highlight w:val="none"/>
              </w:rPr>
            </w:pPr>
            <w:r>
              <w:rPr>
                <w:rFonts w:hint="eastAsia" w:ascii="宋体" w:hAnsi="宋体"/>
                <w:color w:val="auto"/>
                <w:kern w:val="0"/>
                <w:szCs w:val="21"/>
                <w:highlight w:val="none"/>
              </w:rPr>
              <w:t>三档（</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方案</w:t>
            </w:r>
            <w:r>
              <w:rPr>
                <w:rFonts w:hint="eastAsia" w:hAnsi="宋体" w:cs="宋体"/>
                <w:bCs/>
                <w:color w:val="auto"/>
                <w:sz w:val="21"/>
                <w:highlight w:val="none"/>
              </w:rPr>
              <w:t>包括进度计划、进度保证措施；进度计划</w:t>
            </w:r>
            <w:r>
              <w:rPr>
                <w:rFonts w:hint="eastAsia" w:hAnsi="宋体" w:cs="宋体"/>
                <w:bCs/>
                <w:color w:val="auto"/>
                <w:sz w:val="21"/>
                <w:highlight w:val="none"/>
                <w:lang w:eastAsia="zh-CN"/>
              </w:rPr>
              <w:t>优于</w:t>
            </w:r>
            <w:r>
              <w:rPr>
                <w:rFonts w:hint="eastAsia" w:hAnsi="宋体" w:cs="宋体"/>
                <w:bCs/>
                <w:color w:val="auto"/>
                <w:sz w:val="21"/>
                <w:highlight w:val="none"/>
              </w:rPr>
              <w:t>采购需求、具有进度保证及</w:t>
            </w:r>
            <w:r>
              <w:rPr>
                <w:rFonts w:hint="eastAsia" w:hAnsi="宋体" w:cs="宋体"/>
                <w:bCs/>
                <w:color w:val="auto"/>
                <w:sz w:val="21"/>
                <w:highlight w:val="none"/>
                <w:lang w:val="en-US" w:eastAsia="zh-CN"/>
              </w:rPr>
              <w:t>进度</w:t>
            </w:r>
            <w:r>
              <w:rPr>
                <w:rFonts w:hint="eastAsia" w:hAnsi="宋体" w:cs="宋体"/>
                <w:bCs/>
                <w:color w:val="auto"/>
                <w:sz w:val="21"/>
                <w:highlight w:val="none"/>
              </w:rPr>
              <w:t>纠偏措施</w:t>
            </w:r>
            <w:r>
              <w:rPr>
                <w:rFonts w:hint="eastAsia" w:hAnsi="宋体" w:cs="宋体"/>
                <w:bCs/>
                <w:color w:val="auto"/>
                <w:sz w:val="21"/>
                <w:highlight w:val="none"/>
                <w:lang w:eastAsia="zh-CN"/>
              </w:rPr>
              <w:t>、</w:t>
            </w:r>
            <w:r>
              <w:rPr>
                <w:rFonts w:hint="eastAsia" w:ascii="宋体" w:hAnsi="宋体" w:eastAsia="宋体" w:cs="宋体"/>
                <w:color w:val="auto"/>
                <w:szCs w:val="21"/>
                <w:highlight w:val="none"/>
              </w:rPr>
              <w:t>有重要节点</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安排</w:t>
            </w:r>
            <w:r>
              <w:rPr>
                <w:rFonts w:hint="eastAsia" w:ascii="宋体" w:hAnsi="宋体" w:eastAsia="宋体" w:cs="宋体"/>
                <w:color w:val="auto"/>
                <w:szCs w:val="21"/>
                <w:highlight w:val="none"/>
                <w:lang w:eastAsia="zh-CN"/>
              </w:rPr>
              <w:t>表</w:t>
            </w:r>
            <w:r>
              <w:rPr>
                <w:rFonts w:hint="eastAsia" w:ascii="宋体" w:hAnsi="宋体" w:cs="宋体"/>
                <w:color w:val="auto"/>
                <w:szCs w:val="21"/>
                <w:highlight w:val="none"/>
                <w:lang w:val="en-US" w:eastAsia="zh-CN"/>
              </w:rPr>
              <w:t>及针对重要节点的进度保证措施</w:t>
            </w:r>
            <w:r>
              <w:rPr>
                <w:rFonts w:hint="eastAsia" w:ascii="宋体" w:hAnsi="宋体" w:cs="宋体"/>
                <w:color w:val="auto"/>
                <w:szCs w:val="21"/>
                <w:highlight w:val="none"/>
              </w:rPr>
              <w:t>；</w:t>
            </w:r>
            <w:r>
              <w:rPr>
                <w:rFonts w:hint="eastAsia" w:hAnsi="宋体" w:cs="宋体"/>
                <w:bCs/>
                <w:color w:val="auto"/>
                <w:sz w:val="21"/>
                <w:highlight w:val="none"/>
                <w:lang w:eastAsia="zh-CN"/>
              </w:rPr>
              <w:t>质量目标清晰、提出的</w:t>
            </w:r>
            <w:r>
              <w:rPr>
                <w:rFonts w:hint="eastAsia" w:hAnsi="宋体" w:cs="宋体"/>
                <w:bCs/>
                <w:color w:val="auto"/>
                <w:sz w:val="21"/>
                <w:highlight w:val="none"/>
              </w:rPr>
              <w:t>质量保证措施</w:t>
            </w:r>
            <w:r>
              <w:rPr>
                <w:rFonts w:hint="eastAsia" w:ascii="宋体" w:hAnsi="宋体" w:cs="宋体"/>
                <w:bCs/>
                <w:color w:val="auto"/>
                <w:highlight w:val="none"/>
                <w:lang w:eastAsia="zh-CN"/>
              </w:rPr>
              <w:t>包含了</w:t>
            </w:r>
            <w:r>
              <w:rPr>
                <w:rFonts w:hint="eastAsia" w:hAnsi="宋体"/>
                <w:color w:val="auto"/>
                <w:highlight w:val="none"/>
              </w:rPr>
              <w:t>质量评价指标和标准、内部质量监督程序</w:t>
            </w:r>
            <w:r>
              <w:rPr>
                <w:rFonts w:hint="eastAsia" w:hAnsi="宋体"/>
                <w:color w:val="auto"/>
                <w:highlight w:val="none"/>
                <w:lang w:eastAsia="zh-CN"/>
              </w:rPr>
              <w:t>等</w:t>
            </w:r>
            <w:r>
              <w:rPr>
                <w:rFonts w:hint="eastAsia" w:hAnsi="宋体" w:cs="宋体"/>
                <w:color w:val="auto"/>
                <w:sz w:val="21"/>
                <w:highlight w:val="none"/>
              </w:rPr>
              <w:t>，</w:t>
            </w:r>
            <w:r>
              <w:rPr>
                <w:rFonts w:hint="eastAsia"/>
                <w:color w:val="auto"/>
                <w:highlight w:val="none"/>
                <w:lang w:val="en-US" w:eastAsia="zh-CN"/>
              </w:rPr>
              <w:t>对</w:t>
            </w:r>
            <w:r>
              <w:rPr>
                <w:rFonts w:hint="eastAsia" w:hAnsi="宋体" w:cs="宋体"/>
                <w:color w:val="auto"/>
                <w:sz w:val="21"/>
                <w:highlight w:val="none"/>
                <w:lang w:eastAsia="zh-CN"/>
              </w:rPr>
              <w:t>编制</w:t>
            </w:r>
            <w:r>
              <w:rPr>
                <w:rFonts w:hint="eastAsia" w:hAnsi="宋体" w:cs="宋体"/>
                <w:color w:val="auto"/>
                <w:sz w:val="21"/>
                <w:highlight w:val="none"/>
              </w:rPr>
              <w:t>成果</w:t>
            </w:r>
            <w:r>
              <w:rPr>
                <w:rFonts w:hint="eastAsia" w:hAnsi="宋体" w:cs="宋体"/>
                <w:bCs/>
                <w:color w:val="auto"/>
                <w:sz w:val="21"/>
                <w:highlight w:val="none"/>
              </w:rPr>
              <w:t>满足国家、行业现行规定</w:t>
            </w:r>
            <w:r>
              <w:rPr>
                <w:rFonts w:hint="eastAsia" w:hAnsi="宋体" w:cs="宋体"/>
                <w:bCs/>
                <w:color w:val="auto"/>
                <w:sz w:val="21"/>
                <w:highlight w:val="none"/>
                <w:lang w:val="en-US" w:eastAsia="zh-CN"/>
              </w:rPr>
              <w:t>有</w:t>
            </w:r>
            <w:r>
              <w:rPr>
                <w:rFonts w:hint="eastAsia"/>
                <w:color w:val="auto"/>
                <w:highlight w:val="none"/>
                <w:lang w:val="en-US" w:eastAsia="zh-CN"/>
              </w:rPr>
              <w:t>保障</w:t>
            </w:r>
            <w:r>
              <w:rPr>
                <w:rFonts w:hint="eastAsia" w:ascii="宋体" w:hAnsi="宋体" w:cs="宋体"/>
                <w:color w:val="auto"/>
                <w:szCs w:val="21"/>
                <w:highlight w:val="none"/>
              </w:rPr>
              <w:t>；</w:t>
            </w:r>
            <w:r>
              <w:rPr>
                <w:rFonts w:hint="eastAsia" w:hAnsi="宋体" w:cs="宋体"/>
                <w:bCs/>
                <w:color w:val="auto"/>
                <w:highlight w:val="none"/>
              </w:rPr>
              <w:t>后续</w:t>
            </w:r>
            <w:r>
              <w:rPr>
                <w:rFonts w:hint="eastAsia" w:ascii="宋体" w:hAnsi="宋体" w:cs="宋体"/>
                <w:color w:val="auto"/>
                <w:szCs w:val="21"/>
                <w:highlight w:val="none"/>
              </w:rPr>
              <w:t>服务方案</w:t>
            </w:r>
            <w:r>
              <w:rPr>
                <w:rFonts w:hint="eastAsia" w:hAnsi="宋体" w:cs="宋体"/>
                <w:bCs/>
                <w:color w:val="auto"/>
                <w:highlight w:val="none"/>
                <w:lang w:val="en-US" w:eastAsia="zh-CN"/>
              </w:rPr>
              <w:t>满足</w:t>
            </w:r>
            <w:r>
              <w:rPr>
                <w:rFonts w:hint="eastAsia" w:hAnsi="宋体" w:cs="宋体"/>
                <w:bCs/>
                <w:color w:val="auto"/>
                <w:highlight w:val="none"/>
              </w:rPr>
              <w:t>招标文件要求</w:t>
            </w:r>
            <w:r>
              <w:rPr>
                <w:rFonts w:hint="eastAsia" w:ascii="宋体" w:hAnsi="宋体" w:cs="宋体"/>
                <w:bCs/>
                <w:color w:val="auto"/>
                <w:highlight w:val="none"/>
              </w:rPr>
              <w:t>。</w:t>
            </w:r>
          </w:p>
          <w:p>
            <w:pPr>
              <w:keepNext w:val="0"/>
              <w:keepLines w:val="0"/>
              <w:pageBreakBefore w:val="0"/>
              <w:widowControl/>
              <w:kinsoku/>
              <w:wordWrap/>
              <w:overflowPunct/>
              <w:topLinePunct w:val="0"/>
              <w:autoSpaceDE/>
              <w:autoSpaceDN/>
              <w:bidi w:val="0"/>
              <w:adjustRightInd/>
              <w:snapToGrid w:val="0"/>
              <w:spacing w:line="360" w:lineRule="atLeast"/>
              <w:ind w:firstLine="422"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b/>
                <w:bCs/>
                <w:color w:val="auto"/>
                <w:kern w:val="2"/>
                <w:sz w:val="21"/>
                <w:szCs w:val="21"/>
                <w:highlight w:val="none"/>
              </w:rPr>
              <w:t>注：不满足最低档次要求的得</w:t>
            </w:r>
            <w:r>
              <w:rPr>
                <w:rFonts w:hint="eastAsia" w:ascii="宋体" w:hAnsi="宋体"/>
                <w:b/>
                <w:bCs/>
                <w:color w:val="auto"/>
                <w:kern w:val="2"/>
                <w:sz w:val="21"/>
                <w:szCs w:val="21"/>
                <w:highlight w:val="none"/>
                <w:lang w:val="en-US" w:eastAsia="zh-CN"/>
              </w:rPr>
              <w:t>0</w:t>
            </w:r>
            <w:r>
              <w:rPr>
                <w:rFonts w:hint="eastAsia" w:ascii="宋体" w:hAnsi="宋体"/>
                <w:b/>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restart"/>
            <w:noWrap w:val="0"/>
            <w:vAlign w:val="center"/>
          </w:tcPr>
          <w:p>
            <w:pPr>
              <w:snapToGrid w:val="0"/>
              <w:spacing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585" w:type="dxa"/>
            <w:vMerge w:val="restart"/>
            <w:noWrap w:val="0"/>
            <w:vAlign w:val="center"/>
          </w:tcPr>
          <w:p>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商务分</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34</w:t>
            </w:r>
            <w:r>
              <w:rPr>
                <w:rFonts w:hint="eastAsia" w:ascii="宋体" w:hAnsi="宋体" w:eastAsia="宋体" w:cs="宋体"/>
                <w:bCs/>
                <w:color w:val="auto"/>
                <w:kern w:val="0"/>
                <w:sz w:val="21"/>
                <w:szCs w:val="21"/>
                <w:highlight w:val="none"/>
                <w:lang w:val="en-US" w:eastAsia="zh-CN" w:bidi="ar-SA"/>
              </w:rPr>
              <w:t>分）</w:t>
            </w:r>
          </w:p>
        </w:tc>
        <w:tc>
          <w:tcPr>
            <w:tcW w:w="1460" w:type="dxa"/>
            <w:noWrap w:val="0"/>
            <w:vAlign w:val="center"/>
          </w:tcPr>
          <w:p>
            <w:pPr>
              <w:snapToGrid w:val="0"/>
              <w:spacing w:line="360" w:lineRule="atLeas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拟投入本项目人员配置分</w:t>
            </w:r>
          </w:p>
          <w:p>
            <w:pPr>
              <w:snapToGrid w:val="0"/>
              <w:spacing w:line="360" w:lineRule="atLeas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w:t>
            </w:r>
            <w:r>
              <w:rPr>
                <w:rFonts w:hint="eastAsia" w:ascii="宋体" w:hAnsi="宋体" w:cs="宋体"/>
                <w:bCs/>
                <w:color w:val="auto"/>
                <w:kern w:val="0"/>
                <w:sz w:val="21"/>
                <w:szCs w:val="21"/>
                <w:highlight w:val="none"/>
                <w:lang w:val="en-US" w:eastAsia="zh-CN" w:bidi="ar-SA"/>
              </w:rPr>
              <w:t>分18</w:t>
            </w: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r>
              <w:rPr>
                <w:rFonts w:hint="eastAsia"/>
                <w:color w:val="auto"/>
                <w:highlight w:val="none"/>
              </w:rPr>
              <w:t>1.</w:t>
            </w:r>
            <w:r>
              <w:rPr>
                <w:rFonts w:hint="eastAsia"/>
                <w:color w:val="auto"/>
                <w:highlight w:val="none"/>
                <w:lang w:eastAsia="zh-CN"/>
              </w:rPr>
              <w:t>拟投入的</w:t>
            </w:r>
            <w:r>
              <w:rPr>
                <w:rFonts w:hint="eastAsia"/>
                <w:color w:val="auto"/>
                <w:highlight w:val="none"/>
              </w:rPr>
              <w:t>项目负责人具有</w:t>
            </w:r>
            <w:r>
              <w:rPr>
                <w:rFonts w:hint="eastAsia"/>
                <w:color w:val="auto"/>
                <w:highlight w:val="none"/>
                <w:lang w:eastAsia="zh-CN"/>
              </w:rPr>
              <w:t>：①</w:t>
            </w:r>
            <w:r>
              <w:rPr>
                <w:rFonts w:hint="eastAsia"/>
                <w:color w:val="auto"/>
                <w:highlight w:val="none"/>
              </w:rPr>
              <w:t>水利水电工程相关专业</w:t>
            </w:r>
            <w:r>
              <w:rPr>
                <w:rFonts w:hint="eastAsia"/>
                <w:color w:val="auto"/>
                <w:highlight w:val="none"/>
                <w:lang w:eastAsia="zh-CN"/>
              </w:rPr>
              <w:t>正</w:t>
            </w:r>
            <w:r>
              <w:rPr>
                <w:rFonts w:hint="eastAsia"/>
                <w:color w:val="auto"/>
                <w:highlight w:val="none"/>
              </w:rPr>
              <w:t>高</w:t>
            </w:r>
            <w:r>
              <w:rPr>
                <w:rFonts w:hint="eastAsia"/>
                <w:color w:val="auto"/>
                <w:highlight w:val="none"/>
                <w:lang w:eastAsia="zh-CN"/>
              </w:rPr>
              <w:t>（教授）</w:t>
            </w:r>
            <w:r>
              <w:rPr>
                <w:rFonts w:hint="eastAsia"/>
                <w:color w:val="auto"/>
                <w:highlight w:val="none"/>
              </w:rPr>
              <w:t>级</w:t>
            </w:r>
            <w:r>
              <w:rPr>
                <w:rFonts w:hint="eastAsia"/>
                <w:color w:val="auto"/>
                <w:highlight w:val="none"/>
                <w:lang w:eastAsia="zh-CN"/>
              </w:rPr>
              <w:t>工程师</w:t>
            </w:r>
            <w:r>
              <w:rPr>
                <w:rFonts w:hint="eastAsia"/>
                <w:color w:val="auto"/>
                <w:highlight w:val="none"/>
              </w:rPr>
              <w:t>专业技术职称的得1分，</w:t>
            </w:r>
            <w:r>
              <w:rPr>
                <w:rFonts w:hint="eastAsia"/>
                <w:color w:val="auto"/>
                <w:highlight w:val="none"/>
                <w:lang w:eastAsia="zh-CN"/>
              </w:rPr>
              <w:t>②</w:t>
            </w:r>
            <w:r>
              <w:rPr>
                <w:rFonts w:hint="eastAsia"/>
                <w:color w:val="auto"/>
                <w:highlight w:val="none"/>
              </w:rPr>
              <w:t>注册土木工程师</w:t>
            </w:r>
            <w:r>
              <w:rPr>
                <w:rFonts w:hint="eastAsia"/>
                <w:color w:val="auto"/>
                <w:highlight w:val="none"/>
                <w:lang w:eastAsia="zh-CN"/>
              </w:rPr>
              <w:t>（</w:t>
            </w:r>
            <w:r>
              <w:rPr>
                <w:rFonts w:hint="eastAsia"/>
                <w:color w:val="auto"/>
                <w:highlight w:val="none"/>
              </w:rPr>
              <w:t>水利水电工程规划）执业资格证书</w:t>
            </w:r>
            <w:r>
              <w:rPr>
                <w:rFonts w:hint="eastAsia"/>
                <w:color w:val="auto"/>
                <w:highlight w:val="none"/>
                <w:lang w:val="en-US" w:eastAsia="zh-CN"/>
              </w:rPr>
              <w:t>或注册证书</w:t>
            </w:r>
            <w:r>
              <w:rPr>
                <w:rFonts w:hint="eastAsia"/>
                <w:color w:val="auto"/>
                <w:highlight w:val="none"/>
              </w:rPr>
              <w:t>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③</w:t>
            </w:r>
            <w:r>
              <w:rPr>
                <w:rFonts w:hint="eastAsia"/>
                <w:color w:val="auto"/>
                <w:highlight w:val="none"/>
              </w:rPr>
              <w:t>202</w:t>
            </w:r>
            <w:r>
              <w:rPr>
                <w:rFonts w:hint="eastAsia"/>
                <w:color w:val="auto"/>
                <w:highlight w:val="none"/>
                <w:lang w:val="en-US" w:eastAsia="zh-CN"/>
              </w:rPr>
              <w:t>1</w:t>
            </w:r>
            <w:r>
              <w:rPr>
                <w:rFonts w:hint="eastAsia"/>
                <w:color w:val="auto"/>
                <w:highlight w:val="none"/>
              </w:rPr>
              <w:t>年1月1日以来</w:t>
            </w:r>
            <w:r>
              <w:rPr>
                <w:rFonts w:hint="eastAsia"/>
                <w:color w:val="auto"/>
                <w:highlight w:val="none"/>
                <w:lang w:eastAsia="zh-CN"/>
              </w:rPr>
              <w:t>具有与本次采购内容有关的类似项目</w:t>
            </w:r>
            <w:r>
              <w:rPr>
                <w:rFonts w:hint="eastAsia"/>
                <w:color w:val="auto"/>
                <w:highlight w:val="none"/>
              </w:rPr>
              <w:t>业绩</w:t>
            </w:r>
            <w:r>
              <w:rPr>
                <w:rFonts w:hint="eastAsia"/>
                <w:color w:val="auto"/>
                <w:highlight w:val="none"/>
                <w:lang w:eastAsia="zh-CN"/>
              </w:rPr>
              <w:t>的</w:t>
            </w:r>
            <w:r>
              <w:rPr>
                <w:rFonts w:hint="eastAsia"/>
                <w:color w:val="auto"/>
                <w:highlight w:val="none"/>
              </w:rPr>
              <w:t>[</w:t>
            </w:r>
            <w:r>
              <w:rPr>
                <w:rFonts w:hint="eastAsia" w:ascii="宋体" w:hAnsi="宋体" w:cs="宋体"/>
                <w:color w:val="auto"/>
                <w:szCs w:val="21"/>
                <w:highlight w:val="none"/>
              </w:rPr>
              <w:t>如洪水风险图</w:t>
            </w:r>
            <w:r>
              <w:rPr>
                <w:rFonts w:hint="eastAsia" w:ascii="宋体" w:hAnsi="宋体" w:cs="宋体"/>
                <w:color w:val="auto"/>
                <w:szCs w:val="21"/>
                <w:highlight w:val="none"/>
                <w:lang w:eastAsia="zh-CN"/>
              </w:rPr>
              <w:t>、</w:t>
            </w:r>
            <w:r>
              <w:rPr>
                <w:rFonts w:hint="eastAsia" w:ascii="宋体" w:hAnsi="宋体" w:cs="宋体"/>
                <w:color w:val="auto"/>
                <w:szCs w:val="21"/>
                <w:highlight w:val="none"/>
              </w:rPr>
              <w:t>流域综合规划</w:t>
            </w:r>
            <w:r>
              <w:rPr>
                <w:rFonts w:hint="eastAsia" w:ascii="宋体" w:hAnsi="宋体" w:cs="宋体"/>
                <w:color w:val="auto"/>
                <w:szCs w:val="21"/>
                <w:highlight w:val="none"/>
                <w:lang w:eastAsia="zh-CN"/>
              </w:rPr>
              <w:t>、</w:t>
            </w:r>
            <w:r>
              <w:rPr>
                <w:rFonts w:hint="eastAsia" w:ascii="宋体" w:hAnsi="宋体" w:cs="宋体"/>
                <w:color w:val="auto"/>
                <w:szCs w:val="21"/>
                <w:highlight w:val="none"/>
              </w:rPr>
              <w:t>水旱灾害风险普查等方面工作内容</w:t>
            </w:r>
            <w:r>
              <w:rPr>
                <w:rFonts w:hint="eastAsia"/>
                <w:color w:val="auto"/>
                <w:highlight w:val="none"/>
              </w:rPr>
              <w:t>]</w:t>
            </w:r>
            <w:r>
              <w:rPr>
                <w:rFonts w:hint="eastAsia"/>
                <w:color w:val="auto"/>
                <w:highlight w:val="none"/>
                <w:lang w:eastAsia="zh-CN"/>
              </w:rPr>
              <w:t>，每有一个项目得</w:t>
            </w:r>
            <w:r>
              <w:rPr>
                <w:rFonts w:hint="eastAsia"/>
                <w:color w:val="auto"/>
                <w:highlight w:val="none"/>
                <w:lang w:val="en-US" w:eastAsia="zh-CN"/>
              </w:rPr>
              <w:t>1分，</w:t>
            </w:r>
            <w:r>
              <w:rPr>
                <w:rFonts w:hint="eastAsia"/>
                <w:color w:val="auto"/>
                <w:highlight w:val="none"/>
                <w:lang w:eastAsia="zh-CN"/>
              </w:rPr>
              <w:t>最多得</w:t>
            </w:r>
            <w:r>
              <w:rPr>
                <w:rFonts w:hint="eastAsia"/>
                <w:color w:val="auto"/>
                <w:highlight w:val="none"/>
                <w:lang w:val="en-US" w:eastAsia="zh-CN"/>
              </w:rPr>
              <w:t>3分</w:t>
            </w:r>
            <w:r>
              <w:rPr>
                <w:rFonts w:hint="eastAsia"/>
                <w:color w:val="auto"/>
                <w:highlight w:val="none"/>
                <w:lang w:eastAsia="zh-CN"/>
              </w:rPr>
              <w:t>；本项</w:t>
            </w:r>
            <w:r>
              <w:rPr>
                <w:rFonts w:hint="eastAsia"/>
                <w:color w:val="auto"/>
                <w:highlight w:val="none"/>
              </w:rPr>
              <w:t>满分5分</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rPr>
              <w:t>2.拟投入</w:t>
            </w:r>
            <w:r>
              <w:rPr>
                <w:rFonts w:hint="eastAsia"/>
                <w:color w:val="auto"/>
                <w:highlight w:val="none"/>
                <w:lang w:eastAsia="zh-CN"/>
              </w:rPr>
              <w:t>本项目</w:t>
            </w:r>
            <w:r>
              <w:rPr>
                <w:rFonts w:hint="eastAsia"/>
                <w:color w:val="auto"/>
                <w:highlight w:val="none"/>
              </w:rPr>
              <w:t>人员（不含项目负责人）</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rPr>
              <w:t>①具有注册土木工程师或水利</w:t>
            </w:r>
            <w:r>
              <w:rPr>
                <w:rFonts w:hint="eastAsia"/>
                <w:color w:val="auto"/>
                <w:highlight w:val="none"/>
                <w:lang w:val="en-US" w:eastAsia="zh-CN"/>
              </w:rPr>
              <w:t>水电工程</w:t>
            </w:r>
            <w:r>
              <w:rPr>
                <w:rFonts w:hint="eastAsia"/>
                <w:color w:val="auto"/>
                <w:highlight w:val="none"/>
                <w:lang w:eastAsia="zh-CN"/>
              </w:rPr>
              <w:t>相关</w:t>
            </w:r>
            <w:r>
              <w:rPr>
                <w:rFonts w:hint="eastAsia"/>
                <w:color w:val="auto"/>
                <w:highlight w:val="none"/>
              </w:rPr>
              <w:t>专业的咨询工程师（投资）或注册测绘师</w:t>
            </w:r>
            <w:r>
              <w:rPr>
                <w:rFonts w:hint="eastAsia"/>
                <w:color w:val="auto"/>
                <w:highlight w:val="none"/>
                <w:lang w:val="en-US" w:eastAsia="zh-CN"/>
              </w:rPr>
              <w:t>证书</w:t>
            </w:r>
            <w:r>
              <w:rPr>
                <w:rFonts w:hint="eastAsia"/>
                <w:color w:val="auto"/>
                <w:highlight w:val="none"/>
              </w:rPr>
              <w:t>的</w:t>
            </w:r>
            <w:r>
              <w:rPr>
                <w:rFonts w:hint="eastAsia"/>
                <w:color w:val="auto"/>
                <w:highlight w:val="none"/>
                <w:lang w:eastAsia="zh-CN"/>
              </w:rPr>
              <w:t>，</w:t>
            </w:r>
            <w:r>
              <w:rPr>
                <w:rFonts w:hint="eastAsia"/>
                <w:color w:val="auto"/>
                <w:highlight w:val="none"/>
              </w:rPr>
              <w:t>每人得1分，最多</w:t>
            </w:r>
            <w:r>
              <w:rPr>
                <w:rFonts w:hint="eastAsia"/>
                <w:color w:val="auto"/>
                <w:highlight w:val="none"/>
                <w:lang w:eastAsia="zh-CN"/>
              </w:rPr>
              <w:t>得</w:t>
            </w:r>
            <w:r>
              <w:rPr>
                <w:rFonts w:hint="eastAsia"/>
                <w:color w:val="auto"/>
                <w:highlight w:val="none"/>
                <w:lang w:val="en-US" w:eastAsia="zh-CN"/>
              </w:rPr>
              <w:t>4</w:t>
            </w:r>
            <w:r>
              <w:rPr>
                <w:rFonts w:hint="eastAsia"/>
                <w:color w:val="auto"/>
                <w:highlight w:val="none"/>
              </w:rPr>
              <w:t>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rPr>
              <w:t>②</w:t>
            </w:r>
            <w:r>
              <w:rPr>
                <w:rFonts w:hint="eastAsia"/>
                <w:color w:val="auto"/>
                <w:highlight w:val="none"/>
                <w:lang w:eastAsia="zh-CN"/>
              </w:rPr>
              <w:t>同时具有信息系统项目管理师和</w:t>
            </w:r>
            <w:r>
              <w:rPr>
                <w:rFonts w:hint="eastAsia"/>
                <w:color w:val="auto"/>
                <w:highlight w:val="none"/>
              </w:rPr>
              <w:t>水利</w:t>
            </w:r>
            <w:r>
              <w:rPr>
                <w:rFonts w:hint="eastAsia"/>
                <w:color w:val="auto"/>
                <w:highlight w:val="none"/>
                <w:lang w:val="en-US" w:eastAsia="zh-CN"/>
              </w:rPr>
              <w:t>水电工程</w:t>
            </w:r>
            <w:r>
              <w:rPr>
                <w:rFonts w:hint="eastAsia"/>
                <w:color w:val="auto"/>
                <w:highlight w:val="none"/>
                <w:lang w:eastAsia="zh-CN"/>
              </w:rPr>
              <w:t>相关</w:t>
            </w:r>
            <w:r>
              <w:rPr>
                <w:rFonts w:hint="eastAsia"/>
                <w:color w:val="auto"/>
                <w:highlight w:val="none"/>
              </w:rPr>
              <w:t>专业</w:t>
            </w:r>
            <w:r>
              <w:rPr>
                <w:rFonts w:hint="eastAsia"/>
                <w:color w:val="auto"/>
                <w:highlight w:val="none"/>
                <w:lang w:eastAsia="zh-CN"/>
              </w:rPr>
              <w:t>高级工程师及以上专业技术职称的，</w:t>
            </w:r>
            <w:r>
              <w:rPr>
                <w:rFonts w:hint="eastAsia"/>
                <w:color w:val="auto"/>
                <w:highlight w:val="none"/>
              </w:rPr>
              <w:t>每人得</w:t>
            </w:r>
            <w:r>
              <w:rPr>
                <w:rFonts w:hint="eastAsia"/>
                <w:color w:val="auto"/>
                <w:highlight w:val="none"/>
                <w:lang w:eastAsia="zh-CN"/>
              </w:rPr>
              <w:t>2</w:t>
            </w:r>
            <w:r>
              <w:rPr>
                <w:rFonts w:hint="eastAsia"/>
                <w:color w:val="auto"/>
                <w:highlight w:val="none"/>
              </w:rPr>
              <w:t>分，最多</w:t>
            </w:r>
            <w:r>
              <w:rPr>
                <w:rFonts w:hint="eastAsia"/>
                <w:color w:val="auto"/>
                <w:highlight w:val="none"/>
                <w:lang w:eastAsia="zh-CN"/>
              </w:rPr>
              <w:t>得6</w:t>
            </w:r>
            <w:r>
              <w:rPr>
                <w:rFonts w:hint="eastAsia"/>
                <w:color w:val="auto"/>
                <w:highlight w:val="none"/>
              </w:rPr>
              <w:t>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rPr>
              <w:t>③具有水利水电</w:t>
            </w:r>
            <w:r>
              <w:rPr>
                <w:rFonts w:hint="eastAsia"/>
                <w:color w:val="auto"/>
                <w:highlight w:val="none"/>
                <w:lang w:eastAsia="zh-CN"/>
              </w:rPr>
              <w:t>工程</w:t>
            </w:r>
            <w:r>
              <w:rPr>
                <w:rFonts w:hint="eastAsia"/>
                <w:color w:val="auto"/>
                <w:highlight w:val="none"/>
              </w:rPr>
              <w:t>相关专业正高（教授）级</w:t>
            </w:r>
            <w:r>
              <w:rPr>
                <w:rFonts w:hint="eastAsia"/>
                <w:color w:val="auto"/>
                <w:highlight w:val="none"/>
                <w:lang w:eastAsia="zh-CN"/>
              </w:rPr>
              <w:t>工程师</w:t>
            </w:r>
            <w:r>
              <w:rPr>
                <w:rFonts w:hint="eastAsia"/>
                <w:color w:val="auto"/>
                <w:highlight w:val="none"/>
              </w:rPr>
              <w:t>专业技术职称的</w:t>
            </w:r>
            <w:r>
              <w:rPr>
                <w:rFonts w:hint="eastAsia"/>
                <w:color w:val="auto"/>
                <w:highlight w:val="none"/>
                <w:lang w:eastAsia="zh-CN"/>
              </w:rPr>
              <w:t>，</w:t>
            </w:r>
            <w:r>
              <w:rPr>
                <w:rFonts w:hint="eastAsia"/>
                <w:color w:val="auto"/>
                <w:highlight w:val="none"/>
              </w:rPr>
              <w:t>每人得1分，最多</w:t>
            </w:r>
            <w:r>
              <w:rPr>
                <w:rFonts w:hint="eastAsia"/>
                <w:color w:val="auto"/>
                <w:highlight w:val="none"/>
                <w:lang w:eastAsia="zh-CN"/>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rPr>
            </w:pPr>
            <w:r>
              <w:rPr>
                <w:rFonts w:hint="eastAsia"/>
                <w:color w:val="auto"/>
                <w:highlight w:val="none"/>
              </w:rPr>
              <w:t>同一人只计一次分</w:t>
            </w:r>
            <w:r>
              <w:rPr>
                <w:rFonts w:hint="eastAsia"/>
                <w:color w:val="auto"/>
                <w:highlight w:val="none"/>
                <w:lang w:eastAsia="zh-CN"/>
              </w:rPr>
              <w:t>，按最高分计；</w:t>
            </w:r>
            <w:r>
              <w:rPr>
                <w:rFonts w:hint="eastAsia"/>
                <w:color w:val="auto"/>
                <w:highlight w:val="none"/>
                <w:lang w:val="en-US" w:eastAsia="zh-CN"/>
              </w:rPr>
              <w:t>本项</w:t>
            </w:r>
            <w:r>
              <w:rPr>
                <w:rFonts w:hint="eastAsia"/>
                <w:color w:val="auto"/>
                <w:highlight w:val="none"/>
              </w:rPr>
              <w:t>满分1</w:t>
            </w:r>
            <w:r>
              <w:rPr>
                <w:rFonts w:hint="eastAsia"/>
                <w:color w:val="auto"/>
                <w:highlight w:val="none"/>
                <w:lang w:val="en-US" w:eastAsia="zh-CN"/>
              </w:rPr>
              <w:t>3</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备注：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）职称</w:t>
            </w:r>
            <w:r>
              <w:rPr>
                <w:rFonts w:hint="eastAsia" w:ascii="宋体" w:hAnsi="宋体" w:eastAsia="宋体" w:cs="宋体"/>
                <w:bCs/>
                <w:color w:val="auto"/>
                <w:highlight w:val="none"/>
              </w:rPr>
              <w:t>专业以技术职称证书所填写专业为准</w:t>
            </w:r>
            <w:r>
              <w:rPr>
                <w:rFonts w:hint="eastAsia" w:ascii="宋体" w:hAnsi="宋体" w:cs="宋体"/>
                <w:bCs/>
                <w:color w:val="auto"/>
                <w:highlight w:val="none"/>
                <w:lang w:eastAsia="zh-CN"/>
              </w:rPr>
              <w:t>；</w:t>
            </w:r>
            <w:r>
              <w:rPr>
                <w:rFonts w:hint="eastAsia" w:ascii="宋体" w:hAnsi="宋体" w:eastAsia="宋体" w:cs="宋体"/>
                <w:bCs/>
                <w:color w:val="auto"/>
                <w:highlight w:val="none"/>
              </w:rPr>
              <w:t>如技术职称证书不填写专业的，则</w:t>
            </w:r>
            <w:r>
              <w:rPr>
                <w:rFonts w:hint="eastAsia" w:ascii="宋体" w:hAnsi="宋体" w:cs="宋体"/>
                <w:bCs/>
                <w:color w:val="auto"/>
                <w:highlight w:val="none"/>
                <w:lang w:val="en-US" w:eastAsia="zh-CN"/>
              </w:rPr>
              <w:t>需提供</w:t>
            </w:r>
            <w:r>
              <w:rPr>
                <w:rFonts w:hint="eastAsia" w:ascii="宋体" w:hAnsi="宋体" w:eastAsia="宋体" w:cs="宋体"/>
                <w:bCs/>
                <w:color w:val="auto"/>
                <w:highlight w:val="none"/>
              </w:rPr>
              <w:t>毕业证书或执业资格证</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rPr>
              <w:t>以毕业证书或执业资格证所填专业为准</w:t>
            </w:r>
            <w:r>
              <w:rPr>
                <w:rFonts w:hint="eastAsia" w:ascii="宋体" w:hAnsi="宋体" w:eastAsia="宋体" w:cs="宋体"/>
                <w:bCs/>
                <w:color w:val="auto"/>
                <w:highlight w:val="none"/>
                <w:lang w:eastAsia="zh-CN"/>
              </w:rPr>
              <w:t>。</w:t>
            </w:r>
          </w:p>
          <w:p>
            <w:pPr>
              <w:snapToGrid/>
              <w:spacing w:line="440" w:lineRule="exact"/>
              <w:ind w:firstLine="420" w:firstLineChars="200"/>
              <w:rPr>
                <w:rFonts w:hint="eastAsia"/>
                <w:color w:val="auto"/>
                <w:szCs w:val="21"/>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lang w:eastAsia="zh-CN"/>
              </w:rPr>
              <w:t>提供拟投入的项目负责人的①职称证书</w:t>
            </w:r>
            <w:r>
              <w:rPr>
                <w:rFonts w:hint="eastAsia" w:ascii="宋体" w:hAnsi="宋体" w:cs="宋体"/>
                <w:color w:val="auto"/>
                <w:highlight w:val="none"/>
                <w:lang w:val="en-US" w:eastAsia="zh-CN"/>
              </w:rPr>
              <w:t>复印件</w:t>
            </w:r>
            <w:r>
              <w:rPr>
                <w:rFonts w:hint="eastAsia" w:ascii="宋体" w:hAnsi="宋体" w:eastAsia="宋体" w:cs="宋体"/>
                <w:color w:val="auto"/>
                <w:highlight w:val="none"/>
                <w:lang w:eastAsia="zh-CN"/>
              </w:rPr>
              <w:t>、②</w:t>
            </w:r>
            <w:r>
              <w:rPr>
                <w:rFonts w:hint="eastAsia" w:ascii="宋体" w:hAnsi="宋体" w:eastAsia="宋体" w:cs="宋体"/>
                <w:bCs/>
                <w:color w:val="auto"/>
                <w:highlight w:val="none"/>
              </w:rPr>
              <w:t>注册土木工程师(水利水电工程规划）执业资格证书</w:t>
            </w:r>
            <w:r>
              <w:rPr>
                <w:rFonts w:hint="eastAsia" w:ascii="宋体" w:hAnsi="宋体" w:cs="宋体"/>
                <w:bCs/>
                <w:color w:val="auto"/>
                <w:highlight w:val="none"/>
                <w:lang w:val="en-US" w:eastAsia="zh-CN"/>
              </w:rPr>
              <w:t>或注册证书</w:t>
            </w:r>
            <w:r>
              <w:rPr>
                <w:rFonts w:hint="eastAsia" w:ascii="宋体" w:hAnsi="宋体" w:cs="宋体"/>
                <w:color w:val="auto"/>
                <w:highlight w:val="none"/>
                <w:lang w:val="en-US" w:eastAsia="zh-CN"/>
              </w:rPr>
              <w:t>复印件</w:t>
            </w:r>
            <w:r>
              <w:rPr>
                <w:rFonts w:hint="eastAsia" w:ascii="宋体" w:hAnsi="宋体" w:eastAsia="宋体" w:cs="宋体"/>
                <w:bCs/>
                <w:color w:val="auto"/>
                <w:highlight w:val="none"/>
                <w:lang w:eastAsia="zh-CN"/>
              </w:rPr>
              <w:t>、③</w:t>
            </w:r>
            <w:r>
              <w:rPr>
                <w:rFonts w:hint="eastAsia" w:ascii="宋体" w:hAnsi="宋体" w:eastAsia="宋体" w:cs="宋体"/>
                <w:color w:val="auto"/>
                <w:highlight w:val="none"/>
                <w:lang w:eastAsia="zh-CN"/>
              </w:rPr>
              <w:t>业绩证明（中标</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eastAsia="zh-CN"/>
              </w:rPr>
              <w:t>通知书或合同中人员名单或业主证明或其他证明材料），方可取得相应分值</w:t>
            </w:r>
            <w:r>
              <w:rPr>
                <w:rFonts w:hint="eastAsia"/>
                <w:color w:val="auto"/>
                <w:szCs w:val="21"/>
                <w:highlight w:val="none"/>
                <w:lang w:eastAsia="zh-CN"/>
              </w:rPr>
              <w:t>。</w:t>
            </w:r>
          </w:p>
          <w:p>
            <w:pPr>
              <w:snapToGrid/>
              <w:spacing w:line="440" w:lineRule="exact"/>
              <w:ind w:firstLine="420" w:firstLineChars="200"/>
              <w:rPr>
                <w:rFonts w:hint="eastAsia"/>
                <w:color w:val="auto"/>
                <w:highlight w:val="none"/>
                <w:lang w:val="en-US" w:eastAsia="zh-CN"/>
              </w:rPr>
            </w:pPr>
            <w:r>
              <w:rPr>
                <w:rFonts w:hint="eastAsia" w:ascii="宋体" w:hAnsi="宋体" w:cs="宋体"/>
                <w:bCs/>
                <w:color w:val="auto"/>
                <w:szCs w:val="24"/>
                <w:highlight w:val="none"/>
                <w:lang w:eastAsia="zh-CN"/>
              </w:rPr>
              <w:t>（</w:t>
            </w: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lang w:eastAsia="zh-CN"/>
              </w:rPr>
              <w:t>）</w:t>
            </w:r>
            <w:r>
              <w:rPr>
                <w:rFonts w:hint="eastAsia" w:ascii="宋体" w:hAnsi="宋体" w:eastAsia="宋体" w:cs="宋体"/>
                <w:color w:val="auto"/>
                <w:highlight w:val="none"/>
                <w:lang w:eastAsia="zh-CN"/>
              </w:rPr>
              <w:t>提供</w:t>
            </w:r>
            <w:r>
              <w:rPr>
                <w:rFonts w:hint="eastAsia"/>
                <w:color w:val="auto"/>
                <w:highlight w:val="none"/>
              </w:rPr>
              <w:t>拟投入</w:t>
            </w:r>
            <w:r>
              <w:rPr>
                <w:rFonts w:hint="eastAsia"/>
                <w:color w:val="auto"/>
                <w:highlight w:val="none"/>
                <w:lang w:eastAsia="zh-CN"/>
              </w:rPr>
              <w:t>本项目</w:t>
            </w:r>
            <w:r>
              <w:rPr>
                <w:rFonts w:hint="eastAsia"/>
                <w:color w:val="auto"/>
                <w:highlight w:val="none"/>
              </w:rPr>
              <w:t>人员（不含项目负责人）</w:t>
            </w:r>
            <w:r>
              <w:rPr>
                <w:rFonts w:hint="eastAsia" w:ascii="宋体" w:hAnsi="宋体" w:eastAsia="宋体" w:cs="宋体"/>
                <w:color w:val="auto"/>
                <w:highlight w:val="none"/>
                <w:lang w:eastAsia="zh-CN"/>
              </w:rPr>
              <w:t>的①职称证书</w:t>
            </w:r>
            <w:r>
              <w:rPr>
                <w:rFonts w:hint="eastAsia" w:ascii="宋体" w:hAnsi="宋体" w:cs="宋体"/>
                <w:color w:val="auto"/>
                <w:highlight w:val="none"/>
                <w:lang w:val="en-US" w:eastAsia="zh-CN"/>
              </w:rPr>
              <w:t>复印件</w:t>
            </w:r>
            <w:r>
              <w:rPr>
                <w:rFonts w:hint="eastAsia" w:ascii="宋体" w:hAnsi="宋体" w:eastAsia="宋体" w:cs="宋体"/>
                <w:color w:val="auto"/>
                <w:highlight w:val="none"/>
                <w:lang w:eastAsia="zh-CN"/>
              </w:rPr>
              <w:t>、②</w:t>
            </w:r>
            <w:r>
              <w:rPr>
                <w:rFonts w:hint="eastAsia" w:ascii="宋体" w:hAnsi="宋体" w:eastAsia="宋体" w:cs="宋体"/>
                <w:bCs/>
                <w:color w:val="auto"/>
                <w:highlight w:val="none"/>
              </w:rPr>
              <w:t>注册土木工程师执业资格证书</w:t>
            </w:r>
            <w:r>
              <w:rPr>
                <w:rFonts w:hint="eastAsia" w:ascii="宋体" w:hAnsi="宋体" w:cs="宋体"/>
                <w:bCs/>
                <w:color w:val="auto"/>
                <w:highlight w:val="none"/>
                <w:lang w:val="en-US" w:eastAsia="zh-CN"/>
              </w:rPr>
              <w:t>或注册证书</w:t>
            </w:r>
            <w:r>
              <w:rPr>
                <w:rFonts w:hint="eastAsia" w:ascii="宋体" w:hAnsi="宋体" w:cs="宋体"/>
                <w:color w:val="auto"/>
                <w:highlight w:val="none"/>
                <w:lang w:val="en-US" w:eastAsia="zh-CN"/>
              </w:rPr>
              <w:t>复印件</w:t>
            </w:r>
            <w:r>
              <w:rPr>
                <w:rFonts w:hint="eastAsia" w:ascii="宋体" w:hAnsi="宋体" w:eastAsia="宋体" w:cs="宋体"/>
                <w:bCs/>
                <w:color w:val="auto"/>
                <w:highlight w:val="none"/>
                <w:lang w:eastAsia="zh-CN"/>
              </w:rPr>
              <w:t>、③</w:t>
            </w:r>
            <w:r>
              <w:rPr>
                <w:rFonts w:hint="eastAsia" w:ascii="宋体" w:hAnsi="宋体" w:eastAsia="宋体" w:cs="宋体"/>
                <w:bCs/>
                <w:color w:val="auto"/>
                <w:highlight w:val="none"/>
              </w:rPr>
              <w:t>咨询工程师（投资）登记证书</w:t>
            </w:r>
            <w:r>
              <w:rPr>
                <w:rFonts w:hint="eastAsia" w:ascii="宋体" w:hAnsi="宋体" w:cs="宋体"/>
                <w:color w:val="auto"/>
                <w:highlight w:val="none"/>
                <w:lang w:val="en-US" w:eastAsia="zh-CN"/>
              </w:rPr>
              <w:t>复印件、④注册测绘师执业资格证书或注册证书复印件、</w:t>
            </w:r>
            <w:r>
              <w:rPr>
                <w:rFonts w:hint="eastAsia" w:ascii="宋体" w:hAnsi="宋体" w:cs="宋体"/>
                <w:color w:val="auto"/>
                <w:highlight w:val="none"/>
              </w:rPr>
              <w:t>⑤</w:t>
            </w:r>
            <w:r>
              <w:rPr>
                <w:rFonts w:hint="eastAsia"/>
                <w:color w:val="auto"/>
                <w:highlight w:val="none"/>
                <w:lang w:eastAsia="zh-CN"/>
              </w:rPr>
              <w:t>信息系统项目管理师资格证书复印件</w:t>
            </w:r>
            <w:r>
              <w:rPr>
                <w:rFonts w:hint="eastAsia" w:ascii="宋体" w:hAnsi="宋体" w:eastAsia="宋体" w:cs="宋体"/>
                <w:color w:val="auto"/>
                <w:highlight w:val="none"/>
                <w:lang w:eastAsia="zh-CN"/>
              </w:rPr>
              <w:t>，方可取得相应分值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同一人只计一次分</w:t>
            </w:r>
            <w:r>
              <w:rPr>
                <w:rFonts w:hint="eastAsia"/>
                <w:color w:val="auto"/>
                <w:highlight w:val="none"/>
                <w:lang w:eastAsia="zh-CN"/>
              </w:rPr>
              <w:t>，按最高分计</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62" w:type="dxa"/>
            <w:vMerge w:val="continue"/>
            <w:noWrap w:val="0"/>
            <w:vAlign w:val="center"/>
          </w:tcPr>
          <w:p>
            <w:pPr>
              <w:snapToGrid w:val="0"/>
              <w:spacing w:line="360" w:lineRule="atLeast"/>
              <w:jc w:val="center"/>
              <w:rPr>
                <w:rFonts w:hint="eastAsia" w:ascii="宋体" w:hAnsi="宋体" w:eastAsia="宋体" w:cs="宋体"/>
                <w:color w:val="auto"/>
                <w:sz w:val="24"/>
                <w:highlight w:val="none"/>
              </w:rPr>
            </w:pPr>
          </w:p>
        </w:tc>
        <w:tc>
          <w:tcPr>
            <w:tcW w:w="1585" w:type="dxa"/>
            <w:vMerge w:val="continue"/>
            <w:noWrap w:val="0"/>
            <w:vAlign w:val="center"/>
          </w:tcPr>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napToGrid w:val="0"/>
              <w:spacing w:line="360" w:lineRule="atLeast"/>
              <w:jc w:val="center"/>
              <w:rPr>
                <w:rFonts w:hint="eastAsia" w:ascii="宋体" w:hAnsi="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自主知识产权</w:t>
            </w:r>
          </w:p>
          <w:p>
            <w:pPr>
              <w:snapToGrid w:val="0"/>
              <w:spacing w:line="360" w:lineRule="atLeast"/>
              <w:jc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6</w:t>
            </w:r>
            <w:r>
              <w:rPr>
                <w:rFonts w:hint="eastAsia" w:ascii="宋体" w:hAnsi="宋体" w:eastAsia="宋体" w:cs="宋体"/>
                <w:bCs/>
                <w:color w:val="auto"/>
                <w:kern w:val="0"/>
                <w:sz w:val="21"/>
                <w:szCs w:val="21"/>
                <w:highlight w:val="none"/>
                <w:lang w:val="en-US" w:eastAsia="zh-CN" w:bidi="ar-SA"/>
              </w:rPr>
              <w:t>分</w:t>
            </w:r>
            <w:r>
              <w:rPr>
                <w:rFonts w:hint="eastAsia" w:ascii="宋体" w:hAnsi="宋体" w:cs="宋体"/>
                <w:bCs/>
                <w:color w:val="auto"/>
                <w:kern w:val="0"/>
                <w:sz w:val="21"/>
                <w:szCs w:val="21"/>
                <w:highlight w:val="none"/>
                <w:lang w:val="en-US" w:eastAsia="zh-CN" w:bidi="ar-SA"/>
              </w:rPr>
              <w:t>）</w:t>
            </w:r>
          </w:p>
        </w:tc>
        <w:tc>
          <w:tcPr>
            <w:tcW w:w="5901" w:type="dxa"/>
            <w:noWrap w:val="0"/>
            <w:vAlign w:val="top"/>
          </w:tcPr>
          <w:p>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color w:val="auto"/>
                <w:highlight w:val="none"/>
                <w:lang w:val="en-US" w:eastAsia="zh-CN"/>
              </w:rPr>
              <w:t>投标人（联合体投标的，指联合体任一方）提供具有自主知识产权的洪水风险图制作相关模型，每提供一个得2分，满分6分。（提供</w:t>
            </w:r>
            <w:r>
              <w:rPr>
                <w:rFonts w:hint="eastAsia"/>
                <w:color w:val="auto"/>
                <w:highlight w:val="none"/>
                <w:lang w:eastAsia="zh-CN"/>
              </w:rPr>
              <w:t>相关</w:t>
            </w:r>
            <w:r>
              <w:rPr>
                <w:rFonts w:hint="eastAsia"/>
                <w:color w:val="auto"/>
                <w:highlight w:val="none"/>
              </w:rPr>
              <w:t>模型</w:t>
            </w:r>
            <w:r>
              <w:rPr>
                <w:rFonts w:hint="eastAsia"/>
                <w:color w:val="auto"/>
                <w:highlight w:val="none"/>
                <w:lang w:val="en-US" w:eastAsia="zh-CN"/>
              </w:rPr>
              <w:t>的</w:t>
            </w:r>
            <w:r>
              <w:rPr>
                <w:rFonts w:hint="eastAsia" w:ascii="宋体" w:hAnsi="宋体" w:cs="宋体"/>
                <w:bCs/>
                <w:color w:val="auto"/>
                <w:szCs w:val="21"/>
                <w:highlight w:val="none"/>
              </w:rPr>
              <w:t>软件产品证书或软件著作权证书或</w:t>
            </w:r>
            <w:r>
              <w:rPr>
                <w:rFonts w:hint="eastAsia" w:ascii="宋体" w:hAnsi="宋体"/>
                <w:color w:val="auto"/>
                <w:szCs w:val="21"/>
                <w:highlight w:val="none"/>
              </w:rPr>
              <w:t>软件产品登记证书</w:t>
            </w:r>
            <w:r>
              <w:rPr>
                <w:rFonts w:hint="eastAsia" w:ascii="宋体" w:hAnsi="宋体"/>
                <w:color w:val="auto"/>
                <w:szCs w:val="21"/>
                <w:highlight w:val="none"/>
                <w:lang w:eastAsia="zh-CN"/>
              </w:rPr>
              <w:t>，</w:t>
            </w:r>
            <w:r>
              <w:rPr>
                <w:rFonts w:ascii="宋体" w:hAnsi="宋体" w:cs="宋体"/>
                <w:bCs/>
                <w:color w:val="auto"/>
                <w:szCs w:val="21"/>
                <w:highlight w:val="none"/>
              </w:rPr>
              <w:t>且申请单位与</w:t>
            </w:r>
            <w:r>
              <w:rPr>
                <w:rFonts w:hint="eastAsia" w:ascii="宋体" w:hAnsi="宋体" w:cs="宋体"/>
                <w:bCs/>
                <w:color w:val="auto"/>
                <w:szCs w:val="21"/>
                <w:highlight w:val="none"/>
                <w:lang w:val="en-US" w:eastAsia="zh-CN"/>
              </w:rPr>
              <w:t>投标人</w:t>
            </w:r>
            <w:r>
              <w:rPr>
                <w:rFonts w:ascii="宋体" w:hAnsi="宋体" w:cs="宋体"/>
                <w:bCs/>
                <w:color w:val="auto"/>
                <w:szCs w:val="21"/>
                <w:highlight w:val="none"/>
              </w:rPr>
              <w:t>名称一致</w:t>
            </w:r>
            <w:r>
              <w:rPr>
                <w:rFonts w:hint="eastAsia" w:ascii="宋体" w:hAnsi="宋体" w:cs="宋体"/>
                <w:bCs/>
                <w:color w:val="auto"/>
                <w:szCs w:val="21"/>
                <w:highlight w:val="none"/>
                <w:lang w:eastAsia="zh-CN"/>
              </w:rPr>
              <w:t>；一个模型的不同版本按最新版本计算，且仅计分一次）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62" w:type="dxa"/>
            <w:vMerge w:val="continue"/>
            <w:noWrap w:val="0"/>
            <w:vAlign w:val="center"/>
          </w:tcPr>
          <w:p>
            <w:pPr>
              <w:snapToGrid w:val="0"/>
              <w:spacing w:line="360" w:lineRule="atLeast"/>
              <w:jc w:val="center"/>
              <w:rPr>
                <w:rFonts w:hint="eastAsia" w:ascii="宋体" w:hAnsi="宋体" w:eastAsia="宋体" w:cs="宋体"/>
                <w:color w:val="auto"/>
                <w:sz w:val="24"/>
                <w:highlight w:val="none"/>
              </w:rPr>
            </w:pPr>
          </w:p>
        </w:tc>
        <w:tc>
          <w:tcPr>
            <w:tcW w:w="1585" w:type="dxa"/>
            <w:vMerge w:val="continue"/>
            <w:noWrap w:val="0"/>
            <w:vAlign w:val="center"/>
          </w:tcPr>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napToGrid w:val="0"/>
              <w:spacing w:line="360" w:lineRule="atLeas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业绩分</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10</w:t>
            </w: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top"/>
          </w:tcPr>
          <w:p>
            <w:pPr>
              <w:snapToGrid w:val="0"/>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u w:val="none"/>
              </w:rPr>
              <w:t>20</w:t>
            </w:r>
            <w:r>
              <w:rPr>
                <w:rFonts w:hint="eastAsia" w:ascii="宋体" w:hAnsi="宋体" w:cs="宋体"/>
                <w:color w:val="auto"/>
                <w:szCs w:val="21"/>
                <w:highlight w:val="none"/>
                <w:u w:val="none"/>
                <w:lang w:val="en-US" w:eastAsia="zh-CN"/>
              </w:rPr>
              <w:t>21</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日至</w:t>
            </w:r>
            <w:r>
              <w:rPr>
                <w:rFonts w:hint="eastAsia" w:ascii="宋体" w:hAnsi="宋体" w:cs="宋体"/>
                <w:color w:val="auto"/>
                <w:szCs w:val="21"/>
                <w:highlight w:val="none"/>
                <w:u w:val="none"/>
                <w:lang w:eastAsia="zh-CN"/>
              </w:rPr>
              <w:t>提交投标文件截止时间</w:t>
            </w:r>
            <w:r>
              <w:rPr>
                <w:rFonts w:hint="eastAsia" w:ascii="宋体" w:hAnsi="宋体" w:eastAsia="宋体" w:cs="宋体"/>
                <w:color w:val="auto"/>
                <w:szCs w:val="21"/>
                <w:highlight w:val="none"/>
                <w:u w:val="none"/>
              </w:rPr>
              <w:t>止，投标人</w:t>
            </w:r>
            <w:r>
              <w:rPr>
                <w:rFonts w:hint="eastAsia" w:ascii="宋体" w:hAnsi="宋体"/>
                <w:color w:val="auto"/>
                <w:highlight w:val="none"/>
                <w:u w:val="none"/>
                <w:lang w:eastAsia="zh-CN"/>
              </w:rPr>
              <w:t>（如</w:t>
            </w:r>
            <w:r>
              <w:rPr>
                <w:rFonts w:hint="eastAsia" w:ascii="宋体" w:hAnsi="宋体" w:eastAsia="宋体"/>
                <w:color w:val="auto"/>
                <w:highlight w:val="none"/>
                <w:u w:val="none"/>
                <w:lang w:eastAsia="zh-CN"/>
              </w:rPr>
              <w:t>为</w:t>
            </w:r>
            <w:r>
              <w:rPr>
                <w:rFonts w:hint="eastAsia" w:ascii="宋体" w:hAnsi="宋体"/>
                <w:color w:val="auto"/>
                <w:highlight w:val="none"/>
                <w:u w:val="none"/>
                <w:lang w:eastAsia="zh-CN"/>
              </w:rPr>
              <w:t>联合体投标的，指联合体牵头人）</w:t>
            </w:r>
            <w:r>
              <w:rPr>
                <w:rFonts w:hint="eastAsia" w:ascii="宋体" w:hAnsi="宋体" w:cs="宋体"/>
                <w:color w:val="auto"/>
                <w:szCs w:val="21"/>
                <w:highlight w:val="none"/>
                <w:u w:val="none"/>
                <w:lang w:eastAsia="zh-CN"/>
              </w:rPr>
              <w:t>具有与本次采购内容有关的类似项目</w:t>
            </w:r>
            <w:r>
              <w:rPr>
                <w:rFonts w:hint="eastAsia" w:ascii="宋体" w:hAnsi="宋体" w:eastAsia="宋体" w:cs="宋体"/>
                <w:color w:val="auto"/>
                <w:szCs w:val="21"/>
                <w:highlight w:val="none"/>
                <w:u w:val="none"/>
              </w:rPr>
              <w:t>业绩</w:t>
            </w:r>
            <w:r>
              <w:rPr>
                <w:rFonts w:hint="eastAsia" w:ascii="宋体" w:hAnsi="宋体" w:cs="宋体"/>
                <w:color w:val="auto"/>
                <w:szCs w:val="21"/>
                <w:highlight w:val="none"/>
                <w:u w:val="none"/>
                <w:lang w:eastAsia="zh-CN"/>
              </w:rPr>
              <w:t>的</w:t>
            </w:r>
            <w:r>
              <w:rPr>
                <w:rFonts w:hint="eastAsia" w:ascii="宋体" w:hAnsi="宋体" w:cs="宋体"/>
                <w:color w:val="auto"/>
                <w:szCs w:val="21"/>
                <w:highlight w:val="none"/>
                <w:u w:val="none"/>
              </w:rPr>
              <w:t>[如洪水风险图</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流域综合规划</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水旱灾害风险普查等方面工作内容</w:t>
            </w:r>
            <w:r>
              <w:rPr>
                <w:rFonts w:hint="eastAsia" w:ascii="宋体" w:hAnsi="宋体" w:eastAsia="宋体" w:cs="宋体"/>
                <w:color w:val="auto"/>
                <w:sz w:val="21"/>
                <w:szCs w:val="21"/>
                <w:highlight w:val="none"/>
                <w:u w:val="none"/>
              </w:rPr>
              <w:t>]</w:t>
            </w:r>
            <w:r>
              <w:rPr>
                <w:rFonts w:hint="eastAsia" w:ascii="宋体" w:hAnsi="宋体" w:eastAsia="宋体" w:cs="宋体"/>
                <w:color w:val="auto"/>
                <w:szCs w:val="21"/>
                <w:highlight w:val="none"/>
                <w:u w:val="none"/>
              </w:rPr>
              <w:t>，每项得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分，满分</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rPr>
              <w:t>。【</w:t>
            </w:r>
            <w:r>
              <w:rPr>
                <w:rFonts w:hint="eastAsia" w:ascii="宋体" w:hAnsi="宋体" w:cs="宋体"/>
                <w:b/>
                <w:bCs/>
                <w:color w:val="auto"/>
                <w:szCs w:val="21"/>
                <w:highlight w:val="none"/>
                <w:lang w:val="en-US" w:eastAsia="zh-CN"/>
              </w:rPr>
              <w:t>注：</w:t>
            </w:r>
            <w:r>
              <w:rPr>
                <w:rFonts w:hint="eastAsia" w:ascii="宋体" w:hAnsi="宋体" w:cs="宋体"/>
                <w:b/>
                <w:bCs/>
                <w:color w:val="auto"/>
                <w:szCs w:val="21"/>
                <w:highlight w:val="none"/>
                <w:lang w:eastAsia="zh-CN"/>
              </w:rPr>
              <w:t>需在投标文件中</w:t>
            </w:r>
            <w:bookmarkStart w:id="435" w:name="_GoBack"/>
            <w:bookmarkEnd w:id="435"/>
            <w:r>
              <w:rPr>
                <w:rFonts w:hint="eastAsia" w:ascii="宋体" w:hAnsi="宋体" w:eastAsia="宋体" w:cs="宋体"/>
                <w:b/>
                <w:bCs/>
                <w:color w:val="auto"/>
                <w:szCs w:val="21"/>
                <w:highlight w:val="none"/>
              </w:rPr>
              <w:t>提供</w:t>
            </w:r>
            <w:r>
              <w:rPr>
                <w:rFonts w:hint="default" w:ascii="宋体" w:hAnsi="宋体" w:cs="宋体"/>
                <w:b/>
                <w:bCs/>
                <w:color w:val="auto"/>
                <w:szCs w:val="21"/>
                <w:highlight w:val="none"/>
                <w:lang w:val="en-US" w:eastAsia="zh-CN"/>
              </w:rPr>
              <w:t>前述</w:t>
            </w:r>
            <w:r>
              <w:rPr>
                <w:rFonts w:hint="eastAsia"/>
                <w:b/>
                <w:bCs/>
                <w:color w:val="auto"/>
                <w:highlight w:val="none"/>
                <w:lang w:val="en-US" w:eastAsia="zh-CN"/>
              </w:rPr>
              <w:t>有效</w:t>
            </w:r>
            <w:r>
              <w:rPr>
                <w:rFonts w:hint="eastAsia" w:ascii="宋体" w:hAnsi="宋体" w:cs="宋体"/>
                <w:b/>
                <w:bCs/>
                <w:color w:val="auto"/>
                <w:szCs w:val="21"/>
                <w:highlight w:val="none"/>
                <w:lang w:eastAsia="zh-CN"/>
              </w:rPr>
              <w:t>类似项目</w:t>
            </w:r>
            <w:r>
              <w:rPr>
                <w:rFonts w:hint="eastAsia" w:ascii="宋体" w:hAnsi="宋体" w:eastAsia="宋体" w:cs="宋体"/>
                <w:b/>
                <w:bCs/>
                <w:color w:val="auto"/>
                <w:szCs w:val="21"/>
                <w:highlight w:val="none"/>
              </w:rPr>
              <w:t>业绩</w:t>
            </w:r>
            <w:r>
              <w:rPr>
                <w:rFonts w:hint="eastAsia" w:ascii="宋体" w:hAnsi="宋体" w:cs="宋体"/>
                <w:b/>
                <w:bCs/>
                <w:color w:val="auto"/>
                <w:szCs w:val="21"/>
                <w:highlight w:val="none"/>
                <w:lang w:eastAsia="zh-CN"/>
              </w:rPr>
              <w:t>的</w:t>
            </w:r>
            <w:r>
              <w:rPr>
                <w:rFonts w:hint="eastAsia" w:ascii="宋体" w:hAnsi="宋体" w:eastAsia="宋体" w:cs="宋体"/>
                <w:b/>
                <w:bCs/>
                <w:color w:val="auto"/>
                <w:szCs w:val="21"/>
                <w:highlight w:val="none"/>
              </w:rPr>
              <w:t>合同或者中标</w:t>
            </w:r>
            <w:r>
              <w:rPr>
                <w:rFonts w:hint="eastAsia" w:ascii="宋体" w:hAnsi="宋体" w:cs="宋体"/>
                <w:b/>
                <w:bCs/>
                <w:color w:val="auto"/>
                <w:szCs w:val="21"/>
                <w:highlight w:val="none"/>
                <w:lang w:eastAsia="zh-CN"/>
              </w:rPr>
              <w:t>（成交）</w:t>
            </w:r>
            <w:r>
              <w:rPr>
                <w:rFonts w:hint="eastAsia" w:ascii="宋体" w:hAnsi="宋体" w:eastAsia="宋体" w:cs="宋体"/>
                <w:b/>
                <w:bCs/>
                <w:color w:val="auto"/>
                <w:szCs w:val="21"/>
                <w:highlight w:val="none"/>
              </w:rPr>
              <w:t>通知书复印件</w:t>
            </w:r>
            <w:r>
              <w:rPr>
                <w:rFonts w:hint="eastAsia" w:ascii="宋体" w:hAnsi="宋体" w:cs="宋体"/>
                <w:b/>
                <w:bCs/>
                <w:color w:val="auto"/>
                <w:szCs w:val="21"/>
                <w:highlight w:val="none"/>
                <w:lang w:eastAsia="zh-CN"/>
              </w:rPr>
              <w:t>并加盖投标人公章，未按要求提供的不得分。</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pPr>
              <w:pStyle w:val="13"/>
              <w:snapToGrid w:val="0"/>
              <w:spacing w:line="36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总得分=1+2+3</w:t>
            </w:r>
          </w:p>
        </w:tc>
      </w:tr>
    </w:tbl>
    <w:p>
      <w:pPr>
        <w:rPr>
          <w:rFonts w:hint="eastAsia"/>
          <w:color w:val="auto"/>
          <w:highlight w:val="none"/>
          <w:lang w:eastAsia="zh-CN"/>
        </w:rPr>
      </w:pPr>
    </w:p>
    <w:p>
      <w:pPr>
        <w:jc w:val="center"/>
        <w:outlineLvl w:val="9"/>
        <w:rPr>
          <w:rFonts w:hint="eastAsia" w:cs="Times New Roman"/>
          <w:b w:val="0"/>
          <w:color w:val="auto"/>
          <w:sz w:val="30"/>
          <w:szCs w:val="30"/>
          <w:highlight w:val="none"/>
        </w:rPr>
      </w:pPr>
      <w:bookmarkStart w:id="309" w:name="_Toc9480"/>
      <w:bookmarkStart w:id="310" w:name="_Toc2202"/>
      <w:bookmarkStart w:id="311" w:name="_Toc11083"/>
      <w:bookmarkStart w:id="312" w:name="_Toc23906"/>
      <w:bookmarkStart w:id="313" w:name="_Toc10751"/>
      <w:bookmarkStart w:id="314" w:name="_Toc15061"/>
      <w:bookmarkStart w:id="315" w:name="_Toc16466"/>
      <w:bookmarkStart w:id="316" w:name="_Toc12855"/>
      <w:bookmarkStart w:id="317" w:name="_Toc18582"/>
      <w:bookmarkStart w:id="318" w:name="_Toc20313"/>
    </w:p>
    <w:p>
      <w:pPr>
        <w:pStyle w:val="4"/>
        <w:jc w:val="center"/>
        <w:rPr>
          <w:rFonts w:hint="eastAsia" w:cs="Times New Roman"/>
          <w:b w:val="0"/>
          <w:color w:val="auto"/>
          <w:sz w:val="30"/>
          <w:szCs w:val="30"/>
          <w:highlight w:val="none"/>
        </w:rPr>
      </w:pP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09"/>
      <w:bookmarkEnd w:id="310"/>
      <w:bookmarkEnd w:id="311"/>
      <w:bookmarkEnd w:id="312"/>
      <w:bookmarkEnd w:id="313"/>
      <w:bookmarkEnd w:id="314"/>
      <w:bookmarkEnd w:id="315"/>
      <w:bookmarkEnd w:id="316"/>
      <w:bookmarkEnd w:id="317"/>
      <w:bookmarkEnd w:id="318"/>
    </w:p>
    <w:p>
      <w:pPr>
        <w:pStyle w:val="13"/>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pPr>
        <w:pStyle w:val="13"/>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pPr>
        <w:pStyle w:val="4"/>
        <w:spacing w:before="0" w:after="0" w:line="360" w:lineRule="auto"/>
        <w:ind w:firstLine="0" w:firstLineChars="0"/>
        <w:jc w:val="center"/>
        <w:rPr>
          <w:rFonts w:hint="eastAsia" w:cs="Times New Roman"/>
          <w:b w:val="0"/>
          <w:color w:val="auto"/>
          <w:sz w:val="30"/>
          <w:szCs w:val="30"/>
          <w:highlight w:val="none"/>
        </w:rPr>
      </w:pPr>
      <w:bookmarkStart w:id="319" w:name="_Toc13808"/>
      <w:bookmarkStart w:id="320" w:name="_Toc11073"/>
      <w:bookmarkStart w:id="321" w:name="_Toc7971"/>
      <w:bookmarkStart w:id="322" w:name="_Toc27419"/>
      <w:bookmarkStart w:id="323" w:name="_Toc22384"/>
      <w:bookmarkStart w:id="324" w:name="_Toc29218"/>
      <w:bookmarkStart w:id="325" w:name="_Toc13625"/>
      <w:bookmarkStart w:id="326" w:name="_Toc11695"/>
      <w:bookmarkStart w:id="327" w:name="_Toc9602"/>
      <w:bookmarkStart w:id="328" w:name="_Toc11545"/>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9"/>
      <w:bookmarkEnd w:id="320"/>
      <w:bookmarkEnd w:id="321"/>
      <w:bookmarkEnd w:id="322"/>
      <w:bookmarkEnd w:id="323"/>
      <w:bookmarkEnd w:id="324"/>
      <w:bookmarkEnd w:id="325"/>
      <w:bookmarkEnd w:id="326"/>
      <w:bookmarkEnd w:id="327"/>
      <w:bookmarkEnd w:id="328"/>
    </w:p>
    <w:p>
      <w:pPr>
        <w:pStyle w:val="28"/>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tabs>
          <w:tab w:val="left" w:pos="2472"/>
        </w:tabs>
        <w:spacing w:line="460" w:lineRule="exact"/>
        <w:jc w:val="center"/>
        <w:rPr>
          <w:rFonts w:hint="eastAsia"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29" w:name="_Toc3838"/>
      <w:bookmarkStart w:id="330" w:name="_Toc31791"/>
      <w:bookmarkStart w:id="331" w:name="_Toc7167"/>
      <w:bookmarkStart w:id="332" w:name="_Toc3422"/>
      <w:bookmarkStart w:id="333" w:name="_Toc29347"/>
      <w:bookmarkStart w:id="334" w:name="_Toc9012"/>
      <w:bookmarkStart w:id="335" w:name="_Toc27014"/>
      <w:bookmarkStart w:id="336" w:name="_Toc20993"/>
      <w:bookmarkStart w:id="337" w:name="_Toc32021"/>
      <w:bookmarkStart w:id="338" w:name="_Toc25572"/>
      <w:bookmarkStart w:id="339" w:name="_Toc9058"/>
      <w:bookmarkStart w:id="340" w:name="_Toc17049"/>
      <w:bookmarkStart w:id="341" w:name="_Toc26262"/>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9"/>
      <w:bookmarkEnd w:id="330"/>
      <w:bookmarkEnd w:id="331"/>
      <w:bookmarkEnd w:id="332"/>
      <w:bookmarkEnd w:id="333"/>
      <w:bookmarkEnd w:id="334"/>
      <w:bookmarkEnd w:id="335"/>
      <w:bookmarkEnd w:id="336"/>
      <w:bookmarkEnd w:id="337"/>
      <w:bookmarkEnd w:id="338"/>
      <w:bookmarkEnd w:id="339"/>
      <w:bookmarkEnd w:id="340"/>
      <w:bookmarkEnd w:id="341"/>
    </w:p>
    <w:p>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rPr>
          <w:rFonts w:ascii="仿宋_GB2312" w:hAnsi="楷体" w:eastAsia="仿宋_GB2312" w:cs="Times New Roman"/>
          <w:color w:val="auto"/>
          <w:sz w:val="24"/>
          <w:highlight w:val="none"/>
        </w:rPr>
      </w:pPr>
    </w:p>
    <w:p>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spacing w:line="520" w:lineRule="exact"/>
        <w:rPr>
          <w:rFonts w:hint="eastAsia" w:ascii="宋体" w:hAnsi="宋体" w:eastAsia="宋体" w:cs="宋体"/>
          <w:b/>
          <w:color w:val="auto"/>
          <w:sz w:val="32"/>
          <w:szCs w:val="32"/>
          <w:highlight w:val="none"/>
        </w:rPr>
      </w:pPr>
    </w:p>
    <w:p>
      <w:pP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广西壮族自治区水利工程与河道管理中心</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 w:val="21"/>
          <w:szCs w:val="21"/>
          <w:highlight w:val="none"/>
          <w:u w:val="single"/>
        </w:rPr>
        <w:t>广西壮族自治区洪水风险图编制（2024年度）</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规定，按照招标文件规定条款和乙方投标文件及其承诺，甲乙双方签订本合同。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1</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lang w:val="en-US" w:eastAsia="zh-CN"/>
        </w:rPr>
        <w:t>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（详见附件中的开标一览表）</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w:t>
      </w:r>
      <w:r>
        <w:rPr>
          <w:rFonts w:hint="eastAsia"/>
          <w:color w:val="auto"/>
          <w:highlight w:val="none"/>
        </w:rPr>
        <w:t>是履行合同的最终价格，</w:t>
      </w:r>
      <w:r>
        <w:rPr>
          <w:rFonts w:hint="eastAsia" w:ascii="宋体" w:hAnsi="宋体" w:eastAsia="宋体" w:cs="宋体"/>
          <w:color w:val="auto"/>
          <w:szCs w:val="21"/>
          <w:highlight w:val="none"/>
        </w:rPr>
        <w:t>必须包含满足本次投标全部采购需求所应提供的服务，以及伴随的货物和工程（如有）的价格；包含投标服务、货物、工程的成本、运输（含保险）、安装（如有）、调试、检验、技术服务、培训、税费等所有费用。</w:t>
      </w:r>
      <w:r>
        <w:rPr>
          <w:rFonts w:hint="eastAsia"/>
          <w:color w:val="auto"/>
          <w:highlight w:val="none"/>
        </w:rPr>
        <w:t>采购需求另有约定的，从其约定</w:t>
      </w:r>
      <w:r>
        <w:rPr>
          <w:rFonts w:hint="eastAsia"/>
          <w:color w:val="auto"/>
          <w:highlight w:val="none"/>
          <w:lang w:eastAsia="zh-CN"/>
        </w:rPr>
        <w:t>。</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第二条　质量</w:t>
      </w:r>
      <w:r>
        <w:rPr>
          <w:rFonts w:hint="eastAsia" w:ascii="宋体" w:hAnsi="宋体" w:eastAsia="宋体" w:cs="宋体"/>
          <w:b/>
          <w:color w:val="auto"/>
          <w:szCs w:val="21"/>
          <w:highlight w:val="none"/>
          <w:lang w:eastAsia="zh-CN"/>
        </w:rPr>
        <w:t>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乙方所提供的服务及服务内容必须与投标文件承诺相一致</w:t>
      </w:r>
      <w:r>
        <w:rPr>
          <w:rFonts w:hint="eastAsia" w:ascii="宋体" w:hAnsi="宋体" w:cs="宋体"/>
          <w:color w:val="auto"/>
          <w:szCs w:val="21"/>
          <w:highlight w:val="none"/>
          <w:lang w:eastAsia="zh-CN"/>
        </w:rPr>
        <w:t>，具</w:t>
      </w:r>
      <w:r>
        <w:rPr>
          <w:rFonts w:hint="eastAsia" w:ascii="宋体" w:hAnsi="宋体" w:eastAsia="宋体" w:cs="宋体"/>
          <w:color w:val="auto"/>
          <w:szCs w:val="21"/>
          <w:highlight w:val="none"/>
        </w:rPr>
        <w:t>有国家强制性标准的，还必须符合国家强制性标准的规定，没有国家强制性标准但有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强制性标准的，必须符合</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强制性标准的规定。</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乙方应保证所提供服务在使用时不会侵犯任何第三方的专利权、商标权、工业设计权等知识产权及</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合法权利，且所有权、处分权等没有受到任何限制。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没有甲方事先书面同意，乙方不得将由甲方提供的有关合同或者任何合同条文、规格、计划、图纸、样品或者资料提供给</w:t>
      </w:r>
      <w:r>
        <w:rPr>
          <w:rFonts w:hint="eastAsia" w:ascii="宋体" w:hAnsi="宋体" w:cs="宋体"/>
          <w:color w:val="auto"/>
          <w:szCs w:val="21"/>
          <w:highlight w:val="none"/>
          <w:lang w:val="en-US" w:eastAsia="zh-CN"/>
        </w:rPr>
        <w:t>予</w:t>
      </w:r>
      <w:r>
        <w:rPr>
          <w:rFonts w:hint="eastAsia" w:ascii="宋体" w:hAnsi="宋体" w:eastAsia="宋体" w:cs="宋体"/>
          <w:color w:val="auto"/>
          <w:szCs w:val="21"/>
          <w:highlight w:val="none"/>
        </w:rPr>
        <w:t>履行本合同无关的任何</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交付和验收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single"/>
        </w:rPr>
        <w:t xml:space="preserve">           起至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乙方应按投标文件的承诺向甲方提供相应的服务，并提供所服务内容的相关技术资料。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乙方提供不符合投标文件和本合同规定的服务成果，甲方有权拒绝接受。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乙方完成服务后应及时书面通知甲方进行验收，甲方应在收到通知后</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个工作日内进行验收。验收合格后由甲方</w:t>
      </w:r>
      <w:r>
        <w:rPr>
          <w:rFonts w:hint="eastAsia" w:ascii="宋体" w:hAnsi="宋体" w:cs="宋体"/>
          <w:color w:val="auto"/>
          <w:szCs w:val="21"/>
          <w:highlight w:val="none"/>
          <w:lang w:eastAsia="zh-CN"/>
        </w:rPr>
        <w:t>出具</w:t>
      </w:r>
      <w:r>
        <w:rPr>
          <w:rFonts w:hint="eastAsia" w:ascii="宋体" w:hAnsi="宋体" w:eastAsia="宋体" w:cs="宋体"/>
          <w:color w:val="auto"/>
          <w:szCs w:val="21"/>
          <w:highlight w:val="none"/>
        </w:rPr>
        <w:t>验收</w:t>
      </w:r>
      <w:r>
        <w:rPr>
          <w:rFonts w:hint="eastAsia" w:ascii="宋体" w:hAnsi="宋体" w:cs="宋体"/>
          <w:color w:val="auto"/>
          <w:szCs w:val="21"/>
          <w:highlight w:val="none"/>
          <w:lang w:eastAsia="zh-CN"/>
        </w:rPr>
        <w:t>书</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甲乙双方应按照《广西壮族自治区政府采购项目履约验收管理办法》、双方合同、投标文件验收</w:t>
      </w:r>
      <w:r>
        <w:rPr>
          <w:rFonts w:hint="eastAsia" w:ascii="宋体" w:hAnsi="宋体" w:cs="宋体"/>
          <w:color w:val="auto"/>
          <w:szCs w:val="21"/>
          <w:highlight w:val="none"/>
          <w:lang w:eastAsia="zh-CN"/>
        </w:rPr>
        <w:t>，</w:t>
      </w:r>
      <w:r>
        <w:rPr>
          <w:rFonts w:hint="eastAsia" w:ascii="宋体" w:hAnsi="宋体" w:cs="宋体"/>
          <w:color w:val="auto"/>
          <w:highlight w:val="none"/>
        </w:rPr>
        <w:t>如因采购项目验收</w:t>
      </w:r>
      <w:r>
        <w:rPr>
          <w:rFonts w:hint="eastAsia" w:ascii="宋体" w:hAnsi="宋体" w:cs="宋体"/>
          <w:color w:val="auto"/>
          <w:highlight w:val="none"/>
          <w:lang w:eastAsia="zh-CN"/>
        </w:rPr>
        <w:t>（含项目成果预验收等）</w:t>
      </w:r>
      <w:r>
        <w:rPr>
          <w:rFonts w:hint="eastAsia" w:ascii="宋体" w:hAnsi="宋体" w:cs="宋体"/>
          <w:color w:val="auto"/>
          <w:highlight w:val="none"/>
        </w:rPr>
        <w:t>发生的邀请国家认可的质量检测机构、邀请专家及相关人员及检验费等费用由</w:t>
      </w:r>
      <w:r>
        <w:rPr>
          <w:rFonts w:hint="eastAsia" w:ascii="宋体" w:hAnsi="宋体" w:cs="宋体"/>
          <w:color w:val="auto"/>
          <w:highlight w:val="none"/>
          <w:lang w:val="en-US" w:eastAsia="zh-CN"/>
        </w:rPr>
        <w:t>乙方</w:t>
      </w:r>
      <w:r>
        <w:rPr>
          <w:rFonts w:hint="eastAsia" w:ascii="宋体" w:hAnsi="宋体" w:cs="宋体"/>
          <w:color w:val="auto"/>
          <w:highlight w:val="none"/>
        </w:rPr>
        <w:t>承担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甲方验收时以书面形式提出异议的，乙方应自收到甲方书面异议后</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个工作日内及时予以解决，否则甲方有权不出具验收</w:t>
      </w:r>
      <w:r>
        <w:rPr>
          <w:rFonts w:hint="eastAsia" w:ascii="宋体" w:hAnsi="宋体" w:cs="宋体"/>
          <w:color w:val="auto"/>
          <w:szCs w:val="21"/>
          <w:highlight w:val="none"/>
          <w:lang w:eastAsia="zh-CN"/>
        </w:rPr>
        <w:t>书</w:t>
      </w:r>
      <w:r>
        <w:rPr>
          <w:rFonts w:hint="eastAsia" w:ascii="宋体" w:hAnsi="宋体" w:eastAsia="宋体" w:cs="宋体"/>
          <w:color w:val="auto"/>
          <w:szCs w:val="21"/>
          <w:highlight w:val="none"/>
        </w:rPr>
        <w:t>。</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售后服务及培训</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乙方应按照国家有关法律法规和本合同所附的《售后服务承诺》要求为甲方提供相应的售后服务。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甲方应提供必要测试条件（如场地、电源、水源等）。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乙方负责甲方有关人员的培训。培训时间、地点：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第六条　付款方式</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付款方式：</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（1）签订合同且</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eastAsia="zh-CN"/>
        </w:rPr>
        <w:t>向</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eastAsia="zh-CN"/>
        </w:rPr>
        <w:t>提供等额的预付款保函后10个工作日内，</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eastAsia="zh-CN"/>
        </w:rPr>
        <w:t>向</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eastAsia="zh-CN"/>
        </w:rPr>
        <w:t>支付合同款的</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lang w:eastAsia="zh-CN"/>
        </w:rPr>
        <w:t>%作为预付款；</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eastAsia="zh-CN"/>
        </w:rPr>
        <w:t>提交初步成果（完成防洪保护区、防洪城市、中小河流以及中小型水库洪水风险图模型搭建等）后10个工作日内，</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lang w:eastAsia="zh-CN"/>
        </w:rPr>
        <w:t>向</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lang w:eastAsia="zh-CN"/>
        </w:rPr>
        <w:t>支付合同款的</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lang w:eastAsia="zh-CN"/>
        </w:rPr>
        <w:t>%，并退回预付款保函；</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eastAsia="zh-CN"/>
        </w:rPr>
        <w:t>完成各项任务成果报告送审稿并经</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eastAsia="zh-CN"/>
        </w:rPr>
        <w:t>技术审查合格后10个工作日内，</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eastAsia="zh-CN"/>
        </w:rPr>
        <w:t>向</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eastAsia="zh-CN"/>
        </w:rPr>
        <w:t>支付合同款的</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%；项目验收合格后10个工作日内，</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eastAsia="zh-CN"/>
        </w:rPr>
        <w:t>向</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eastAsia="zh-CN"/>
        </w:rPr>
        <w:t>支付剩余的合同款。</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（2）每次付款前，</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应开具相应金额的合格的发票</w:t>
      </w:r>
      <w:r>
        <w:rPr>
          <w:rFonts w:hint="eastAsia" w:ascii="宋体" w:hAnsi="宋体" w:eastAsia="宋体" w:cs="宋体"/>
          <w:color w:val="auto"/>
          <w:szCs w:val="21"/>
          <w:highlight w:val="none"/>
          <w:lang w:eastAsia="zh-CN"/>
        </w:rPr>
        <w:t>给</w:t>
      </w:r>
      <w:r>
        <w:rPr>
          <w:rFonts w:hint="eastAsia" w:ascii="宋体" w:hAnsi="宋体" w:cs="宋体"/>
          <w:color w:val="auto"/>
          <w:szCs w:val="21"/>
          <w:highlight w:val="none"/>
          <w:lang w:val="en-US" w:eastAsia="zh-CN"/>
        </w:rPr>
        <w:t>甲方</w:t>
      </w:r>
      <w:r>
        <w:rPr>
          <w:rFonts w:hint="eastAsia" w:ascii="宋体" w:hAnsi="宋体" w:cs="宋体"/>
          <w:color w:val="auto"/>
          <w:highlight w:val="none"/>
          <w:lang w:eastAsia="zh-CN"/>
        </w:rPr>
        <w:t>，否则甲方有权暂缓付款，且不承担违约责任</w:t>
      </w:r>
      <w:r>
        <w:rPr>
          <w:rFonts w:hint="eastAsia" w:ascii="宋体" w:hAnsi="宋体" w:eastAsia="宋体" w:cs="宋体"/>
          <w:color w:val="auto"/>
          <w:szCs w:val="21"/>
          <w:highlight w:val="none"/>
          <w:lang w:eastAsia="zh-CN"/>
        </w:rPr>
        <w:t>。</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如乙方为中小企业的，则</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u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u w:val="none"/>
          <w:lang w:val="en-US" w:eastAsia="zh-CN"/>
        </w:rPr>
        <w:t>乙方</w:t>
      </w:r>
      <w:r>
        <w:rPr>
          <w:rFonts w:hint="eastAsia" w:ascii="宋体" w:hAnsi="宋体" w:cs="宋体"/>
          <w:color w:val="auto"/>
          <w:szCs w:val="21"/>
          <w:highlight w:val="none"/>
          <w:u w:val="none"/>
        </w:rPr>
        <w:t>在签订合同前</w:t>
      </w:r>
      <w:r>
        <w:rPr>
          <w:rFonts w:hint="eastAsia" w:ascii="宋体" w:hAnsi="宋体" w:cs="宋体"/>
          <w:color w:val="auto"/>
          <w:szCs w:val="21"/>
          <w:highlight w:val="none"/>
          <w:u w:val="none"/>
          <w:lang w:eastAsia="zh-CN"/>
        </w:rPr>
        <w:t>以</w:t>
      </w:r>
      <w:r>
        <w:rPr>
          <w:rFonts w:hint="eastAsia" w:ascii="宋体" w:hAnsi="宋体" w:eastAsia="宋体" w:cs="宋体"/>
          <w:color w:val="auto"/>
          <w:szCs w:val="21"/>
          <w:highlight w:val="none"/>
          <w:u w:val="none"/>
        </w:rPr>
        <w:t>银行转账、支票、汇票、本票或者金融机构、担保机构出具的保函等非现金方式</w:t>
      </w:r>
      <w:r>
        <w:rPr>
          <w:rFonts w:hint="eastAsia" w:ascii="宋体" w:hAnsi="宋体" w:cs="宋体"/>
          <w:color w:val="auto"/>
          <w:szCs w:val="21"/>
          <w:highlight w:val="none"/>
          <w:u w:val="none"/>
          <w:lang w:eastAsia="zh-CN"/>
        </w:rPr>
        <w:t>向</w:t>
      </w:r>
      <w:r>
        <w:rPr>
          <w:rFonts w:hint="eastAsia" w:ascii="宋体" w:hAnsi="宋体" w:cs="宋体"/>
          <w:color w:val="auto"/>
          <w:szCs w:val="21"/>
          <w:highlight w:val="none"/>
          <w:u w:val="none"/>
          <w:lang w:val="en-US" w:eastAsia="zh-CN"/>
        </w:rPr>
        <w:t>甲方提交</w:t>
      </w:r>
      <w:r>
        <w:rPr>
          <w:rFonts w:hint="eastAsia" w:ascii="宋体" w:hAnsi="宋体" w:cs="宋体"/>
          <w:color w:val="auto"/>
          <w:szCs w:val="21"/>
          <w:highlight w:val="none"/>
          <w:u w:val="none"/>
          <w:lang w:eastAsia="zh-CN"/>
        </w:rPr>
        <w:t>。</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履约保证金退付方式、时间及条件：</w:t>
      </w:r>
      <w:r>
        <w:rPr>
          <w:rFonts w:hint="eastAsia" w:ascii="宋体" w:hAnsi="宋体" w:cs="宋体"/>
          <w:color w:val="auto"/>
          <w:szCs w:val="21"/>
          <w:highlight w:val="none"/>
          <w:u w:val="none"/>
          <w:lang w:eastAsia="zh-CN"/>
        </w:rPr>
        <w:t>项目</w:t>
      </w:r>
      <w:r>
        <w:rPr>
          <w:rFonts w:hint="eastAsia" w:ascii="宋体" w:hAnsi="宋体" w:eastAsia="宋体" w:cs="宋体"/>
          <w:color w:val="auto"/>
          <w:szCs w:val="21"/>
          <w:highlight w:val="none"/>
          <w:u w:val="none"/>
        </w:rPr>
        <w:t>验收合格</w:t>
      </w:r>
      <w:r>
        <w:rPr>
          <w:rFonts w:hint="eastAsia" w:ascii="宋体" w:hAnsi="宋体" w:cs="宋体"/>
          <w:color w:val="auto"/>
          <w:szCs w:val="21"/>
          <w:highlight w:val="none"/>
          <w:u w:val="none"/>
          <w:lang w:eastAsia="zh-CN"/>
        </w:rPr>
        <w:t>后</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rPr>
        <w:t>由</w:t>
      </w:r>
      <w:r>
        <w:rPr>
          <w:rFonts w:hint="eastAsia" w:ascii="宋体" w:hAnsi="宋体" w:cs="宋体"/>
          <w:color w:val="auto"/>
          <w:szCs w:val="21"/>
          <w:highlight w:val="none"/>
          <w:u w:val="none"/>
          <w:lang w:val="en-US" w:eastAsia="zh-CN"/>
        </w:rPr>
        <w:t>乙方</w:t>
      </w:r>
      <w:r>
        <w:rPr>
          <w:rFonts w:hint="eastAsia" w:ascii="宋体" w:hAnsi="宋体" w:cs="宋体"/>
          <w:color w:val="auto"/>
          <w:szCs w:val="21"/>
          <w:highlight w:val="none"/>
          <w:u w:val="none"/>
        </w:rPr>
        <w:t>向</w:t>
      </w:r>
      <w:r>
        <w:rPr>
          <w:rFonts w:hint="eastAsia" w:ascii="宋体" w:hAnsi="宋体" w:cs="宋体"/>
          <w:color w:val="auto"/>
          <w:szCs w:val="21"/>
          <w:highlight w:val="none"/>
          <w:u w:val="none"/>
          <w:lang w:val="en-US" w:eastAsia="zh-CN"/>
        </w:rPr>
        <w:t>甲方</w:t>
      </w:r>
      <w:r>
        <w:rPr>
          <w:rFonts w:hint="eastAsia" w:ascii="宋体" w:hAnsi="宋体" w:cs="宋体"/>
          <w:color w:val="auto"/>
          <w:szCs w:val="21"/>
          <w:highlight w:val="none"/>
          <w:u w:val="none"/>
        </w:rPr>
        <w:t>提供《广西壮族自治区政府采购项目合同验收书》及《政府采购项目履约保证金退付意见书》，</w:t>
      </w:r>
      <w:r>
        <w:rPr>
          <w:rFonts w:hint="eastAsia" w:ascii="宋体" w:hAnsi="宋体" w:cs="宋体"/>
          <w:color w:val="auto"/>
          <w:szCs w:val="21"/>
          <w:highlight w:val="none"/>
          <w:u w:val="none"/>
          <w:lang w:val="en-US" w:eastAsia="zh-CN"/>
        </w:rPr>
        <w:t>甲方</w:t>
      </w:r>
      <w:r>
        <w:rPr>
          <w:rFonts w:hint="eastAsia" w:ascii="宋体" w:hAnsi="宋体" w:cs="宋体"/>
          <w:color w:val="auto"/>
          <w:szCs w:val="21"/>
          <w:highlight w:val="none"/>
          <w:u w:val="none"/>
        </w:rPr>
        <w:t>在收到合格材料后5个工作日内办理退还手续（不计利息）</w:t>
      </w:r>
      <w:r>
        <w:rPr>
          <w:rFonts w:hint="eastAsia" w:ascii="宋体" w:hAnsi="宋体" w:cs="宋体"/>
          <w:color w:val="auto"/>
          <w:szCs w:val="21"/>
          <w:highlight w:val="none"/>
          <w:u w:val="none"/>
          <w:lang w:eastAsia="zh-CN"/>
        </w:rPr>
        <w:t>；如乙方未按照双方签订的合同规定履约的，则甲方有权没收全部履约保证金，履约保证金不足以赔偿损失的，按实际损失赔偿</w:t>
      </w:r>
      <w:r>
        <w:rPr>
          <w:rFonts w:hint="eastAsia" w:ascii="宋体" w:hAnsi="宋体" w:eastAsia="宋体" w:cs="宋体"/>
          <w:color w:val="auto"/>
          <w:szCs w:val="21"/>
          <w:highlight w:val="none"/>
          <w:u w:val="none"/>
        </w:rPr>
        <w:t>。</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开户名称：广西壮族自治区水利工程与河道管理中心 </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cs="宋体"/>
          <w:color w:val="auto"/>
          <w:szCs w:val="21"/>
          <w:highlight w:val="none"/>
          <w:lang w:eastAsia="zh-CN"/>
        </w:rPr>
        <w:t>中国建设银行</w:t>
      </w:r>
      <w:r>
        <w:rPr>
          <w:rFonts w:hint="eastAsia" w:ascii="宋体" w:hAnsi="宋体" w:eastAsia="宋体" w:cs="宋体"/>
          <w:color w:val="auto"/>
          <w:szCs w:val="21"/>
          <w:highlight w:val="none"/>
        </w:rPr>
        <w:t xml:space="preserve">南宁园湖北路支行        </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开户行行号：1056 1104 3434                     </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cs="宋体"/>
          <w:color w:val="auto"/>
          <w:szCs w:val="21"/>
          <w:highlight w:val="none"/>
          <w:lang w:eastAsia="zh-CN"/>
        </w:rPr>
        <w:t>4500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1604</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3540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5050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1812</w:t>
      </w:r>
      <w:r>
        <w:rPr>
          <w:rFonts w:hint="eastAsia" w:ascii="宋体" w:hAnsi="宋体" w:eastAsia="宋体" w:cs="宋体"/>
          <w:color w:val="auto"/>
          <w:szCs w:val="21"/>
          <w:highlight w:val="none"/>
        </w:rPr>
        <w:t xml:space="preserve">              </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除不可抗力原因外，乙方没有按照合同规定的时间提供服务的，甲方可要求乙方支付违约金。每推迟一天按合同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甲方延期付款的，每</w:t>
      </w:r>
      <w:r>
        <w:rPr>
          <w:rFonts w:hint="eastAsia" w:ascii="宋体" w:hAnsi="宋体" w:cs="宋体"/>
          <w:color w:val="auto"/>
          <w:szCs w:val="21"/>
          <w:highlight w:val="none"/>
          <w:lang w:eastAsia="zh-CN"/>
        </w:rPr>
        <w:t>推迟一</w:t>
      </w:r>
      <w:r>
        <w:rPr>
          <w:rFonts w:hint="eastAsia" w:ascii="宋体" w:hAnsi="宋体" w:eastAsia="宋体" w:cs="宋体"/>
          <w:color w:val="auto"/>
          <w:szCs w:val="21"/>
          <w:highlight w:val="none"/>
        </w:rPr>
        <w:t>天</w:t>
      </w:r>
      <w:r>
        <w:rPr>
          <w:rFonts w:hint="eastAsia" w:ascii="宋体" w:hAnsi="宋体" w:cs="宋体"/>
          <w:color w:val="auto"/>
          <w:szCs w:val="21"/>
          <w:highlight w:val="none"/>
          <w:lang w:eastAsia="zh-CN"/>
        </w:rPr>
        <w:t>按</w:t>
      </w:r>
      <w:r>
        <w:rPr>
          <w:rFonts w:hint="eastAsia" w:ascii="宋体" w:hAnsi="宋体" w:eastAsia="宋体" w:cs="宋体"/>
          <w:color w:val="auto"/>
          <w:szCs w:val="21"/>
          <w:highlight w:val="none"/>
        </w:rPr>
        <w:t>延期款额</w:t>
      </w:r>
      <w:r>
        <w:rPr>
          <w:rFonts w:hint="eastAsia" w:ascii="宋体" w:hAnsi="宋体" w:cs="宋体"/>
          <w:color w:val="auto"/>
          <w:szCs w:val="21"/>
          <w:highlight w:val="none"/>
          <w:lang w:eastAsia="zh-CN"/>
        </w:rPr>
        <w:t>的万分之一</w:t>
      </w:r>
      <w:r>
        <w:rPr>
          <w:rFonts w:hint="eastAsia" w:ascii="宋体" w:hAnsi="宋体" w:eastAsia="宋体" w:cs="宋体"/>
          <w:color w:val="auto"/>
          <w:szCs w:val="21"/>
          <w:highlight w:val="none"/>
        </w:rPr>
        <w:t>向乙方</w:t>
      </w:r>
      <w:r>
        <w:rPr>
          <w:rFonts w:hint="eastAsia" w:ascii="宋体" w:hAnsi="宋体" w:eastAsia="宋体" w:cs="宋体"/>
          <w:color w:val="auto"/>
          <w:szCs w:val="21"/>
          <w:highlight w:val="none"/>
          <w:lang w:eastAsia="zh-CN"/>
        </w:rPr>
        <w:t>支付</w:t>
      </w:r>
      <w:r>
        <w:rPr>
          <w:rFonts w:hint="eastAsia" w:ascii="宋体" w:hAnsi="宋体" w:cs="宋体"/>
          <w:color w:val="auto"/>
          <w:szCs w:val="21"/>
          <w:highlight w:val="none"/>
          <w:lang w:eastAsia="zh-CN"/>
        </w:rPr>
        <w:t>违约</w:t>
      </w:r>
      <w:r>
        <w:rPr>
          <w:rFonts w:hint="eastAsia" w:ascii="宋体" w:hAnsi="宋体" w:eastAsia="宋体" w:cs="宋体"/>
          <w:color w:val="auto"/>
          <w:szCs w:val="21"/>
          <w:highlight w:val="none"/>
        </w:rPr>
        <w:t>金，但累计不得超过延期款额</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5%。</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不可抗力事件处理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不可抗力事件发生后，应立即通知对方，并寄送有关权威机构出具的证明。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不可抗力事件延续</w:t>
      </w:r>
      <w:r>
        <w:rPr>
          <w:rFonts w:hint="eastAsia" w:ascii="宋体" w:hAnsi="宋体" w:cs="宋体"/>
          <w:color w:val="auto"/>
          <w:szCs w:val="21"/>
          <w:highlight w:val="none"/>
          <w:lang w:val="en-US" w:eastAsia="zh-CN"/>
        </w:rPr>
        <w:t>120</w:t>
      </w:r>
      <w:r>
        <w:rPr>
          <w:rFonts w:hint="eastAsia" w:ascii="宋体" w:hAnsi="宋体" w:eastAsia="宋体" w:cs="宋体"/>
          <w:color w:val="auto"/>
          <w:szCs w:val="21"/>
          <w:highlight w:val="none"/>
        </w:rPr>
        <w:t>天以上，双方应通过友好协商，确定是否继续履行合同。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合同争议解决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人民法院提起诉讼。</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诉讼期间，本合同继续履行</w:t>
      </w:r>
      <w:r>
        <w:rPr>
          <w:rFonts w:hint="eastAsia" w:ascii="宋体" w:hAnsi="宋体" w:cs="宋体"/>
          <w:color w:val="auto"/>
          <w:szCs w:val="21"/>
          <w:highlight w:val="none"/>
          <w:lang w:eastAsia="zh-CN"/>
        </w:rPr>
        <w:t>，但涉及合同解除和终止的除外</w:t>
      </w:r>
      <w:r>
        <w:rPr>
          <w:rFonts w:hint="eastAsia" w:ascii="宋体" w:hAnsi="宋体" w:eastAsia="宋体" w:cs="宋体"/>
          <w:color w:val="auto"/>
          <w:szCs w:val="21"/>
          <w:highlight w:val="none"/>
        </w:rPr>
        <w:t>。</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第十二条  合同生效及</w:t>
      </w:r>
      <w:r>
        <w:rPr>
          <w:rFonts w:hint="eastAsia" w:ascii="宋体" w:hAnsi="宋体" w:eastAsia="宋体" w:cs="宋体"/>
          <w:b/>
          <w:color w:val="auto"/>
          <w:szCs w:val="21"/>
          <w:highlight w:val="none"/>
          <w:lang w:eastAsia="zh-CN"/>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合同经双方法定代表人或者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委托代理人签字并加盖单位公章后生效（委托代理人签字的需后附法定代表人授权委托书，格式自拟）。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合同执行中涉及采购资金和采购内容修改或者补充的，须经财政部门审批，并</w:t>
      </w:r>
      <w:r>
        <w:rPr>
          <w:rFonts w:hint="eastAsia" w:ascii="宋体" w:hAnsi="宋体" w:cs="宋体"/>
          <w:color w:val="auto"/>
          <w:szCs w:val="21"/>
          <w:highlight w:val="none"/>
          <w:lang w:eastAsia="zh-CN"/>
        </w:rPr>
        <w:t>签订</w:t>
      </w:r>
      <w:r>
        <w:rPr>
          <w:rFonts w:hint="eastAsia" w:ascii="宋体" w:hAnsi="宋体" w:eastAsia="宋体" w:cs="宋体"/>
          <w:color w:val="auto"/>
          <w:szCs w:val="21"/>
          <w:highlight w:val="none"/>
        </w:rPr>
        <w:t>书面补充协议报财政部门备案，方可作为主合同不可分割的一部分。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本合同未尽事宜，遵照《中华人民共和国民法典》有关条文执行。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合同的变更、终止与转让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除《中华人民共和国政府采购法》第五十条规定的情形外，本合同一经签订，甲乙双方不得擅自变更、中止或者终止。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乙方不得擅自转让其应履行的合同义务。</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本合同书与下列文件一起构成合同文件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中标通知书；</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商务条款偏离表和服务要求偏离表；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采购需求</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eastAsia="zh-CN"/>
        </w:rPr>
        <w:t>安全保密协议；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合同文件</w:t>
      </w:r>
      <w:r>
        <w:rPr>
          <w:rFonts w:hint="eastAsia" w:ascii="宋体" w:hAnsi="宋体" w:cs="宋体"/>
          <w:color w:val="auto"/>
          <w:sz w:val="21"/>
          <w:szCs w:val="21"/>
          <w:highlight w:val="none"/>
          <w:lang w:eastAsia="zh-CN"/>
        </w:rPr>
        <w:t>等</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w:t>
      </w:r>
      <w:r>
        <w:rPr>
          <w:rFonts w:hint="eastAsia" w:ascii="宋体" w:hAnsi="宋体" w:cs="宋体"/>
          <w:color w:val="auto"/>
          <w:szCs w:val="21"/>
          <w:highlight w:val="none"/>
          <w:lang w:eastAsia="zh-CN"/>
        </w:rPr>
        <w:t>陆</w:t>
      </w:r>
      <w:r>
        <w:rPr>
          <w:rFonts w:hint="eastAsia" w:ascii="宋体" w:hAnsi="宋体" w:eastAsia="宋体" w:cs="宋体"/>
          <w:color w:val="auto"/>
          <w:szCs w:val="21"/>
          <w:highlight w:val="none"/>
        </w:rPr>
        <w:t>份，具有同等法律效力，财政部门（政府采购监管部门）、采购代理机构各一份，甲乙双方各</w:t>
      </w:r>
      <w:r>
        <w:rPr>
          <w:rFonts w:hint="eastAsia" w:ascii="宋体" w:hAnsi="宋体" w:cs="宋体"/>
          <w:color w:val="auto"/>
          <w:szCs w:val="21"/>
          <w:highlight w:val="none"/>
          <w:lang w:eastAsia="zh-CN"/>
        </w:rPr>
        <w:t>两</w:t>
      </w:r>
      <w:r>
        <w:rPr>
          <w:rFonts w:hint="eastAsia" w:ascii="宋体" w:hAnsi="宋体" w:eastAsia="宋体" w:cs="宋体"/>
          <w:color w:val="auto"/>
          <w:szCs w:val="21"/>
          <w:highlight w:val="none"/>
        </w:rPr>
        <w:t>份（可根据需要另增加）。</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w:t>
      </w:r>
      <w:r>
        <w:rPr>
          <w:rFonts w:hint="eastAsia" w:ascii="宋体" w:hAnsi="宋体" w:cs="宋体"/>
          <w:color w:val="auto"/>
          <w:szCs w:val="21"/>
          <w:highlight w:val="none"/>
          <w:lang w:eastAsia="zh-CN"/>
        </w:rPr>
        <w:t>同在</w:t>
      </w:r>
      <w:r>
        <w:rPr>
          <w:rFonts w:hint="eastAsia" w:ascii="宋体" w:hAnsi="宋体" w:eastAsia="宋体" w:cs="宋体"/>
          <w:color w:val="auto"/>
          <w:szCs w:val="21"/>
          <w:highlight w:val="none"/>
        </w:rPr>
        <w:t>甲乙双方签字盖章后生效，自签订之日起</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个工作日内，甲方应当将合同副本报同级财政部门备案。</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tbl>
      <w:tblPr>
        <w:tblStyle w:val="19"/>
        <w:tblpPr w:leftFromText="180" w:rightFromText="180" w:vertAnchor="text" w:horzAnchor="margin" w:tblpXSpec="center" w:tblpY="2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jc w:val="right"/>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napToGrid w:val="0"/>
        <w:jc w:val="center"/>
        <w:rPr>
          <w:rFonts w:hint="eastAsia" w:ascii="宋体" w:hAnsi="宋体" w:eastAsia="宋体" w:cs="宋体"/>
          <w:b/>
          <w:bCs/>
          <w:color w:val="auto"/>
          <w:sz w:val="32"/>
          <w:szCs w:val="32"/>
          <w:highlight w:val="none"/>
        </w:rPr>
      </w:pPr>
    </w:p>
    <w:p>
      <w:pPr>
        <w:snapToGrid w:val="0"/>
        <w:spacing w:line="360" w:lineRule="auto"/>
        <w:ind w:left="420" w:hanging="420" w:hangingChars="200"/>
        <w:rPr>
          <w:rFonts w:hint="eastAsia" w:ascii="宋体" w:hAnsi="宋体" w:eastAsia="宋体" w:cs="宋体"/>
          <w:color w:val="auto"/>
          <w:szCs w:val="21"/>
          <w:highlight w:val="none"/>
        </w:rPr>
      </w:pPr>
    </w:p>
    <w:p>
      <w:pPr>
        <w:snapToGrid/>
        <w:spacing w:line="24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附 件</w:t>
      </w:r>
    </w:p>
    <w:tbl>
      <w:tblPr>
        <w:tblStyle w:val="19"/>
        <w:tblW w:w="8522" w:type="dxa"/>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eastAsia="宋体" w:cs="宋体"/>
                <w:b/>
                <w:color w:val="auto"/>
                <w:szCs w:val="21"/>
                <w:highlight w:val="none"/>
                <w:lang w:eastAsia="zh-CN"/>
              </w:rPr>
              <w:t>乙方</w:t>
            </w:r>
            <w:r>
              <w:rPr>
                <w:rFonts w:hint="eastAsia" w:ascii="宋体" w:hAnsi="宋体" w:eastAsia="宋体" w:cs="宋体"/>
                <w:b/>
                <w:color w:val="auto"/>
                <w:szCs w:val="21"/>
                <w:highlight w:val="none"/>
              </w:rPr>
              <w:t>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服务具体事项：</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具体事项：</w:t>
            </w:r>
            <w:r>
              <w:rPr>
                <w:rFonts w:hint="eastAsia" w:ascii="宋体" w:hAnsi="宋体" w:cs="宋体"/>
                <w:b/>
                <w:color w:val="auto"/>
                <w:szCs w:val="21"/>
                <w:highlight w:val="none"/>
                <w:lang w:eastAsia="zh-CN"/>
              </w:rPr>
              <w:t>详见《安全保密协议》</w:t>
            </w:r>
          </w:p>
        </w:tc>
      </w:tr>
      <w:tr>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注：服务事项填不下时可另加附页</w:t>
      </w:r>
      <w:r>
        <w:rPr>
          <w:rFonts w:hint="eastAsia" w:ascii="宋体" w:hAnsi="宋体" w:cs="宋体"/>
          <w:color w:val="auto"/>
          <w:szCs w:val="21"/>
          <w:highlight w:val="none"/>
          <w:lang w:eastAsia="zh-CN"/>
        </w:rPr>
        <w:t>。</w:t>
      </w:r>
    </w:p>
    <w:p>
      <w:pPr>
        <w:snapToGrid w:val="0"/>
        <w:spacing w:line="360" w:lineRule="auto"/>
        <w:jc w:val="left"/>
        <w:rPr>
          <w:rFonts w:hint="eastAsia" w:ascii="宋体" w:hAnsi="宋体" w:eastAsia="宋体" w:cs="宋体"/>
          <w:color w:val="auto"/>
          <w:szCs w:val="21"/>
          <w:highlight w:val="none"/>
        </w:rPr>
      </w:pPr>
    </w:p>
    <w:p>
      <w:pPr>
        <w:pStyle w:val="13"/>
        <w:tabs>
          <w:tab w:val="left" w:pos="2472"/>
        </w:tabs>
        <w:spacing w:line="460" w:lineRule="exact"/>
        <w:jc w:val="center"/>
        <w:rPr>
          <w:rFonts w:hint="eastAsia" w:ascii="宋体" w:hAnsi="宋体" w:eastAsia="宋体" w:cs="宋体"/>
          <w:b/>
          <w:color w:val="auto"/>
          <w:sz w:val="32"/>
          <w:szCs w:val="32"/>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安全保密协议</w:t>
      </w:r>
    </w:p>
    <w:p>
      <w:pPr>
        <w:spacing w:line="560" w:lineRule="exact"/>
        <w:rPr>
          <w:color w:val="auto"/>
          <w:sz w:val="28"/>
          <w:szCs w:val="28"/>
          <w:highlight w:val="none"/>
        </w:rPr>
      </w:pPr>
    </w:p>
    <w:p>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lang w:val="en-US" w:eastAsia="zh-CN"/>
        </w:rPr>
        <w:t>广西壮族自治区水利工程与河道管理中心</w:t>
      </w:r>
    </w:p>
    <w:p>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中标人（乙方）：</w:t>
      </w:r>
      <w:r>
        <w:rPr>
          <w:rFonts w:hint="eastAsia" w:ascii="宋体" w:hAnsi="宋体" w:eastAsia="宋体" w:cs="宋体"/>
          <w:color w:val="auto"/>
          <w:sz w:val="21"/>
          <w:szCs w:val="21"/>
          <w:highlight w:val="none"/>
          <w:u w:val="single"/>
          <w:lang w:val="en-US" w:eastAsia="zh-CN"/>
        </w:rPr>
        <w:t xml:space="preserve">                         </w:t>
      </w:r>
    </w:p>
    <w:p>
      <w:pPr>
        <w:spacing w:line="500" w:lineRule="exact"/>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u w:val="none"/>
          <w:lang w:val="en-US" w:eastAsia="zh-CN"/>
        </w:rPr>
        <w:t>项目相关人员（丙方）：</w:t>
      </w:r>
      <w:r>
        <w:rPr>
          <w:rFonts w:hint="eastAsia" w:ascii="宋体" w:hAnsi="宋体" w:eastAsia="宋体" w:cs="宋体"/>
          <w:color w:val="auto"/>
          <w:sz w:val="21"/>
          <w:szCs w:val="21"/>
          <w:highlight w:val="none"/>
          <w:u w:val="single"/>
          <w:lang w:val="en-US" w:eastAsia="zh-CN"/>
        </w:rPr>
        <w:t xml:space="preserve">                                        </w:t>
      </w:r>
    </w:p>
    <w:p>
      <w:pPr>
        <w:spacing w:line="50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涉及项目或合作事项：</w:t>
      </w:r>
      <w:r>
        <w:rPr>
          <w:rFonts w:hint="eastAsia" w:ascii="宋体" w:hAnsi="宋体" w:eastAsia="宋体" w:cs="宋体"/>
          <w:color w:val="auto"/>
          <w:sz w:val="21"/>
          <w:szCs w:val="21"/>
          <w:highlight w:val="none"/>
          <w:u w:val="single"/>
          <w:lang w:val="en-US" w:eastAsia="zh-CN"/>
        </w:rPr>
        <w:t xml:space="preserve">广西壮族自治区洪水风险图编制（2024年度） </w:t>
      </w:r>
    </w:p>
    <w:p>
      <w:pPr>
        <w:spacing w:line="500" w:lineRule="exact"/>
        <w:ind w:firstLine="420" w:firstLineChars="200"/>
        <w:rPr>
          <w:rFonts w:hint="eastAsia" w:ascii="宋体" w:hAnsi="宋体" w:eastAsia="宋体" w:cs="宋体"/>
          <w:color w:val="auto"/>
          <w:sz w:val="21"/>
          <w:szCs w:val="21"/>
          <w:highlight w:val="none"/>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鉴于甲乙双方</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合作，丙方作为乙方</w:t>
      </w:r>
      <w:r>
        <w:rPr>
          <w:rFonts w:hint="eastAsia" w:ascii="宋体" w:hAnsi="宋体" w:eastAsia="宋体" w:cs="宋体"/>
          <w:color w:val="auto"/>
          <w:sz w:val="21"/>
          <w:szCs w:val="21"/>
          <w:highlight w:val="none"/>
          <w:lang w:eastAsia="zh-CN"/>
        </w:rPr>
        <w:t>工作人员</w:t>
      </w:r>
      <w:r>
        <w:rPr>
          <w:rFonts w:hint="eastAsia" w:ascii="宋体" w:hAnsi="宋体" w:eastAsia="宋体" w:cs="宋体"/>
          <w:color w:val="auto"/>
          <w:sz w:val="21"/>
          <w:szCs w:val="21"/>
          <w:highlight w:val="none"/>
        </w:rPr>
        <w:t>被安排</w:t>
      </w:r>
      <w:r>
        <w:rPr>
          <w:rFonts w:hint="eastAsia" w:ascii="宋体" w:hAnsi="宋体" w:eastAsia="宋体" w:cs="宋体"/>
          <w:color w:val="auto"/>
          <w:sz w:val="21"/>
          <w:szCs w:val="21"/>
          <w:highlight w:val="none"/>
          <w:lang w:eastAsia="zh-CN"/>
        </w:rPr>
        <w:t>为甲方提供洪水来源分析及方案设定、洪水风险分析、洪水影响分析及损失评估、避洪转移分析风险图绘制及图件制作</w:t>
      </w:r>
      <w:r>
        <w:rPr>
          <w:rFonts w:hint="eastAsia" w:ascii="宋体" w:hAnsi="宋体" w:eastAsia="宋体" w:cs="宋体"/>
          <w:color w:val="auto"/>
          <w:sz w:val="21"/>
          <w:szCs w:val="21"/>
          <w:highlight w:val="none"/>
          <w:u w:val="none"/>
          <w:lang w:val="en-US" w:eastAsia="zh-CN"/>
        </w:rPr>
        <w:t>等技术支持服务，故</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rPr>
        <w:t>将会在合作过程中获悉甲方</w:t>
      </w:r>
      <w:r>
        <w:rPr>
          <w:rFonts w:hint="eastAsia" w:ascii="宋体" w:hAnsi="宋体" w:eastAsia="宋体" w:cs="宋体"/>
          <w:color w:val="auto"/>
          <w:sz w:val="21"/>
          <w:szCs w:val="21"/>
          <w:highlight w:val="none"/>
          <w:lang w:eastAsia="zh-CN"/>
        </w:rPr>
        <w:t>未公开</w:t>
      </w:r>
      <w:r>
        <w:rPr>
          <w:rFonts w:hint="eastAsia" w:ascii="宋体" w:hAnsi="宋体" w:eastAsia="宋体" w:cs="宋体"/>
          <w:color w:val="auto"/>
          <w:sz w:val="21"/>
          <w:szCs w:val="21"/>
          <w:highlight w:val="none"/>
        </w:rPr>
        <w:t>的相关信息（以下简称保密信息），为明确乙方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rPr>
        <w:t>的保密</w:t>
      </w:r>
      <w:r>
        <w:rPr>
          <w:rFonts w:hint="eastAsia" w:ascii="宋体" w:hAnsi="宋体" w:eastAsia="宋体" w:cs="宋体"/>
          <w:color w:val="auto"/>
          <w:sz w:val="21"/>
          <w:szCs w:val="21"/>
          <w:highlight w:val="none"/>
          <w:lang w:eastAsia="zh-CN"/>
        </w:rPr>
        <w:t>责任和</w:t>
      </w:r>
      <w:r>
        <w:rPr>
          <w:rFonts w:hint="eastAsia" w:ascii="宋体" w:hAnsi="宋体" w:eastAsia="宋体" w:cs="宋体"/>
          <w:color w:val="auto"/>
          <w:sz w:val="21"/>
          <w:szCs w:val="21"/>
          <w:highlight w:val="none"/>
        </w:rPr>
        <w:t>义务，有效保护甲方的保密信息，防止该保密信息以任何形式泄露，</w:t>
      </w:r>
      <w:r>
        <w:rPr>
          <w:rFonts w:hint="eastAsia" w:ascii="宋体" w:hAnsi="宋体" w:eastAsia="宋体" w:cs="宋体"/>
          <w:color w:val="auto"/>
          <w:sz w:val="21"/>
          <w:szCs w:val="21"/>
          <w:highlight w:val="none"/>
          <w:lang w:eastAsia="zh-CN"/>
        </w:rPr>
        <w:t>依据</w:t>
      </w:r>
      <w:r>
        <w:rPr>
          <w:rFonts w:hint="eastAsia" w:ascii="宋体" w:hAnsi="宋体" w:eastAsia="宋体" w:cs="宋体"/>
          <w:color w:val="auto"/>
          <w:sz w:val="21"/>
          <w:szCs w:val="21"/>
          <w:highlight w:val="none"/>
        </w:rPr>
        <w:t>《中华人民共和国保守国家秘密</w:t>
      </w:r>
      <w:r>
        <w:rPr>
          <w:rFonts w:hint="eastAsia" w:ascii="宋体" w:hAnsi="宋体" w:eastAsia="宋体" w:cs="宋体"/>
          <w:color w:val="auto"/>
          <w:sz w:val="21"/>
          <w:szCs w:val="21"/>
          <w:highlight w:val="none"/>
          <w:lang w:eastAsia="zh-CN"/>
        </w:rPr>
        <w:t>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《中华人民共和国网络安全法》《中华人民共和国数据安全法》《中华人民共和国个人信息保护法》</w:t>
      </w:r>
      <w:r>
        <w:rPr>
          <w:rFonts w:hint="eastAsia" w:ascii="宋体" w:hAnsi="宋体" w:eastAsia="宋体" w:cs="宋体"/>
          <w:color w:val="auto"/>
          <w:sz w:val="21"/>
          <w:szCs w:val="21"/>
          <w:highlight w:val="none"/>
        </w:rPr>
        <w:t>，结合实际情况，甲、乙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丙三</w:t>
      </w:r>
      <w:r>
        <w:rPr>
          <w:rFonts w:hint="eastAsia" w:ascii="宋体" w:hAnsi="宋体" w:eastAsia="宋体" w:cs="宋体"/>
          <w:color w:val="auto"/>
          <w:sz w:val="21"/>
          <w:szCs w:val="21"/>
          <w:highlight w:val="none"/>
        </w:rPr>
        <w:t>方本着平等、自愿、公平和诚实守信的原则签订本保密协议。</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第一条  保密的内容和范围</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保密信息</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是指</w:t>
      </w:r>
      <w:r>
        <w:rPr>
          <w:rFonts w:hint="eastAsia" w:ascii="宋体" w:hAnsi="宋体" w:eastAsia="宋体" w:cs="宋体"/>
          <w:b w:val="0"/>
          <w:bCs w:val="0"/>
          <w:color w:val="auto"/>
          <w:sz w:val="21"/>
          <w:szCs w:val="21"/>
          <w:highlight w:val="none"/>
          <w:lang w:val="en-US" w:eastAsia="zh-CN"/>
        </w:rPr>
        <w:t>甲乙双方在合作过程中，甲方通过口头、书面、电子邮件或其他方式向乙、丙方提供，或乙、丙方因项目需要采集（收集）的关于甲方的涉及系统、网络、数据、安全及其他方面的</w:t>
      </w:r>
      <w:r>
        <w:rPr>
          <w:rFonts w:hint="eastAsia" w:ascii="宋体" w:hAnsi="宋体" w:eastAsia="宋体" w:cs="宋体"/>
          <w:b w:val="0"/>
          <w:bCs w:val="0"/>
          <w:color w:val="auto"/>
          <w:sz w:val="21"/>
          <w:szCs w:val="21"/>
          <w:highlight w:val="none"/>
        </w:rPr>
        <w:t>未公开披露、</w:t>
      </w:r>
      <w:r>
        <w:rPr>
          <w:rFonts w:hint="eastAsia" w:ascii="宋体" w:hAnsi="宋体" w:eastAsia="宋体" w:cs="宋体"/>
          <w:b w:val="0"/>
          <w:bCs w:val="0"/>
          <w:color w:val="auto"/>
          <w:sz w:val="21"/>
          <w:szCs w:val="21"/>
          <w:highlight w:val="none"/>
          <w:lang w:val="en-US" w:eastAsia="zh-CN"/>
        </w:rPr>
        <w:t>不宜公开披露、</w:t>
      </w:r>
      <w:r>
        <w:rPr>
          <w:rFonts w:hint="eastAsia" w:ascii="宋体" w:hAnsi="宋体" w:eastAsia="宋体" w:cs="宋体"/>
          <w:b w:val="0"/>
          <w:bCs w:val="0"/>
          <w:color w:val="auto"/>
          <w:sz w:val="21"/>
          <w:szCs w:val="21"/>
          <w:highlight w:val="none"/>
        </w:rPr>
        <w:t>不为公众所知的</w:t>
      </w:r>
      <w:r>
        <w:rPr>
          <w:rFonts w:hint="eastAsia" w:ascii="宋体" w:hAnsi="宋体" w:eastAsia="宋体" w:cs="宋体"/>
          <w:b w:val="0"/>
          <w:bCs w:val="0"/>
          <w:color w:val="auto"/>
          <w:sz w:val="21"/>
          <w:szCs w:val="21"/>
          <w:highlight w:val="none"/>
          <w:lang w:eastAsia="zh-CN"/>
        </w:rPr>
        <w:t>内部信息或涉密信息</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包括但不限于以下：</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（1）甲方的机构设置和运行机制</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（2）甲方的电子设备及其它辅助产品、安全产品的型号、数量、配置、运行状态、</w:t>
      </w:r>
      <w:r>
        <w:rPr>
          <w:rFonts w:hint="eastAsia" w:ascii="宋体" w:hAnsi="宋体" w:eastAsia="宋体" w:cs="宋体"/>
          <w:b w:val="0"/>
          <w:bCs w:val="0"/>
          <w:color w:val="auto"/>
          <w:sz w:val="21"/>
          <w:szCs w:val="21"/>
          <w:highlight w:val="none"/>
          <w:lang w:val="en-US" w:eastAsia="zh-CN"/>
        </w:rPr>
        <w:t>系统</w:t>
      </w:r>
      <w:r>
        <w:rPr>
          <w:rFonts w:hint="eastAsia" w:ascii="宋体" w:hAnsi="宋体" w:eastAsia="宋体" w:cs="宋体"/>
          <w:b w:val="0"/>
          <w:bCs w:val="0"/>
          <w:color w:val="auto"/>
          <w:sz w:val="21"/>
          <w:szCs w:val="21"/>
          <w:highlight w:val="none"/>
        </w:rPr>
        <w:t>日志等资料</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（3）甲方的应用系统名称、功能、业务类型、数据、系统测试及客户资料等信息</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（4）甲方的现有网络拓扑结构及其相关资料，包括网络参数，如IP地址，命名规则等</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（5）甲方的业务流程、逻辑流程、规章制度等资料</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（6）甲方计算机系统的漏洞信息</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（7）甲方现有安全机制及规划目标、所有系统的应急方案</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（8）甲方的项目文档、工程文档</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（9）甲方的应用系统接口程序与文档</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（10）甲方与其它公司的合作信息、合同</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（11）本</w:t>
      </w:r>
      <w:r>
        <w:rPr>
          <w:rFonts w:hint="eastAsia" w:ascii="宋体" w:hAnsi="宋体" w:eastAsia="宋体" w:cs="宋体"/>
          <w:b w:val="0"/>
          <w:bCs w:val="0"/>
          <w:color w:val="auto"/>
          <w:sz w:val="21"/>
          <w:szCs w:val="21"/>
          <w:highlight w:val="none"/>
          <w:lang w:eastAsia="zh-CN"/>
        </w:rPr>
        <w:t>协议</w:t>
      </w:r>
      <w:r>
        <w:rPr>
          <w:rFonts w:hint="eastAsia" w:ascii="宋体" w:hAnsi="宋体" w:eastAsia="宋体" w:cs="宋体"/>
          <w:b w:val="0"/>
          <w:bCs w:val="0"/>
          <w:color w:val="auto"/>
          <w:sz w:val="21"/>
          <w:szCs w:val="21"/>
          <w:highlight w:val="none"/>
        </w:rPr>
        <w:t>所未能涵盖的其它甲方</w:t>
      </w:r>
      <w:r>
        <w:rPr>
          <w:rFonts w:hint="eastAsia" w:ascii="宋体" w:hAnsi="宋体" w:eastAsia="宋体" w:cs="宋体"/>
          <w:b w:val="0"/>
          <w:bCs w:val="0"/>
          <w:color w:val="auto"/>
          <w:sz w:val="21"/>
          <w:szCs w:val="21"/>
          <w:highlight w:val="none"/>
          <w:lang w:eastAsia="zh-CN"/>
        </w:rPr>
        <w:t>内部信息或涉密信息</w:t>
      </w:r>
      <w:r>
        <w:rPr>
          <w:rFonts w:hint="eastAsia" w:ascii="宋体" w:hAnsi="宋体" w:eastAsia="宋体" w:cs="宋体"/>
          <w:b w:val="0"/>
          <w:bCs w:val="0"/>
          <w:color w:val="auto"/>
          <w:sz w:val="21"/>
          <w:szCs w:val="21"/>
          <w:highlight w:val="none"/>
        </w:rPr>
        <w:t>。</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2.“保密信息”不包括下列信息：</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（1）甲方已经对外公布的资料；</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（2）乙、丙方没有使用保密信息而独立开发的信息；</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（3）在三方签订本协议后并非由于乙方或丙方的过错而泄露的信息；</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（4）乙、丙方在未违反对甲方承担的任何义务的情况下从第四方合法获取的信息。</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第二条  保密义务</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1.乙、丙方</w:t>
      </w:r>
      <w:r>
        <w:rPr>
          <w:rFonts w:hint="eastAsia" w:ascii="宋体" w:hAnsi="宋体" w:eastAsia="宋体" w:cs="宋体"/>
          <w:color w:val="auto"/>
          <w:sz w:val="21"/>
          <w:szCs w:val="21"/>
          <w:highlight w:val="none"/>
          <w:lang w:val="en-US" w:eastAsia="zh-CN"/>
        </w:rPr>
        <w:t>只能将</w:t>
      </w:r>
      <w:r>
        <w:rPr>
          <w:rFonts w:hint="eastAsia" w:ascii="宋体" w:hAnsi="宋体" w:eastAsia="宋体" w:cs="宋体"/>
          <w:color w:val="auto"/>
          <w:sz w:val="21"/>
          <w:szCs w:val="21"/>
          <w:highlight w:val="none"/>
        </w:rPr>
        <w:t>保密信息</w:t>
      </w:r>
      <w:r>
        <w:rPr>
          <w:rFonts w:hint="eastAsia" w:ascii="宋体" w:hAnsi="宋体" w:eastAsia="宋体" w:cs="宋体"/>
          <w:color w:val="auto"/>
          <w:sz w:val="21"/>
          <w:szCs w:val="21"/>
          <w:highlight w:val="none"/>
          <w:lang w:val="en-US" w:eastAsia="zh-CN"/>
        </w:rPr>
        <w:t>用于合作项目或事项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不得将保密信息用于</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合作</w:t>
      </w:r>
      <w:r>
        <w:rPr>
          <w:rFonts w:hint="eastAsia" w:ascii="宋体" w:hAnsi="宋体" w:eastAsia="宋体" w:cs="宋体"/>
          <w:color w:val="auto"/>
          <w:sz w:val="21"/>
          <w:szCs w:val="21"/>
          <w:highlight w:val="none"/>
        </w:rPr>
        <w:t>无关的</w:t>
      </w:r>
      <w:r>
        <w:rPr>
          <w:rFonts w:hint="eastAsia" w:ascii="宋体" w:hAnsi="宋体" w:eastAsia="宋体" w:cs="宋体"/>
          <w:color w:val="auto"/>
          <w:sz w:val="21"/>
          <w:szCs w:val="21"/>
          <w:highlight w:val="none"/>
          <w:lang w:val="en-US" w:eastAsia="zh-CN"/>
        </w:rPr>
        <w:t>事项</w:t>
      </w:r>
      <w:r>
        <w:rPr>
          <w:rFonts w:hint="eastAsia" w:ascii="宋体" w:hAnsi="宋体" w:eastAsia="宋体" w:cs="宋体"/>
          <w:color w:val="auto"/>
          <w:sz w:val="21"/>
          <w:szCs w:val="21"/>
          <w:highlight w:val="none"/>
        </w:rPr>
        <w:t>，且乙、丙方</w:t>
      </w:r>
      <w:r>
        <w:rPr>
          <w:rFonts w:hint="eastAsia" w:ascii="宋体" w:hAnsi="宋体" w:eastAsia="宋体" w:cs="宋体"/>
          <w:color w:val="auto"/>
          <w:sz w:val="21"/>
          <w:szCs w:val="21"/>
          <w:highlight w:val="none"/>
          <w:lang w:val="en-US" w:eastAsia="zh-CN"/>
        </w:rPr>
        <w:t>对这些保密信息只有使用权，不具有保密信息的</w:t>
      </w:r>
      <w:r>
        <w:rPr>
          <w:rFonts w:hint="eastAsia" w:ascii="宋体" w:hAnsi="宋体" w:eastAsia="宋体" w:cs="宋体"/>
          <w:color w:val="auto"/>
          <w:sz w:val="21"/>
          <w:szCs w:val="21"/>
          <w:highlight w:val="none"/>
        </w:rPr>
        <w:t>所有权、知识产权和其他权益。</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2.乙、丙方有义务妥善保管保密信息。乙、丙方承诺将保密信息的使用限制</w:t>
      </w:r>
      <w:r>
        <w:rPr>
          <w:rFonts w:hint="eastAsia" w:ascii="宋体" w:hAnsi="宋体" w:eastAsia="宋体" w:cs="宋体"/>
          <w:color w:val="auto"/>
          <w:sz w:val="21"/>
          <w:szCs w:val="21"/>
          <w:highlight w:val="none"/>
          <w:lang w:eastAsia="zh-CN"/>
        </w:rPr>
        <w:t>在与合作项目或事项</w:t>
      </w:r>
      <w:r>
        <w:rPr>
          <w:rFonts w:hint="eastAsia" w:ascii="宋体" w:hAnsi="宋体" w:eastAsia="宋体" w:cs="宋体"/>
          <w:color w:val="auto"/>
          <w:sz w:val="21"/>
          <w:szCs w:val="21"/>
          <w:highlight w:val="none"/>
          <w:lang w:val="en-US" w:eastAsia="zh-CN"/>
        </w:rPr>
        <w:t>相关的乙方</w:t>
      </w:r>
      <w:r>
        <w:rPr>
          <w:rFonts w:hint="eastAsia" w:ascii="宋体" w:hAnsi="宋体" w:eastAsia="宋体" w:cs="宋体"/>
          <w:color w:val="auto"/>
          <w:sz w:val="21"/>
          <w:szCs w:val="21"/>
          <w:highlight w:val="none"/>
        </w:rPr>
        <w:t>工作人员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采取</w:t>
      </w:r>
      <w:r>
        <w:rPr>
          <w:rFonts w:hint="eastAsia" w:ascii="宋体" w:hAnsi="宋体" w:eastAsia="宋体" w:cs="宋体"/>
          <w:color w:val="auto"/>
          <w:sz w:val="21"/>
          <w:szCs w:val="21"/>
          <w:highlight w:val="none"/>
          <w:lang w:eastAsia="zh-CN"/>
        </w:rPr>
        <w:t>安全</w:t>
      </w:r>
      <w:r>
        <w:rPr>
          <w:rFonts w:hint="eastAsia" w:ascii="宋体" w:hAnsi="宋体" w:eastAsia="宋体" w:cs="宋体"/>
          <w:color w:val="auto"/>
          <w:sz w:val="21"/>
          <w:szCs w:val="21"/>
          <w:highlight w:val="none"/>
        </w:rPr>
        <w:t>措施保证保密信息不被泄露。</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3.未经甲方事先书面批准，乙、丙方不得直接或间接以任何方式把保密信息或其中的任何部分披露、透露给第四方或者公开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不得依据甲方提供的保密信息向第四方作出建议。</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4.乙、丙方在</w:t>
      </w:r>
      <w:r>
        <w:rPr>
          <w:rFonts w:hint="eastAsia" w:ascii="宋体" w:hAnsi="宋体" w:eastAsia="宋体" w:cs="宋体"/>
          <w:color w:val="auto"/>
          <w:sz w:val="21"/>
          <w:szCs w:val="21"/>
          <w:highlight w:val="none"/>
          <w:lang w:eastAsia="zh-CN"/>
        </w:rPr>
        <w:t>与甲方的合作</w:t>
      </w:r>
      <w:r>
        <w:rPr>
          <w:rFonts w:hint="eastAsia" w:ascii="宋体" w:hAnsi="宋体" w:eastAsia="宋体" w:cs="宋体"/>
          <w:color w:val="auto"/>
          <w:sz w:val="21"/>
          <w:szCs w:val="21"/>
          <w:highlight w:val="none"/>
        </w:rPr>
        <w:t>过程中</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遵守甲方的各项安全管理制度，听从甲方的安排和引导，配合甲方执行相关信息保密措施。</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.乙、丙方不得对甲方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软件或硬件进行反编译、反汇编及逆向工程。</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.在甲方要求时或</w:t>
      </w:r>
      <w:r>
        <w:rPr>
          <w:rFonts w:hint="eastAsia" w:ascii="宋体" w:hAnsi="宋体" w:eastAsia="宋体" w:cs="宋体"/>
          <w:color w:val="auto"/>
          <w:sz w:val="21"/>
          <w:szCs w:val="21"/>
          <w:highlight w:val="none"/>
          <w:lang w:eastAsia="zh-CN"/>
        </w:rPr>
        <w:t>合作</w:t>
      </w:r>
      <w:r>
        <w:rPr>
          <w:rFonts w:hint="eastAsia" w:ascii="宋体" w:hAnsi="宋体" w:eastAsia="宋体" w:cs="宋体"/>
          <w:color w:val="auto"/>
          <w:sz w:val="21"/>
          <w:szCs w:val="21"/>
          <w:highlight w:val="none"/>
        </w:rPr>
        <w:t>终止后，乙、丙方应返还保密信息的所有原件、复印件、复制品及所有其他载有保密信息的载体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按照</w:t>
      </w:r>
      <w:r>
        <w:rPr>
          <w:rFonts w:hint="eastAsia" w:ascii="宋体" w:hAnsi="宋体" w:eastAsia="宋体" w:cs="宋体"/>
          <w:color w:val="auto"/>
          <w:sz w:val="21"/>
          <w:szCs w:val="21"/>
          <w:highlight w:val="none"/>
        </w:rPr>
        <w:t>甲方要求，销毁上述保密资料，并提供相关有效证明。</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7.如因乙、丙方过失造成保密信息泄露，乙、丙方须立即停止侵害，并在第一时间采取一切必要措施防止保密信息的扩散，尽最大可能消除影响。</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w:t>
      </w:r>
      <w:r>
        <w:rPr>
          <w:rFonts w:hint="eastAsia" w:ascii="黑体" w:hAnsi="黑体" w:eastAsia="黑体" w:cs="黑体"/>
          <w:b w:val="0"/>
          <w:bCs/>
          <w:color w:val="auto"/>
          <w:sz w:val="21"/>
          <w:szCs w:val="21"/>
          <w:highlight w:val="none"/>
          <w:lang w:val="en-US" w:eastAsia="zh-CN"/>
        </w:rPr>
        <w:t>三</w:t>
      </w:r>
      <w:r>
        <w:rPr>
          <w:rFonts w:hint="eastAsia" w:ascii="黑体" w:hAnsi="黑体" w:eastAsia="黑体" w:cs="黑体"/>
          <w:b w:val="0"/>
          <w:bCs/>
          <w:color w:val="auto"/>
          <w:sz w:val="21"/>
          <w:szCs w:val="21"/>
          <w:highlight w:val="none"/>
        </w:rPr>
        <w:t>条  违约</w:t>
      </w:r>
      <w:r>
        <w:rPr>
          <w:rFonts w:hint="eastAsia" w:ascii="黑体" w:hAnsi="黑体" w:eastAsia="黑体" w:cs="黑体"/>
          <w:b w:val="0"/>
          <w:bCs/>
          <w:color w:val="auto"/>
          <w:sz w:val="21"/>
          <w:szCs w:val="21"/>
          <w:highlight w:val="none"/>
          <w:lang w:val="en-US" w:eastAsia="zh-CN"/>
        </w:rPr>
        <w:t>责任</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1.乙方应严格执行本协议，</w:t>
      </w:r>
      <w:r>
        <w:rPr>
          <w:rFonts w:hint="eastAsia" w:ascii="宋体" w:hAnsi="宋体" w:eastAsia="宋体" w:cs="宋体"/>
          <w:color w:val="auto"/>
          <w:sz w:val="21"/>
          <w:szCs w:val="21"/>
          <w:highlight w:val="none"/>
          <w:lang w:eastAsia="zh-CN"/>
        </w:rPr>
        <w:t>若</w:t>
      </w:r>
      <w:r>
        <w:rPr>
          <w:rFonts w:hint="eastAsia" w:ascii="宋体" w:hAnsi="宋体" w:eastAsia="宋体" w:cs="宋体"/>
          <w:color w:val="auto"/>
          <w:sz w:val="21"/>
          <w:szCs w:val="21"/>
          <w:highlight w:val="none"/>
        </w:rPr>
        <w:t>违约，应按国家法律法规及本协议约定内容承担全部赔偿责任，包括但不限于：</w:t>
      </w:r>
      <w:r>
        <w:rPr>
          <w:rFonts w:hint="eastAsia" w:ascii="宋体" w:hAnsi="宋体" w:eastAsia="宋体" w:cs="宋体"/>
          <w:color w:val="auto"/>
          <w:sz w:val="21"/>
          <w:szCs w:val="21"/>
          <w:highlight w:val="none"/>
          <w:lang w:val="en-US" w:eastAsia="zh-CN"/>
        </w:rPr>
        <w:t>项目合同金额50%的违约金、</w:t>
      </w:r>
      <w:r>
        <w:rPr>
          <w:rFonts w:hint="eastAsia" w:ascii="宋体" w:hAnsi="宋体" w:eastAsia="宋体" w:cs="宋体"/>
          <w:color w:val="auto"/>
          <w:sz w:val="21"/>
          <w:szCs w:val="21"/>
          <w:highlight w:val="none"/>
        </w:rPr>
        <w:t>法院诉讼的费用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合理的律师酬金和费用，所有损失或损害等。</w:t>
      </w:r>
    </w:p>
    <w:p>
      <w:pPr>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2.丙方应严格执行本协议，</w:t>
      </w:r>
      <w:r>
        <w:rPr>
          <w:rFonts w:hint="eastAsia" w:ascii="宋体" w:hAnsi="宋体" w:eastAsia="宋体" w:cs="宋体"/>
          <w:color w:val="auto"/>
          <w:sz w:val="21"/>
          <w:szCs w:val="21"/>
          <w:highlight w:val="none"/>
          <w:lang w:eastAsia="zh-CN"/>
        </w:rPr>
        <w:t>若</w:t>
      </w:r>
      <w:r>
        <w:rPr>
          <w:rFonts w:hint="eastAsia" w:ascii="宋体" w:hAnsi="宋体" w:eastAsia="宋体" w:cs="宋体"/>
          <w:color w:val="auto"/>
          <w:sz w:val="21"/>
          <w:szCs w:val="21"/>
          <w:highlight w:val="none"/>
        </w:rPr>
        <w:t>违约，乙方作为丙方雇主应承担</w:t>
      </w:r>
      <w:r>
        <w:rPr>
          <w:rFonts w:hint="eastAsia" w:ascii="宋体" w:hAnsi="宋体" w:eastAsia="宋体" w:cs="宋体"/>
          <w:color w:val="auto"/>
          <w:sz w:val="21"/>
          <w:szCs w:val="21"/>
          <w:highlight w:val="none"/>
          <w:lang w:val="en-US" w:eastAsia="zh-CN"/>
        </w:rPr>
        <w:t>违约责任</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按本协议第三条第1点约定</w:t>
      </w:r>
      <w:r>
        <w:rPr>
          <w:rFonts w:hint="eastAsia" w:ascii="宋体" w:hAnsi="宋体" w:eastAsia="宋体" w:cs="宋体"/>
          <w:color w:val="auto"/>
          <w:sz w:val="21"/>
          <w:szCs w:val="21"/>
          <w:highlight w:val="none"/>
        </w:rPr>
        <w:t>赔偿</w:t>
      </w:r>
      <w:r>
        <w:rPr>
          <w:rFonts w:hint="eastAsia" w:ascii="宋体" w:hAnsi="宋体" w:eastAsia="宋体" w:cs="宋体"/>
          <w:color w:val="auto"/>
          <w:sz w:val="21"/>
          <w:szCs w:val="21"/>
          <w:highlight w:val="none"/>
          <w:lang w:val="en-US" w:eastAsia="zh-CN"/>
        </w:rPr>
        <w:t>甲方全部损失</w:t>
      </w:r>
      <w:r>
        <w:rPr>
          <w:rFonts w:hint="eastAsia" w:ascii="宋体" w:hAnsi="宋体" w:eastAsia="宋体" w:cs="宋体"/>
          <w:color w:val="auto"/>
          <w:sz w:val="21"/>
          <w:szCs w:val="21"/>
          <w:highlight w:val="none"/>
          <w:lang w:eastAsia="zh-CN"/>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3.丙方离职后，在保密期限内仍需遵守该协议。若违约，</w:t>
      </w:r>
      <w:r>
        <w:rPr>
          <w:rFonts w:hint="eastAsia" w:ascii="宋体" w:hAnsi="宋体" w:eastAsia="宋体" w:cs="宋体"/>
          <w:color w:val="auto"/>
          <w:sz w:val="21"/>
          <w:szCs w:val="21"/>
          <w:highlight w:val="none"/>
          <w:lang w:eastAsia="zh-CN"/>
        </w:rPr>
        <w:t>甲方将视对甲方造成伤害的程度向</w:t>
      </w:r>
      <w:r>
        <w:rPr>
          <w:rFonts w:hint="eastAsia" w:ascii="宋体" w:hAnsi="宋体" w:eastAsia="宋体" w:cs="宋体"/>
          <w:color w:val="auto"/>
          <w:sz w:val="21"/>
          <w:szCs w:val="21"/>
          <w:highlight w:val="none"/>
        </w:rPr>
        <w:t>丙方</w:t>
      </w:r>
      <w:r>
        <w:rPr>
          <w:rFonts w:hint="eastAsia" w:ascii="宋体" w:hAnsi="宋体" w:eastAsia="宋体" w:cs="宋体"/>
          <w:color w:val="auto"/>
          <w:sz w:val="21"/>
          <w:szCs w:val="21"/>
          <w:highlight w:val="none"/>
          <w:lang w:eastAsia="zh-CN"/>
        </w:rPr>
        <w:t>提出法律追究。</w:t>
      </w:r>
    </w:p>
    <w:p>
      <w:pPr>
        <w:spacing w:line="500" w:lineRule="exact"/>
        <w:ind w:firstLine="420" w:firstLineChars="2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第四条 提前解约</w:t>
      </w:r>
    </w:p>
    <w:p>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1.若丙方在合作结束前从乙方离职，乙方应提前30天通知甲方，以便甲方可以采取相应的脱密措施。</w:t>
      </w:r>
    </w:p>
    <w:p>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2.丙方离职前应积极配合甲方采取脱密措施，按甲方要求移交本人所掌握的涉及保密信息的资料（含电子文档）后方可离职。</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第五条  争议解决方式</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1.本协议依据中华人民共和国实体法律而达成并受其约束。</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2.凡因执行本协议所发生的或与本协议有关的一切争议，由甲、乙、丙三方友好协商解决。若协商不能解决，任何一方可依法向</w:t>
      </w:r>
      <w:r>
        <w:rPr>
          <w:rFonts w:hint="eastAsia" w:ascii="宋体" w:hAnsi="宋体" w:eastAsia="宋体" w:cs="宋体"/>
          <w:color w:val="auto"/>
          <w:sz w:val="21"/>
          <w:szCs w:val="21"/>
          <w:highlight w:val="none"/>
          <w:u w:val="single"/>
        </w:rPr>
        <w:t xml:space="preserve"> 甲方 </w:t>
      </w:r>
      <w:r>
        <w:rPr>
          <w:rFonts w:hint="eastAsia" w:ascii="宋体" w:hAnsi="宋体" w:eastAsia="宋体" w:cs="宋体"/>
          <w:color w:val="auto"/>
          <w:sz w:val="21"/>
          <w:szCs w:val="21"/>
          <w:highlight w:val="none"/>
        </w:rPr>
        <w:t>所在地人民法院提出诉讼。</w:t>
      </w:r>
    </w:p>
    <w:p>
      <w:pPr>
        <w:spacing w:line="500" w:lineRule="exact"/>
        <w:ind w:firstLine="420" w:firstLineChars="2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rPr>
        <w:t xml:space="preserve">第六条  </w:t>
      </w:r>
      <w:r>
        <w:rPr>
          <w:rFonts w:hint="eastAsia" w:ascii="黑体" w:hAnsi="黑体" w:eastAsia="黑体" w:cs="黑体"/>
          <w:b w:val="0"/>
          <w:bCs/>
          <w:color w:val="auto"/>
          <w:sz w:val="21"/>
          <w:szCs w:val="21"/>
          <w:highlight w:val="none"/>
          <w:lang w:val="en-US" w:eastAsia="zh-CN"/>
        </w:rPr>
        <w:t>保密期限</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自甲方第一次向乙、丙方披露任何保密信息之日起至该保密信息合法公开时止，乙、丙方不得</w:t>
      </w:r>
      <w:r>
        <w:rPr>
          <w:rFonts w:hint="eastAsia" w:ascii="宋体" w:hAnsi="宋体" w:eastAsia="宋体" w:cs="宋体"/>
          <w:color w:val="auto"/>
          <w:sz w:val="21"/>
          <w:szCs w:val="21"/>
          <w:highlight w:val="none"/>
          <w:lang w:eastAsia="zh-CN"/>
        </w:rPr>
        <w:t>泄</w:t>
      </w:r>
      <w:r>
        <w:rPr>
          <w:rFonts w:hint="eastAsia" w:ascii="宋体" w:hAnsi="宋体" w:eastAsia="宋体" w:cs="宋体"/>
          <w:color w:val="auto"/>
          <w:sz w:val="21"/>
          <w:szCs w:val="21"/>
          <w:highlight w:val="none"/>
        </w:rPr>
        <w:t>露保密信息。如果所涉及的保密信息依照国家主管机关或相关法律、法规另有规定的，适用其相关规定。</w:t>
      </w:r>
    </w:p>
    <w:p>
      <w:pPr>
        <w:spacing w:line="500" w:lineRule="exact"/>
        <w:ind w:firstLine="420" w:firstLineChars="200"/>
        <w:rPr>
          <w:rFonts w:hint="eastAsia" w:ascii="黑体" w:hAnsi="黑体" w:eastAsia="黑体" w:cs="黑体"/>
          <w:bCs/>
          <w:color w:val="auto"/>
          <w:sz w:val="21"/>
          <w:szCs w:val="21"/>
          <w:highlight w:val="none"/>
          <w:lang w:val="en-US" w:eastAsia="zh-CN"/>
        </w:rPr>
      </w:pPr>
      <w:r>
        <w:rPr>
          <w:rFonts w:hint="eastAsia" w:ascii="黑体" w:hAnsi="黑体" w:eastAsia="黑体" w:cs="黑体"/>
          <w:bCs/>
          <w:color w:val="auto"/>
          <w:sz w:val="21"/>
          <w:szCs w:val="21"/>
          <w:highlight w:val="none"/>
          <w:lang w:val="en-US" w:eastAsia="zh-CN"/>
        </w:rPr>
        <w:t>第七条 其他事项</w:t>
      </w:r>
    </w:p>
    <w:p>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1.与合作项目或事项相关的乙方工作人员均须签订本保密协议。</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本协议自三方签字盖章之日起生效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乙、丙方在</w:t>
      </w:r>
      <w:r>
        <w:rPr>
          <w:rFonts w:hint="eastAsia" w:ascii="宋体" w:hAnsi="宋体" w:eastAsia="宋体" w:cs="宋体"/>
          <w:color w:val="auto"/>
          <w:sz w:val="21"/>
          <w:szCs w:val="21"/>
          <w:highlight w:val="none"/>
        </w:rPr>
        <w:t>本协议签订之前获得的甲方保密信息同样</w:t>
      </w:r>
      <w:r>
        <w:rPr>
          <w:rFonts w:hint="eastAsia" w:ascii="宋体" w:hAnsi="宋体" w:eastAsia="宋体" w:cs="宋体"/>
          <w:color w:val="auto"/>
          <w:sz w:val="21"/>
          <w:szCs w:val="21"/>
          <w:highlight w:val="none"/>
          <w:lang w:val="en-US" w:eastAsia="zh-CN"/>
        </w:rPr>
        <w:t>适用于本协议</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3.如因项目需要对本协议进行修改的，</w:t>
      </w:r>
      <w:r>
        <w:rPr>
          <w:rFonts w:hint="eastAsia" w:ascii="宋体" w:hAnsi="宋体" w:eastAsia="宋体" w:cs="宋体"/>
          <w:color w:val="auto"/>
          <w:sz w:val="21"/>
          <w:szCs w:val="21"/>
          <w:highlight w:val="none"/>
        </w:rPr>
        <w:t>三方</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采用书面形式</w:t>
      </w:r>
      <w:r>
        <w:rPr>
          <w:rFonts w:hint="eastAsia" w:ascii="宋体" w:hAnsi="宋体" w:eastAsia="宋体" w:cs="宋体"/>
          <w:color w:val="auto"/>
          <w:sz w:val="21"/>
          <w:szCs w:val="21"/>
          <w:highlight w:val="none"/>
          <w:lang w:val="en-US" w:eastAsia="zh-CN"/>
        </w:rPr>
        <w:t>修改并在修改内容上签字</w:t>
      </w:r>
      <w:r>
        <w:rPr>
          <w:rFonts w:hint="eastAsia" w:ascii="宋体" w:hAnsi="宋体" w:eastAsia="宋体" w:cs="宋体"/>
          <w:color w:val="auto"/>
          <w:sz w:val="21"/>
          <w:szCs w:val="21"/>
          <w:highlight w:val="none"/>
        </w:rPr>
        <w:t>，否则</w:t>
      </w:r>
      <w:r>
        <w:rPr>
          <w:rFonts w:hint="eastAsia" w:ascii="宋体" w:hAnsi="宋体" w:eastAsia="宋体" w:cs="宋体"/>
          <w:color w:val="auto"/>
          <w:sz w:val="21"/>
          <w:szCs w:val="21"/>
          <w:highlight w:val="none"/>
          <w:lang w:val="en-US" w:eastAsia="zh-CN"/>
        </w:rPr>
        <w:t>修改</w:t>
      </w:r>
      <w:r>
        <w:rPr>
          <w:rFonts w:hint="eastAsia" w:ascii="宋体" w:hAnsi="宋体" w:eastAsia="宋体" w:cs="宋体"/>
          <w:color w:val="auto"/>
          <w:sz w:val="21"/>
          <w:szCs w:val="21"/>
          <w:highlight w:val="none"/>
        </w:rPr>
        <w:t>无效。</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本协议一式</w:t>
      </w:r>
      <w:r>
        <w:rPr>
          <w:rFonts w:hint="eastAsia" w:ascii="宋体" w:hAnsi="宋体" w:eastAsia="宋体" w:cs="宋体"/>
          <w:color w:val="auto"/>
          <w:sz w:val="21"/>
          <w:szCs w:val="21"/>
          <w:highlight w:val="none"/>
          <w:u w:val="single"/>
        </w:rPr>
        <w:t xml:space="preserve"> 叁 </w:t>
      </w:r>
      <w:r>
        <w:rPr>
          <w:rFonts w:hint="eastAsia" w:ascii="宋体" w:hAnsi="宋体" w:eastAsia="宋体" w:cs="宋体"/>
          <w:color w:val="auto"/>
          <w:sz w:val="21"/>
          <w:szCs w:val="21"/>
          <w:highlight w:val="none"/>
        </w:rPr>
        <w:t>份，三方各执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份，具有同等法律效力。</w:t>
      </w:r>
    </w:p>
    <w:p>
      <w:pPr>
        <w:spacing w:line="500" w:lineRule="exact"/>
        <w:rPr>
          <w:rFonts w:hint="eastAsia" w:ascii="宋体" w:hAnsi="宋体" w:eastAsia="宋体" w:cs="宋体"/>
          <w:color w:val="auto"/>
          <w:sz w:val="21"/>
          <w:szCs w:val="21"/>
          <w:highlight w:val="none"/>
        </w:rPr>
      </w:pPr>
    </w:p>
    <w:p>
      <w:pPr>
        <w:pStyle w:val="2"/>
        <w:rPr>
          <w:rFonts w:hint="default" w:ascii="Times New Roman" w:hAnsi="Times New Roman" w:eastAsia="宋体" w:cs="Times New Roman"/>
          <w:color w:val="auto"/>
          <w:sz w:val="18"/>
          <w:szCs w:val="18"/>
          <w:highlight w:val="none"/>
        </w:rPr>
      </w:pPr>
    </w:p>
    <w:tbl>
      <w:tblPr>
        <w:tblStyle w:val="1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甲方（章）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firstLine="945" w:firstLineChars="450"/>
              <w:jc w:val="righ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年   月   日</w:t>
            </w:r>
          </w:p>
        </w:tc>
        <w:tc>
          <w:tcPr>
            <w:tcW w:w="451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乙方（章）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单位地址：</w:t>
            </w:r>
          </w:p>
        </w:tc>
        <w:tc>
          <w:tcPr>
            <w:tcW w:w="451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w:t>
            </w:r>
          </w:p>
        </w:tc>
        <w:tc>
          <w:tcPr>
            <w:tcW w:w="451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w:t>
            </w:r>
          </w:p>
        </w:tc>
        <w:tc>
          <w:tcPr>
            <w:tcW w:w="451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90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lang w:val="en-US"/>
              </w:rPr>
            </w:pPr>
            <w:r>
              <w:rPr>
                <w:rFonts w:hint="eastAsia" w:ascii="宋体" w:hAnsi="宋体"/>
                <w:color w:val="auto"/>
                <w:sz w:val="21"/>
                <w:szCs w:val="21"/>
                <w:highlight w:val="none"/>
                <w:lang w:eastAsia="zh-CN"/>
              </w:rPr>
              <w:t>丙方签字：</w:t>
            </w:r>
            <w:r>
              <w:rPr>
                <w:rFonts w:hint="eastAsia" w:ascii="宋体" w:hAnsi="宋体"/>
                <w:color w:val="auto"/>
                <w:sz w:val="21"/>
                <w:szCs w:val="21"/>
                <w:highlight w:val="none"/>
                <w:lang w:val="en-US" w:eastAsia="zh-CN"/>
              </w:rPr>
              <w:t xml:space="preserve">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90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lang w:eastAsia="zh-CN"/>
              </w:rPr>
              <w:t>丙方签字：</w:t>
            </w:r>
            <w:r>
              <w:rPr>
                <w:rFonts w:hint="eastAsia" w:ascii="宋体" w:hAnsi="宋体"/>
                <w:color w:val="auto"/>
                <w:sz w:val="21"/>
                <w:szCs w:val="21"/>
                <w:highlight w:val="none"/>
                <w:lang w:val="en-US" w:eastAsia="zh-CN"/>
              </w:rPr>
              <w:t xml:space="preserve">                 身份证号：                </w:t>
            </w:r>
          </w:p>
        </w:tc>
      </w:tr>
    </w:tbl>
    <w:p>
      <w:pPr>
        <w:pStyle w:val="13"/>
        <w:tabs>
          <w:tab w:val="left" w:pos="2472"/>
        </w:tabs>
        <w:spacing w:line="460" w:lineRule="exact"/>
        <w:jc w:val="center"/>
        <w:rPr>
          <w:rFonts w:hint="eastAsia" w:ascii="Times New Roman" w:hAnsi="Times New Roman" w:eastAsia="宋体" w:cs="Times New Roman"/>
          <w:b/>
          <w:color w:val="auto"/>
          <w:sz w:val="36"/>
          <w:highlight w:val="none"/>
        </w:rPr>
      </w:pPr>
      <w:r>
        <w:rPr>
          <w:rFonts w:hint="eastAsia" w:ascii="宋体" w:hAnsi="宋体" w:eastAsia="宋体" w:cs="宋体"/>
          <w:b/>
          <w:color w:val="auto"/>
          <w:sz w:val="32"/>
          <w:szCs w:val="32"/>
          <w:highlight w:val="none"/>
        </w:rPr>
        <w:br w:type="page"/>
      </w: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42" w:name="_Toc24704"/>
      <w:bookmarkStart w:id="343" w:name="_Toc19350"/>
      <w:bookmarkStart w:id="344" w:name="_Toc32149"/>
      <w:bookmarkStart w:id="345" w:name="_Toc5736"/>
      <w:bookmarkStart w:id="346" w:name="_Toc20296"/>
      <w:bookmarkStart w:id="347" w:name="_Toc20832"/>
      <w:bookmarkStart w:id="348" w:name="_Toc11043"/>
      <w:bookmarkStart w:id="349" w:name="_Toc26884"/>
      <w:bookmarkStart w:id="350" w:name="_Toc2377"/>
      <w:bookmarkStart w:id="351" w:name="_Toc2517"/>
      <w:bookmarkStart w:id="352" w:name="_Toc9123"/>
      <w:bookmarkStart w:id="353" w:name="_Toc19106"/>
      <w:bookmarkStart w:id="354" w:name="_Toc26390"/>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42"/>
      <w:bookmarkEnd w:id="343"/>
      <w:bookmarkEnd w:id="344"/>
      <w:bookmarkEnd w:id="345"/>
      <w:bookmarkEnd w:id="346"/>
      <w:bookmarkEnd w:id="347"/>
      <w:bookmarkEnd w:id="348"/>
      <w:bookmarkEnd w:id="349"/>
      <w:bookmarkEnd w:id="350"/>
      <w:bookmarkEnd w:id="351"/>
      <w:bookmarkEnd w:id="352"/>
      <w:bookmarkEnd w:id="353"/>
      <w:bookmarkEnd w:id="354"/>
    </w:p>
    <w:p>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auto"/>
          <w:sz w:val="28"/>
          <w:szCs w:val="28"/>
          <w:highlight w:val="none"/>
        </w:rPr>
      </w:pPr>
      <w:bookmarkStart w:id="355" w:name="_Toc7817"/>
      <w:bookmarkStart w:id="356" w:name="_Toc16890"/>
      <w:bookmarkStart w:id="357" w:name="_Toc23486"/>
      <w:bookmarkStart w:id="358" w:name="_Toc4270"/>
      <w:bookmarkStart w:id="359" w:name="_Toc21700"/>
      <w:bookmarkStart w:id="360" w:name="_Toc32508"/>
      <w:bookmarkStart w:id="361" w:name="_Toc11854"/>
      <w:bookmarkStart w:id="362" w:name="_Toc20281"/>
      <w:bookmarkStart w:id="363" w:name="_Toc24486"/>
      <w:bookmarkStart w:id="364" w:name="_Toc3237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55"/>
      <w:bookmarkEnd w:id="356"/>
      <w:bookmarkEnd w:id="357"/>
      <w:bookmarkEnd w:id="358"/>
      <w:bookmarkEnd w:id="359"/>
      <w:bookmarkEnd w:id="360"/>
      <w:bookmarkEnd w:id="361"/>
      <w:bookmarkEnd w:id="362"/>
      <w:bookmarkEnd w:id="363"/>
      <w:bookmarkEnd w:id="364"/>
    </w:p>
    <w:p>
      <w:pPr>
        <w:pStyle w:val="13"/>
        <w:spacing w:line="360" w:lineRule="auto"/>
        <w:ind w:firstLine="420"/>
        <w:rPr>
          <w:rFonts w:hint="eastAsia" w:hAnsi="宋体" w:eastAsia="宋体" w:cs="Times New Roman"/>
          <w:color w:val="auto"/>
          <w:sz w:val="30"/>
          <w:highlight w:val="none"/>
        </w:rPr>
      </w:pPr>
    </w:p>
    <w:p>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pPr>
        <w:rPr>
          <w:rFonts w:hint="eastAsia"/>
          <w:color w:val="auto"/>
          <w:highlight w:val="none"/>
        </w:rPr>
      </w:pP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pPr>
        <w:pStyle w:val="7"/>
        <w:snapToGrid w:val="0"/>
        <w:spacing w:before="50" w:after="50"/>
        <w:ind w:firstLine="540" w:firstLineChars="225"/>
        <w:rPr>
          <w:rFonts w:hint="eastAsia" w:ascii="宋体" w:hAnsi="宋体" w:eastAsia="宋体" w:cs="Times New Roman"/>
          <w:bCs/>
          <w:color w:val="auto"/>
          <w:sz w:val="24"/>
          <w:szCs w:val="24"/>
          <w:highlight w:val="none"/>
        </w:rPr>
      </w:pPr>
    </w:p>
    <w:p>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auto"/>
          <w:sz w:val="24"/>
          <w:szCs w:val="24"/>
          <w:highlight w:val="none"/>
        </w:rPr>
      </w:pPr>
    </w:p>
    <w:p>
      <w:pPr>
        <w:pStyle w:val="7"/>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pacing w:line="360" w:lineRule="auto"/>
        <w:rPr>
          <w:rFonts w:hint="eastAsia" w:ascii="仿宋_GB2312" w:hAnsi="仿宋" w:eastAsia="仿宋_GB2312" w:cs="仿宋_GB2312"/>
          <w:b/>
          <w:bCs/>
          <w:color w:val="auto"/>
          <w:sz w:val="24"/>
          <w:highlight w:val="none"/>
        </w:rPr>
      </w:pPr>
    </w:p>
    <w:p>
      <w:pPr>
        <w:snapToGrid w:val="0"/>
        <w:spacing w:line="360" w:lineRule="auto"/>
        <w:rPr>
          <w:rFonts w:hint="eastAsia"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10"/>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keepNext w:val="0"/>
        <w:keepLines w:val="0"/>
        <w:pageBreakBefore w:val="0"/>
        <w:widowControl w:val="0"/>
        <w:tabs>
          <w:tab w:val="left" w:pos="7200"/>
        </w:tabs>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广西兴桂源招标有限公司</w:t>
      </w:r>
      <w:r>
        <w:rPr>
          <w:rFonts w:hint="eastAsia" w:ascii="宋体" w:hAnsi="宋体" w:eastAsia="宋体" w:cs="Times New Roman"/>
          <w:color w:val="auto"/>
          <w:szCs w:val="21"/>
          <w:highlight w:val="none"/>
          <w:u w:val="single"/>
        </w:rPr>
        <w:t xml:space="preserve"> </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keepNext w:val="0"/>
        <w:keepLines w:val="0"/>
        <w:pageBreakBefore w:val="0"/>
        <w:widowControl w:val="0"/>
        <w:tabs>
          <w:tab w:val="left" w:pos="939"/>
        </w:tabs>
        <w:kinsoku/>
        <w:wordWrap/>
        <w:overflowPunct/>
        <w:topLinePunct w:val="0"/>
        <w:autoSpaceDE/>
        <w:autoSpaceDN/>
        <w:bidi w:val="0"/>
        <w:adjustRightInd/>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361" w:firstLineChars="200"/>
        <w:jc w:val="left"/>
        <w:textAlignment w:val="auto"/>
        <w:rPr>
          <w:rFonts w:hint="eastAsia" w:ascii="宋体" w:hAnsi="宋体" w:eastAsia="宋体" w:cs="Times New Roman"/>
          <w:color w:val="auto"/>
          <w:sz w:val="18"/>
          <w:szCs w:val="18"/>
          <w:highlight w:val="none"/>
        </w:rPr>
      </w:pPr>
      <w:r>
        <w:rPr>
          <w:rFonts w:hint="eastAsia" w:ascii="宋体" w:hAnsi="宋体" w:cs="Times New Roman"/>
          <w:b/>
          <w:color w:val="auto"/>
          <w:sz w:val="18"/>
          <w:szCs w:val="18"/>
          <w:highlight w:val="none"/>
          <w:lang w:val="en-US" w:eastAsia="zh-CN"/>
        </w:rPr>
        <w:t xml:space="preserve"> </w:t>
      </w:r>
      <w:r>
        <w:rPr>
          <w:rFonts w:hint="eastAsia" w:ascii="宋体" w:hAnsi="宋体" w:cs="Times New Roman"/>
          <w:b/>
          <w:color w:val="auto"/>
          <w:sz w:val="21"/>
          <w:szCs w:val="21"/>
          <w:highlight w:val="none"/>
          <w:lang w:val="en-US" w:eastAsia="zh-CN"/>
        </w:rPr>
        <w:t>注：</w:t>
      </w:r>
      <w:r>
        <w:rPr>
          <w:rFonts w:hint="eastAsia" w:ascii="宋体" w:hAnsi="宋体" w:eastAsia="宋体" w:cs="Times New Roman"/>
          <w:b/>
          <w:color w:val="auto"/>
          <w:sz w:val="21"/>
          <w:szCs w:val="21"/>
          <w:highlight w:val="none"/>
        </w:rPr>
        <w:t>如为联合体投标，盖章处须加盖联合体各方公章，否则</w:t>
      </w:r>
      <w:r>
        <w:rPr>
          <w:rFonts w:hint="eastAsia" w:ascii="宋体" w:hAnsi="宋体" w:eastAsia="宋体" w:cs="宋体"/>
          <w:b/>
          <w:bCs/>
          <w:color w:val="auto"/>
          <w:sz w:val="21"/>
          <w:szCs w:val="21"/>
          <w:highlight w:val="none"/>
        </w:rPr>
        <w:t>其</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eastAsia="zh-CN"/>
        </w:rPr>
        <w:t>作无效</w:t>
      </w:r>
      <w:r>
        <w:rPr>
          <w:rFonts w:hint="eastAsia" w:ascii="宋体" w:hAnsi="宋体" w:eastAsia="宋体" w:cs="宋体"/>
          <w:b/>
          <w:bCs/>
          <w:color w:val="auto"/>
          <w:sz w:val="21"/>
          <w:szCs w:val="21"/>
          <w:highlight w:val="none"/>
        </w:rPr>
        <w:t>响应处理</w:t>
      </w:r>
      <w:r>
        <w:rPr>
          <w:rFonts w:hint="eastAsia" w:ascii="宋体" w:hAnsi="宋体" w:eastAsia="宋体" w:cs="Times New Roman"/>
          <w:b/>
          <w:color w:val="auto"/>
          <w:sz w:val="21"/>
          <w:szCs w:val="21"/>
          <w:highlight w:val="none"/>
        </w:rPr>
        <w:t>。</w:t>
      </w:r>
    </w:p>
    <w:p>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r>
        <w:rPr>
          <w:rFonts w:hint="eastAsia" w:ascii="宋体" w:hAnsi="宋体" w:eastAsia="宋体" w:cs="Times New Roman"/>
          <w:color w:val="auto"/>
          <w:szCs w:val="21"/>
          <w:highlight w:val="none"/>
        </w:rPr>
        <w:t xml:space="preserve">                                     年    月    日</w:t>
      </w:r>
    </w:p>
    <w:p>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8"/>
        <w:ind w:left="0"/>
        <w:jc w:val="left"/>
        <w:rPr>
          <w:rFonts w:hint="eastAsia"/>
          <w:color w:val="auto"/>
          <w:highlight w:val="none"/>
        </w:rPr>
      </w:pPr>
      <w:r>
        <w:rPr>
          <w:rFonts w:hint="eastAsia" w:hAnsi="宋体" w:cs="宋体"/>
          <w:b/>
          <w:bCs/>
          <w:color w:val="auto"/>
          <w:sz w:val="28"/>
          <w:szCs w:val="28"/>
          <w:highlight w:val="none"/>
          <w:lang w:val="en-US" w:eastAsia="zh-CN"/>
        </w:rPr>
        <w:t>4.联合体投标协议书的格式：</w:t>
      </w:r>
    </w:p>
    <w:p>
      <w:pPr>
        <w:pStyle w:val="13"/>
        <w:spacing w:line="600" w:lineRule="exact"/>
        <w:jc w:val="center"/>
        <w:rPr>
          <w:rFonts w:hint="eastAsia" w:ascii="宋体" w:hAnsi="宋体" w:cs="宋体"/>
          <w:b/>
          <w:bCs/>
          <w:color w:val="auto"/>
          <w:sz w:val="28"/>
          <w:szCs w:val="28"/>
          <w:highlight w:val="none"/>
        </w:rPr>
      </w:pPr>
    </w:p>
    <w:p>
      <w:pPr>
        <w:pStyle w:val="13"/>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pPr>
        <w:autoSpaceDE w:val="0"/>
        <w:autoSpaceDN w:val="0"/>
        <w:adjustRightInd w:val="0"/>
        <w:spacing w:line="360" w:lineRule="auto"/>
        <w:jc w:val="left"/>
        <w:rPr>
          <w:rFonts w:hint="eastAsia" w:ascii="宋体" w:hAnsi="宋体" w:cs="宋体"/>
          <w:color w:val="auto"/>
          <w:kern w:val="0"/>
          <w:szCs w:val="21"/>
          <w:highlight w:val="none"/>
          <w:u w:val="singl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广西兴桂源招标有限公司</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pPr>
        <w:pStyle w:val="13"/>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pStyle w:val="13"/>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pPr>
        <w:pStyle w:val="7"/>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7"/>
        <w:overflowPunct w:val="0"/>
        <w:spacing w:line="360" w:lineRule="auto"/>
        <w:ind w:firstLineChars="175"/>
        <w:rPr>
          <w:rFonts w:hint="eastAsia" w:ascii="宋体" w:hAnsi="宋体" w:eastAsia="宋体" w:cs="宋体"/>
          <w:color w:val="auto"/>
          <w:sz w:val="24"/>
          <w:highlight w:val="none"/>
        </w:rPr>
      </w:pPr>
    </w:p>
    <w:p>
      <w:pPr>
        <w:pStyle w:val="7"/>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pStyle w:val="13"/>
        <w:spacing w:line="600" w:lineRule="exact"/>
        <w:jc w:val="center"/>
        <w:rPr>
          <w:rFonts w:hint="eastAsia" w:hAnsi="宋体" w:cs="宋体"/>
          <w:color w:val="auto"/>
          <w:kern w:val="0"/>
          <w:szCs w:val="21"/>
          <w:highlight w:val="none"/>
        </w:rPr>
      </w:pPr>
    </w:p>
    <w:p>
      <w:pPr>
        <w:pStyle w:val="13"/>
        <w:jc w:val="both"/>
        <w:outlineLvl w:val="9"/>
        <w:rPr>
          <w:rFonts w:hAnsi="宋体" w:eastAsia="宋体" w:cs="Times New Roman"/>
          <w:color w:val="auto"/>
          <w:szCs w:val="21"/>
          <w:highlight w:val="none"/>
        </w:rPr>
      </w:pPr>
    </w:p>
    <w:p>
      <w:pPr>
        <w:pStyle w:val="13"/>
        <w:jc w:val="center"/>
        <w:outlineLvl w:val="9"/>
        <w:rPr>
          <w:rFonts w:hint="eastAsia" w:hAnsi="宋体" w:eastAsia="宋体" w:cs="Times New Roman"/>
          <w:b/>
          <w:bCs/>
          <w:color w:val="auto"/>
          <w:sz w:val="28"/>
          <w:szCs w:val="28"/>
          <w:highlight w:val="none"/>
        </w:rPr>
      </w:pPr>
      <w:bookmarkStart w:id="365" w:name="_Toc8189"/>
      <w:bookmarkStart w:id="366" w:name="_Toc2566"/>
      <w:bookmarkStart w:id="367" w:name="_Toc12624"/>
      <w:bookmarkStart w:id="368" w:name="_Toc13159"/>
      <w:bookmarkStart w:id="369" w:name="_Toc31528"/>
      <w:bookmarkStart w:id="370" w:name="_Toc20777"/>
      <w:bookmarkStart w:id="371" w:name="_Toc24133"/>
      <w:bookmarkStart w:id="372" w:name="_Toc16062"/>
      <w:bookmarkStart w:id="373" w:name="_Toc3944"/>
      <w:bookmarkStart w:id="374" w:name="_Toc19686838"/>
      <w:bookmarkStart w:id="375" w:name="_Toc6839"/>
    </w:p>
    <w:p>
      <w:pPr>
        <w:pStyle w:val="13"/>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65"/>
      <w:bookmarkEnd w:id="366"/>
      <w:bookmarkEnd w:id="367"/>
      <w:bookmarkEnd w:id="368"/>
      <w:bookmarkEnd w:id="369"/>
      <w:bookmarkEnd w:id="370"/>
      <w:bookmarkEnd w:id="371"/>
      <w:bookmarkEnd w:id="372"/>
      <w:bookmarkEnd w:id="373"/>
      <w:bookmarkEnd w:id="374"/>
      <w:bookmarkEnd w:id="375"/>
    </w:p>
    <w:p>
      <w:pPr>
        <w:snapToGrid w:val="0"/>
        <w:spacing w:before="165" w:beforeLines="50" w:after="50"/>
        <w:rPr>
          <w:rFonts w:hint="eastAsia" w:ascii="宋体" w:hAnsi="宋体" w:eastAsia="宋体" w:cs="Times New Roman"/>
          <w:color w:val="auto"/>
          <w:sz w:val="30"/>
          <w:szCs w:val="20"/>
          <w:highlight w:val="none"/>
        </w:rPr>
      </w:pPr>
    </w:p>
    <w:p>
      <w:pPr>
        <w:pStyle w:val="2"/>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auto"/>
          <w:sz w:val="24"/>
          <w:szCs w:val="24"/>
          <w:highlight w:val="none"/>
        </w:rPr>
      </w:pPr>
    </w:p>
    <w:p>
      <w:pPr>
        <w:pStyle w:val="7"/>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auto"/>
          <w:sz w:val="32"/>
          <w:szCs w:val="32"/>
          <w:highlight w:val="none"/>
        </w:rPr>
      </w:pPr>
    </w:p>
    <w:p>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pPr>
        <w:snapToGrid w:val="0"/>
        <w:spacing w:before="120" w:beforeLines="50" w:after="50"/>
        <w:rPr>
          <w:rFonts w:hint="eastAsia" w:ascii="宋体" w:hAnsi="宋体" w:eastAsia="宋体" w:cs="Times New Roman"/>
          <w:b/>
          <w:color w:val="auto"/>
          <w:szCs w:val="21"/>
          <w:highlight w:val="none"/>
        </w:rPr>
      </w:pPr>
    </w:p>
    <w:p>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10"/>
        <w:rPr>
          <w:rFonts w:hint="eastAsia"/>
          <w:color w:val="auto"/>
          <w:highlight w:val="none"/>
          <w:lang w:eastAsia="zh-CN"/>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pPr>
        <w:spacing w:before="240" w:beforeLines="100" w:after="120" w:afterLines="50"/>
        <w:ind w:left="540"/>
        <w:jc w:val="center"/>
        <w:rPr>
          <w:rFonts w:hint="eastAsia" w:ascii="宋体" w:hAnsi="Courier New" w:eastAsia="宋体" w:cs="Times New Roman"/>
          <w:b/>
          <w:color w:val="auto"/>
          <w:sz w:val="32"/>
          <w:szCs w:val="32"/>
          <w:highlight w:val="none"/>
        </w:rPr>
      </w:pPr>
    </w:p>
    <w:p>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pPr>
        <w:spacing w:line="500" w:lineRule="exact"/>
        <w:ind w:left="540"/>
        <w:rPr>
          <w:rFonts w:hint="eastAsia"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before="120" w:beforeLines="50" w:after="50"/>
        <w:jc w:val="center"/>
        <w:rPr>
          <w:rFonts w:hint="eastAsia" w:ascii="宋体" w:hAnsi="宋体" w:eastAsia="宋体" w:cs="Times New Roman"/>
          <w:b/>
          <w:color w:val="auto"/>
          <w:sz w:val="24"/>
          <w:highlight w:val="none"/>
        </w:rPr>
      </w:pPr>
    </w:p>
    <w:p>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auto"/>
          <w:sz w:val="24"/>
          <w:highlight w:val="none"/>
        </w:rPr>
      </w:pPr>
    </w:p>
    <w:p>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19"/>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pStyle w:val="13"/>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pPr>
        <w:snapToGrid w:val="0"/>
        <w:spacing w:before="120" w:beforeLines="50" w:after="50"/>
        <w:jc w:val="center"/>
        <w:rPr>
          <w:rFonts w:hint="eastAsia" w:ascii="宋体" w:hAnsi="宋体" w:eastAsia="宋体" w:cs="Times New Roman"/>
          <w:b/>
          <w:color w:val="auto"/>
          <w:sz w:val="32"/>
          <w:szCs w:val="32"/>
          <w:highlight w:val="none"/>
        </w:rPr>
      </w:pPr>
    </w:p>
    <w:p>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auto"/>
          <w:sz w:val="24"/>
          <w:highlight w:val="none"/>
        </w:rPr>
      </w:pPr>
    </w:p>
    <w:p>
      <w:pPr>
        <w:pStyle w:val="13"/>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eastAsia="zh-CN"/>
        </w:rPr>
        <w:t>广西兴桂源招标有限公司</w:t>
      </w:r>
      <w:r>
        <w:rPr>
          <w:rFonts w:ascii="Times New Roman" w:hAnsi="Times New Roman" w:eastAsia="宋体" w:cs="Times New Roman"/>
          <w:color w:val="auto"/>
          <w:highlight w:val="none"/>
          <w:u w:val="single"/>
        </w:rPr>
        <w:t xml:space="preserve"> </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pPr>
        <w:pStyle w:val="13"/>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pPr>
        <w:pStyle w:val="13"/>
        <w:spacing w:line="360" w:lineRule="exact"/>
        <w:ind w:firstLine="420"/>
        <w:rPr>
          <w:rFonts w:ascii="Times New Roman" w:hAnsi="Times New Roman" w:eastAsia="宋体" w:cs="Times New Roman"/>
          <w:color w:val="auto"/>
          <w:highlight w:val="none"/>
        </w:rPr>
      </w:pP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p>
    <w:p>
      <w:pPr>
        <w:pStyle w:val="13"/>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pPr>
        <w:pStyle w:val="13"/>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8"/>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3"/>
        <w:spacing w:line="360" w:lineRule="exact"/>
        <w:ind w:firstLine="420"/>
        <w:rPr>
          <w:rFonts w:hint="eastAsia" w:ascii="宋体" w:hAnsi="宋体" w:cs="宋体"/>
          <w:color w:val="auto"/>
          <w:highlight w:val="none"/>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pStyle w:val="8"/>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3"/>
        <w:spacing w:line="360" w:lineRule="exact"/>
        <w:ind w:firstLine="420" w:firstLineChars="200"/>
        <w:rPr>
          <w:rFonts w:hint="eastAsia" w:eastAsia="宋体" w:cs="Times New Roman"/>
          <w:color w:val="auto"/>
          <w:highlight w:val="none"/>
        </w:rPr>
      </w:pPr>
      <w:r>
        <w:rPr>
          <w:rFonts w:hint="eastAsia" w:cs="Times New Roman"/>
          <w:color w:val="auto"/>
          <w:highlight w:val="none"/>
          <w:lang w:eastAsia="zh-CN"/>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pPr>
        <w:spacing w:line="360" w:lineRule="auto"/>
        <w:rPr>
          <w:rFonts w:hint="eastAsia" w:ascii="宋体" w:hAnsi="Times New Roman" w:eastAsia="宋体" w:cs="Times New Roman"/>
          <w:b/>
          <w:color w:val="auto"/>
          <w:sz w:val="24"/>
          <w:highlight w:val="none"/>
        </w:rPr>
      </w:pPr>
    </w:p>
    <w:p>
      <w:pPr>
        <w:spacing w:line="24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19"/>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pPr>
        <w:jc w:val="center"/>
        <w:rPr>
          <w:rFonts w:hint="eastAsia" w:ascii="Times New Roman" w:hAnsi="Times New Roman" w:eastAsia="宋体" w:cs="Times New Roman"/>
          <w:b/>
          <w:bCs/>
          <w:color w:val="auto"/>
          <w:sz w:val="30"/>
          <w:szCs w:val="30"/>
          <w:highlight w:val="none"/>
        </w:rPr>
      </w:pPr>
    </w:p>
    <w:p>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3"/>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19"/>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bl>
    <w:p>
      <w:pPr>
        <w:pStyle w:val="13"/>
        <w:spacing w:line="360" w:lineRule="auto"/>
        <w:ind w:left="-708" w:leftChars="-337"/>
        <w:rPr>
          <w:rFonts w:hint="eastAsia" w:ascii="Times New Roman" w:hAnsi="Times New Roman" w:eastAsia="宋体" w:cs="Times New Roman"/>
          <w:color w:val="auto"/>
          <w:highlight w:val="none"/>
        </w:rPr>
      </w:pPr>
    </w:p>
    <w:p>
      <w:pPr>
        <w:pStyle w:val="13"/>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pPr>
        <w:pStyle w:val="1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pPr>
        <w:pStyle w:val="1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w:t>
      </w:r>
      <w:r>
        <w:rPr>
          <w:rFonts w:hint="eastAsia" w:ascii="宋体" w:hAnsi="宋体" w:eastAsia="宋体" w:cs="宋体"/>
          <w:b/>
          <w:bCs/>
          <w:color w:val="auto"/>
          <w:highlight w:val="none"/>
        </w:rPr>
        <w:t>商务条款</w:t>
      </w:r>
      <w:r>
        <w:rPr>
          <w:rFonts w:hint="eastAsia" w:ascii="宋体" w:hAnsi="宋体" w:eastAsia="宋体" w:cs="宋体"/>
          <w:color w:val="auto"/>
          <w:highlight w:val="none"/>
        </w:rPr>
        <w:t>”的要求，详细填写相应的具体内容。“偏离说明”一栏应当选择“正偏离”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pPr>
        <w:pStyle w:val="1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pPr>
        <w:pStyle w:val="13"/>
        <w:spacing w:line="360" w:lineRule="auto"/>
        <w:ind w:left="-708" w:leftChars="-337" w:firstLine="1050" w:firstLineChars="500"/>
        <w:rPr>
          <w:rFonts w:hint="eastAsia" w:ascii="宋体" w:hAnsi="宋体" w:eastAsia="宋体" w:cs="宋体"/>
          <w:color w:val="auto"/>
          <w:szCs w:val="21"/>
          <w:highlight w:val="none"/>
        </w:rPr>
      </w:pPr>
    </w:p>
    <w:p>
      <w:pPr>
        <w:snapToGrid w:val="0"/>
        <w:spacing w:before="50" w:after="50"/>
        <w:rPr>
          <w:rFonts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rPr>
          <w:rFonts w:hint="eastAsia"/>
          <w:color w:val="auto"/>
          <w:highlight w:val="none"/>
        </w:rPr>
      </w:pPr>
    </w:p>
    <w:p>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auto"/>
          <w:sz w:val="28"/>
          <w:szCs w:val="28"/>
          <w:highlight w:val="none"/>
        </w:rPr>
      </w:pPr>
      <w:bookmarkStart w:id="376" w:name="_Toc24407"/>
      <w:bookmarkStart w:id="377" w:name="_Toc24098"/>
      <w:bookmarkStart w:id="378" w:name="_Toc1161"/>
      <w:bookmarkStart w:id="379" w:name="_Toc8889"/>
      <w:bookmarkStart w:id="380" w:name="_Toc23685"/>
      <w:bookmarkStart w:id="381" w:name="_Toc585"/>
      <w:bookmarkStart w:id="382" w:name="_Toc27757"/>
      <w:bookmarkStart w:id="383" w:name="_Toc10435"/>
      <w:bookmarkStart w:id="384" w:name="_Toc10197"/>
      <w:bookmarkStart w:id="385" w:name="_Toc19686839"/>
      <w:bookmarkStart w:id="386" w:name="_Toc1743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6"/>
      <w:bookmarkEnd w:id="377"/>
      <w:bookmarkEnd w:id="378"/>
      <w:bookmarkEnd w:id="379"/>
      <w:bookmarkEnd w:id="380"/>
      <w:bookmarkEnd w:id="381"/>
      <w:bookmarkEnd w:id="382"/>
      <w:bookmarkEnd w:id="383"/>
      <w:bookmarkEnd w:id="384"/>
      <w:bookmarkEnd w:id="385"/>
      <w:bookmarkEnd w:id="386"/>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auto"/>
          <w:sz w:val="24"/>
          <w:szCs w:val="20"/>
          <w:highlight w:val="none"/>
        </w:rPr>
      </w:pPr>
    </w:p>
    <w:p>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pPr>
        <w:numPr>
          <w:ilvl w:val="0"/>
          <w:numId w:val="3"/>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pPr>
        <w:pStyle w:val="13"/>
        <w:spacing w:line="440" w:lineRule="exact"/>
        <w:ind w:firstLine="420" w:firstLineChars="200"/>
        <w:rPr>
          <w:rFonts w:eastAsia="宋体" w:cs="Times New Roman"/>
          <w:color w:val="auto"/>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8"/>
        <w:rPr>
          <w:rFonts w:hint="eastAsia"/>
          <w:color w:val="auto"/>
          <w:highlight w:val="none"/>
        </w:rPr>
      </w:pPr>
    </w:p>
    <w:p>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pPr>
        <w:rPr>
          <w:rFonts w:hint="eastAsia"/>
          <w:color w:val="auto"/>
          <w:highlight w:val="none"/>
        </w:rPr>
      </w:pP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bl>
    <w:p>
      <w:pPr>
        <w:pStyle w:val="13"/>
        <w:spacing w:line="360" w:lineRule="auto"/>
        <w:ind w:firstLine="0" w:firstLineChars="0"/>
        <w:rPr>
          <w:rFonts w:hint="eastAsia" w:hAnsi="宋体" w:cs="宋体"/>
          <w:color w:val="auto"/>
          <w:szCs w:val="21"/>
          <w:highlight w:val="none"/>
        </w:rPr>
      </w:pPr>
    </w:p>
    <w:p>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pPr>
        <w:pStyle w:val="13"/>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服务内容作出明确响应，并作出偏离说明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pPr>
        <w:pStyle w:val="13"/>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pPr>
        <w:pStyle w:val="8"/>
        <w:rPr>
          <w:rFonts w:hint="eastAsia" w:hAnsi="宋体" w:eastAsia="宋体" w:cs="宋体"/>
          <w:color w:val="auto"/>
          <w:szCs w:val="21"/>
          <w:highlight w:val="none"/>
        </w:rPr>
      </w:pPr>
    </w:p>
    <w:p>
      <w:pPr>
        <w:rPr>
          <w:rFonts w:hint="eastAsia" w:hAnsi="宋体" w:eastAsia="宋体" w:cs="宋体"/>
          <w:color w:val="auto"/>
          <w:szCs w:val="21"/>
          <w:highlight w:val="none"/>
        </w:rPr>
      </w:pP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spacing w:before="0" w:beforeLines="-2147483648" w:after="0"/>
        <w:ind w:left="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spacing w:before="120" w:beforeLines="50" w:after="50"/>
        <w:ind w:left="142"/>
        <w:jc w:val="left"/>
        <w:rPr>
          <w:rFonts w:ascii="宋体" w:hAnsi="宋体"/>
          <w:b/>
          <w:color w:val="auto"/>
          <w:sz w:val="32"/>
          <w:szCs w:val="32"/>
          <w:highlight w:val="none"/>
        </w:rPr>
      </w:pPr>
      <w:r>
        <w:rPr>
          <w:rFonts w:hint="eastAsia" w:ascii="宋体" w:hAnsi="宋体" w:cs="宋体"/>
          <w:b/>
          <w:color w:val="auto"/>
          <w:sz w:val="28"/>
          <w:szCs w:val="28"/>
          <w:highlight w:val="none"/>
        </w:rPr>
        <w:t>4. 服务方案（包含但不仅限于①对项目的理解、②实施方案③对采购项目难点、重点等的技术分析和处理措施、④进度计划</w:t>
      </w:r>
      <w:r>
        <w:rPr>
          <w:rFonts w:hint="eastAsia" w:ascii="宋体" w:hAnsi="宋体" w:cs="宋体"/>
          <w:b/>
          <w:color w:val="auto"/>
          <w:sz w:val="28"/>
          <w:szCs w:val="28"/>
          <w:highlight w:val="none"/>
          <w:lang w:eastAsia="zh-CN"/>
        </w:rPr>
        <w:t>、质量保证措施、后续服务方案</w:t>
      </w:r>
      <w:r>
        <w:rPr>
          <w:rFonts w:hint="eastAsia" w:ascii="宋体" w:hAnsi="宋体" w:cs="宋体"/>
          <w:b/>
          <w:color w:val="auto"/>
          <w:sz w:val="28"/>
          <w:szCs w:val="28"/>
          <w:highlight w:val="none"/>
        </w:rPr>
        <w:t>等内容）（格式自拟）</w:t>
      </w:r>
      <w:r>
        <w:rPr>
          <w:rFonts w:hint="eastAsia" w:ascii="宋体" w:hAnsi="宋体" w:cs="宋体"/>
          <w:b/>
          <w:bCs/>
          <w:color w:val="auto"/>
          <w:sz w:val="30"/>
          <w:szCs w:val="30"/>
          <w:highlight w:val="none"/>
        </w:rPr>
        <w:t>：</w:t>
      </w:r>
    </w:p>
    <w:p>
      <w:pPr>
        <w:snapToGrid w:val="0"/>
        <w:spacing w:before="120" w:beforeLines="50" w:after="50"/>
        <w:ind w:left="142"/>
        <w:jc w:val="center"/>
        <w:rPr>
          <w:rFonts w:ascii="宋体" w:hAnsi="宋体"/>
          <w:b/>
          <w:color w:val="auto"/>
          <w:sz w:val="32"/>
          <w:szCs w:val="32"/>
          <w:highlight w:val="none"/>
        </w:rPr>
      </w:pPr>
    </w:p>
    <w:p>
      <w:pPr>
        <w:snapToGrid w:val="0"/>
        <w:spacing w:before="120" w:beforeLines="50" w:line="360" w:lineRule="auto"/>
        <w:ind w:right="480" w:firstLine="3967" w:firstLineChars="1653"/>
        <w:rPr>
          <w:rFonts w:ascii="宋体" w:hAnsi="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firstLine="5640" w:firstLineChars="2350"/>
        <w:rPr>
          <w:rFonts w:hint="eastAsia" w:ascii="宋体" w:hAnsi="宋体" w:eastAsia="宋体" w:cs="宋体"/>
          <w:color w:val="auto"/>
          <w:kern w:val="0"/>
          <w:sz w:val="24"/>
          <w:highlight w:val="none"/>
          <w:lang w:val="zh-CN"/>
        </w:rPr>
      </w:pPr>
    </w:p>
    <w:p>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6"/>
        <w:snapToGrid w:val="0"/>
        <w:ind w:left="480" w:hanging="480"/>
        <w:rPr>
          <w:rFonts w:hint="eastAsia" w:ascii="宋体" w:hAnsi="宋体" w:eastAsia="宋体" w:cs="宋体"/>
          <w:i/>
          <w:iCs/>
          <w:color w:val="auto"/>
          <w:sz w:val="24"/>
          <w:highlight w:val="none"/>
        </w:rPr>
      </w:pPr>
      <w:r>
        <w:rPr>
          <w:rFonts w:hint="eastAsia" w:ascii="宋体" w:hAnsi="宋体" w:cs="Times New Roman"/>
          <w:b/>
          <w:color w:val="auto"/>
          <w:sz w:val="32"/>
          <w:szCs w:val="32"/>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left"/>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3"/>
        <w:rPr>
          <w:rFonts w:hint="eastAsia" w:eastAsia="宋体" w:cs="Times New Roman"/>
          <w:color w:val="auto"/>
          <w:sz w:val="24"/>
          <w:szCs w:val="24"/>
          <w:highlight w:val="none"/>
        </w:rPr>
      </w:pPr>
    </w:p>
    <w:p>
      <w:pPr>
        <w:pStyle w:val="13"/>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本项目的项目</w:t>
      </w:r>
      <w:r>
        <w:rPr>
          <w:rFonts w:hint="eastAsia" w:ascii="仿宋_GB2312" w:hAnsi="仿宋" w:eastAsia="仿宋_GB2312" w:cs="仿宋_GB2312"/>
          <w:b/>
          <w:color w:val="auto"/>
          <w:sz w:val="24"/>
          <w:highlight w:val="none"/>
          <w:lang w:val="en-US" w:eastAsia="zh-CN"/>
        </w:rPr>
        <w:t>负责人</w:t>
      </w:r>
      <w:r>
        <w:rPr>
          <w:rFonts w:hint="eastAsia" w:ascii="仿宋_GB2312" w:hAnsi="仿宋" w:eastAsia="仿宋_GB2312" w:cs="仿宋_GB2312"/>
          <w:b/>
          <w:color w:val="auto"/>
          <w:sz w:val="24"/>
          <w:highlight w:val="none"/>
        </w:rPr>
        <w:t>情况表</w:t>
      </w:r>
    </w:p>
    <w:tbl>
      <w:tblPr>
        <w:tblStyle w:val="19"/>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w:t>
            </w:r>
            <w:r>
              <w:rPr>
                <w:rFonts w:hint="eastAsia" w:ascii="仿宋_GB2312" w:hAnsi="仿宋" w:eastAsia="仿宋_GB2312" w:cs="仿宋_GB2312"/>
                <w:color w:val="auto"/>
                <w:sz w:val="24"/>
                <w:highlight w:val="none"/>
                <w:lang w:val="en-US" w:eastAsia="zh-CN"/>
              </w:rPr>
              <w:t>负责人</w:t>
            </w:r>
            <w:r>
              <w:rPr>
                <w:rFonts w:hint="eastAsia" w:ascii="仿宋_GB2312" w:hAnsi="仿宋" w:eastAsia="仿宋_GB2312" w:cs="仿宋_GB2312"/>
                <w:color w:val="auto"/>
                <w:sz w:val="24"/>
                <w:highlight w:val="none"/>
              </w:rPr>
              <w:t>的项目应列明细</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r>
              <w:rPr>
                <w:rFonts w:hint="eastAsia" w:ascii="仿宋_GB2312" w:hAnsi="仿宋" w:eastAsia="仿宋_GB2312" w:cs="仿宋_GB2312"/>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r>
              <w:rPr>
                <w:rFonts w:hint="eastAsia" w:ascii="仿宋_GB2312" w:hAnsi="仿宋" w:eastAsia="仿宋_GB2312" w:cs="仿宋_GB2312"/>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r>
              <w:rPr>
                <w:rFonts w:hint="eastAsia" w:ascii="仿宋_GB2312" w:hAnsi="仿宋" w:eastAsia="仿宋_GB2312" w:cs="仿宋_GB2312"/>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pPr>
        <w:snapToGrid w:val="0"/>
        <w:spacing w:before="50" w:after="50"/>
        <w:rPr>
          <w:rFonts w:hint="eastAsia" w:ascii="宋体" w:hAnsi="宋体" w:eastAsia="宋体" w:cs="Times New Roman"/>
          <w:color w:val="auto"/>
          <w:sz w:val="24"/>
          <w:highlight w:val="none"/>
        </w:rPr>
      </w:pPr>
    </w:p>
    <w:p>
      <w:pPr>
        <w:pStyle w:val="13"/>
        <w:jc w:val="center"/>
        <w:outlineLvl w:val="1"/>
        <w:rPr>
          <w:rFonts w:hint="eastAsia" w:hAnsi="宋体" w:eastAsia="宋体" w:cs="Times New Roman"/>
          <w:b/>
          <w:bCs/>
          <w:color w:val="auto"/>
          <w:sz w:val="28"/>
          <w:szCs w:val="28"/>
          <w:highlight w:val="none"/>
        </w:rPr>
      </w:pPr>
      <w:bookmarkStart w:id="387" w:name="_Toc17719"/>
      <w:bookmarkStart w:id="388" w:name="_Toc12868"/>
      <w:bookmarkStart w:id="389" w:name="_Toc3481"/>
      <w:bookmarkStart w:id="390" w:name="_Toc30951"/>
      <w:bookmarkStart w:id="391" w:name="_Toc28617"/>
      <w:bookmarkStart w:id="392" w:name="_Toc9015"/>
      <w:bookmarkStart w:id="393" w:name="_Toc1343"/>
      <w:bookmarkStart w:id="394" w:name="_Toc31920"/>
      <w:bookmarkStart w:id="395" w:name="_Toc22926"/>
      <w:bookmarkStart w:id="396" w:name="_Toc1267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7"/>
      <w:bookmarkEnd w:id="388"/>
      <w:bookmarkEnd w:id="389"/>
      <w:bookmarkEnd w:id="390"/>
      <w:bookmarkEnd w:id="391"/>
      <w:bookmarkEnd w:id="392"/>
      <w:bookmarkEnd w:id="393"/>
      <w:bookmarkEnd w:id="394"/>
      <w:bookmarkEnd w:id="395"/>
      <w:bookmarkEnd w:id="396"/>
    </w:p>
    <w:p>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pPr>
        <w:snapToGrid w:val="0"/>
        <w:spacing w:before="165" w:beforeLines="50" w:after="50" w:line="400" w:lineRule="exact"/>
        <w:rPr>
          <w:rFonts w:hint="eastAsia" w:ascii="宋体" w:hAnsi="宋体" w:eastAsia="宋体" w:cs="Times New Roman"/>
          <w:color w:val="auto"/>
          <w:sz w:val="24"/>
          <w:highlight w:val="none"/>
        </w:rPr>
      </w:pPr>
    </w:p>
    <w:p>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pPr>
        <w:snapToGrid w:val="0"/>
        <w:spacing w:before="165" w:beforeLines="50" w:after="50" w:line="400" w:lineRule="exact"/>
        <w:jc w:val="center"/>
        <w:rPr>
          <w:rFonts w:hint="eastAsia" w:ascii="宋体" w:hAnsi="宋体" w:eastAsia="宋体" w:cs="Times New Roman"/>
          <w:bCs/>
          <w:color w:val="auto"/>
          <w:sz w:val="24"/>
          <w:szCs w:val="20"/>
          <w:highlight w:val="none"/>
        </w:rPr>
      </w:pPr>
    </w:p>
    <w:p>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3"/>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pPr>
        <w:pStyle w:val="13"/>
        <w:spacing w:line="440" w:lineRule="exact"/>
        <w:ind w:firstLine="420" w:firstLineChars="200"/>
        <w:rPr>
          <w:rFonts w:hint="eastAsia" w:ascii="Times New Roman" w:hAnsi="Times New Roman" w:eastAsia="宋体" w:cs="Times New Roman"/>
          <w:color w:val="auto"/>
          <w:highlight w:val="none"/>
        </w:rPr>
      </w:pPr>
    </w:p>
    <w:p>
      <w:pPr>
        <w:pStyle w:val="13"/>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广西兴桂源招标有限公司</w:t>
      </w:r>
    </w:p>
    <w:p>
      <w:pPr>
        <w:pStyle w:val="13"/>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hint="eastAsia" w:cs="Times New Roman"/>
          <w:color w:val="auto"/>
          <w:highlight w:val="none"/>
          <w:lang w:eastAsia="zh-CN"/>
        </w:rPr>
        <w:t>）</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w:t>
      </w:r>
      <w:r>
        <w:rPr>
          <w:rFonts w:hint="eastAsia" w:cs="Times New Roman"/>
          <w:color w:val="auto"/>
          <w:highlight w:val="none"/>
          <w:lang w:eastAsia="zh-CN"/>
        </w:rPr>
        <w:t>）</w:t>
      </w:r>
      <w:r>
        <w:rPr>
          <w:rFonts w:hint="eastAsia" w:eastAsia="宋体" w:cs="Times New Roman"/>
          <w:color w:val="auto"/>
          <w:highlight w:val="none"/>
        </w:rPr>
        <w:t xml:space="preserve">为全权代表，现正式递交下述文件参加贵方组织的本次政府采购活动： </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pPr>
        <w:pStyle w:val="13"/>
        <w:spacing w:line="44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pPr>
        <w:pStyle w:val="13"/>
        <w:spacing w:line="440" w:lineRule="exact"/>
        <w:ind w:firstLine="420" w:firstLineChars="200"/>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pPr>
        <w:pStyle w:val="13"/>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w:t>
      </w:r>
      <w:r>
        <w:rPr>
          <w:rFonts w:hint="eastAsia" w:eastAsia="宋体" w:cs="Times New Roman"/>
          <w:color w:val="auto"/>
          <w:szCs w:val="21"/>
          <w:highlight w:val="none"/>
        </w:rPr>
        <w:t>方</w:t>
      </w:r>
      <w:r>
        <w:rPr>
          <w:rFonts w:hint="eastAsia" w:ascii="宋体" w:hAnsi="宋体" w:eastAsia="宋体" w:cs="宋体"/>
          <w:color w:val="auto"/>
          <w:kern w:val="0"/>
          <w:sz w:val="21"/>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w:t>
      </w:r>
      <w:r>
        <w:rPr>
          <w:rFonts w:hint="eastAsia" w:cs="Times New Roman"/>
          <w:color w:val="auto"/>
          <w:highlight w:val="none"/>
          <w:lang w:eastAsia="zh-CN"/>
        </w:rPr>
        <w:t>做出</w:t>
      </w:r>
      <w:r>
        <w:rPr>
          <w:rFonts w:hint="eastAsia" w:eastAsia="宋体" w:cs="Times New Roman"/>
          <w:color w:val="auto"/>
          <w:highlight w:val="none"/>
        </w:rPr>
        <w:t>的一切承诺的证明材料。</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4"/>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pPr>
        <w:pStyle w:val="13"/>
        <w:numPr>
          <w:ilvl w:val="0"/>
          <w:numId w:val="4"/>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pPr>
        <w:pStyle w:val="13"/>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pPr>
        <w:pStyle w:val="13"/>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pPr>
        <w:pStyle w:val="13"/>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pPr>
        <w:pStyle w:val="13"/>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3"/>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pPr>
        <w:snapToGrid w:val="0"/>
        <w:spacing w:before="50" w:after="50" w:line="360" w:lineRule="auto"/>
        <w:rPr>
          <w:rFonts w:hint="eastAsia" w:ascii="宋体" w:hAnsi="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rPr>
        <w:t>项目名称：</w:t>
      </w:r>
      <w:r>
        <w:rPr>
          <w:rFonts w:hint="eastAsia" w:ascii="宋体" w:hAnsi="宋体" w:cs="Times New Roman"/>
          <w:color w:val="auto"/>
          <w:sz w:val="21"/>
          <w:szCs w:val="21"/>
          <w:highlight w:val="none"/>
          <w:u w:val="none"/>
          <w:lang w:eastAsia="zh-CN"/>
        </w:rPr>
        <w:t xml:space="preserve"> </w:t>
      </w:r>
      <w:r>
        <w:rPr>
          <w:rFonts w:hint="eastAsia" w:ascii="宋体" w:hAnsi="宋体" w:cs="Times New Roman"/>
          <w:color w:val="auto"/>
          <w:sz w:val="21"/>
          <w:szCs w:val="21"/>
          <w:highlight w:val="none"/>
          <w:u w:val="none"/>
          <w:lang w:val="en-US" w:eastAsia="zh-CN"/>
        </w:rPr>
        <w:t xml:space="preserve">                      </w:t>
      </w:r>
    </w:p>
    <w:p>
      <w:pPr>
        <w:snapToGrid w:val="0"/>
        <w:spacing w:before="50" w:after="50" w:line="360" w:lineRule="auto"/>
        <w:rPr>
          <w:rFonts w:hint="eastAsia" w:ascii="宋体" w:hAnsi="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rPr>
        <w:t>项目编号：</w:t>
      </w:r>
      <w:r>
        <w:rPr>
          <w:rFonts w:hint="eastAsia" w:ascii="宋体" w:hAnsi="宋体" w:cs="Times New Roman"/>
          <w:color w:val="auto"/>
          <w:sz w:val="21"/>
          <w:szCs w:val="21"/>
          <w:highlight w:val="none"/>
          <w:u w:val="none"/>
          <w:lang w:eastAsia="zh-CN"/>
        </w:rPr>
        <w:t xml:space="preserve"> </w:t>
      </w:r>
      <w:r>
        <w:rPr>
          <w:rFonts w:hint="eastAsia" w:ascii="宋体" w:hAnsi="宋体" w:cs="Times New Roman"/>
          <w:color w:val="auto"/>
          <w:sz w:val="21"/>
          <w:szCs w:val="21"/>
          <w:highlight w:val="none"/>
          <w:u w:val="none"/>
          <w:lang w:val="en-US" w:eastAsia="zh-CN"/>
        </w:rPr>
        <w:t xml:space="preserve">  </w:t>
      </w:r>
    </w:p>
    <w:p>
      <w:pPr>
        <w:snapToGrid w:val="0"/>
        <w:spacing w:before="50" w:after="50" w:line="360" w:lineRule="auto"/>
        <w:rPr>
          <w:rFonts w:hint="eastAsia" w:ascii="宋体" w:hAnsi="宋体" w:eastAsia="宋体" w:cs="Times New Roman"/>
          <w:color w:val="auto"/>
          <w:sz w:val="21"/>
          <w:szCs w:val="21"/>
          <w:highlight w:val="none"/>
          <w:u w:val="single"/>
        </w:rPr>
      </w:pPr>
      <w:r>
        <w:rPr>
          <w:rFonts w:hint="eastAsia" w:ascii="宋体" w:hAnsi="宋体" w:cs="宋体"/>
          <w:bCs/>
          <w:color w:val="auto"/>
          <w:sz w:val="21"/>
          <w:szCs w:val="21"/>
          <w:highlight w:val="none"/>
        </w:rPr>
        <w:t>所投分标（如有则填写，无分标时填写“无”或者留空）：</w:t>
      </w:r>
      <w:r>
        <w:rPr>
          <w:rFonts w:hint="eastAsia" w:ascii="宋体" w:hAnsi="宋体" w:cs="宋体"/>
          <w:color w:val="auto"/>
          <w:sz w:val="21"/>
          <w:szCs w:val="21"/>
          <w:highlight w:val="none"/>
          <w:u w:val="single"/>
        </w:rPr>
        <w:t xml:space="preserve">           </w:t>
      </w:r>
      <w:r>
        <w:rPr>
          <w:rFonts w:hint="eastAsia" w:ascii="宋体" w:hAnsi="宋体" w:cs="Times New Roman"/>
          <w:color w:val="auto"/>
          <w:sz w:val="21"/>
          <w:szCs w:val="21"/>
          <w:highlight w:val="none"/>
          <w:u w:val="none"/>
          <w:lang w:val="en-US" w:eastAsia="zh-CN"/>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hint="eastAsia" w:ascii="宋体" w:hAnsi="宋体" w:cs="Times New Roman"/>
                <w:color w:val="auto"/>
                <w:szCs w:val="21"/>
                <w:highlight w:val="none"/>
                <w:lang w:eastAsia="zh-CN"/>
              </w:rPr>
              <w:t>及单位</w:t>
            </w:r>
            <w:r>
              <w:rPr>
                <w:rFonts w:hint="eastAsia" w:ascii="宋体" w:hAnsi="宋体" w:eastAsia="宋体" w:cs="Times New Roman"/>
                <w:color w:val="auto"/>
                <w:szCs w:val="21"/>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单价(元</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②</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单项合价（元）</w:t>
            </w:r>
          </w:p>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r>
              <w:rPr>
                <w:rFonts w:hint="eastAsia" w:hAnsi="宋体" w:cs="宋体"/>
                <w:color w:val="auto"/>
                <w:szCs w:val="21"/>
                <w:highlight w:val="none"/>
                <w:lang w:eastAsia="zh-CN"/>
              </w:rPr>
              <w:t>投标总</w:t>
            </w:r>
            <w:r>
              <w:rPr>
                <w:rFonts w:hint="eastAsia" w:ascii="宋体" w:hAnsi="宋体" w:cs="宋体"/>
                <w:color w:val="auto"/>
                <w:szCs w:val="21"/>
                <w:highlight w:val="none"/>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1"/>
                <w:highlight w:val="none"/>
              </w:rPr>
              <w:t xml:space="preserve">（大写）人民币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小写</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服务期限：</w:t>
            </w:r>
          </w:p>
        </w:tc>
      </w:tr>
    </w:tbl>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 xml:space="preserve">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本表内容均不能涂改，</w:t>
      </w:r>
      <w:r>
        <w:rPr>
          <w:rFonts w:hint="eastAsia" w:ascii="宋体" w:hAnsi="宋体" w:eastAsia="宋体" w:cs="宋体"/>
          <w:b/>
          <w:color w:val="auto"/>
          <w:kern w:val="0"/>
          <w:sz w:val="21"/>
          <w:szCs w:val="21"/>
          <w:highlight w:val="none"/>
          <w:lang w:val="zh-CN"/>
        </w:rPr>
        <w:t>否则其投标作无效标处理。</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如为联合体投标，“投标人名称”处必须列明联合体各方名称，并标注联合体牵头人名称，且盖章处须加盖联合体各方公章，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否则其投标作无效标处理。</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特别提示：采购代理机构将对项目名称和项目编号，中标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lang w:val="zh-CN"/>
        </w:rPr>
        <w:t>名称、地址和中标金额，主要中标标的的名称、服务范围、服务要求、服务时间、服务标准等予以公示。</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0"/>
        <w:rPr>
          <w:rFonts w:hint="eastAsia" w:ascii="宋体" w:hAnsi="宋体" w:eastAsia="宋体" w:cs="宋体"/>
          <w:color w:val="auto"/>
          <w:szCs w:val="21"/>
          <w:highlight w:val="none"/>
          <w:lang w:val="zh-CN"/>
        </w:rPr>
      </w:pPr>
    </w:p>
    <w:p>
      <w:pPr>
        <w:snapToGrid w:val="0"/>
        <w:spacing w:line="36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投标人名称(盖公章</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w:t>
      </w:r>
    </w:p>
    <w:p>
      <w:pPr>
        <w:snapToGrid w:val="0"/>
        <w:spacing w:line="360" w:lineRule="auto"/>
        <w:ind w:firstLine="4515"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jc w:val="center"/>
        <w:outlineLvl w:val="1"/>
        <w:rPr>
          <w:rFonts w:ascii="宋体" w:hAnsi="宋体" w:eastAsia="宋体" w:cs="Times New Roman"/>
          <w:b/>
          <w:bCs/>
          <w:color w:val="auto"/>
          <w:sz w:val="28"/>
          <w:szCs w:val="28"/>
          <w:highlight w:val="none"/>
        </w:rPr>
      </w:pPr>
      <w:bookmarkStart w:id="397"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7"/>
    </w:p>
    <w:p>
      <w:pPr>
        <w:pStyle w:val="13"/>
        <w:jc w:val="center"/>
        <w:rPr>
          <w:rFonts w:hint="eastAsia" w:ascii="Times New Roman" w:hAnsi="Times New Roman" w:eastAsia="宋体" w:cs="Times New Roman"/>
          <w:b/>
          <w:color w:val="auto"/>
          <w:sz w:val="30"/>
          <w:szCs w:val="30"/>
          <w:highlight w:val="none"/>
        </w:rPr>
      </w:pPr>
    </w:p>
    <w:p>
      <w:pPr>
        <w:pStyle w:val="13"/>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pPr>
        <w:pStyle w:val="13"/>
        <w:jc w:val="center"/>
        <w:rPr>
          <w:rFonts w:hint="eastAsia" w:ascii="Times New Roman" w:hAnsi="Times New Roman" w:eastAsia="宋体" w:cs="Times New Roman"/>
          <w:b/>
          <w:color w:val="auto"/>
          <w:sz w:val="30"/>
          <w:szCs w:val="30"/>
          <w:highlight w:val="none"/>
        </w:rPr>
      </w:pPr>
    </w:p>
    <w:p>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pPr>
        <w:pStyle w:val="11"/>
        <w:spacing w:line="240" w:lineRule="auto"/>
        <w:ind w:firstLine="404" w:firstLineChars="200"/>
        <w:rPr>
          <w:rFonts w:ascii="Times New Roman" w:hAnsi="宋体" w:eastAsia="宋体" w:cs="Times New Roman"/>
          <w:color w:val="auto"/>
          <w:sz w:val="21"/>
          <w:szCs w:val="21"/>
          <w:highlight w:val="none"/>
        </w:rPr>
      </w:pP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pStyle w:val="13"/>
        <w:spacing w:line="360" w:lineRule="auto"/>
        <w:ind w:firstLine="420" w:firstLineChars="200"/>
        <w:rPr>
          <w:rFonts w:hint="eastAsia" w:hAnsi="宋体" w:eastAsia="宋体" w:cs="Times New Roman"/>
          <w:color w:val="auto"/>
          <w:szCs w:val="21"/>
          <w:highlight w:val="none"/>
        </w:rPr>
      </w:pPr>
    </w:p>
    <w:p>
      <w:pPr>
        <w:pStyle w:val="13"/>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pacing w:line="360" w:lineRule="auto"/>
        <w:ind w:firstLine="420" w:firstLineChars="200"/>
        <w:rPr>
          <w:rFonts w:hint="eastAsia" w:hAnsi="宋体" w:eastAsia="宋体" w:cs="Times New Roman"/>
          <w:color w:val="auto"/>
          <w:szCs w:val="21"/>
          <w:highlight w:val="none"/>
        </w:rPr>
      </w:pPr>
    </w:p>
    <w:p>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0"/>
        </w:numPr>
        <w:snapToGrid w:val="0"/>
        <w:spacing w:before="0" w:after="0" w:afterLines="0" w:line="360" w:lineRule="auto"/>
        <w:ind w:left="0"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napToGrid w:val="0"/>
        <w:spacing w:before="0"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pPr>
        <w:pStyle w:val="11"/>
        <w:spacing w:afterLines="0"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本声明函主要供参加政府采购活动的中小企业填写，非中小企业无需填写。</w:t>
      </w:r>
    </w:p>
    <w:p>
      <w:pPr>
        <w:pStyle w:val="11"/>
        <w:spacing w:afterLines="0"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小型、微型企业提供中型企业提供的服务的，视同为中型企业。</w:t>
      </w:r>
    </w:p>
    <w:p>
      <w:pPr>
        <w:pStyle w:val="2"/>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2.残疾人福利性单位声明函的格式：</w:t>
      </w:r>
    </w:p>
    <w:p>
      <w:pPr>
        <w:jc w:val="left"/>
        <w:rPr>
          <w:rFonts w:hint="eastAsia" w:hAnsi="宋体" w:cs="宋体"/>
          <w:b/>
          <w:color w:val="auto"/>
          <w:sz w:val="28"/>
          <w:szCs w:val="28"/>
          <w:highlight w:val="none"/>
          <w:lang w:val="en-US" w:eastAsia="zh-CN"/>
        </w:rPr>
      </w:pPr>
    </w:p>
    <w:p>
      <w:pPr>
        <w:jc w:val="left"/>
        <w:rPr>
          <w:rFonts w:hint="eastAsia" w:hAnsi="宋体" w:cs="宋体"/>
          <w:b/>
          <w:color w:val="auto"/>
          <w:sz w:val="28"/>
          <w:szCs w:val="28"/>
          <w:highlight w:val="none"/>
          <w:lang w:val="en" w:eastAsia="zh-CN"/>
        </w:rPr>
      </w:pPr>
    </w:p>
    <w:p>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pPr>
        <w:pStyle w:val="13"/>
        <w:spacing w:line="360" w:lineRule="auto"/>
        <w:jc w:val="center"/>
        <w:rPr>
          <w:rFonts w:hint="eastAsia" w:eastAsia="宋体" w:cs="Times New Roman"/>
          <w:b/>
          <w:color w:val="auto"/>
          <w:sz w:val="30"/>
          <w:szCs w:val="30"/>
          <w:highlight w:val="none"/>
        </w:rPr>
      </w:pPr>
    </w:p>
    <w:p>
      <w:pPr>
        <w:pStyle w:val="13"/>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pPr>
        <w:pStyle w:val="13"/>
        <w:spacing w:line="360" w:lineRule="auto"/>
        <w:jc w:val="left"/>
        <w:rPr>
          <w:rFonts w:hint="eastAsia" w:ascii="宋体" w:hAnsi="宋体" w:eastAsia="宋体" w:cs="宋体"/>
          <w:b/>
          <w:color w:val="auto"/>
          <w:szCs w:val="21"/>
          <w:highlight w:val="none"/>
        </w:rPr>
      </w:pPr>
    </w:p>
    <w:p>
      <w:pPr>
        <w:pStyle w:val="13"/>
        <w:spacing w:line="360" w:lineRule="auto"/>
        <w:jc w:val="left"/>
        <w:rPr>
          <w:rFonts w:hint="eastAsia" w:ascii="宋体" w:hAnsi="宋体" w:eastAsia="宋体" w:cs="宋体"/>
          <w:b/>
          <w:color w:val="auto"/>
          <w:szCs w:val="21"/>
          <w:highlight w:val="none"/>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pacing w:line="360" w:lineRule="auto"/>
        <w:ind w:left="5132" w:leftChars="1979" w:hanging="976" w:hangingChars="488"/>
        <w:rPr>
          <w:rFonts w:hint="eastAsia" w:ascii="宋体" w:hAnsi="宋体" w:eastAsia="宋体" w:cs="宋体"/>
          <w:color w:val="auto"/>
          <w:sz w:val="20"/>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240" w:lineRule="auto"/>
        <w:jc w:val="left"/>
        <w:rPr>
          <w:color w:val="auto"/>
          <w:sz w:val="20"/>
          <w:highlight w:val="none"/>
        </w:rPr>
      </w:pPr>
      <w:r>
        <w:rPr>
          <w:color w:val="auto"/>
          <w:sz w:val="20"/>
          <w:highlight w:val="none"/>
        </w:rPr>
        <w:br w:type="page"/>
      </w:r>
    </w:p>
    <w:p>
      <w:pPr>
        <w:pStyle w:val="2"/>
        <w:numPr>
          <w:ilvl w:val="0"/>
          <w:numId w:val="3"/>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pStyle w:val="2"/>
        <w:numPr>
          <w:ilvl w:val="0"/>
          <w:numId w:val="0"/>
        </w:numPr>
        <w:rPr>
          <w:rFonts w:hint="eastAsia" w:ascii="宋体" w:hAnsi="宋体" w:eastAsia="宋体" w:cs="宋体"/>
          <w:color w:val="auto"/>
          <w:kern w:val="0"/>
          <w:sz w:val="28"/>
          <w:szCs w:val="28"/>
          <w:highlight w:val="none"/>
          <w:lang w:eastAsia="zh-CN"/>
        </w:rPr>
      </w:pPr>
    </w:p>
    <w:p>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pPr>
        <w:shd w:val="clear" w:color="auto" w:fill="FFFFFF"/>
        <w:spacing w:line="480" w:lineRule="atLeast"/>
        <w:jc w:val="center"/>
        <w:rPr>
          <w:rFonts w:hint="eastAsia" w:ascii="宋体" w:hAnsi="宋体" w:eastAsia="宋体"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1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pPr>
        <w:pStyle w:val="2"/>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4.政府采购项目履约保证金退付意见书的格式：</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pPr>
        <w:jc w:val="center"/>
        <w:rPr>
          <w:rFonts w:hint="eastAsia" w:ascii="宋体" w:hAnsi="宋体" w:eastAsia="宋体" w:cs="宋体"/>
          <w:color w:val="auto"/>
          <w:sz w:val="36"/>
          <w:szCs w:val="36"/>
          <w:highlight w:val="none"/>
        </w:rPr>
      </w:pPr>
    </w:p>
    <w:tbl>
      <w:tblPr>
        <w:tblStyle w:val="1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ascii="宋体" w:hAnsi="宋体" w:eastAsia="宋体" w:cs="宋体"/>
                <w:color w:val="auto"/>
                <w:sz w:val="24"/>
                <w:highlight w:val="none"/>
              </w:rPr>
            </w:pP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ascii="宋体" w:hAnsi="宋体" w:eastAsia="宋体" w:cs="宋体"/>
                <w:color w:val="auto"/>
                <w:sz w:val="24"/>
                <w:highlight w:val="none"/>
              </w:rPr>
            </w:pPr>
          </w:p>
        </w:tc>
        <w:tc>
          <w:tcPr>
            <w:tcW w:w="8456" w:type="dxa"/>
            <w:noWrap w:val="0"/>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spacing w:line="400" w:lineRule="exact"/>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pPr>
              <w:rPr>
                <w:rFonts w:hint="eastAsia" w:ascii="宋体" w:hAnsi="宋体" w:eastAsia="宋体" w:cs="宋体"/>
                <w:color w:val="auto"/>
                <w:sz w:val="24"/>
                <w:highlight w:val="none"/>
              </w:rPr>
            </w:pPr>
          </w:p>
        </w:tc>
      </w:tr>
    </w:tbl>
    <w:p>
      <w:pPr>
        <w:pStyle w:val="10"/>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pPr>
        <w:pStyle w:val="13"/>
        <w:snapToGrid w:val="0"/>
        <w:spacing w:before="120" w:after="120"/>
        <w:rPr>
          <w:rFonts w:hint="eastAsia" w:hAnsi="宋体" w:eastAsia="宋体" w:cs="宋体"/>
          <w:color w:val="auto"/>
          <w:highlight w:val="none"/>
        </w:rPr>
      </w:pPr>
    </w:p>
    <w:p>
      <w:pPr>
        <w:snapToGrid w:val="0"/>
        <w:spacing w:before="50" w:after="165" w:afterLines="50" w:line="360" w:lineRule="auto"/>
        <w:jc w:val="left"/>
        <w:rPr>
          <w:rFonts w:hint="eastAsia" w:ascii="Times New Roman" w:hAnsi="Times New Roman" w:eastAsia="宋体" w:cs="Times New Roman"/>
          <w:color w:val="auto"/>
          <w:sz w:val="20"/>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98" w:name="_Toc31429"/>
      <w:bookmarkStart w:id="399" w:name="_Toc18173"/>
      <w:bookmarkStart w:id="400" w:name="_Toc11260"/>
      <w:bookmarkStart w:id="401" w:name="_Toc7254"/>
      <w:bookmarkStart w:id="402" w:name="_Toc25113"/>
      <w:bookmarkStart w:id="403" w:name="_Toc2211"/>
      <w:bookmarkStart w:id="404" w:name="_Toc6635"/>
      <w:bookmarkStart w:id="405" w:name="_Toc32028"/>
      <w:bookmarkStart w:id="406" w:name="_Toc491"/>
      <w:bookmarkStart w:id="407" w:name="_Toc17736"/>
      <w:bookmarkStart w:id="408" w:name="_Toc31310"/>
      <w:bookmarkStart w:id="409" w:name="_Toc21753"/>
      <w:bookmarkStart w:id="410" w:name="_Toc7244"/>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8"/>
      <w:bookmarkEnd w:id="399"/>
      <w:bookmarkEnd w:id="400"/>
      <w:bookmarkEnd w:id="401"/>
      <w:bookmarkEnd w:id="402"/>
      <w:bookmarkEnd w:id="403"/>
      <w:bookmarkEnd w:id="404"/>
      <w:bookmarkEnd w:id="405"/>
      <w:bookmarkEnd w:id="406"/>
      <w:bookmarkEnd w:id="407"/>
      <w:bookmarkEnd w:id="408"/>
      <w:bookmarkEnd w:id="409"/>
      <w:bookmarkEnd w:id="410"/>
    </w:p>
    <w:p>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Theme="minorEastAsia" w:hAnsiTheme="minorEastAsia" w:eastAsiaTheme="minorEastAsia" w:cstheme="minorEastAsia"/>
          <w:b w:val="0"/>
          <w:bCs w:val="0"/>
          <w:color w:val="auto"/>
          <w:highlight w:val="none"/>
        </w:rPr>
      </w:pPr>
      <w:bookmarkStart w:id="411" w:name="_Toc25538"/>
      <w:bookmarkStart w:id="412" w:name="_Toc15096"/>
      <w:bookmarkStart w:id="413" w:name="_Toc12016"/>
      <w:bookmarkStart w:id="414" w:name="_Toc17610"/>
      <w:bookmarkStart w:id="415" w:name="_Toc10944"/>
      <w:bookmarkStart w:id="416" w:name="_Toc31800"/>
      <w:bookmarkStart w:id="417" w:name="_Toc990"/>
      <w:bookmarkStart w:id="418" w:name="_Toc22595"/>
      <w:bookmarkStart w:id="419" w:name="_Toc22540"/>
      <w:bookmarkStart w:id="420" w:name="_Toc3458"/>
      <w:r>
        <w:rPr>
          <w:rFonts w:hint="eastAsia" w:asciiTheme="minorEastAsia" w:hAnsiTheme="minorEastAsia" w:eastAsiaTheme="minorEastAsia" w:cstheme="minorEastAsia"/>
          <w:b w:val="0"/>
          <w:bCs w:val="0"/>
          <w:color w:val="auto"/>
          <w:highlight w:val="none"/>
        </w:rPr>
        <w:t>第一节 质疑函（格式）</w:t>
      </w:r>
      <w:bookmarkEnd w:id="411"/>
      <w:bookmarkEnd w:id="412"/>
      <w:bookmarkEnd w:id="413"/>
      <w:bookmarkEnd w:id="414"/>
      <w:bookmarkEnd w:id="415"/>
      <w:bookmarkEnd w:id="416"/>
      <w:bookmarkEnd w:id="417"/>
      <w:bookmarkEnd w:id="418"/>
      <w:bookmarkEnd w:id="419"/>
      <w:bookmarkEnd w:id="420"/>
    </w:p>
    <w:p>
      <w:pPr>
        <w:adjustRightInd/>
        <w:snapToGrid/>
        <w:spacing w:before="0" w:beforeLines="-2147483648" w:line="24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w:t>
      </w:r>
    </w:p>
    <w:p>
      <w:pPr>
        <w:adjustRightInd w:val="0"/>
        <w:snapToGrid w:val="0"/>
        <w:spacing w:before="331"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bookmarkStart w:id="421" w:name="PO_3000001867_PM026_5"/>
      <w:r>
        <w:rPr>
          <w:rFonts w:hint="eastAsia" w:asciiTheme="minorEastAsia" w:hAnsiTheme="minorEastAsia" w:eastAsiaTheme="minorEastAsia" w:cstheme="minorEastAsia"/>
          <w:color w:val="auto"/>
          <w:sz w:val="24"/>
          <w:szCs w:val="24"/>
          <w:highlight w:val="none"/>
          <w:u w:val="dotted"/>
        </w:rPr>
        <w:t xml:space="preserve">                        </w:t>
      </w:r>
      <w:bookmarkEnd w:id="421"/>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ind w:left="0" w:leftChars="0" w:firstLine="0" w:firstLineChars="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质疑事项：</w:t>
      </w:r>
    </w:p>
    <w:p>
      <w:pPr>
        <w:adjustRightInd w:val="0"/>
        <w:snapToGrid w:val="0"/>
        <w:spacing w:line="360" w:lineRule="auto"/>
        <w:ind w:left="0" w:leftChars="0" w:firstLine="0" w:firstLineChars="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□采购文件   采购文件获取日期：</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bCs w:val="0"/>
          <w:color w:val="auto"/>
          <w:kern w:val="2"/>
          <w:sz w:val="24"/>
          <w:szCs w:val="24"/>
          <w:highlight w:val="none"/>
          <w:u w:val="none"/>
          <w:lang w:val="zh-CN" w:eastAsia="zh-CN"/>
        </w:rPr>
        <w:t xml:space="preserve">  </w:t>
      </w:r>
    </w:p>
    <w:p>
      <w:pPr>
        <w:adjustRightInd w:val="0"/>
        <w:snapToGrid w:val="0"/>
        <w:spacing w:line="360" w:lineRule="auto"/>
        <w:ind w:left="0" w:leftChars="0" w:firstLine="0" w:firstLineChars="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 xml:space="preserve">□采购过程   </w:t>
      </w:r>
    </w:p>
    <w:p>
      <w:pPr>
        <w:adjustRightInd w:val="0"/>
        <w:snapToGrid w:val="0"/>
        <w:spacing w:line="360" w:lineRule="auto"/>
        <w:ind w:left="0" w:leftChars="0" w:firstLine="0" w:firstLineChars="0"/>
        <w:rPr>
          <w:rFonts w:hint="eastAsia" w:asciiTheme="minorEastAsia" w:hAnsiTheme="minorEastAsia" w:eastAsiaTheme="minorEastAsia" w:cstheme="minorEastAsia"/>
          <w:bCs w:val="0"/>
          <w:color w:val="auto"/>
          <w:kern w:val="2"/>
          <w:sz w:val="24"/>
          <w:szCs w:val="24"/>
          <w:highlight w:val="none"/>
          <w:u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 xml:space="preserve">□中标结果   </w:t>
      </w:r>
    </w:p>
    <w:p>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公章：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pPr>
        <w:widowControl/>
        <w:spacing w:line="360" w:lineRule="auto"/>
        <w:jc w:val="left"/>
        <w:rPr>
          <w:rFonts w:hint="eastAsia" w:asciiTheme="minorEastAsia" w:hAnsiTheme="minorEastAsia" w:eastAsiaTheme="minorEastAsia" w:cstheme="minorEastAsia"/>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Theme="minorEastAsia" w:hAnsiTheme="minorEastAsia" w:eastAsiaTheme="minorEastAsia" w:cstheme="minorEastAsia"/>
          <w:b w:val="0"/>
          <w:bCs w:val="0"/>
          <w:color w:val="auto"/>
          <w:highlight w:val="none"/>
        </w:rPr>
      </w:pPr>
      <w:bookmarkStart w:id="422" w:name="_Toc6551"/>
      <w:bookmarkStart w:id="423" w:name="_Toc7549"/>
      <w:bookmarkStart w:id="424" w:name="_Toc8862"/>
      <w:bookmarkStart w:id="425" w:name="_Toc11984"/>
      <w:bookmarkStart w:id="426" w:name="_Toc31203"/>
      <w:bookmarkStart w:id="427" w:name="_Toc24568"/>
      <w:bookmarkStart w:id="428" w:name="_Toc24894"/>
      <w:bookmarkStart w:id="429" w:name="_Toc1896"/>
      <w:bookmarkStart w:id="430" w:name="_Toc32540"/>
      <w:bookmarkStart w:id="431" w:name="_Toc11428"/>
      <w:r>
        <w:rPr>
          <w:rFonts w:hint="eastAsia" w:asciiTheme="minorEastAsia" w:hAnsiTheme="minorEastAsia" w:eastAsiaTheme="minorEastAsia" w:cstheme="minorEastAsia"/>
          <w:b w:val="0"/>
          <w:bCs w:val="0"/>
          <w:color w:val="auto"/>
          <w:highlight w:val="none"/>
        </w:rPr>
        <w:t>第二节 投诉书（格式）</w:t>
      </w:r>
      <w:bookmarkEnd w:id="422"/>
      <w:bookmarkEnd w:id="423"/>
      <w:bookmarkEnd w:id="424"/>
      <w:bookmarkEnd w:id="425"/>
      <w:bookmarkEnd w:id="426"/>
      <w:bookmarkEnd w:id="427"/>
      <w:bookmarkEnd w:id="428"/>
      <w:bookmarkEnd w:id="429"/>
      <w:bookmarkEnd w:id="430"/>
      <w:bookmarkEnd w:id="431"/>
    </w:p>
    <w:p>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32"/>
          <w:szCs w:val="32"/>
          <w:highlight w:val="none"/>
        </w:rPr>
        <w:t>投诉书</w:t>
      </w:r>
    </w:p>
    <w:p>
      <w:pPr>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tabs>
          <w:tab w:val="left" w:pos="6510"/>
        </w:tabs>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p>
    <w:p>
      <w:pPr>
        <w:tabs>
          <w:tab w:val="left" w:pos="6510"/>
        </w:tabs>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bookmarkStart w:id="432" w:name="PO_3000001867_PM002_12"/>
      <w:r>
        <w:rPr>
          <w:rFonts w:hint="eastAsia" w:asciiTheme="minorEastAsia" w:hAnsiTheme="minorEastAsia" w:eastAsiaTheme="minorEastAsia" w:cstheme="minorEastAsia"/>
          <w:color w:val="auto"/>
          <w:sz w:val="24"/>
          <w:szCs w:val="24"/>
          <w:highlight w:val="none"/>
          <w:u w:val="dotted"/>
        </w:rPr>
        <w:t xml:space="preserve">                    </w:t>
      </w:r>
      <w:bookmarkEnd w:id="432"/>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bookmarkStart w:id="433" w:name="PO_3000001867_PM001_9"/>
      <w:r>
        <w:rPr>
          <w:rFonts w:hint="eastAsia" w:asciiTheme="minorEastAsia" w:hAnsiTheme="minorEastAsia" w:eastAsiaTheme="minorEastAsia" w:cstheme="minorEastAsia"/>
          <w:color w:val="auto"/>
          <w:sz w:val="24"/>
          <w:szCs w:val="24"/>
          <w:highlight w:val="none"/>
          <w:u w:val="dotted"/>
        </w:rPr>
        <w:t xml:space="preserve">                    </w:t>
      </w:r>
      <w:bookmarkEnd w:id="433"/>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bookmarkStart w:id="434" w:name="PO_3000001867_PM026_6"/>
      <w:r>
        <w:rPr>
          <w:rFonts w:hint="eastAsia" w:asciiTheme="minorEastAsia" w:hAnsiTheme="minorEastAsia" w:eastAsiaTheme="minorEastAsia" w:cstheme="minorEastAsia"/>
          <w:color w:val="auto"/>
          <w:sz w:val="24"/>
          <w:szCs w:val="24"/>
          <w:highlight w:val="none"/>
          <w:u w:val="dotted"/>
        </w:rPr>
        <w:t xml:space="preserve">                    </w:t>
      </w:r>
      <w:bookmarkEnd w:id="434"/>
      <w:r>
        <w:rPr>
          <w:rFonts w:hint="eastAsia" w:asciiTheme="minorEastAsia" w:hAnsiTheme="minorEastAsia" w:eastAsiaTheme="minorEastAsia" w:cstheme="minorEastAsia"/>
          <w:color w:val="auto"/>
          <w:sz w:val="24"/>
          <w:szCs w:val="24"/>
          <w:highlight w:val="none"/>
          <w:u w:val="dotted"/>
          <w:lang w:val="en-US" w:eastAsia="zh-CN"/>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pPr>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w:t>
      </w:r>
      <w:r>
        <w:rPr>
          <w:rFonts w:hint="eastAsia" w:asciiTheme="minorEastAsia" w:hAnsiTheme="minorEastAsia" w:eastAsiaTheme="minorEastAsia" w:cstheme="minorEastAsia"/>
          <w:color w:val="auto"/>
          <w:sz w:val="24"/>
          <w:szCs w:val="24"/>
          <w:highlight w:val="none"/>
          <w:u w:val="dotted"/>
          <w:lang w:eastAsia="zh-CN"/>
        </w:rPr>
        <w:t>采购</w:t>
      </w:r>
      <w:r>
        <w:rPr>
          <w:rFonts w:hint="eastAsia" w:asciiTheme="minorEastAsia" w:hAnsiTheme="minorEastAsia" w:eastAsiaTheme="minorEastAsia" w:cstheme="minorEastAsia"/>
          <w:color w:val="auto"/>
          <w:sz w:val="24"/>
          <w:szCs w:val="24"/>
          <w:highlight w:val="none"/>
          <w:u w:val="dotted"/>
        </w:rPr>
        <w:t>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就质疑事项作出了答复/没有在法定期限内作出答复。</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pPr>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公章：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pPr>
        <w:spacing w:line="360" w:lineRule="auto"/>
        <w:rPr>
          <w:rFonts w:hint="eastAsia" w:asciiTheme="minorEastAsia" w:hAnsiTheme="minorEastAsia" w:eastAsiaTheme="minorEastAsia" w:cstheme="minorEastAsia"/>
          <w:b/>
          <w:color w:val="auto"/>
          <w:sz w:val="24"/>
          <w:szCs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Theme="minorEastAsia" w:hAnsiTheme="minorEastAsia" w:eastAsiaTheme="minorEastAsia" w:cstheme="minorEastAsia"/>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2"/>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3"/>
        <w:rFonts w:ascii="Times New Roman" w:hAnsi="Times New Roman" w:eastAsia="宋体" w:cs="Times New Roman"/>
      </w:rPr>
    </w:pPr>
    <w:r>
      <w:rPr>
        <w:rFonts w:ascii="Times New Roman" w:hAnsi="Times New Roman" w:eastAsia="宋体" w:cs="Times New Roman"/>
      </w:rPr>
      <w:fldChar w:fldCharType="begin"/>
    </w:r>
    <w:r>
      <w:rPr>
        <w:rStyle w:val="23"/>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2"/>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3"/>
                              <w:rFonts w:ascii="Times New Roman" w:hAnsi="Times New Roman" w:eastAsia="宋体" w:cs="Times New Roman"/>
                            </w:rPr>
                          </w:pPr>
                          <w:r>
                            <w:rPr>
                              <w:rFonts w:ascii="Times New Roman" w:hAnsi="Times New Roman" w:eastAsia="宋体" w:cs="Times New Roman"/>
                            </w:rPr>
                            <w:fldChar w:fldCharType="begin"/>
                          </w:r>
                          <w:r>
                            <w:rPr>
                              <w:rStyle w:val="23"/>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3"/>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23"/>
                        <w:rFonts w:ascii="Times New Roman" w:hAnsi="Times New Roman" w:eastAsia="宋体" w:cs="Times New Roman"/>
                      </w:rPr>
                    </w:pPr>
                    <w:r>
                      <w:rPr>
                        <w:rFonts w:ascii="Times New Roman" w:hAnsi="Times New Roman" w:eastAsia="宋体" w:cs="Times New Roman"/>
                      </w:rPr>
                      <w:fldChar w:fldCharType="begin"/>
                    </w:r>
                    <w:r>
                      <w:rPr>
                        <w:rStyle w:val="23"/>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3"/>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8E8DD0"/>
    <w:multiLevelType w:val="singleLevel"/>
    <w:tmpl w:val="348E8DD0"/>
    <w:lvl w:ilvl="0" w:tentative="0">
      <w:start w:val="2"/>
      <w:numFmt w:val="decimal"/>
      <w:suff w:val="space"/>
      <w:lvlText w:val="%1."/>
      <w:lvlJc w:val="left"/>
    </w:lvl>
  </w:abstractNum>
  <w:abstractNum w:abstractNumId="3">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3"/>
    <w:lvlOverride w:ilvl="0">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ODgyYmZhNTVhNThiNzJiYjZkYWFhOWUzZDc2OTcifQ=="/>
  </w:docVars>
  <w:rsids>
    <w:rsidRoot w:val="00000000"/>
    <w:rsid w:val="0068766C"/>
    <w:rsid w:val="00C621D0"/>
    <w:rsid w:val="00D26508"/>
    <w:rsid w:val="00D47C35"/>
    <w:rsid w:val="00D95B39"/>
    <w:rsid w:val="00DB6B5A"/>
    <w:rsid w:val="00DC19CB"/>
    <w:rsid w:val="00ED3BD8"/>
    <w:rsid w:val="01095920"/>
    <w:rsid w:val="011B02F9"/>
    <w:rsid w:val="012A54D2"/>
    <w:rsid w:val="01362291"/>
    <w:rsid w:val="014275A5"/>
    <w:rsid w:val="014E69AF"/>
    <w:rsid w:val="01A21411"/>
    <w:rsid w:val="01A72EEF"/>
    <w:rsid w:val="01BE6222"/>
    <w:rsid w:val="01C73E98"/>
    <w:rsid w:val="01C92250"/>
    <w:rsid w:val="01F718A4"/>
    <w:rsid w:val="02055082"/>
    <w:rsid w:val="021D673F"/>
    <w:rsid w:val="02974B2C"/>
    <w:rsid w:val="02CC6E30"/>
    <w:rsid w:val="02D92142"/>
    <w:rsid w:val="030553C8"/>
    <w:rsid w:val="0310782B"/>
    <w:rsid w:val="031B4B25"/>
    <w:rsid w:val="03323B4D"/>
    <w:rsid w:val="033C6075"/>
    <w:rsid w:val="035C3D6F"/>
    <w:rsid w:val="036A4118"/>
    <w:rsid w:val="036D6DEF"/>
    <w:rsid w:val="037B5A38"/>
    <w:rsid w:val="038207AB"/>
    <w:rsid w:val="038F07B3"/>
    <w:rsid w:val="03C07382"/>
    <w:rsid w:val="03E034AE"/>
    <w:rsid w:val="03ED6849"/>
    <w:rsid w:val="03F139E8"/>
    <w:rsid w:val="04054EA8"/>
    <w:rsid w:val="041C7FB9"/>
    <w:rsid w:val="045B52FD"/>
    <w:rsid w:val="047475DC"/>
    <w:rsid w:val="04975296"/>
    <w:rsid w:val="049A7C20"/>
    <w:rsid w:val="04A309D6"/>
    <w:rsid w:val="04A57753"/>
    <w:rsid w:val="04C31FAE"/>
    <w:rsid w:val="04E34912"/>
    <w:rsid w:val="054579FD"/>
    <w:rsid w:val="054D6CFB"/>
    <w:rsid w:val="054F5D32"/>
    <w:rsid w:val="056D44BF"/>
    <w:rsid w:val="05726DA2"/>
    <w:rsid w:val="058368B9"/>
    <w:rsid w:val="05A71B3F"/>
    <w:rsid w:val="05BA706D"/>
    <w:rsid w:val="05BE24D8"/>
    <w:rsid w:val="05EC04F9"/>
    <w:rsid w:val="05F34893"/>
    <w:rsid w:val="060A5367"/>
    <w:rsid w:val="061760BE"/>
    <w:rsid w:val="0639341C"/>
    <w:rsid w:val="064E5119"/>
    <w:rsid w:val="066F5DC3"/>
    <w:rsid w:val="0676474C"/>
    <w:rsid w:val="068C4871"/>
    <w:rsid w:val="069602FF"/>
    <w:rsid w:val="06977853"/>
    <w:rsid w:val="06F62551"/>
    <w:rsid w:val="070103DE"/>
    <w:rsid w:val="072D0157"/>
    <w:rsid w:val="075D020D"/>
    <w:rsid w:val="07621280"/>
    <w:rsid w:val="0790327A"/>
    <w:rsid w:val="07A428E3"/>
    <w:rsid w:val="07CB185D"/>
    <w:rsid w:val="07D30A6A"/>
    <w:rsid w:val="07D76652"/>
    <w:rsid w:val="07DA4E9C"/>
    <w:rsid w:val="08093A71"/>
    <w:rsid w:val="08A76D34"/>
    <w:rsid w:val="08D92021"/>
    <w:rsid w:val="08F00221"/>
    <w:rsid w:val="08FB6F31"/>
    <w:rsid w:val="08FC3E4B"/>
    <w:rsid w:val="09060CF7"/>
    <w:rsid w:val="09572877"/>
    <w:rsid w:val="097C1490"/>
    <w:rsid w:val="09864058"/>
    <w:rsid w:val="099E24B2"/>
    <w:rsid w:val="09AB0983"/>
    <w:rsid w:val="09CE1116"/>
    <w:rsid w:val="09E076C7"/>
    <w:rsid w:val="0A1E7575"/>
    <w:rsid w:val="0A2013A9"/>
    <w:rsid w:val="0A435CEB"/>
    <w:rsid w:val="0A564057"/>
    <w:rsid w:val="0A765A8A"/>
    <w:rsid w:val="0A813285"/>
    <w:rsid w:val="0AA809C6"/>
    <w:rsid w:val="0ACC2AB1"/>
    <w:rsid w:val="0ACE705D"/>
    <w:rsid w:val="0AD3705F"/>
    <w:rsid w:val="0AEA2EFE"/>
    <w:rsid w:val="0AF837E4"/>
    <w:rsid w:val="0B05035F"/>
    <w:rsid w:val="0B157754"/>
    <w:rsid w:val="0B2B22F5"/>
    <w:rsid w:val="0B5140BC"/>
    <w:rsid w:val="0B615CFF"/>
    <w:rsid w:val="0B6D3325"/>
    <w:rsid w:val="0B831A63"/>
    <w:rsid w:val="0B8C6DD9"/>
    <w:rsid w:val="0B8F7AB0"/>
    <w:rsid w:val="0B904506"/>
    <w:rsid w:val="0BA95626"/>
    <w:rsid w:val="0BC23C9A"/>
    <w:rsid w:val="0C01007F"/>
    <w:rsid w:val="0C191D25"/>
    <w:rsid w:val="0C2F779B"/>
    <w:rsid w:val="0C463AE2"/>
    <w:rsid w:val="0C585D0D"/>
    <w:rsid w:val="0C87254D"/>
    <w:rsid w:val="0CDC043F"/>
    <w:rsid w:val="0D3B1F2E"/>
    <w:rsid w:val="0D3B4AA2"/>
    <w:rsid w:val="0D474670"/>
    <w:rsid w:val="0D521BE9"/>
    <w:rsid w:val="0D543F47"/>
    <w:rsid w:val="0D9269B0"/>
    <w:rsid w:val="0D957AD2"/>
    <w:rsid w:val="0D992AED"/>
    <w:rsid w:val="0D9C39FD"/>
    <w:rsid w:val="0DAB4BFF"/>
    <w:rsid w:val="0DBF68FD"/>
    <w:rsid w:val="0DFA2E5B"/>
    <w:rsid w:val="0E0F21BC"/>
    <w:rsid w:val="0E1770D6"/>
    <w:rsid w:val="0E2B18D5"/>
    <w:rsid w:val="0E3218E4"/>
    <w:rsid w:val="0E6C54BC"/>
    <w:rsid w:val="0E73260E"/>
    <w:rsid w:val="0EA91BC1"/>
    <w:rsid w:val="0EEF6AAD"/>
    <w:rsid w:val="0EFB7D6B"/>
    <w:rsid w:val="0F012419"/>
    <w:rsid w:val="0F035F56"/>
    <w:rsid w:val="0F16254C"/>
    <w:rsid w:val="0F17197D"/>
    <w:rsid w:val="0F3410B2"/>
    <w:rsid w:val="0F524821"/>
    <w:rsid w:val="0F6B1F01"/>
    <w:rsid w:val="0F6C61B8"/>
    <w:rsid w:val="0FB74DC9"/>
    <w:rsid w:val="0FD21D94"/>
    <w:rsid w:val="0FDB1613"/>
    <w:rsid w:val="0FEF7778"/>
    <w:rsid w:val="101A621B"/>
    <w:rsid w:val="102F0E28"/>
    <w:rsid w:val="10390118"/>
    <w:rsid w:val="107E3486"/>
    <w:rsid w:val="10A25EDA"/>
    <w:rsid w:val="10A4119E"/>
    <w:rsid w:val="10D17073"/>
    <w:rsid w:val="10D4339F"/>
    <w:rsid w:val="11651569"/>
    <w:rsid w:val="11652FD6"/>
    <w:rsid w:val="11B63BFB"/>
    <w:rsid w:val="11D843F8"/>
    <w:rsid w:val="11F2677F"/>
    <w:rsid w:val="11F56084"/>
    <w:rsid w:val="120446E5"/>
    <w:rsid w:val="120D6C92"/>
    <w:rsid w:val="124B49D0"/>
    <w:rsid w:val="125E1F79"/>
    <w:rsid w:val="12DE2AB6"/>
    <w:rsid w:val="12E271C4"/>
    <w:rsid w:val="12E63C04"/>
    <w:rsid w:val="13004370"/>
    <w:rsid w:val="13D773DA"/>
    <w:rsid w:val="13E03264"/>
    <w:rsid w:val="144E3925"/>
    <w:rsid w:val="14523C8E"/>
    <w:rsid w:val="14537D9F"/>
    <w:rsid w:val="14814229"/>
    <w:rsid w:val="1485642A"/>
    <w:rsid w:val="148C55F5"/>
    <w:rsid w:val="1493579A"/>
    <w:rsid w:val="14A02656"/>
    <w:rsid w:val="14BE67BC"/>
    <w:rsid w:val="14D3638F"/>
    <w:rsid w:val="14D979AC"/>
    <w:rsid w:val="14DC0472"/>
    <w:rsid w:val="14EF2214"/>
    <w:rsid w:val="15112FB3"/>
    <w:rsid w:val="1517629B"/>
    <w:rsid w:val="15A71FCF"/>
    <w:rsid w:val="15B12FCF"/>
    <w:rsid w:val="15CE73E7"/>
    <w:rsid w:val="15D05B4B"/>
    <w:rsid w:val="15DA6861"/>
    <w:rsid w:val="15F7039E"/>
    <w:rsid w:val="16243806"/>
    <w:rsid w:val="16521360"/>
    <w:rsid w:val="1674073A"/>
    <w:rsid w:val="169C5270"/>
    <w:rsid w:val="169D6CED"/>
    <w:rsid w:val="16CC463A"/>
    <w:rsid w:val="16D84B3C"/>
    <w:rsid w:val="172A6452"/>
    <w:rsid w:val="17526FA4"/>
    <w:rsid w:val="178A5D34"/>
    <w:rsid w:val="1795379C"/>
    <w:rsid w:val="17A80A73"/>
    <w:rsid w:val="18063809"/>
    <w:rsid w:val="181A241A"/>
    <w:rsid w:val="181A5EEA"/>
    <w:rsid w:val="18310418"/>
    <w:rsid w:val="18817186"/>
    <w:rsid w:val="188A27C8"/>
    <w:rsid w:val="18A53C2D"/>
    <w:rsid w:val="18E66AB2"/>
    <w:rsid w:val="19097C61"/>
    <w:rsid w:val="19155678"/>
    <w:rsid w:val="194F7902"/>
    <w:rsid w:val="19B81747"/>
    <w:rsid w:val="19DC1C4E"/>
    <w:rsid w:val="19FF33EE"/>
    <w:rsid w:val="1A224809"/>
    <w:rsid w:val="1A6F6CC4"/>
    <w:rsid w:val="1A70567B"/>
    <w:rsid w:val="1A774458"/>
    <w:rsid w:val="1A846A93"/>
    <w:rsid w:val="1AA22304"/>
    <w:rsid w:val="1ABD34B5"/>
    <w:rsid w:val="1ABF1CEA"/>
    <w:rsid w:val="1B1A3D35"/>
    <w:rsid w:val="1B6F3710"/>
    <w:rsid w:val="1B8B4540"/>
    <w:rsid w:val="1B980981"/>
    <w:rsid w:val="1BC83144"/>
    <w:rsid w:val="1BEA4C7C"/>
    <w:rsid w:val="1BFF95AA"/>
    <w:rsid w:val="1C0215FA"/>
    <w:rsid w:val="1C607052"/>
    <w:rsid w:val="1C885DAD"/>
    <w:rsid w:val="1C9E7D2D"/>
    <w:rsid w:val="1CA43733"/>
    <w:rsid w:val="1CAB0B30"/>
    <w:rsid w:val="1CC318B8"/>
    <w:rsid w:val="1CCA5C25"/>
    <w:rsid w:val="1CDFE97F"/>
    <w:rsid w:val="1CE371B0"/>
    <w:rsid w:val="1D39539B"/>
    <w:rsid w:val="1D556DBC"/>
    <w:rsid w:val="1DF1639C"/>
    <w:rsid w:val="1E037DAC"/>
    <w:rsid w:val="1E55723C"/>
    <w:rsid w:val="1E775389"/>
    <w:rsid w:val="1E7D683D"/>
    <w:rsid w:val="1EA4279A"/>
    <w:rsid w:val="1EA700B7"/>
    <w:rsid w:val="1EA90CE7"/>
    <w:rsid w:val="1ED3244C"/>
    <w:rsid w:val="1F152A17"/>
    <w:rsid w:val="1F4C4130"/>
    <w:rsid w:val="1F4E3E9E"/>
    <w:rsid w:val="1F6210D9"/>
    <w:rsid w:val="1F640C4B"/>
    <w:rsid w:val="1F7C3BBA"/>
    <w:rsid w:val="1F974E3A"/>
    <w:rsid w:val="1FAF37CD"/>
    <w:rsid w:val="1FC2394D"/>
    <w:rsid w:val="1FCF2A25"/>
    <w:rsid w:val="200E109F"/>
    <w:rsid w:val="202A5D19"/>
    <w:rsid w:val="20790B8D"/>
    <w:rsid w:val="208D2FA3"/>
    <w:rsid w:val="20904D6E"/>
    <w:rsid w:val="20910DC7"/>
    <w:rsid w:val="209640CD"/>
    <w:rsid w:val="20967EE2"/>
    <w:rsid w:val="20D3473E"/>
    <w:rsid w:val="20DD79A8"/>
    <w:rsid w:val="20E233A0"/>
    <w:rsid w:val="20E3050A"/>
    <w:rsid w:val="20FA3A7C"/>
    <w:rsid w:val="21170006"/>
    <w:rsid w:val="213D7796"/>
    <w:rsid w:val="215E6B36"/>
    <w:rsid w:val="21660D84"/>
    <w:rsid w:val="217D1569"/>
    <w:rsid w:val="21AB6CB3"/>
    <w:rsid w:val="21B4139D"/>
    <w:rsid w:val="21DA28C2"/>
    <w:rsid w:val="21E92535"/>
    <w:rsid w:val="21EA67DF"/>
    <w:rsid w:val="22494C50"/>
    <w:rsid w:val="22551944"/>
    <w:rsid w:val="225718E5"/>
    <w:rsid w:val="22673393"/>
    <w:rsid w:val="226A47A4"/>
    <w:rsid w:val="2279283A"/>
    <w:rsid w:val="227A5108"/>
    <w:rsid w:val="22AB5DF9"/>
    <w:rsid w:val="22C87A6E"/>
    <w:rsid w:val="22CE4F93"/>
    <w:rsid w:val="22DA3051"/>
    <w:rsid w:val="22DC4C58"/>
    <w:rsid w:val="23236BC0"/>
    <w:rsid w:val="237F36A3"/>
    <w:rsid w:val="23AD68F9"/>
    <w:rsid w:val="23BB72E7"/>
    <w:rsid w:val="23C31EAF"/>
    <w:rsid w:val="23C46C9C"/>
    <w:rsid w:val="23CD5BEA"/>
    <w:rsid w:val="23D46646"/>
    <w:rsid w:val="23E16DB3"/>
    <w:rsid w:val="23EF07BD"/>
    <w:rsid w:val="240B21ED"/>
    <w:rsid w:val="242D3833"/>
    <w:rsid w:val="24816B05"/>
    <w:rsid w:val="24941690"/>
    <w:rsid w:val="24CF590E"/>
    <w:rsid w:val="24FD473D"/>
    <w:rsid w:val="25115838"/>
    <w:rsid w:val="25135707"/>
    <w:rsid w:val="25407ECB"/>
    <w:rsid w:val="25581FF1"/>
    <w:rsid w:val="25665875"/>
    <w:rsid w:val="256C491B"/>
    <w:rsid w:val="258F5A73"/>
    <w:rsid w:val="25CF57C2"/>
    <w:rsid w:val="25E2566C"/>
    <w:rsid w:val="25F7568A"/>
    <w:rsid w:val="26024071"/>
    <w:rsid w:val="264F1B67"/>
    <w:rsid w:val="26A742E8"/>
    <w:rsid w:val="26BB5A5B"/>
    <w:rsid w:val="26CF1553"/>
    <w:rsid w:val="26DA0542"/>
    <w:rsid w:val="273259A9"/>
    <w:rsid w:val="27380A7A"/>
    <w:rsid w:val="27503865"/>
    <w:rsid w:val="275A5F00"/>
    <w:rsid w:val="276258F6"/>
    <w:rsid w:val="276FE80A"/>
    <w:rsid w:val="279A2560"/>
    <w:rsid w:val="27A229B1"/>
    <w:rsid w:val="27DA7DAA"/>
    <w:rsid w:val="27E54B3B"/>
    <w:rsid w:val="27F23143"/>
    <w:rsid w:val="27F84A8D"/>
    <w:rsid w:val="28063E8E"/>
    <w:rsid w:val="283C50DD"/>
    <w:rsid w:val="285D78DE"/>
    <w:rsid w:val="28790670"/>
    <w:rsid w:val="28902F18"/>
    <w:rsid w:val="28CF3A40"/>
    <w:rsid w:val="28E74583"/>
    <w:rsid w:val="29095C9F"/>
    <w:rsid w:val="291B1976"/>
    <w:rsid w:val="292145DB"/>
    <w:rsid w:val="292D12B6"/>
    <w:rsid w:val="29AB0C3B"/>
    <w:rsid w:val="29BB4910"/>
    <w:rsid w:val="29DB234D"/>
    <w:rsid w:val="29DD3939"/>
    <w:rsid w:val="29EF959C"/>
    <w:rsid w:val="2A1F36F3"/>
    <w:rsid w:val="2A636FF6"/>
    <w:rsid w:val="2A80573B"/>
    <w:rsid w:val="2A8437DD"/>
    <w:rsid w:val="2AB3019C"/>
    <w:rsid w:val="2AD74E2E"/>
    <w:rsid w:val="2AF05C05"/>
    <w:rsid w:val="2B3B1E66"/>
    <w:rsid w:val="2B7245A0"/>
    <w:rsid w:val="2B770163"/>
    <w:rsid w:val="2B960D99"/>
    <w:rsid w:val="2B9E3F4D"/>
    <w:rsid w:val="2B9E7E17"/>
    <w:rsid w:val="2BCB247B"/>
    <w:rsid w:val="2C414CB5"/>
    <w:rsid w:val="2C4E7372"/>
    <w:rsid w:val="2C7D12B4"/>
    <w:rsid w:val="2CCA7EB6"/>
    <w:rsid w:val="2CED73A5"/>
    <w:rsid w:val="2CF72413"/>
    <w:rsid w:val="2D3347E7"/>
    <w:rsid w:val="2D4F38E3"/>
    <w:rsid w:val="2D6045A9"/>
    <w:rsid w:val="2D840B40"/>
    <w:rsid w:val="2D9617F6"/>
    <w:rsid w:val="2DBE7E6A"/>
    <w:rsid w:val="2DCB0FE4"/>
    <w:rsid w:val="2DE95042"/>
    <w:rsid w:val="2DEC5B1F"/>
    <w:rsid w:val="2E21726B"/>
    <w:rsid w:val="2E4C5FC1"/>
    <w:rsid w:val="2E6E2837"/>
    <w:rsid w:val="2E7532C5"/>
    <w:rsid w:val="2EA6500B"/>
    <w:rsid w:val="2EC90F31"/>
    <w:rsid w:val="2F423753"/>
    <w:rsid w:val="2F575FD4"/>
    <w:rsid w:val="2F7D0FB0"/>
    <w:rsid w:val="2FB87BD1"/>
    <w:rsid w:val="2FD16374"/>
    <w:rsid w:val="2FF43D8C"/>
    <w:rsid w:val="2FF80F0E"/>
    <w:rsid w:val="2FF975F4"/>
    <w:rsid w:val="30030473"/>
    <w:rsid w:val="30145F94"/>
    <w:rsid w:val="303643A5"/>
    <w:rsid w:val="304108B1"/>
    <w:rsid w:val="30500DBE"/>
    <w:rsid w:val="305807BF"/>
    <w:rsid w:val="306B5FE8"/>
    <w:rsid w:val="306F1684"/>
    <w:rsid w:val="307E46AF"/>
    <w:rsid w:val="30D81EF7"/>
    <w:rsid w:val="30D93356"/>
    <w:rsid w:val="30DA1DD9"/>
    <w:rsid w:val="310149B3"/>
    <w:rsid w:val="318D2CFD"/>
    <w:rsid w:val="31AA329C"/>
    <w:rsid w:val="31DA5CA2"/>
    <w:rsid w:val="31EF7B28"/>
    <w:rsid w:val="31FB205B"/>
    <w:rsid w:val="32015993"/>
    <w:rsid w:val="322118FB"/>
    <w:rsid w:val="322476CF"/>
    <w:rsid w:val="322B55AE"/>
    <w:rsid w:val="32390A38"/>
    <w:rsid w:val="323D6F4B"/>
    <w:rsid w:val="32521B1D"/>
    <w:rsid w:val="326C65A7"/>
    <w:rsid w:val="326D5167"/>
    <w:rsid w:val="326E6C1E"/>
    <w:rsid w:val="326F09B6"/>
    <w:rsid w:val="329F5F4A"/>
    <w:rsid w:val="32AD00E0"/>
    <w:rsid w:val="32BB403E"/>
    <w:rsid w:val="32C736B8"/>
    <w:rsid w:val="32C93E75"/>
    <w:rsid w:val="32DD681E"/>
    <w:rsid w:val="32E3590E"/>
    <w:rsid w:val="32FC3D25"/>
    <w:rsid w:val="33136037"/>
    <w:rsid w:val="3316675F"/>
    <w:rsid w:val="333F6645"/>
    <w:rsid w:val="33800A0F"/>
    <w:rsid w:val="338E424C"/>
    <w:rsid w:val="339B377C"/>
    <w:rsid w:val="33D1368F"/>
    <w:rsid w:val="33DB6A2A"/>
    <w:rsid w:val="33FBF127"/>
    <w:rsid w:val="340623A0"/>
    <w:rsid w:val="345631E3"/>
    <w:rsid w:val="34572A71"/>
    <w:rsid w:val="34976F73"/>
    <w:rsid w:val="349D7A9E"/>
    <w:rsid w:val="34B410D3"/>
    <w:rsid w:val="34BB41E0"/>
    <w:rsid w:val="34BC4B4B"/>
    <w:rsid w:val="3507717E"/>
    <w:rsid w:val="350C2D09"/>
    <w:rsid w:val="35304D9E"/>
    <w:rsid w:val="3551E1EC"/>
    <w:rsid w:val="355B54A5"/>
    <w:rsid w:val="3590589D"/>
    <w:rsid w:val="3592350F"/>
    <w:rsid w:val="35A67A5F"/>
    <w:rsid w:val="35DF282B"/>
    <w:rsid w:val="3602729A"/>
    <w:rsid w:val="3615435C"/>
    <w:rsid w:val="361C37F0"/>
    <w:rsid w:val="361E362C"/>
    <w:rsid w:val="3635774B"/>
    <w:rsid w:val="3642105E"/>
    <w:rsid w:val="366E1C81"/>
    <w:rsid w:val="366E4460"/>
    <w:rsid w:val="36773E5D"/>
    <w:rsid w:val="36801F8F"/>
    <w:rsid w:val="36AF573D"/>
    <w:rsid w:val="36BB169B"/>
    <w:rsid w:val="36C36840"/>
    <w:rsid w:val="36CF23CE"/>
    <w:rsid w:val="36D3565B"/>
    <w:rsid w:val="36DF7544"/>
    <w:rsid w:val="36E0622F"/>
    <w:rsid w:val="36ED3DEE"/>
    <w:rsid w:val="3720584E"/>
    <w:rsid w:val="37337890"/>
    <w:rsid w:val="375D21A8"/>
    <w:rsid w:val="3779039B"/>
    <w:rsid w:val="37FB3273"/>
    <w:rsid w:val="383967AA"/>
    <w:rsid w:val="387F5AF8"/>
    <w:rsid w:val="38A9631F"/>
    <w:rsid w:val="38B85D08"/>
    <w:rsid w:val="38D037D9"/>
    <w:rsid w:val="38E50D89"/>
    <w:rsid w:val="39455184"/>
    <w:rsid w:val="39726B7C"/>
    <w:rsid w:val="399B6E57"/>
    <w:rsid w:val="39EA3076"/>
    <w:rsid w:val="3A2C1123"/>
    <w:rsid w:val="3A395E36"/>
    <w:rsid w:val="3A443C96"/>
    <w:rsid w:val="3A5E70A9"/>
    <w:rsid w:val="3A605AF2"/>
    <w:rsid w:val="3A940645"/>
    <w:rsid w:val="3A9E14C4"/>
    <w:rsid w:val="3AA06FEA"/>
    <w:rsid w:val="3ABFEC8F"/>
    <w:rsid w:val="3ADE1AAE"/>
    <w:rsid w:val="3AF15A98"/>
    <w:rsid w:val="3AFFDD99"/>
    <w:rsid w:val="3B457F98"/>
    <w:rsid w:val="3B6C387E"/>
    <w:rsid w:val="3B6C49BC"/>
    <w:rsid w:val="3B776CDF"/>
    <w:rsid w:val="3BA30382"/>
    <w:rsid w:val="3BAA39EE"/>
    <w:rsid w:val="3BC32573"/>
    <w:rsid w:val="3BEE1FD7"/>
    <w:rsid w:val="3BF986DD"/>
    <w:rsid w:val="3C0359A7"/>
    <w:rsid w:val="3C457F4A"/>
    <w:rsid w:val="3C4F4A4D"/>
    <w:rsid w:val="3C6B7ACC"/>
    <w:rsid w:val="3C9C292F"/>
    <w:rsid w:val="3CE3432B"/>
    <w:rsid w:val="3CEFE35E"/>
    <w:rsid w:val="3CFF9EB4"/>
    <w:rsid w:val="3DBD339D"/>
    <w:rsid w:val="3DCFF3DD"/>
    <w:rsid w:val="3DFBFCB5"/>
    <w:rsid w:val="3E4F3CEB"/>
    <w:rsid w:val="3E621A05"/>
    <w:rsid w:val="3E8B7A4C"/>
    <w:rsid w:val="3EB8476F"/>
    <w:rsid w:val="3EEF008A"/>
    <w:rsid w:val="3EF54968"/>
    <w:rsid w:val="3F1B0FC1"/>
    <w:rsid w:val="3F246DEE"/>
    <w:rsid w:val="3F320B28"/>
    <w:rsid w:val="3F4A0470"/>
    <w:rsid w:val="3F514714"/>
    <w:rsid w:val="3F5512BA"/>
    <w:rsid w:val="3FC4404D"/>
    <w:rsid w:val="3FCE5FBC"/>
    <w:rsid w:val="3FD602BE"/>
    <w:rsid w:val="3FD86A58"/>
    <w:rsid w:val="40007FDD"/>
    <w:rsid w:val="400468BA"/>
    <w:rsid w:val="40432AA8"/>
    <w:rsid w:val="40455FBC"/>
    <w:rsid w:val="40D60483"/>
    <w:rsid w:val="40EF446D"/>
    <w:rsid w:val="40F260C6"/>
    <w:rsid w:val="40FD0A5D"/>
    <w:rsid w:val="410D73A4"/>
    <w:rsid w:val="41366D43"/>
    <w:rsid w:val="4152018A"/>
    <w:rsid w:val="41651E84"/>
    <w:rsid w:val="416C7DBD"/>
    <w:rsid w:val="41866D93"/>
    <w:rsid w:val="419521CA"/>
    <w:rsid w:val="41B12931"/>
    <w:rsid w:val="41F122DB"/>
    <w:rsid w:val="4234381E"/>
    <w:rsid w:val="42954201"/>
    <w:rsid w:val="429823CB"/>
    <w:rsid w:val="429D5C8C"/>
    <w:rsid w:val="42A178EE"/>
    <w:rsid w:val="42AC4069"/>
    <w:rsid w:val="43050FCE"/>
    <w:rsid w:val="433831AE"/>
    <w:rsid w:val="433B256A"/>
    <w:rsid w:val="43460D6B"/>
    <w:rsid w:val="43747266"/>
    <w:rsid w:val="43F31EC1"/>
    <w:rsid w:val="43FB1131"/>
    <w:rsid w:val="441A2345"/>
    <w:rsid w:val="44385910"/>
    <w:rsid w:val="443F0DB6"/>
    <w:rsid w:val="445A64B1"/>
    <w:rsid w:val="445E4478"/>
    <w:rsid w:val="447E4A26"/>
    <w:rsid w:val="449F1233"/>
    <w:rsid w:val="44E471D7"/>
    <w:rsid w:val="44E906E3"/>
    <w:rsid w:val="45500698"/>
    <w:rsid w:val="458F40E0"/>
    <w:rsid w:val="45D4622A"/>
    <w:rsid w:val="462E0726"/>
    <w:rsid w:val="4683709C"/>
    <w:rsid w:val="46AF2877"/>
    <w:rsid w:val="46CA0D0B"/>
    <w:rsid w:val="46E75FA1"/>
    <w:rsid w:val="471760F8"/>
    <w:rsid w:val="47435B56"/>
    <w:rsid w:val="476123B9"/>
    <w:rsid w:val="47720309"/>
    <w:rsid w:val="478009AC"/>
    <w:rsid w:val="47A42B87"/>
    <w:rsid w:val="47B03B4D"/>
    <w:rsid w:val="4820176A"/>
    <w:rsid w:val="484A0F00"/>
    <w:rsid w:val="484E4048"/>
    <w:rsid w:val="48650157"/>
    <w:rsid w:val="48787FAC"/>
    <w:rsid w:val="48853241"/>
    <w:rsid w:val="489B2F4B"/>
    <w:rsid w:val="48C0305C"/>
    <w:rsid w:val="48CF07C1"/>
    <w:rsid w:val="48D1046F"/>
    <w:rsid w:val="48D83CFB"/>
    <w:rsid w:val="491C14A9"/>
    <w:rsid w:val="49360D0C"/>
    <w:rsid w:val="493865B5"/>
    <w:rsid w:val="496C7C8D"/>
    <w:rsid w:val="498469FF"/>
    <w:rsid w:val="49DF5A21"/>
    <w:rsid w:val="4A187D2D"/>
    <w:rsid w:val="4A307CE2"/>
    <w:rsid w:val="4AC863B5"/>
    <w:rsid w:val="4ADD6C7C"/>
    <w:rsid w:val="4B410C16"/>
    <w:rsid w:val="4B44380D"/>
    <w:rsid w:val="4B7F5BCC"/>
    <w:rsid w:val="4BA94BA1"/>
    <w:rsid w:val="4BB30F42"/>
    <w:rsid w:val="4BBB536C"/>
    <w:rsid w:val="4BC17ABD"/>
    <w:rsid w:val="4BEE18C0"/>
    <w:rsid w:val="4BF33563"/>
    <w:rsid w:val="4BF50CB2"/>
    <w:rsid w:val="4C6E15BF"/>
    <w:rsid w:val="4C737E6D"/>
    <w:rsid w:val="4C7C0C5C"/>
    <w:rsid w:val="4CA3650E"/>
    <w:rsid w:val="4CAF6EB5"/>
    <w:rsid w:val="4CB2054A"/>
    <w:rsid w:val="4CC65386"/>
    <w:rsid w:val="4CDF679D"/>
    <w:rsid w:val="4CF77A09"/>
    <w:rsid w:val="4CFE0910"/>
    <w:rsid w:val="4D0C050F"/>
    <w:rsid w:val="4D165162"/>
    <w:rsid w:val="4D170BB5"/>
    <w:rsid w:val="4D574D34"/>
    <w:rsid w:val="4D594475"/>
    <w:rsid w:val="4D640565"/>
    <w:rsid w:val="4D7213D6"/>
    <w:rsid w:val="4DB67C3F"/>
    <w:rsid w:val="4DB93C1C"/>
    <w:rsid w:val="4DCB2178"/>
    <w:rsid w:val="4DDB3C99"/>
    <w:rsid w:val="4DDC3463"/>
    <w:rsid w:val="4E050942"/>
    <w:rsid w:val="4E247E95"/>
    <w:rsid w:val="4E274294"/>
    <w:rsid w:val="4E407D90"/>
    <w:rsid w:val="4E4207B2"/>
    <w:rsid w:val="4E5649B8"/>
    <w:rsid w:val="4E5B1906"/>
    <w:rsid w:val="4EB878B4"/>
    <w:rsid w:val="4EC84766"/>
    <w:rsid w:val="4ED133E0"/>
    <w:rsid w:val="4EE1639C"/>
    <w:rsid w:val="4EF401BD"/>
    <w:rsid w:val="4EF94B51"/>
    <w:rsid w:val="4F192763"/>
    <w:rsid w:val="4F29184C"/>
    <w:rsid w:val="4F4641AC"/>
    <w:rsid w:val="4F4F2ACB"/>
    <w:rsid w:val="4F7A5C1F"/>
    <w:rsid w:val="4F8F33DB"/>
    <w:rsid w:val="4F940DFD"/>
    <w:rsid w:val="4F9D2D1D"/>
    <w:rsid w:val="4FF8744B"/>
    <w:rsid w:val="4FFB507E"/>
    <w:rsid w:val="4FFF07E8"/>
    <w:rsid w:val="4FFF4A0D"/>
    <w:rsid w:val="5006374A"/>
    <w:rsid w:val="501C5568"/>
    <w:rsid w:val="503F1F7D"/>
    <w:rsid w:val="50815D87"/>
    <w:rsid w:val="50875DDA"/>
    <w:rsid w:val="509D6FA2"/>
    <w:rsid w:val="50A67405"/>
    <w:rsid w:val="50BF7A86"/>
    <w:rsid w:val="50F7462E"/>
    <w:rsid w:val="50FC2C3C"/>
    <w:rsid w:val="515406D7"/>
    <w:rsid w:val="5165451C"/>
    <w:rsid w:val="518F7337"/>
    <w:rsid w:val="51CA2B07"/>
    <w:rsid w:val="51D574B6"/>
    <w:rsid w:val="51D97625"/>
    <w:rsid w:val="520D40AC"/>
    <w:rsid w:val="52157E66"/>
    <w:rsid w:val="52237D21"/>
    <w:rsid w:val="524B5983"/>
    <w:rsid w:val="5271021E"/>
    <w:rsid w:val="527777E7"/>
    <w:rsid w:val="528E2E9A"/>
    <w:rsid w:val="52A248C9"/>
    <w:rsid w:val="533E54DE"/>
    <w:rsid w:val="53424BEE"/>
    <w:rsid w:val="53532AF5"/>
    <w:rsid w:val="5363174A"/>
    <w:rsid w:val="53781CD0"/>
    <w:rsid w:val="53BE66B0"/>
    <w:rsid w:val="53D272B4"/>
    <w:rsid w:val="53E429F3"/>
    <w:rsid w:val="53FC7D3D"/>
    <w:rsid w:val="54460526"/>
    <w:rsid w:val="544F4B17"/>
    <w:rsid w:val="54690E06"/>
    <w:rsid w:val="547D1B69"/>
    <w:rsid w:val="547D3CA1"/>
    <w:rsid w:val="549A78FD"/>
    <w:rsid w:val="54A71544"/>
    <w:rsid w:val="54E03240"/>
    <w:rsid w:val="54E161E6"/>
    <w:rsid w:val="54F14BBA"/>
    <w:rsid w:val="54FA26D0"/>
    <w:rsid w:val="55610D45"/>
    <w:rsid w:val="55717EF0"/>
    <w:rsid w:val="55AB2239"/>
    <w:rsid w:val="55AF664A"/>
    <w:rsid w:val="55B83796"/>
    <w:rsid w:val="55BD62FC"/>
    <w:rsid w:val="55CF4789"/>
    <w:rsid w:val="55E24205"/>
    <w:rsid w:val="55E4027B"/>
    <w:rsid w:val="55FC964A"/>
    <w:rsid w:val="55FF3119"/>
    <w:rsid w:val="56290606"/>
    <w:rsid w:val="56725887"/>
    <w:rsid w:val="567C4958"/>
    <w:rsid w:val="56960007"/>
    <w:rsid w:val="569C33FD"/>
    <w:rsid w:val="56A67268"/>
    <w:rsid w:val="56AD53E1"/>
    <w:rsid w:val="56E17E4B"/>
    <w:rsid w:val="570010E5"/>
    <w:rsid w:val="571177FA"/>
    <w:rsid w:val="571A4D54"/>
    <w:rsid w:val="57285324"/>
    <w:rsid w:val="572C50A1"/>
    <w:rsid w:val="574A79DE"/>
    <w:rsid w:val="574E744D"/>
    <w:rsid w:val="57555EE9"/>
    <w:rsid w:val="57814A98"/>
    <w:rsid w:val="57862A77"/>
    <w:rsid w:val="579B779A"/>
    <w:rsid w:val="57D26EB7"/>
    <w:rsid w:val="580653FD"/>
    <w:rsid w:val="580F63AE"/>
    <w:rsid w:val="586B7753"/>
    <w:rsid w:val="587EF8A8"/>
    <w:rsid w:val="58AA581E"/>
    <w:rsid w:val="58D5070A"/>
    <w:rsid w:val="59043E01"/>
    <w:rsid w:val="591C7D2C"/>
    <w:rsid w:val="592204BB"/>
    <w:rsid w:val="59A47C6B"/>
    <w:rsid w:val="59AC7302"/>
    <w:rsid w:val="59BB60CF"/>
    <w:rsid w:val="59C81C62"/>
    <w:rsid w:val="59D34D02"/>
    <w:rsid w:val="59E8743B"/>
    <w:rsid w:val="5A4E4EC1"/>
    <w:rsid w:val="5A4E7262"/>
    <w:rsid w:val="5A5130A3"/>
    <w:rsid w:val="5A791DEA"/>
    <w:rsid w:val="5A7C75A7"/>
    <w:rsid w:val="5A831B3A"/>
    <w:rsid w:val="5AAB19BE"/>
    <w:rsid w:val="5AB80A58"/>
    <w:rsid w:val="5ACB589F"/>
    <w:rsid w:val="5AEE72F1"/>
    <w:rsid w:val="5AFA34A5"/>
    <w:rsid w:val="5B307ABF"/>
    <w:rsid w:val="5BA5225B"/>
    <w:rsid w:val="5BAF9097"/>
    <w:rsid w:val="5BC24B08"/>
    <w:rsid w:val="5BDCC082"/>
    <w:rsid w:val="5BE34185"/>
    <w:rsid w:val="5BEB990E"/>
    <w:rsid w:val="5BF573E5"/>
    <w:rsid w:val="5BF6728A"/>
    <w:rsid w:val="5C083ADA"/>
    <w:rsid w:val="5C51720F"/>
    <w:rsid w:val="5C6519EA"/>
    <w:rsid w:val="5C734107"/>
    <w:rsid w:val="5C766F57"/>
    <w:rsid w:val="5C7865A7"/>
    <w:rsid w:val="5C9F3A65"/>
    <w:rsid w:val="5CB11B30"/>
    <w:rsid w:val="5D0C1B5E"/>
    <w:rsid w:val="5D10309F"/>
    <w:rsid w:val="5D2B4B79"/>
    <w:rsid w:val="5D3D543E"/>
    <w:rsid w:val="5D425978"/>
    <w:rsid w:val="5D6F03B3"/>
    <w:rsid w:val="5D744B9D"/>
    <w:rsid w:val="5D8F57D0"/>
    <w:rsid w:val="5D9769EF"/>
    <w:rsid w:val="5DB43D5B"/>
    <w:rsid w:val="5DB79A48"/>
    <w:rsid w:val="5DB87B18"/>
    <w:rsid w:val="5DC90AF1"/>
    <w:rsid w:val="5DCF1811"/>
    <w:rsid w:val="5E1F3CF6"/>
    <w:rsid w:val="5E2F4AED"/>
    <w:rsid w:val="5E41301F"/>
    <w:rsid w:val="5E565CA2"/>
    <w:rsid w:val="5E5D6CE4"/>
    <w:rsid w:val="5E7B08D1"/>
    <w:rsid w:val="5E826CA8"/>
    <w:rsid w:val="5E847D30"/>
    <w:rsid w:val="5EAB0D2C"/>
    <w:rsid w:val="5EB168FD"/>
    <w:rsid w:val="5EB30596"/>
    <w:rsid w:val="5EBD1EFA"/>
    <w:rsid w:val="5EDF1DD9"/>
    <w:rsid w:val="5EE34E8E"/>
    <w:rsid w:val="5F016637"/>
    <w:rsid w:val="5F1A6ABC"/>
    <w:rsid w:val="5F2B1805"/>
    <w:rsid w:val="5F476193"/>
    <w:rsid w:val="5F4D6DA2"/>
    <w:rsid w:val="5F656996"/>
    <w:rsid w:val="5F672F78"/>
    <w:rsid w:val="5FA17662"/>
    <w:rsid w:val="5FAE1170"/>
    <w:rsid w:val="5FB76261"/>
    <w:rsid w:val="5FE82EAC"/>
    <w:rsid w:val="5FEF0384"/>
    <w:rsid w:val="604231D2"/>
    <w:rsid w:val="60573113"/>
    <w:rsid w:val="608A289D"/>
    <w:rsid w:val="60A9595B"/>
    <w:rsid w:val="60A96349"/>
    <w:rsid w:val="60D56C76"/>
    <w:rsid w:val="60E342E4"/>
    <w:rsid w:val="61151723"/>
    <w:rsid w:val="613432FE"/>
    <w:rsid w:val="614528AC"/>
    <w:rsid w:val="617B565A"/>
    <w:rsid w:val="619D6B85"/>
    <w:rsid w:val="61B363CD"/>
    <w:rsid w:val="61D16CD3"/>
    <w:rsid w:val="61FB170E"/>
    <w:rsid w:val="62326812"/>
    <w:rsid w:val="62A00E16"/>
    <w:rsid w:val="62D14C9E"/>
    <w:rsid w:val="62FBACE9"/>
    <w:rsid w:val="633F463B"/>
    <w:rsid w:val="639F7DC1"/>
    <w:rsid w:val="63B63F68"/>
    <w:rsid w:val="63EE313D"/>
    <w:rsid w:val="63F30435"/>
    <w:rsid w:val="63F743E1"/>
    <w:rsid w:val="64050ABF"/>
    <w:rsid w:val="642320E2"/>
    <w:rsid w:val="642D1CFD"/>
    <w:rsid w:val="64363468"/>
    <w:rsid w:val="645239A3"/>
    <w:rsid w:val="64B32E2F"/>
    <w:rsid w:val="64C157D9"/>
    <w:rsid w:val="64CA7FBA"/>
    <w:rsid w:val="64D8451F"/>
    <w:rsid w:val="64E250F2"/>
    <w:rsid w:val="64E33DF4"/>
    <w:rsid w:val="6500469F"/>
    <w:rsid w:val="65147215"/>
    <w:rsid w:val="654C1C28"/>
    <w:rsid w:val="65616C91"/>
    <w:rsid w:val="659F6081"/>
    <w:rsid w:val="65A70C8A"/>
    <w:rsid w:val="65A74E21"/>
    <w:rsid w:val="65A76324"/>
    <w:rsid w:val="65A823F2"/>
    <w:rsid w:val="65B460C5"/>
    <w:rsid w:val="65ED414E"/>
    <w:rsid w:val="65EF4D81"/>
    <w:rsid w:val="65FD598B"/>
    <w:rsid w:val="661420B1"/>
    <w:rsid w:val="66534994"/>
    <w:rsid w:val="66620E80"/>
    <w:rsid w:val="666D5953"/>
    <w:rsid w:val="66B5420B"/>
    <w:rsid w:val="66DBB7E0"/>
    <w:rsid w:val="66E300DB"/>
    <w:rsid w:val="66ED0F5A"/>
    <w:rsid w:val="66EF189F"/>
    <w:rsid w:val="670B37F6"/>
    <w:rsid w:val="670F7889"/>
    <w:rsid w:val="67126567"/>
    <w:rsid w:val="671C479B"/>
    <w:rsid w:val="67211260"/>
    <w:rsid w:val="67460997"/>
    <w:rsid w:val="676557D9"/>
    <w:rsid w:val="67672392"/>
    <w:rsid w:val="676D705E"/>
    <w:rsid w:val="67802CA5"/>
    <w:rsid w:val="67A05B2A"/>
    <w:rsid w:val="67A922D6"/>
    <w:rsid w:val="67A923A7"/>
    <w:rsid w:val="67BA7E0E"/>
    <w:rsid w:val="67BF4B9E"/>
    <w:rsid w:val="67C75F51"/>
    <w:rsid w:val="67DE2C50"/>
    <w:rsid w:val="67DE7084"/>
    <w:rsid w:val="67E833FD"/>
    <w:rsid w:val="67F7300E"/>
    <w:rsid w:val="68077DF9"/>
    <w:rsid w:val="68342E8F"/>
    <w:rsid w:val="68483D18"/>
    <w:rsid w:val="687D4BDD"/>
    <w:rsid w:val="68952F54"/>
    <w:rsid w:val="68A77D22"/>
    <w:rsid w:val="68DC3EFE"/>
    <w:rsid w:val="68ED1298"/>
    <w:rsid w:val="68F8398F"/>
    <w:rsid w:val="68FC5484"/>
    <w:rsid w:val="69125ADB"/>
    <w:rsid w:val="69507B39"/>
    <w:rsid w:val="697F3611"/>
    <w:rsid w:val="698E0FEB"/>
    <w:rsid w:val="6998799E"/>
    <w:rsid w:val="6A3E6267"/>
    <w:rsid w:val="6A5979DE"/>
    <w:rsid w:val="6A7259FE"/>
    <w:rsid w:val="6A733F53"/>
    <w:rsid w:val="6A8923D3"/>
    <w:rsid w:val="6ADA369A"/>
    <w:rsid w:val="6ADB3525"/>
    <w:rsid w:val="6B451E47"/>
    <w:rsid w:val="6B6569A6"/>
    <w:rsid w:val="6B8723B0"/>
    <w:rsid w:val="6B8B2B72"/>
    <w:rsid w:val="6BB25D9C"/>
    <w:rsid w:val="6BBD1092"/>
    <w:rsid w:val="6BFF15CF"/>
    <w:rsid w:val="6C3170F0"/>
    <w:rsid w:val="6C3925CB"/>
    <w:rsid w:val="6C7812C6"/>
    <w:rsid w:val="6CA8352E"/>
    <w:rsid w:val="6CB97733"/>
    <w:rsid w:val="6CBF411B"/>
    <w:rsid w:val="6CD725ED"/>
    <w:rsid w:val="6CEA4165"/>
    <w:rsid w:val="6D376AFE"/>
    <w:rsid w:val="6D3B35C4"/>
    <w:rsid w:val="6D546223"/>
    <w:rsid w:val="6D5B4255"/>
    <w:rsid w:val="6D70425D"/>
    <w:rsid w:val="6D7D3037"/>
    <w:rsid w:val="6D9557A8"/>
    <w:rsid w:val="6DA377D7"/>
    <w:rsid w:val="6DB162B5"/>
    <w:rsid w:val="6DC07670"/>
    <w:rsid w:val="6E0B4668"/>
    <w:rsid w:val="6E141A2A"/>
    <w:rsid w:val="6E2122B7"/>
    <w:rsid w:val="6E22469F"/>
    <w:rsid w:val="6E5509CC"/>
    <w:rsid w:val="6E732907"/>
    <w:rsid w:val="6E96A185"/>
    <w:rsid w:val="6EA05AE1"/>
    <w:rsid w:val="6EAB20CD"/>
    <w:rsid w:val="6EB011EB"/>
    <w:rsid w:val="6ED07197"/>
    <w:rsid w:val="6EE06FEB"/>
    <w:rsid w:val="6EED307F"/>
    <w:rsid w:val="6EF74287"/>
    <w:rsid w:val="6F153218"/>
    <w:rsid w:val="6F1F0ECB"/>
    <w:rsid w:val="6F5F78A7"/>
    <w:rsid w:val="6F76486B"/>
    <w:rsid w:val="6F8F6AD6"/>
    <w:rsid w:val="6F924A6F"/>
    <w:rsid w:val="6FBE65EC"/>
    <w:rsid w:val="6FBF30C2"/>
    <w:rsid w:val="6FCF8F4B"/>
    <w:rsid w:val="6FE55BBD"/>
    <w:rsid w:val="6FEF7300"/>
    <w:rsid w:val="6FFE6513"/>
    <w:rsid w:val="6FFF6B0D"/>
    <w:rsid w:val="6FFFC97B"/>
    <w:rsid w:val="70172078"/>
    <w:rsid w:val="702327ED"/>
    <w:rsid w:val="7070655F"/>
    <w:rsid w:val="707B47C4"/>
    <w:rsid w:val="709B4B83"/>
    <w:rsid w:val="70B64C12"/>
    <w:rsid w:val="70C11755"/>
    <w:rsid w:val="70DD2618"/>
    <w:rsid w:val="70E6544B"/>
    <w:rsid w:val="70ED0986"/>
    <w:rsid w:val="714A7CE9"/>
    <w:rsid w:val="7160556B"/>
    <w:rsid w:val="71881060"/>
    <w:rsid w:val="71CF0D35"/>
    <w:rsid w:val="71D451F0"/>
    <w:rsid w:val="71D728C9"/>
    <w:rsid w:val="71E003DD"/>
    <w:rsid w:val="71F41383"/>
    <w:rsid w:val="72021250"/>
    <w:rsid w:val="720F6D7D"/>
    <w:rsid w:val="723F7304"/>
    <w:rsid w:val="72472963"/>
    <w:rsid w:val="72587BCF"/>
    <w:rsid w:val="726532FB"/>
    <w:rsid w:val="72670F93"/>
    <w:rsid w:val="72950198"/>
    <w:rsid w:val="72EA4658"/>
    <w:rsid w:val="7320375D"/>
    <w:rsid w:val="734075B0"/>
    <w:rsid w:val="736C23ED"/>
    <w:rsid w:val="73B5260D"/>
    <w:rsid w:val="73F07F45"/>
    <w:rsid w:val="73F53DA6"/>
    <w:rsid w:val="73FB1324"/>
    <w:rsid w:val="742B4973"/>
    <w:rsid w:val="74444F9D"/>
    <w:rsid w:val="748725BD"/>
    <w:rsid w:val="74A01DFE"/>
    <w:rsid w:val="74B00652"/>
    <w:rsid w:val="74BB0F1A"/>
    <w:rsid w:val="74C6075E"/>
    <w:rsid w:val="74D86BD2"/>
    <w:rsid w:val="74F109DD"/>
    <w:rsid w:val="74F646F0"/>
    <w:rsid w:val="7509716F"/>
    <w:rsid w:val="753442AC"/>
    <w:rsid w:val="755A26D4"/>
    <w:rsid w:val="75667239"/>
    <w:rsid w:val="756D0B1E"/>
    <w:rsid w:val="75796F5F"/>
    <w:rsid w:val="75E3BBE5"/>
    <w:rsid w:val="75E57090"/>
    <w:rsid w:val="75F0AC30"/>
    <w:rsid w:val="761B4B26"/>
    <w:rsid w:val="762F10DD"/>
    <w:rsid w:val="76945580"/>
    <w:rsid w:val="769B575F"/>
    <w:rsid w:val="76AFB71F"/>
    <w:rsid w:val="76BD9A24"/>
    <w:rsid w:val="76BE180F"/>
    <w:rsid w:val="76DE52B5"/>
    <w:rsid w:val="76E17EFC"/>
    <w:rsid w:val="76E745EB"/>
    <w:rsid w:val="76FB5632"/>
    <w:rsid w:val="771C6DDB"/>
    <w:rsid w:val="774C11E5"/>
    <w:rsid w:val="77563BDF"/>
    <w:rsid w:val="77573381"/>
    <w:rsid w:val="77970501"/>
    <w:rsid w:val="77ABBA84"/>
    <w:rsid w:val="77CE4E49"/>
    <w:rsid w:val="77DD1955"/>
    <w:rsid w:val="77EA751B"/>
    <w:rsid w:val="77F5A262"/>
    <w:rsid w:val="78075344"/>
    <w:rsid w:val="78207C14"/>
    <w:rsid w:val="78492BFF"/>
    <w:rsid w:val="784A2834"/>
    <w:rsid w:val="78986C8F"/>
    <w:rsid w:val="78C0202A"/>
    <w:rsid w:val="78F316BE"/>
    <w:rsid w:val="78F53EF1"/>
    <w:rsid w:val="79064ACA"/>
    <w:rsid w:val="79200D68"/>
    <w:rsid w:val="792321E3"/>
    <w:rsid w:val="79330D71"/>
    <w:rsid w:val="79404045"/>
    <w:rsid w:val="794B1CCF"/>
    <w:rsid w:val="794E1F75"/>
    <w:rsid w:val="797BF217"/>
    <w:rsid w:val="799737F5"/>
    <w:rsid w:val="799E4EDF"/>
    <w:rsid w:val="79BBB425"/>
    <w:rsid w:val="79C40791"/>
    <w:rsid w:val="79DD6C0C"/>
    <w:rsid w:val="79DF9560"/>
    <w:rsid w:val="7A4D6843"/>
    <w:rsid w:val="7A721263"/>
    <w:rsid w:val="7A861051"/>
    <w:rsid w:val="7A98300E"/>
    <w:rsid w:val="7AA812CD"/>
    <w:rsid w:val="7ADDBF0C"/>
    <w:rsid w:val="7AFABBBC"/>
    <w:rsid w:val="7B2241A0"/>
    <w:rsid w:val="7B31617C"/>
    <w:rsid w:val="7B42F331"/>
    <w:rsid w:val="7B4E5F74"/>
    <w:rsid w:val="7B5A24DD"/>
    <w:rsid w:val="7B5B590C"/>
    <w:rsid w:val="7B7B7AC7"/>
    <w:rsid w:val="7BBF0280"/>
    <w:rsid w:val="7BBFAB7A"/>
    <w:rsid w:val="7BC21276"/>
    <w:rsid w:val="7BD74CA6"/>
    <w:rsid w:val="7BED1FBF"/>
    <w:rsid w:val="7BF232D8"/>
    <w:rsid w:val="7BFF3644"/>
    <w:rsid w:val="7BFF69A4"/>
    <w:rsid w:val="7C0A10B0"/>
    <w:rsid w:val="7C2521C4"/>
    <w:rsid w:val="7C266A5E"/>
    <w:rsid w:val="7C4D471D"/>
    <w:rsid w:val="7C620CEE"/>
    <w:rsid w:val="7C736B31"/>
    <w:rsid w:val="7CC43F8D"/>
    <w:rsid w:val="7CC81220"/>
    <w:rsid w:val="7CD3033B"/>
    <w:rsid w:val="7CD4773D"/>
    <w:rsid w:val="7CDD2498"/>
    <w:rsid w:val="7CDF7EFD"/>
    <w:rsid w:val="7CDF831E"/>
    <w:rsid w:val="7CE521C3"/>
    <w:rsid w:val="7CEA1BA9"/>
    <w:rsid w:val="7D140B97"/>
    <w:rsid w:val="7D1428F3"/>
    <w:rsid w:val="7D1C52E3"/>
    <w:rsid w:val="7D1C56BE"/>
    <w:rsid w:val="7D2E060E"/>
    <w:rsid w:val="7D3714E0"/>
    <w:rsid w:val="7D37553B"/>
    <w:rsid w:val="7D3A2618"/>
    <w:rsid w:val="7D405FDE"/>
    <w:rsid w:val="7D53229B"/>
    <w:rsid w:val="7D67165C"/>
    <w:rsid w:val="7D6D3B62"/>
    <w:rsid w:val="7D9F232A"/>
    <w:rsid w:val="7DAC1E0F"/>
    <w:rsid w:val="7DB84B7D"/>
    <w:rsid w:val="7DBB2A59"/>
    <w:rsid w:val="7DC03F63"/>
    <w:rsid w:val="7DC76504"/>
    <w:rsid w:val="7E2719D2"/>
    <w:rsid w:val="7E301C88"/>
    <w:rsid w:val="7E5706C0"/>
    <w:rsid w:val="7E730C2B"/>
    <w:rsid w:val="7E797FB0"/>
    <w:rsid w:val="7E8BBCF5"/>
    <w:rsid w:val="7EA1239A"/>
    <w:rsid w:val="7EBE903F"/>
    <w:rsid w:val="7EC81A6C"/>
    <w:rsid w:val="7ECB07E7"/>
    <w:rsid w:val="7ED9582D"/>
    <w:rsid w:val="7ED98FD7"/>
    <w:rsid w:val="7EFE235D"/>
    <w:rsid w:val="7F21731A"/>
    <w:rsid w:val="7F4FBBCF"/>
    <w:rsid w:val="7F560910"/>
    <w:rsid w:val="7F66149A"/>
    <w:rsid w:val="7F82628B"/>
    <w:rsid w:val="7F9F4221"/>
    <w:rsid w:val="7FAB697E"/>
    <w:rsid w:val="7FB320CA"/>
    <w:rsid w:val="7FBD8E8A"/>
    <w:rsid w:val="7FBF5FEB"/>
    <w:rsid w:val="7FDE504D"/>
    <w:rsid w:val="7FE07536"/>
    <w:rsid w:val="7FE60074"/>
    <w:rsid w:val="7FEB173C"/>
    <w:rsid w:val="7FEBA169"/>
    <w:rsid w:val="7FEFE786"/>
    <w:rsid w:val="7FF155E8"/>
    <w:rsid w:val="7FF9E8DB"/>
    <w:rsid w:val="7FFD26EE"/>
    <w:rsid w:val="7FFE3D27"/>
    <w:rsid w:val="7FFE8005"/>
    <w:rsid w:val="7FFFA4EC"/>
    <w:rsid w:val="8D5CFAC3"/>
    <w:rsid w:val="8EF59FA6"/>
    <w:rsid w:val="93FFC6C2"/>
    <w:rsid w:val="97EFA668"/>
    <w:rsid w:val="9CC34008"/>
    <w:rsid w:val="9DEF5082"/>
    <w:rsid w:val="9DFEDCB8"/>
    <w:rsid w:val="A73F8426"/>
    <w:rsid w:val="AECB0A6D"/>
    <w:rsid w:val="AFF59134"/>
    <w:rsid w:val="B57F6C1C"/>
    <w:rsid w:val="B7F72903"/>
    <w:rsid w:val="B93F0C5B"/>
    <w:rsid w:val="BA7B23C6"/>
    <w:rsid w:val="BBAD78EF"/>
    <w:rsid w:val="BBBE8636"/>
    <w:rsid w:val="BBBF1EC2"/>
    <w:rsid w:val="BBDDB8F7"/>
    <w:rsid w:val="BBEAA33C"/>
    <w:rsid w:val="BD7C6918"/>
    <w:rsid w:val="BD7F26F3"/>
    <w:rsid w:val="BDE208E6"/>
    <w:rsid w:val="BDFE8BAE"/>
    <w:rsid w:val="BEBA4D85"/>
    <w:rsid w:val="BEF97496"/>
    <w:rsid w:val="BEF9E060"/>
    <w:rsid w:val="BF738C50"/>
    <w:rsid w:val="BFBFCC42"/>
    <w:rsid w:val="BFDE8271"/>
    <w:rsid w:val="BFFF11E4"/>
    <w:rsid w:val="C9A43C01"/>
    <w:rsid w:val="D5FF682F"/>
    <w:rsid w:val="D9FDA161"/>
    <w:rsid w:val="DAEF41B3"/>
    <w:rsid w:val="DB5BB88D"/>
    <w:rsid w:val="DBBF25A8"/>
    <w:rsid w:val="DBFF996C"/>
    <w:rsid w:val="DD6D2735"/>
    <w:rsid w:val="DEFFDBC7"/>
    <w:rsid w:val="DF3D2139"/>
    <w:rsid w:val="DF7B60FB"/>
    <w:rsid w:val="DFB365EE"/>
    <w:rsid w:val="DFBF6ED1"/>
    <w:rsid w:val="DFEBCF02"/>
    <w:rsid w:val="DFEEE07B"/>
    <w:rsid w:val="DFF310ED"/>
    <w:rsid w:val="E3F9E757"/>
    <w:rsid w:val="E5C7743F"/>
    <w:rsid w:val="E79EA25A"/>
    <w:rsid w:val="E7AF1BFF"/>
    <w:rsid w:val="E7CFF58A"/>
    <w:rsid w:val="E83FF7BA"/>
    <w:rsid w:val="EA3ECA2C"/>
    <w:rsid w:val="EB9D16A6"/>
    <w:rsid w:val="EB9F89D8"/>
    <w:rsid w:val="ED3FB6E4"/>
    <w:rsid w:val="ED9E0D93"/>
    <w:rsid w:val="EEBF6044"/>
    <w:rsid w:val="EEF764B8"/>
    <w:rsid w:val="EFCBDDEB"/>
    <w:rsid w:val="EFDD4839"/>
    <w:rsid w:val="EFEF8784"/>
    <w:rsid w:val="EFF6CCC4"/>
    <w:rsid w:val="EFFD5E96"/>
    <w:rsid w:val="EFFF2412"/>
    <w:rsid w:val="EFFF2868"/>
    <w:rsid w:val="F07FF9F8"/>
    <w:rsid w:val="F3B1C251"/>
    <w:rsid w:val="F3BFC28E"/>
    <w:rsid w:val="F3FE1E8F"/>
    <w:rsid w:val="F4FE0C29"/>
    <w:rsid w:val="F585AACD"/>
    <w:rsid w:val="F5AF17E1"/>
    <w:rsid w:val="F5F70653"/>
    <w:rsid w:val="F5FDBEA5"/>
    <w:rsid w:val="F65668DC"/>
    <w:rsid w:val="F76D2111"/>
    <w:rsid w:val="F77E81B1"/>
    <w:rsid w:val="F7FD20FF"/>
    <w:rsid w:val="F7FF3A52"/>
    <w:rsid w:val="F7FF642C"/>
    <w:rsid w:val="F8AF3F28"/>
    <w:rsid w:val="F9FF9E0D"/>
    <w:rsid w:val="FA438A2A"/>
    <w:rsid w:val="FABF7E3A"/>
    <w:rsid w:val="FAED73E3"/>
    <w:rsid w:val="FB6F3F51"/>
    <w:rsid w:val="FB7B0717"/>
    <w:rsid w:val="FB7D33FC"/>
    <w:rsid w:val="FBE3D877"/>
    <w:rsid w:val="FBF60E5C"/>
    <w:rsid w:val="FD9E444C"/>
    <w:rsid w:val="FDFF3937"/>
    <w:rsid w:val="FDFFA097"/>
    <w:rsid w:val="FE71C1E9"/>
    <w:rsid w:val="FEAA1ADE"/>
    <w:rsid w:val="FEB649B7"/>
    <w:rsid w:val="FEFE88EF"/>
    <w:rsid w:val="FEFF3C21"/>
    <w:rsid w:val="FF6BE071"/>
    <w:rsid w:val="FF95DD6C"/>
    <w:rsid w:val="FFBB0C6A"/>
    <w:rsid w:val="FFBE2B01"/>
    <w:rsid w:val="FFDB2F0D"/>
    <w:rsid w:val="FFEE3B8F"/>
    <w:rsid w:val="FFF7331A"/>
    <w:rsid w:val="FFFBB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5"/>
    <w:basedOn w:val="1"/>
    <w:next w:val="7"/>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1">
    <w:name w:val="Default Paragraph Font"/>
    <w:autoRedefine/>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0">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8"/>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toc 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6">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7">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18">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8">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29">
    <w:name w:val="正文缩进1"/>
    <w:next w:val="11"/>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0">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1">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2">
    <w:name w:val="表格文字"/>
    <w:next w:val="10"/>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64520</Words>
  <Characters>70740</Characters>
  <Lines>0</Lines>
  <Paragraphs>0</Paragraphs>
  <TotalTime>43</TotalTime>
  <ScaleCrop>false</ScaleCrop>
  <LinksUpToDate>false</LinksUpToDate>
  <CharactersWithSpaces>76716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2022-09-20T09:14:00Z</dcterms:created>
  <dc:creator>Administrator</dc:creator>
  <cp:lastModifiedBy>黄晓殷</cp:lastModifiedBy>
  <cp:lastPrinted>2024-08-20T09:27:00Z</cp:lastPrinted>
  <dcterms:modified xsi:type="dcterms:W3CDTF">2024-08-26T08:10:05Z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05DB2E59F7BF4222AA3E24F159A2CBEF_13</vt:lpwstr>
  </property>
</Properties>
</file>