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仿宋_GB2312" w:hAnsi="宋体" w:eastAsia="仿宋_GB2312"/>
          <w:color w:val="auto"/>
          <w:sz w:val="72"/>
          <w:szCs w:val="72"/>
          <w:highlight w:val="none"/>
        </w:rPr>
      </w:pPr>
      <w:r>
        <w:rPr>
          <w:rFonts w:hint="eastAsia" w:ascii="仿宋_GB2312" w:hAnsi="宋体" w:eastAsia="仿宋_GB2312"/>
          <w:color w:val="auto"/>
          <w:sz w:val="72"/>
          <w:szCs w:val="72"/>
          <w:highlight w:val="none"/>
        </w:rPr>
        <w:t xml:space="preserve"> </w:t>
      </w:r>
    </w:p>
    <w:p>
      <w:pPr>
        <w:spacing w:before="156" w:beforeLines="50"/>
        <w:jc w:val="center"/>
        <w:rPr>
          <w:rFonts w:hint="eastAsia" w:ascii="仿宋_GB2312" w:hAnsi="宋体" w:eastAsia="仿宋_GB2312"/>
          <w:color w:val="auto"/>
          <w:sz w:val="72"/>
          <w:szCs w:val="72"/>
          <w:highlight w:val="none"/>
        </w:rPr>
      </w:pPr>
      <w:r>
        <w:rPr>
          <w:rFonts w:hint="eastAsia" w:ascii="仿宋_GB2312" w:hAnsi="宋体" w:eastAsia="仿宋_GB2312"/>
          <w:color w:val="auto"/>
          <w:sz w:val="72"/>
          <w:szCs w:val="72"/>
          <w:highlight w:val="none"/>
        </w:rPr>
        <w:t>公开招标采购文件</w:t>
      </w:r>
    </w:p>
    <w:p>
      <w:pPr>
        <w:pStyle w:val="27"/>
        <w:snapToGrid w:val="0"/>
        <w:spacing w:before="120" w:after="120" w:line="360" w:lineRule="auto"/>
        <w:ind w:firstLine="1042" w:firstLineChars="346"/>
        <w:rPr>
          <w:rFonts w:hint="eastAsia" w:ascii="仿宋_GB2312" w:hAnsi="宋体" w:eastAsia="仿宋_GB2312"/>
          <w:b/>
          <w:bCs/>
          <w:color w:val="auto"/>
          <w:sz w:val="30"/>
          <w:szCs w:val="30"/>
          <w:highlight w:val="none"/>
        </w:rPr>
      </w:pPr>
    </w:p>
    <w:p>
      <w:pPr>
        <w:rPr>
          <w:rFonts w:hint="eastAsia"/>
          <w:color w:val="auto"/>
          <w:highlight w:val="none"/>
        </w:rPr>
      </w:pPr>
    </w:p>
    <w:p>
      <w:pPr>
        <w:ind w:firstLine="1656" w:firstLineChars="550"/>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项目编号：GXZC202</w:t>
      </w:r>
      <w:r>
        <w:rPr>
          <w:rFonts w:hint="eastAsia" w:ascii="仿宋_GB2312" w:hAnsi="宋体" w:eastAsia="仿宋_GB2312"/>
          <w:b/>
          <w:bCs/>
          <w:color w:val="auto"/>
          <w:sz w:val="30"/>
          <w:szCs w:val="30"/>
          <w:highlight w:val="none"/>
          <w:lang w:val="en-US" w:eastAsia="zh-CN"/>
        </w:rPr>
        <w:t>4</w:t>
      </w:r>
      <w:r>
        <w:rPr>
          <w:rFonts w:hint="eastAsia" w:ascii="仿宋_GB2312" w:hAnsi="宋体" w:eastAsia="仿宋_GB2312"/>
          <w:b/>
          <w:bCs/>
          <w:color w:val="auto"/>
          <w:sz w:val="30"/>
          <w:szCs w:val="30"/>
          <w:highlight w:val="none"/>
        </w:rPr>
        <w:t>-G1-</w:t>
      </w:r>
      <w:r>
        <w:rPr>
          <w:rFonts w:hint="eastAsia" w:ascii="仿宋_GB2312" w:hAnsi="宋体" w:eastAsia="仿宋_GB2312" w:cs="Times New Roman"/>
          <w:b/>
          <w:bCs/>
          <w:color w:val="auto"/>
          <w:sz w:val="30"/>
          <w:szCs w:val="30"/>
          <w:highlight w:val="none"/>
        </w:rPr>
        <w:t>004166</w:t>
      </w:r>
      <w:r>
        <w:rPr>
          <w:rFonts w:hint="eastAsia" w:ascii="仿宋_GB2312" w:hAnsi="宋体" w:eastAsia="仿宋_GB2312"/>
          <w:b/>
          <w:bCs/>
          <w:color w:val="auto"/>
          <w:sz w:val="30"/>
          <w:szCs w:val="30"/>
          <w:highlight w:val="none"/>
        </w:rPr>
        <w:t>-CGZX</w:t>
      </w:r>
      <w:r>
        <w:rPr>
          <w:rFonts w:ascii="仿宋_GB2312" w:hAnsi="宋体" w:eastAsia="仿宋_GB2312"/>
          <w:b/>
          <w:bCs/>
          <w:color w:val="auto"/>
          <w:sz w:val="30"/>
          <w:szCs w:val="30"/>
          <w:highlight w:val="none"/>
        </w:rPr>
        <w:t xml:space="preserve">    </w:t>
      </w:r>
    </w:p>
    <w:p>
      <w:pPr>
        <w:snapToGrid w:val="0"/>
        <w:spacing w:before="156" w:beforeLines="50" w:line="360" w:lineRule="auto"/>
        <w:ind w:firstLine="1656" w:firstLineChars="550"/>
        <w:rPr>
          <w:rFonts w:hint="eastAsia" w:ascii="仿宋_GB2312" w:hAnsi="宋体" w:eastAsia="仿宋_GB2312"/>
          <w:b/>
          <w:color w:val="auto"/>
          <w:sz w:val="30"/>
          <w:szCs w:val="72"/>
          <w:highlight w:val="none"/>
          <w:lang w:eastAsia="zh-CN"/>
        </w:rPr>
      </w:pPr>
      <w:r>
        <w:rPr>
          <w:rFonts w:hint="eastAsia" w:ascii="仿宋_GB2312" w:hAnsi="宋体" w:eastAsia="仿宋_GB2312"/>
          <w:b/>
          <w:color w:val="auto"/>
          <w:sz w:val="30"/>
          <w:szCs w:val="72"/>
          <w:highlight w:val="none"/>
        </w:rPr>
        <w:t>项目名称：广西</w:t>
      </w:r>
      <w:r>
        <w:rPr>
          <w:rFonts w:hint="eastAsia" w:ascii="仿宋_GB2312" w:hAnsi="宋体" w:eastAsia="仿宋_GB2312"/>
          <w:b/>
          <w:color w:val="auto"/>
          <w:sz w:val="30"/>
          <w:szCs w:val="72"/>
          <w:highlight w:val="none"/>
          <w:lang w:val="en-US" w:eastAsia="zh-CN"/>
        </w:rPr>
        <w:t>医科大学校</w:t>
      </w:r>
      <w:r>
        <w:rPr>
          <w:rFonts w:hint="eastAsia" w:ascii="仿宋_GB2312" w:hAnsi="宋体" w:eastAsia="仿宋_GB2312"/>
          <w:b/>
          <w:color w:val="auto"/>
          <w:sz w:val="30"/>
          <w:szCs w:val="72"/>
          <w:highlight w:val="none"/>
        </w:rPr>
        <w:t>空调</w:t>
      </w:r>
      <w:r>
        <w:rPr>
          <w:rFonts w:hint="eastAsia" w:ascii="仿宋_GB2312" w:hAnsi="宋体" w:eastAsia="仿宋_GB2312"/>
          <w:b/>
          <w:color w:val="auto"/>
          <w:sz w:val="30"/>
          <w:szCs w:val="72"/>
          <w:highlight w:val="none"/>
          <w:lang w:eastAsia="zh-CN"/>
        </w:rPr>
        <w:t>采购及安装</w:t>
      </w:r>
    </w:p>
    <w:p>
      <w:pPr>
        <w:snapToGrid w:val="0"/>
        <w:spacing w:before="156" w:beforeLines="50" w:line="360" w:lineRule="auto"/>
        <w:ind w:firstLine="1656" w:firstLineChars="550"/>
        <w:rPr>
          <w:rFonts w:hint="eastAsia" w:ascii="仿宋_GB2312" w:hAnsi="宋体" w:eastAsia="仿宋_GB2312"/>
          <w:b/>
          <w:color w:val="auto"/>
          <w:sz w:val="30"/>
          <w:szCs w:val="72"/>
          <w:highlight w:val="none"/>
        </w:rPr>
      </w:pPr>
      <w:r>
        <w:rPr>
          <w:rFonts w:hint="eastAsia" w:ascii="仿宋_GB2312" w:hAnsi="宋体" w:eastAsia="仿宋_GB2312"/>
          <w:b/>
          <w:color w:val="auto"/>
          <w:sz w:val="30"/>
          <w:szCs w:val="72"/>
          <w:highlight w:val="none"/>
        </w:rPr>
        <w:t>采购单位：广西</w:t>
      </w:r>
      <w:r>
        <w:rPr>
          <w:rFonts w:hint="eastAsia" w:ascii="仿宋_GB2312" w:hAnsi="宋体" w:eastAsia="仿宋_GB2312"/>
          <w:b/>
          <w:color w:val="auto"/>
          <w:sz w:val="30"/>
          <w:szCs w:val="72"/>
          <w:highlight w:val="none"/>
          <w:lang w:val="en-US" w:eastAsia="zh-CN"/>
        </w:rPr>
        <w:t>医科大学</w:t>
      </w: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pStyle w:val="20"/>
        <w:rPr>
          <w:rFonts w:hint="eastAsia" w:ascii="仿宋_GB2312" w:hAnsi="宋体" w:eastAsia="仿宋_GB2312"/>
          <w:b/>
          <w:color w:val="auto"/>
          <w:sz w:val="30"/>
          <w:szCs w:val="72"/>
          <w:highlight w:val="none"/>
        </w:rPr>
      </w:pPr>
    </w:p>
    <w:p>
      <w:pPr>
        <w:pStyle w:val="43"/>
        <w:rPr>
          <w:rFonts w:hint="eastAsia" w:ascii="仿宋_GB2312" w:hAnsi="宋体" w:eastAsia="仿宋_GB2312"/>
          <w:b/>
          <w:color w:val="auto"/>
          <w:sz w:val="30"/>
          <w:szCs w:val="72"/>
          <w:highlight w:val="none"/>
        </w:rPr>
      </w:pPr>
    </w:p>
    <w:p>
      <w:pPr>
        <w:pStyle w:val="43"/>
        <w:rPr>
          <w:rFonts w:hint="eastAsia" w:ascii="仿宋_GB2312" w:hAnsi="宋体" w:eastAsia="仿宋_GB2312"/>
          <w:b/>
          <w:color w:val="auto"/>
          <w:sz w:val="30"/>
          <w:szCs w:val="72"/>
          <w:highlight w:val="none"/>
        </w:rPr>
      </w:pPr>
    </w:p>
    <w:p>
      <w:pPr>
        <w:pStyle w:val="20"/>
        <w:rPr>
          <w:rFonts w:hint="eastAsia"/>
          <w:color w:val="auto"/>
          <w:highlight w:val="none"/>
        </w:rPr>
      </w:pPr>
    </w:p>
    <w:p>
      <w:pPr>
        <w:snapToGrid w:val="0"/>
        <w:spacing w:before="156" w:beforeLines="50" w:line="360" w:lineRule="auto"/>
        <w:jc w:val="center"/>
        <w:rPr>
          <w:rFonts w:hint="eastAsia" w:ascii="仿宋_GB2312" w:hAnsi="宋体" w:eastAsia="仿宋_GB2312"/>
          <w:b/>
          <w:color w:val="auto"/>
          <w:sz w:val="30"/>
          <w:szCs w:val="72"/>
          <w:highlight w:val="none"/>
        </w:rPr>
      </w:pPr>
      <w:r>
        <w:rPr>
          <w:rFonts w:hint="eastAsia" w:ascii="仿宋_GB2312" w:hAnsi="宋体" w:eastAsia="仿宋_GB2312"/>
          <w:b/>
          <w:color w:val="auto"/>
          <w:sz w:val="30"/>
          <w:szCs w:val="72"/>
          <w:highlight w:val="none"/>
        </w:rPr>
        <w:t>采购代理机构：广西壮族自治区政府采购中心</w:t>
      </w:r>
    </w:p>
    <w:p>
      <w:pPr>
        <w:snapToGrid w:val="0"/>
        <w:spacing w:before="156" w:beforeLines="50" w:line="360" w:lineRule="auto"/>
        <w:rPr>
          <w:rFonts w:hint="eastAsia"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 xml:space="preserve">                          </w:t>
      </w:r>
      <w:r>
        <w:rPr>
          <w:rFonts w:hint="eastAsia" w:ascii="仿宋_GB2312" w:hAnsi="宋体" w:eastAsia="仿宋_GB2312"/>
          <w:b/>
          <w:bCs/>
          <w:color w:val="auto"/>
          <w:sz w:val="30"/>
          <w:szCs w:val="72"/>
          <w:highlight w:val="none"/>
        </w:rPr>
        <w:t>202</w:t>
      </w:r>
      <w:r>
        <w:rPr>
          <w:rFonts w:ascii="仿宋_GB2312" w:hAnsi="宋体" w:eastAsia="仿宋_GB2312"/>
          <w:b/>
          <w:bCs/>
          <w:color w:val="auto"/>
          <w:sz w:val="30"/>
          <w:szCs w:val="72"/>
          <w:highlight w:val="none"/>
        </w:rPr>
        <w:t>4</w:t>
      </w:r>
      <w:r>
        <w:rPr>
          <w:rFonts w:hint="eastAsia" w:ascii="仿宋_GB2312" w:hAnsi="宋体" w:eastAsia="仿宋_GB2312"/>
          <w:b/>
          <w:bCs/>
          <w:color w:val="auto"/>
          <w:sz w:val="30"/>
          <w:szCs w:val="72"/>
          <w:highlight w:val="none"/>
        </w:rPr>
        <w:t>年</w:t>
      </w:r>
      <w:r>
        <w:rPr>
          <w:rFonts w:hint="eastAsia" w:ascii="仿宋_GB2312" w:hAnsi="宋体" w:eastAsia="仿宋_GB2312"/>
          <w:b/>
          <w:bCs/>
          <w:color w:val="auto"/>
          <w:sz w:val="30"/>
          <w:szCs w:val="72"/>
          <w:highlight w:val="none"/>
          <w:lang w:val="en-US" w:eastAsia="zh-CN"/>
        </w:rPr>
        <w:t>6</w:t>
      </w:r>
      <w:r>
        <w:rPr>
          <w:rFonts w:hint="eastAsia" w:ascii="仿宋_GB2312" w:hAnsi="宋体" w:eastAsia="仿宋_GB2312"/>
          <w:b/>
          <w:bCs/>
          <w:color w:val="auto"/>
          <w:sz w:val="30"/>
          <w:szCs w:val="72"/>
          <w:highlight w:val="none"/>
        </w:rPr>
        <w:t>月</w:t>
      </w:r>
    </w:p>
    <w:p>
      <w:pPr>
        <w:pStyle w:val="27"/>
        <w:jc w:val="center"/>
        <w:rPr>
          <w:color w:val="auto"/>
          <w:sz w:val="44"/>
          <w:szCs w:val="44"/>
          <w:highlight w:val="none"/>
        </w:rPr>
      </w:pPr>
      <w:r>
        <w:rPr>
          <w:rFonts w:ascii="隶书" w:eastAsia="隶书"/>
          <w:color w:val="auto"/>
          <w:sz w:val="44"/>
          <w:highlight w:val="none"/>
        </w:rPr>
        <w:br w:type="page"/>
      </w:r>
      <w:r>
        <w:rPr>
          <w:color w:val="auto"/>
          <w:sz w:val="44"/>
          <w:szCs w:val="44"/>
          <w:highlight w:val="none"/>
          <w:lang w:val="zh-CN"/>
        </w:rPr>
        <w:t>目录</w:t>
      </w:r>
    </w:p>
    <w:p>
      <w:pPr>
        <w:pStyle w:val="35"/>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TOC \o "1-3" \h \z \u </w:instrText>
      </w:r>
      <w:r>
        <w:rPr>
          <w:color w:val="auto"/>
          <w:sz w:val="28"/>
          <w:szCs w:val="28"/>
          <w:highlight w:val="none"/>
        </w:rPr>
        <w:fldChar w:fldCharType="separate"/>
      </w:r>
      <w:r>
        <w:rPr>
          <w:rStyle w:val="56"/>
          <w:color w:val="auto"/>
          <w:sz w:val="28"/>
          <w:szCs w:val="28"/>
          <w:highlight w:val="none"/>
        </w:rPr>
        <w:fldChar w:fldCharType="begin"/>
      </w:r>
      <w:r>
        <w:rPr>
          <w:rStyle w:val="56"/>
          <w:color w:val="auto"/>
          <w:sz w:val="28"/>
          <w:szCs w:val="28"/>
          <w:highlight w:val="none"/>
        </w:rPr>
        <w:instrText xml:space="preserve"> </w:instrText>
      </w:r>
      <w:r>
        <w:rPr>
          <w:color w:val="auto"/>
          <w:sz w:val="28"/>
          <w:szCs w:val="28"/>
          <w:highlight w:val="none"/>
        </w:rPr>
        <w:instrText xml:space="preserve">HYPERLINK \l "_Toc40865015"</w:instrText>
      </w:r>
      <w:r>
        <w:rPr>
          <w:rStyle w:val="56"/>
          <w:color w:val="auto"/>
          <w:sz w:val="28"/>
          <w:szCs w:val="28"/>
          <w:highlight w:val="none"/>
        </w:rPr>
        <w:instrText xml:space="preserve"> </w:instrText>
      </w:r>
      <w:r>
        <w:rPr>
          <w:rStyle w:val="56"/>
          <w:color w:val="auto"/>
          <w:sz w:val="28"/>
          <w:szCs w:val="28"/>
          <w:highlight w:val="none"/>
        </w:rPr>
        <w:fldChar w:fldCharType="separate"/>
      </w:r>
      <w:r>
        <w:rPr>
          <w:rStyle w:val="56"/>
          <w:rFonts w:hint="eastAsia"/>
          <w:color w:val="auto"/>
          <w:sz w:val="28"/>
          <w:szCs w:val="28"/>
          <w:highlight w:val="none"/>
        </w:rPr>
        <w:t>第一章</w:t>
      </w:r>
      <w:r>
        <w:rPr>
          <w:rStyle w:val="56"/>
          <w:color w:val="auto"/>
          <w:sz w:val="28"/>
          <w:szCs w:val="28"/>
          <w:highlight w:val="none"/>
        </w:rPr>
        <w:t xml:space="preserve">  </w:t>
      </w:r>
      <w:r>
        <w:rPr>
          <w:rStyle w:val="56"/>
          <w:rFonts w:hint="eastAsia"/>
          <w:color w:val="auto"/>
          <w:sz w:val="28"/>
          <w:szCs w:val="28"/>
          <w:highlight w:val="none"/>
        </w:rPr>
        <w:t>公开招标公告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_Toc40865015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Style w:val="56"/>
          <w:color w:val="auto"/>
          <w:sz w:val="28"/>
          <w:szCs w:val="28"/>
          <w:highlight w:val="none"/>
        </w:rPr>
        <w:fldChar w:fldCharType="end"/>
      </w:r>
    </w:p>
    <w:p>
      <w:pPr>
        <w:pStyle w:val="35"/>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rStyle w:val="56"/>
          <w:color w:val="auto"/>
          <w:sz w:val="28"/>
          <w:szCs w:val="28"/>
          <w:highlight w:val="none"/>
        </w:rPr>
        <w:fldChar w:fldCharType="begin"/>
      </w:r>
      <w:r>
        <w:rPr>
          <w:rStyle w:val="56"/>
          <w:color w:val="auto"/>
          <w:sz w:val="28"/>
          <w:szCs w:val="28"/>
          <w:highlight w:val="none"/>
        </w:rPr>
        <w:instrText xml:space="preserve"> </w:instrText>
      </w:r>
      <w:r>
        <w:rPr>
          <w:color w:val="auto"/>
          <w:sz w:val="28"/>
          <w:szCs w:val="28"/>
          <w:highlight w:val="none"/>
        </w:rPr>
        <w:instrText xml:space="preserve">HYPERLINK \l "_Toc40865016"</w:instrText>
      </w:r>
      <w:r>
        <w:rPr>
          <w:rStyle w:val="56"/>
          <w:color w:val="auto"/>
          <w:sz w:val="28"/>
          <w:szCs w:val="28"/>
          <w:highlight w:val="none"/>
        </w:rPr>
        <w:instrText xml:space="preserve"> </w:instrText>
      </w:r>
      <w:r>
        <w:rPr>
          <w:rStyle w:val="56"/>
          <w:color w:val="auto"/>
          <w:sz w:val="28"/>
          <w:szCs w:val="28"/>
          <w:highlight w:val="none"/>
        </w:rPr>
        <w:fldChar w:fldCharType="separate"/>
      </w:r>
      <w:r>
        <w:rPr>
          <w:rStyle w:val="56"/>
          <w:rFonts w:hint="eastAsia"/>
          <w:color w:val="auto"/>
          <w:sz w:val="28"/>
          <w:szCs w:val="28"/>
          <w:highlight w:val="none"/>
        </w:rPr>
        <w:t>第二章</w:t>
      </w:r>
      <w:r>
        <w:rPr>
          <w:rStyle w:val="56"/>
          <w:color w:val="auto"/>
          <w:sz w:val="28"/>
          <w:szCs w:val="28"/>
          <w:highlight w:val="none"/>
        </w:rPr>
        <w:t xml:space="preserve">  </w:t>
      </w:r>
      <w:r>
        <w:rPr>
          <w:rStyle w:val="56"/>
          <w:rFonts w:hint="eastAsia"/>
          <w:color w:val="auto"/>
          <w:sz w:val="28"/>
          <w:szCs w:val="28"/>
          <w:highlight w:val="none"/>
        </w:rPr>
        <w:t>招标项目采购需求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_Toc40865016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Style w:val="56"/>
          <w:color w:val="auto"/>
          <w:sz w:val="28"/>
          <w:szCs w:val="28"/>
          <w:highlight w:val="none"/>
        </w:rPr>
        <w:fldChar w:fldCharType="end"/>
      </w:r>
    </w:p>
    <w:p>
      <w:pPr>
        <w:pStyle w:val="35"/>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rStyle w:val="56"/>
          <w:color w:val="auto"/>
          <w:sz w:val="28"/>
          <w:szCs w:val="28"/>
          <w:highlight w:val="none"/>
        </w:rPr>
        <w:fldChar w:fldCharType="begin"/>
      </w:r>
      <w:r>
        <w:rPr>
          <w:rStyle w:val="56"/>
          <w:color w:val="auto"/>
          <w:sz w:val="28"/>
          <w:szCs w:val="28"/>
          <w:highlight w:val="none"/>
        </w:rPr>
        <w:instrText xml:space="preserve"> </w:instrText>
      </w:r>
      <w:r>
        <w:rPr>
          <w:color w:val="auto"/>
          <w:sz w:val="28"/>
          <w:szCs w:val="28"/>
          <w:highlight w:val="none"/>
        </w:rPr>
        <w:instrText xml:space="preserve">HYPERLINK \l "_Toc40865022"</w:instrText>
      </w:r>
      <w:r>
        <w:rPr>
          <w:rStyle w:val="56"/>
          <w:color w:val="auto"/>
          <w:sz w:val="28"/>
          <w:szCs w:val="28"/>
          <w:highlight w:val="none"/>
        </w:rPr>
        <w:instrText xml:space="preserve"> </w:instrText>
      </w:r>
      <w:r>
        <w:rPr>
          <w:rStyle w:val="56"/>
          <w:color w:val="auto"/>
          <w:sz w:val="28"/>
          <w:szCs w:val="28"/>
          <w:highlight w:val="none"/>
        </w:rPr>
        <w:fldChar w:fldCharType="separate"/>
      </w:r>
      <w:r>
        <w:rPr>
          <w:rStyle w:val="56"/>
          <w:rFonts w:hint="eastAsia"/>
          <w:color w:val="auto"/>
          <w:sz w:val="28"/>
          <w:szCs w:val="28"/>
          <w:highlight w:val="none"/>
        </w:rPr>
        <w:t>第三章</w:t>
      </w:r>
      <w:r>
        <w:rPr>
          <w:rStyle w:val="56"/>
          <w:color w:val="auto"/>
          <w:sz w:val="28"/>
          <w:szCs w:val="28"/>
          <w:highlight w:val="none"/>
        </w:rPr>
        <w:t xml:space="preserve">  </w:t>
      </w:r>
      <w:r>
        <w:rPr>
          <w:rStyle w:val="56"/>
          <w:rFonts w:hint="eastAsia"/>
          <w:color w:val="auto"/>
          <w:sz w:val="28"/>
          <w:szCs w:val="28"/>
          <w:highlight w:val="none"/>
        </w:rPr>
        <w:t>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_Toc40865022 \h </w:instrText>
      </w:r>
      <w:r>
        <w:rPr>
          <w:color w:val="auto"/>
          <w:sz w:val="28"/>
          <w:szCs w:val="28"/>
          <w:highlight w:val="none"/>
        </w:rPr>
        <w:fldChar w:fldCharType="separate"/>
      </w:r>
      <w:r>
        <w:rPr>
          <w:color w:val="auto"/>
          <w:sz w:val="28"/>
          <w:szCs w:val="28"/>
          <w:highlight w:val="none"/>
        </w:rPr>
        <w:t>1</w:t>
      </w:r>
      <w:r>
        <w:rPr>
          <w:rFonts w:hint="eastAsia"/>
          <w:color w:val="auto"/>
          <w:sz w:val="28"/>
          <w:szCs w:val="28"/>
          <w:highlight w:val="none"/>
          <w:lang w:val="en-US" w:eastAsia="zh-CN"/>
        </w:rPr>
        <w:t>8</w:t>
      </w:r>
      <w:r>
        <w:rPr>
          <w:color w:val="auto"/>
          <w:sz w:val="28"/>
          <w:szCs w:val="28"/>
          <w:highlight w:val="none"/>
        </w:rPr>
        <w:fldChar w:fldCharType="end"/>
      </w:r>
      <w:r>
        <w:rPr>
          <w:rStyle w:val="56"/>
          <w:color w:val="auto"/>
          <w:sz w:val="28"/>
          <w:szCs w:val="28"/>
          <w:highlight w:val="none"/>
        </w:rPr>
        <w:fldChar w:fldCharType="end"/>
      </w:r>
    </w:p>
    <w:p>
      <w:pPr>
        <w:pStyle w:val="35"/>
        <w:tabs>
          <w:tab w:val="right" w:leader="dot" w:pos="9356"/>
          <w:tab w:val="right" w:leader="dot" w:pos="9498"/>
          <w:tab w:val="clear" w:pos="8296"/>
          <w:tab w:val="clear" w:pos="8398"/>
        </w:tabs>
        <w:spacing w:line="500" w:lineRule="exact"/>
        <w:ind w:right="-510" w:rightChars="-243" w:firstLine="0" w:firstLineChars="0"/>
        <w:rPr>
          <w:rFonts w:hint="eastAsia" w:ascii="Calibri" w:hAnsi="Calibri" w:eastAsia="仿宋_GB2312" w:cs="Times New Roman"/>
          <w:bCs w:val="0"/>
          <w:caps w:val="0"/>
          <w:color w:val="auto"/>
          <w:sz w:val="28"/>
          <w:szCs w:val="28"/>
          <w:highlight w:val="none"/>
          <w:lang w:val="en-US" w:eastAsia="zh-CN"/>
        </w:rPr>
      </w:pPr>
      <w:r>
        <w:rPr>
          <w:rStyle w:val="56"/>
          <w:color w:val="auto"/>
          <w:sz w:val="28"/>
          <w:szCs w:val="28"/>
          <w:highlight w:val="none"/>
        </w:rPr>
        <w:fldChar w:fldCharType="begin"/>
      </w:r>
      <w:r>
        <w:rPr>
          <w:rStyle w:val="56"/>
          <w:color w:val="auto"/>
          <w:sz w:val="28"/>
          <w:szCs w:val="28"/>
          <w:highlight w:val="none"/>
        </w:rPr>
        <w:instrText xml:space="preserve"> </w:instrText>
      </w:r>
      <w:r>
        <w:rPr>
          <w:color w:val="auto"/>
          <w:sz w:val="28"/>
          <w:szCs w:val="28"/>
          <w:highlight w:val="none"/>
        </w:rPr>
        <w:instrText xml:space="preserve">HYPERLINK \l "_Toc40865097"</w:instrText>
      </w:r>
      <w:r>
        <w:rPr>
          <w:rStyle w:val="56"/>
          <w:color w:val="auto"/>
          <w:sz w:val="28"/>
          <w:szCs w:val="28"/>
          <w:highlight w:val="none"/>
        </w:rPr>
        <w:instrText xml:space="preserve"> </w:instrText>
      </w:r>
      <w:r>
        <w:rPr>
          <w:rStyle w:val="56"/>
          <w:color w:val="auto"/>
          <w:sz w:val="28"/>
          <w:szCs w:val="28"/>
          <w:highlight w:val="none"/>
        </w:rPr>
        <w:fldChar w:fldCharType="separate"/>
      </w:r>
      <w:r>
        <w:rPr>
          <w:rStyle w:val="56"/>
          <w:rFonts w:hint="eastAsia"/>
          <w:color w:val="auto"/>
          <w:kern w:val="44"/>
          <w:sz w:val="28"/>
          <w:szCs w:val="28"/>
          <w:highlight w:val="none"/>
        </w:rPr>
        <w:t>第四章</w:t>
      </w:r>
      <w:r>
        <w:rPr>
          <w:rStyle w:val="56"/>
          <w:color w:val="auto"/>
          <w:kern w:val="44"/>
          <w:sz w:val="28"/>
          <w:szCs w:val="28"/>
          <w:highlight w:val="none"/>
        </w:rPr>
        <w:t xml:space="preserve">  </w:t>
      </w:r>
      <w:r>
        <w:rPr>
          <w:rStyle w:val="56"/>
          <w:rFonts w:hint="eastAsia"/>
          <w:color w:val="auto"/>
          <w:sz w:val="28"/>
          <w:szCs w:val="28"/>
          <w:highlight w:val="none"/>
        </w:rPr>
        <w:t>评标方法及评定标准</w:t>
      </w:r>
      <w:r>
        <w:rPr>
          <w:color w:val="auto"/>
          <w:sz w:val="28"/>
          <w:szCs w:val="28"/>
          <w:highlight w:val="none"/>
        </w:rPr>
        <w:tab/>
      </w:r>
      <w:r>
        <w:rPr>
          <w:rFonts w:hint="eastAsia"/>
          <w:color w:val="auto"/>
          <w:sz w:val="28"/>
          <w:szCs w:val="28"/>
          <w:highlight w:val="none"/>
          <w:lang w:val="en-US" w:eastAsia="zh-CN"/>
        </w:rPr>
        <w:t>3</w:t>
      </w:r>
      <w:r>
        <w:rPr>
          <w:rStyle w:val="56"/>
          <w:color w:val="auto"/>
          <w:sz w:val="28"/>
          <w:szCs w:val="28"/>
          <w:highlight w:val="none"/>
        </w:rPr>
        <w:fldChar w:fldCharType="end"/>
      </w:r>
      <w:r>
        <w:rPr>
          <w:rStyle w:val="56"/>
          <w:rFonts w:hint="eastAsia"/>
          <w:color w:val="auto"/>
          <w:sz w:val="28"/>
          <w:szCs w:val="28"/>
          <w:highlight w:val="none"/>
          <w:lang w:val="en-US" w:eastAsia="zh-CN"/>
        </w:rPr>
        <w:t>1</w:t>
      </w:r>
    </w:p>
    <w:p>
      <w:pPr>
        <w:pStyle w:val="35"/>
        <w:tabs>
          <w:tab w:val="right" w:leader="dot" w:pos="9356"/>
          <w:tab w:val="right" w:leader="dot" w:pos="9498"/>
          <w:tab w:val="clear" w:pos="8296"/>
          <w:tab w:val="clear" w:pos="8398"/>
        </w:tabs>
        <w:spacing w:line="500" w:lineRule="exact"/>
        <w:ind w:right="-510" w:rightChars="-243" w:firstLine="0" w:firstLineChars="0"/>
        <w:rPr>
          <w:rFonts w:hint="eastAsia" w:ascii="Calibri" w:hAnsi="Calibri" w:eastAsia="仿宋_GB2312" w:cs="Times New Roman"/>
          <w:bCs w:val="0"/>
          <w:caps w:val="0"/>
          <w:color w:val="auto"/>
          <w:sz w:val="28"/>
          <w:szCs w:val="28"/>
          <w:highlight w:val="none"/>
          <w:lang w:val="en-US" w:eastAsia="zh-CN"/>
        </w:rPr>
      </w:pPr>
      <w:r>
        <w:rPr>
          <w:rStyle w:val="56"/>
          <w:color w:val="auto"/>
          <w:sz w:val="28"/>
          <w:szCs w:val="28"/>
          <w:highlight w:val="none"/>
        </w:rPr>
        <w:fldChar w:fldCharType="begin"/>
      </w:r>
      <w:r>
        <w:rPr>
          <w:rStyle w:val="56"/>
          <w:color w:val="auto"/>
          <w:sz w:val="28"/>
          <w:szCs w:val="28"/>
          <w:highlight w:val="none"/>
        </w:rPr>
        <w:instrText xml:space="preserve"> </w:instrText>
      </w:r>
      <w:r>
        <w:rPr>
          <w:color w:val="auto"/>
          <w:sz w:val="28"/>
          <w:szCs w:val="28"/>
          <w:highlight w:val="none"/>
        </w:rPr>
        <w:instrText xml:space="preserve">HYPERLINK \l "_Toc40865115"</w:instrText>
      </w:r>
      <w:r>
        <w:rPr>
          <w:rStyle w:val="56"/>
          <w:color w:val="auto"/>
          <w:sz w:val="28"/>
          <w:szCs w:val="28"/>
          <w:highlight w:val="none"/>
        </w:rPr>
        <w:instrText xml:space="preserve"> </w:instrText>
      </w:r>
      <w:r>
        <w:rPr>
          <w:rStyle w:val="56"/>
          <w:color w:val="auto"/>
          <w:sz w:val="28"/>
          <w:szCs w:val="28"/>
          <w:highlight w:val="none"/>
        </w:rPr>
        <w:fldChar w:fldCharType="separate"/>
      </w:r>
      <w:r>
        <w:rPr>
          <w:rStyle w:val="56"/>
          <w:rFonts w:hint="eastAsia"/>
          <w:color w:val="auto"/>
          <w:sz w:val="28"/>
          <w:szCs w:val="28"/>
          <w:highlight w:val="none"/>
        </w:rPr>
        <w:t>第五章</w:t>
      </w:r>
      <w:r>
        <w:rPr>
          <w:rStyle w:val="56"/>
          <w:color w:val="auto"/>
          <w:sz w:val="28"/>
          <w:szCs w:val="28"/>
          <w:highlight w:val="none"/>
        </w:rPr>
        <w:t xml:space="preserve">  </w:t>
      </w:r>
      <w:r>
        <w:rPr>
          <w:rStyle w:val="56"/>
          <w:rFonts w:hint="eastAsia"/>
          <w:color w:val="auto"/>
          <w:sz w:val="28"/>
          <w:szCs w:val="28"/>
          <w:highlight w:val="none"/>
        </w:rPr>
        <w:t>政府采购合同</w:t>
      </w:r>
      <w:bookmarkStart w:id="0" w:name="_Hlt40865341"/>
      <w:bookmarkStart w:id="1" w:name="_Hlt40865342"/>
      <w:r>
        <w:rPr>
          <w:rStyle w:val="56"/>
          <w:rFonts w:hint="eastAsia"/>
          <w:color w:val="auto"/>
          <w:sz w:val="28"/>
          <w:szCs w:val="28"/>
          <w:highlight w:val="none"/>
        </w:rPr>
        <w:t>主</w:t>
      </w:r>
      <w:bookmarkEnd w:id="0"/>
      <w:bookmarkEnd w:id="1"/>
      <w:r>
        <w:rPr>
          <w:rStyle w:val="56"/>
          <w:rFonts w:hint="eastAsia"/>
          <w:color w:val="auto"/>
          <w:sz w:val="28"/>
          <w:szCs w:val="28"/>
          <w:highlight w:val="none"/>
        </w:rPr>
        <w:t>要条款</w:t>
      </w:r>
      <w:r>
        <w:rPr>
          <w:color w:val="auto"/>
          <w:sz w:val="28"/>
          <w:szCs w:val="28"/>
          <w:highlight w:val="none"/>
        </w:rPr>
        <w:tab/>
      </w:r>
      <w:r>
        <w:rPr>
          <w:rFonts w:hint="eastAsia"/>
          <w:color w:val="auto"/>
          <w:sz w:val="28"/>
          <w:szCs w:val="28"/>
          <w:highlight w:val="none"/>
          <w:lang w:val="en-US" w:eastAsia="zh-CN"/>
        </w:rPr>
        <w:t>3</w:t>
      </w:r>
      <w:r>
        <w:rPr>
          <w:rStyle w:val="56"/>
          <w:color w:val="auto"/>
          <w:sz w:val="28"/>
          <w:szCs w:val="28"/>
          <w:highlight w:val="none"/>
        </w:rPr>
        <w:fldChar w:fldCharType="end"/>
      </w:r>
      <w:r>
        <w:rPr>
          <w:rStyle w:val="56"/>
          <w:rFonts w:hint="eastAsia"/>
          <w:color w:val="auto"/>
          <w:sz w:val="28"/>
          <w:szCs w:val="28"/>
          <w:highlight w:val="none"/>
          <w:lang w:val="en-US" w:eastAsia="zh-CN"/>
        </w:rPr>
        <w:t>5</w:t>
      </w:r>
    </w:p>
    <w:p>
      <w:pPr>
        <w:pStyle w:val="35"/>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rStyle w:val="56"/>
          <w:color w:val="auto"/>
          <w:sz w:val="28"/>
          <w:szCs w:val="28"/>
          <w:highlight w:val="none"/>
        </w:rPr>
        <w:fldChar w:fldCharType="begin"/>
      </w:r>
      <w:r>
        <w:rPr>
          <w:rStyle w:val="56"/>
          <w:color w:val="auto"/>
          <w:sz w:val="28"/>
          <w:szCs w:val="28"/>
          <w:highlight w:val="none"/>
        </w:rPr>
        <w:instrText xml:space="preserve"> </w:instrText>
      </w:r>
      <w:r>
        <w:rPr>
          <w:color w:val="auto"/>
          <w:sz w:val="28"/>
          <w:szCs w:val="28"/>
          <w:highlight w:val="none"/>
        </w:rPr>
        <w:instrText xml:space="preserve">HYPERLINK \l "_Toc40865116"</w:instrText>
      </w:r>
      <w:r>
        <w:rPr>
          <w:rStyle w:val="56"/>
          <w:color w:val="auto"/>
          <w:sz w:val="28"/>
          <w:szCs w:val="28"/>
          <w:highlight w:val="none"/>
        </w:rPr>
        <w:instrText xml:space="preserve"> </w:instrText>
      </w:r>
      <w:r>
        <w:rPr>
          <w:rStyle w:val="56"/>
          <w:color w:val="auto"/>
          <w:sz w:val="28"/>
          <w:szCs w:val="28"/>
          <w:highlight w:val="none"/>
        </w:rPr>
        <w:fldChar w:fldCharType="separate"/>
      </w:r>
      <w:r>
        <w:rPr>
          <w:rStyle w:val="56"/>
          <w:rFonts w:hint="eastAsia"/>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_Toc40865116 \h </w:instrText>
      </w:r>
      <w:r>
        <w:rPr>
          <w:color w:val="auto"/>
          <w:sz w:val="28"/>
          <w:szCs w:val="28"/>
          <w:highlight w:val="none"/>
        </w:rPr>
        <w:fldChar w:fldCharType="separate"/>
      </w:r>
      <w:r>
        <w:rPr>
          <w:color w:val="auto"/>
          <w:sz w:val="28"/>
          <w:szCs w:val="28"/>
          <w:highlight w:val="none"/>
        </w:rPr>
        <w:t>4</w:t>
      </w:r>
      <w:r>
        <w:rPr>
          <w:rFonts w:hint="eastAsia"/>
          <w:color w:val="auto"/>
          <w:sz w:val="28"/>
          <w:szCs w:val="28"/>
          <w:highlight w:val="none"/>
          <w:lang w:val="en-US" w:eastAsia="zh-CN"/>
        </w:rPr>
        <w:t>6</w:t>
      </w:r>
      <w:r>
        <w:rPr>
          <w:color w:val="auto"/>
          <w:sz w:val="28"/>
          <w:szCs w:val="28"/>
          <w:highlight w:val="none"/>
        </w:rPr>
        <w:fldChar w:fldCharType="end"/>
      </w:r>
      <w:r>
        <w:rPr>
          <w:rStyle w:val="56"/>
          <w:color w:val="auto"/>
          <w:sz w:val="28"/>
          <w:szCs w:val="28"/>
          <w:highlight w:val="none"/>
        </w:rPr>
        <w:fldChar w:fldCharType="end"/>
      </w:r>
    </w:p>
    <w:p>
      <w:pPr>
        <w:tabs>
          <w:tab w:val="right" w:leader="dot" w:pos="9356"/>
          <w:tab w:val="right" w:leader="dot" w:pos="9498"/>
        </w:tabs>
        <w:spacing w:line="500" w:lineRule="exact"/>
        <w:ind w:right="-510" w:rightChars="-243"/>
        <w:rPr>
          <w:color w:val="auto"/>
          <w:highlight w:val="none"/>
        </w:rPr>
      </w:pPr>
      <w:r>
        <w:rPr>
          <w:color w:val="auto"/>
          <w:sz w:val="28"/>
          <w:szCs w:val="28"/>
          <w:highlight w:val="none"/>
        </w:rPr>
        <w:fldChar w:fldCharType="end"/>
      </w: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138"/>
        <w:widowControl w:val="0"/>
        <w:ind w:firstLine="883"/>
        <w:jc w:val="center"/>
        <w:rPr>
          <w:rFonts w:hint="eastAsia" w:ascii="仿宋_GB2312" w:hAnsi="宋体" w:eastAsia="仿宋_GB2312"/>
          <w:b/>
          <w:color w:val="auto"/>
          <w:sz w:val="44"/>
          <w:szCs w:val="44"/>
          <w:highlight w:val="none"/>
        </w:rPr>
      </w:pPr>
    </w:p>
    <w:p>
      <w:pPr>
        <w:pStyle w:val="138"/>
        <w:widowControl w:val="0"/>
        <w:ind w:firstLine="883"/>
        <w:jc w:val="center"/>
        <w:rPr>
          <w:rFonts w:hint="eastAsia" w:ascii="仿宋_GB2312" w:hAnsi="宋体" w:eastAsia="仿宋_GB2312"/>
          <w:b/>
          <w:color w:val="auto"/>
          <w:sz w:val="44"/>
          <w:szCs w:val="44"/>
          <w:highlight w:val="none"/>
        </w:rPr>
      </w:pPr>
    </w:p>
    <w:p>
      <w:pPr>
        <w:pStyle w:val="138"/>
        <w:widowControl w:val="0"/>
        <w:ind w:firstLine="883"/>
        <w:jc w:val="center"/>
        <w:rPr>
          <w:rFonts w:hint="eastAsia" w:ascii="仿宋_GB2312" w:hAnsi="宋体" w:eastAsia="仿宋_GB2312"/>
          <w:b/>
          <w:color w:val="auto"/>
          <w:sz w:val="44"/>
          <w:szCs w:val="44"/>
          <w:highlight w:val="none"/>
        </w:rPr>
      </w:pPr>
    </w:p>
    <w:p>
      <w:pPr>
        <w:pStyle w:val="138"/>
        <w:widowControl w:val="0"/>
        <w:ind w:firstLine="883"/>
        <w:jc w:val="center"/>
        <w:rPr>
          <w:rFonts w:hint="eastAsia" w:ascii="仿宋_GB2312" w:hAnsi="宋体" w:eastAsia="仿宋_GB2312"/>
          <w:b/>
          <w:color w:val="auto"/>
          <w:sz w:val="44"/>
          <w:szCs w:val="44"/>
          <w:highlight w:val="none"/>
        </w:rPr>
      </w:pPr>
    </w:p>
    <w:p>
      <w:pPr>
        <w:pStyle w:val="138"/>
        <w:widowControl w:val="0"/>
        <w:ind w:firstLine="883"/>
        <w:jc w:val="center"/>
        <w:rPr>
          <w:rFonts w:hint="eastAsia" w:ascii="仿宋_GB2312" w:hAnsi="宋体" w:eastAsia="仿宋_GB2312"/>
          <w:b/>
          <w:color w:val="auto"/>
          <w:sz w:val="44"/>
          <w:szCs w:val="44"/>
          <w:highlight w:val="none"/>
        </w:rPr>
      </w:pPr>
    </w:p>
    <w:p>
      <w:pPr>
        <w:pStyle w:val="138"/>
        <w:widowControl w:val="0"/>
        <w:ind w:firstLine="883"/>
        <w:jc w:val="center"/>
        <w:rPr>
          <w:rFonts w:hint="eastAsia" w:ascii="仿宋_GB2312" w:hAnsi="宋体" w:eastAsia="仿宋_GB2312"/>
          <w:b/>
          <w:color w:val="auto"/>
          <w:sz w:val="44"/>
          <w:szCs w:val="44"/>
          <w:highlight w:val="none"/>
        </w:rPr>
      </w:pPr>
    </w:p>
    <w:p>
      <w:pPr>
        <w:pStyle w:val="138"/>
        <w:widowControl w:val="0"/>
        <w:ind w:firstLine="883"/>
        <w:jc w:val="center"/>
        <w:rPr>
          <w:rFonts w:hint="eastAsia" w:ascii="仿宋_GB2312" w:hAnsi="宋体" w:eastAsia="仿宋_GB2312"/>
          <w:b/>
          <w:color w:val="auto"/>
          <w:sz w:val="44"/>
          <w:szCs w:val="44"/>
          <w:highlight w:val="none"/>
        </w:rPr>
      </w:pPr>
    </w:p>
    <w:p>
      <w:pPr>
        <w:pStyle w:val="138"/>
        <w:widowControl w:val="0"/>
        <w:ind w:firstLine="883"/>
        <w:jc w:val="center"/>
        <w:rPr>
          <w:rFonts w:hint="eastAsia" w:ascii="仿宋_GB2312" w:hAnsi="宋体" w:eastAsia="仿宋_GB2312"/>
          <w:b/>
          <w:color w:val="auto"/>
          <w:sz w:val="44"/>
          <w:szCs w:val="44"/>
          <w:highlight w:val="none"/>
        </w:rPr>
      </w:pPr>
    </w:p>
    <w:p>
      <w:pPr>
        <w:pStyle w:val="138"/>
        <w:widowControl w:val="0"/>
        <w:ind w:firstLine="883"/>
        <w:jc w:val="center"/>
        <w:rPr>
          <w:rFonts w:hint="eastAsia" w:ascii="仿宋_GB2312" w:hAnsi="宋体" w:eastAsia="仿宋_GB2312"/>
          <w:b/>
          <w:color w:val="auto"/>
          <w:sz w:val="44"/>
          <w:szCs w:val="44"/>
          <w:highlight w:val="none"/>
        </w:rPr>
      </w:pPr>
    </w:p>
    <w:p>
      <w:pPr>
        <w:pStyle w:val="138"/>
        <w:widowControl w:val="0"/>
        <w:ind w:firstLine="883"/>
        <w:jc w:val="center"/>
        <w:rPr>
          <w:rFonts w:hint="eastAsia" w:ascii="仿宋_GB2312" w:hAnsi="宋体" w:eastAsia="仿宋_GB2312"/>
          <w:b/>
          <w:color w:val="auto"/>
          <w:sz w:val="44"/>
          <w:szCs w:val="44"/>
          <w:highlight w:val="none"/>
        </w:rPr>
      </w:pPr>
    </w:p>
    <w:p>
      <w:pPr>
        <w:pStyle w:val="138"/>
        <w:widowControl w:val="0"/>
        <w:ind w:firstLine="883"/>
        <w:jc w:val="center"/>
        <w:rPr>
          <w:rFonts w:hint="eastAsia" w:ascii="仿宋_GB2312" w:hAnsi="宋体" w:eastAsia="仿宋_GB2312"/>
          <w:b/>
          <w:color w:val="auto"/>
          <w:sz w:val="44"/>
          <w:szCs w:val="44"/>
          <w:highlight w:val="none"/>
        </w:rPr>
      </w:pPr>
    </w:p>
    <w:p>
      <w:pPr>
        <w:pStyle w:val="138"/>
        <w:widowControl w:val="0"/>
        <w:ind w:firstLine="883"/>
        <w:jc w:val="center"/>
        <w:rPr>
          <w:rFonts w:hint="eastAsia" w:ascii="仿宋_GB2312" w:hAnsi="宋体" w:eastAsia="仿宋_GB2312"/>
          <w:b/>
          <w:color w:val="auto"/>
          <w:sz w:val="44"/>
          <w:szCs w:val="44"/>
          <w:highlight w:val="none"/>
        </w:rPr>
      </w:pPr>
    </w:p>
    <w:p>
      <w:pPr>
        <w:pStyle w:val="138"/>
        <w:widowControl w:val="0"/>
        <w:ind w:firstLine="883"/>
        <w:jc w:val="center"/>
        <w:rPr>
          <w:rFonts w:hint="eastAsia" w:ascii="仿宋_GB2312" w:hAnsi="宋体" w:eastAsia="仿宋_GB2312"/>
          <w:b/>
          <w:color w:val="auto"/>
          <w:sz w:val="44"/>
          <w:szCs w:val="44"/>
          <w:highlight w:val="none"/>
        </w:rPr>
      </w:pPr>
    </w:p>
    <w:p>
      <w:pPr>
        <w:pStyle w:val="3"/>
        <w:jc w:val="center"/>
        <w:rPr>
          <w:rFonts w:hint="eastAsia"/>
          <w:color w:val="auto"/>
          <w:sz w:val="32"/>
          <w:szCs w:val="32"/>
          <w:highlight w:val="none"/>
        </w:rPr>
      </w:pPr>
      <w:bookmarkStart w:id="2" w:name="_Toc40865015"/>
      <w:r>
        <w:rPr>
          <w:rFonts w:hint="eastAsia"/>
          <w:color w:val="auto"/>
          <w:highlight w:val="none"/>
        </w:rPr>
        <w:t>第一章  公开招标公告</w:t>
      </w:r>
      <w:bookmarkEnd w:id="2"/>
    </w:p>
    <w:p>
      <w:pPr>
        <w:pStyle w:val="138"/>
        <w:pageBreakBefore/>
        <w:widowControl w:val="0"/>
        <w:spacing w:line="480" w:lineRule="exact"/>
        <w:ind w:firstLine="0" w:firstLineChars="0"/>
        <w:jc w:val="center"/>
        <w:rPr>
          <w:rFonts w:ascii="仿宋_GB2312" w:hAnsi="宋体" w:eastAsia="仿宋_GB2312"/>
          <w:color w:val="auto"/>
          <w:sz w:val="28"/>
          <w:szCs w:val="28"/>
          <w:highlight w:val="none"/>
        </w:rPr>
      </w:pPr>
      <w:r>
        <w:rPr>
          <w:rFonts w:hint="eastAsia" w:ascii="黑体" w:hAnsi="宋体" w:eastAsia="黑体"/>
          <w:color w:val="auto"/>
          <w:sz w:val="32"/>
          <w:szCs w:val="32"/>
          <w:highlight w:val="none"/>
        </w:rPr>
        <w:t>公开招标公告</w:t>
      </w:r>
    </w:p>
    <w:p>
      <w:pPr>
        <w:rPr>
          <w:color w:val="auto"/>
          <w:highlight w:val="none"/>
        </w:rPr>
      </w:pP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exact"/>
        <w:ind w:firstLine="421" w:firstLineChars="200"/>
        <w:rPr>
          <w:rFonts w:hint="eastAsia"/>
          <w:color w:val="auto"/>
          <w:highlight w:val="none"/>
        </w:rPr>
      </w:pPr>
      <w:r>
        <w:rPr>
          <w:rFonts w:hint="eastAsia"/>
          <w:b/>
          <w:bCs/>
          <w:color w:val="auto"/>
          <w:highlight w:val="none"/>
        </w:rPr>
        <w:t>广西医科大学校空调采购及安装</w:t>
      </w:r>
      <w:r>
        <w:rPr>
          <w:rFonts w:hint="eastAsia"/>
          <w:color w:val="auto"/>
          <w:highlight w:val="none"/>
        </w:rPr>
        <w:t>项目的潜在投标人应在</w:t>
      </w:r>
      <w:r>
        <w:rPr>
          <w:rFonts w:hint="eastAsia"/>
          <w:color w:val="auto"/>
          <w:highlight w:val="none"/>
          <w:lang w:eastAsia="zh-CN"/>
        </w:rPr>
        <w:t>广西政府采购云平台</w:t>
      </w:r>
      <w:r>
        <w:rPr>
          <w:rFonts w:hint="eastAsia"/>
          <w:color w:val="auto"/>
          <w:highlight w:val="none"/>
        </w:rPr>
        <w:t xml:space="preserve">线上获取招标文件，并于 </w:t>
      </w:r>
      <w:r>
        <w:rPr>
          <w:rFonts w:hint="eastAsia"/>
          <w:b/>
          <w:bCs/>
          <w:color w:val="auto"/>
          <w:highlight w:val="none"/>
        </w:rPr>
        <w:t>2024年</w:t>
      </w:r>
      <w:r>
        <w:rPr>
          <w:rFonts w:hint="eastAsia"/>
          <w:b/>
          <w:bCs/>
          <w:color w:val="auto"/>
          <w:highlight w:val="none"/>
          <w:lang w:val="en-US" w:eastAsia="zh-CN"/>
        </w:rPr>
        <w:t>7</w:t>
      </w:r>
      <w:r>
        <w:rPr>
          <w:rFonts w:hint="eastAsia"/>
          <w:b/>
          <w:bCs/>
          <w:color w:val="auto"/>
          <w:highlight w:val="none"/>
        </w:rPr>
        <w:t>月</w:t>
      </w:r>
      <w:r>
        <w:rPr>
          <w:rFonts w:hint="eastAsia"/>
          <w:b/>
          <w:bCs/>
          <w:color w:val="auto"/>
          <w:highlight w:val="none"/>
          <w:lang w:val="en-US" w:eastAsia="zh-CN"/>
        </w:rPr>
        <w:t>15</w:t>
      </w:r>
      <w:r>
        <w:rPr>
          <w:rFonts w:hint="eastAsia"/>
          <w:b/>
          <w:bCs/>
          <w:color w:val="auto"/>
          <w:highlight w:val="none"/>
        </w:rPr>
        <w:t>日 10:00</w:t>
      </w:r>
      <w:r>
        <w:rPr>
          <w:rFonts w:hint="eastAsia"/>
          <w:color w:val="auto"/>
          <w:highlight w:val="none"/>
        </w:rPr>
        <w:t>（北京时间）前递交投标文件。</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一、项目基本情况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p>
    <w:p>
      <w:pPr>
        <w:pStyle w:val="46"/>
        <w:rPr>
          <w:rFonts w:hint="eastAsia" w:hAnsi="宋体" w:cs="宋体"/>
          <w:b w:val="0"/>
          <w:color w:val="auto"/>
          <w:kern w:val="0"/>
          <w:szCs w:val="21"/>
          <w:highlight w:val="none"/>
        </w:rPr>
      </w:pPr>
      <w:r>
        <w:rPr>
          <w:rFonts w:hint="eastAsia" w:hAnsi="宋体" w:cs="宋体"/>
          <w:b w:val="0"/>
          <w:color w:val="auto"/>
          <w:kern w:val="0"/>
          <w:szCs w:val="21"/>
          <w:highlight w:val="none"/>
        </w:rPr>
        <w:t>项目编号：</w:t>
      </w:r>
      <w:r>
        <w:rPr>
          <w:rFonts w:hint="eastAsia" w:ascii="宋体" w:hAnsi="宋体" w:eastAsia="宋体" w:cs="宋体"/>
          <w:b w:val="0"/>
          <w:bCs w:val="0"/>
          <w:color w:val="auto"/>
          <w:kern w:val="0"/>
          <w:sz w:val="21"/>
          <w:szCs w:val="21"/>
          <w:highlight w:val="none"/>
        </w:rPr>
        <w:t>GXZC202</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 xml:space="preserve">-G1-004166-CGZX </w:t>
      </w:r>
      <w:r>
        <w:rPr>
          <w:rFonts w:hint="eastAsia" w:hAnsi="宋体" w:cs="宋体"/>
          <w:b w:val="0"/>
          <w:color w:val="auto"/>
          <w:kern w:val="0"/>
          <w:szCs w:val="21"/>
          <w:highlight w:val="none"/>
        </w:rPr>
        <w:t> </w:t>
      </w:r>
    </w:p>
    <w:p>
      <w:pPr>
        <w:pStyle w:val="46"/>
        <w:rPr>
          <w:rFonts w:hint="eastAsia" w:hAnsi="宋体" w:cs="宋体"/>
          <w:b w:val="0"/>
          <w:color w:val="auto"/>
          <w:kern w:val="0"/>
          <w:szCs w:val="21"/>
          <w:highlight w:val="none"/>
        </w:rPr>
      </w:pPr>
      <w:r>
        <w:rPr>
          <w:rFonts w:hint="eastAsia" w:hAnsi="宋体" w:cs="宋体"/>
          <w:b w:val="0"/>
          <w:color w:val="auto"/>
          <w:kern w:val="0"/>
          <w:szCs w:val="21"/>
          <w:highlight w:val="none"/>
        </w:rPr>
        <w:t>项目名称：</w:t>
      </w:r>
      <w:r>
        <w:rPr>
          <w:rFonts w:hint="eastAsia"/>
          <w:b/>
          <w:bCs/>
          <w:color w:val="auto"/>
          <w:highlight w:val="none"/>
        </w:rPr>
        <w:t>广西医科大学校空调采购及安装</w:t>
      </w:r>
      <w:r>
        <w:rPr>
          <w:rFonts w:hint="eastAsia" w:hAnsi="宋体" w:cs="宋体"/>
          <w:b w:val="0"/>
          <w:color w:val="auto"/>
          <w:kern w:val="0"/>
          <w:szCs w:val="21"/>
          <w:highlight w:val="none"/>
        </w:rPr>
        <w:t xml:space="preserve"> </w:t>
      </w:r>
    </w:p>
    <w:p>
      <w:pPr>
        <w:pStyle w:val="46"/>
        <w:rPr>
          <w:rFonts w:hint="default" w:hAnsi="宋体" w:eastAsia="宋体" w:cs="宋体"/>
          <w:b w:val="0"/>
          <w:color w:val="auto"/>
          <w:kern w:val="0"/>
          <w:szCs w:val="21"/>
          <w:highlight w:val="none"/>
          <w:lang w:val="en-US" w:eastAsia="zh-CN"/>
        </w:rPr>
      </w:pPr>
      <w:r>
        <w:rPr>
          <w:rFonts w:hint="eastAsia" w:hAnsi="宋体" w:cs="宋体"/>
          <w:b w:val="0"/>
          <w:color w:val="auto"/>
          <w:kern w:val="0"/>
          <w:szCs w:val="21"/>
          <w:highlight w:val="none"/>
        </w:rPr>
        <w:t>预算总金额（元）：</w:t>
      </w:r>
      <w:r>
        <w:rPr>
          <w:rFonts w:hint="eastAsia" w:hAnsi="宋体" w:cs="宋体"/>
          <w:b w:val="0"/>
          <w:color w:val="auto"/>
          <w:kern w:val="0"/>
          <w:szCs w:val="21"/>
          <w:highlight w:val="none"/>
          <w:lang w:val="en-US" w:eastAsia="zh-CN"/>
        </w:rPr>
        <w:t>3197628.99元</w:t>
      </w:r>
    </w:p>
    <w:p>
      <w:pPr>
        <w:pStyle w:val="46"/>
        <w:rPr>
          <w:rFonts w:hint="eastAsia" w:hAnsi="宋体" w:cs="宋体"/>
          <w:b w:val="0"/>
          <w:color w:val="auto"/>
          <w:kern w:val="0"/>
          <w:szCs w:val="21"/>
          <w:highlight w:val="none"/>
        </w:rPr>
      </w:pPr>
      <w:r>
        <w:rPr>
          <w:rFonts w:hint="eastAsia" w:hAnsi="宋体" w:cs="宋体"/>
          <w:b w:val="0"/>
          <w:color w:val="auto"/>
          <w:kern w:val="0"/>
          <w:szCs w:val="21"/>
          <w:highlight w:val="none"/>
        </w:rPr>
        <w:t>采购需求</w:t>
      </w:r>
    </w:p>
    <w:p>
      <w:pPr>
        <w:rPr>
          <w:rFonts w:hint="eastAsia" w:hAnsi="宋体" w:cs="宋体"/>
          <w:bCs/>
          <w:color w:val="auto"/>
          <w:kern w:val="0"/>
          <w:szCs w:val="21"/>
          <w:highlight w:val="none"/>
        </w:rPr>
      </w:pPr>
      <w:r>
        <w:rPr>
          <w:rFonts w:hint="eastAsia" w:hAnsi="宋体" w:cs="宋体"/>
          <w:b w:val="0"/>
          <w:color w:val="auto"/>
          <w:kern w:val="0"/>
          <w:szCs w:val="21"/>
          <w:highlight w:val="none"/>
        </w:rPr>
        <w:t>简要规格描述或项目基本概况介绍、用途：广西医科大学校本部教学综合楼、107馆、药基楼公共教室、教学综合楼1-8层办公室</w:t>
      </w:r>
      <w:r>
        <w:rPr>
          <w:rFonts w:hint="eastAsia" w:hAnsi="宋体" w:cs="宋体"/>
          <w:b w:val="0"/>
          <w:color w:val="auto"/>
          <w:kern w:val="0"/>
          <w:szCs w:val="21"/>
          <w:highlight w:val="none"/>
          <w:lang w:eastAsia="zh-CN"/>
        </w:rPr>
        <w:t>的分体空调（</w:t>
      </w:r>
      <w:r>
        <w:rPr>
          <w:rFonts w:hint="eastAsia"/>
          <w:color w:val="auto"/>
          <w:highlight w:val="none"/>
        </w:rPr>
        <w:t>5匹分体柜机27台</w:t>
      </w:r>
      <w:r>
        <w:rPr>
          <w:rFonts w:hint="eastAsia"/>
          <w:color w:val="auto"/>
          <w:highlight w:val="none"/>
          <w:lang w:eastAsia="zh-CN"/>
        </w:rPr>
        <w:t>；</w:t>
      </w:r>
      <w:r>
        <w:rPr>
          <w:rFonts w:hint="eastAsia"/>
          <w:color w:val="auto"/>
          <w:highlight w:val="none"/>
        </w:rPr>
        <w:t>3匹分体柜机9台</w:t>
      </w:r>
      <w:r>
        <w:rPr>
          <w:rFonts w:hint="eastAsia"/>
          <w:color w:val="auto"/>
          <w:highlight w:val="none"/>
          <w:lang w:eastAsia="zh-CN"/>
        </w:rPr>
        <w:t>；</w:t>
      </w:r>
      <w:r>
        <w:rPr>
          <w:rFonts w:hint="eastAsia"/>
          <w:color w:val="auto"/>
          <w:highlight w:val="none"/>
        </w:rPr>
        <w:t>3匹分体挂机123台</w:t>
      </w:r>
      <w:r>
        <w:rPr>
          <w:rFonts w:hint="eastAsia"/>
          <w:color w:val="auto"/>
          <w:highlight w:val="none"/>
          <w:lang w:eastAsia="zh-CN"/>
        </w:rPr>
        <w:t>；</w:t>
      </w:r>
      <w:r>
        <w:rPr>
          <w:rFonts w:hint="eastAsia"/>
          <w:color w:val="auto"/>
          <w:highlight w:val="none"/>
        </w:rPr>
        <w:t>2匹分体挂机40台</w:t>
      </w:r>
      <w:r>
        <w:rPr>
          <w:rFonts w:hint="eastAsia"/>
          <w:color w:val="auto"/>
          <w:highlight w:val="none"/>
          <w:lang w:eastAsia="zh-CN"/>
        </w:rPr>
        <w:t>；</w:t>
      </w:r>
      <w:r>
        <w:rPr>
          <w:rFonts w:hint="eastAsia"/>
          <w:color w:val="auto"/>
          <w:highlight w:val="none"/>
        </w:rPr>
        <w:t>1.5匹分体挂机13台</w:t>
      </w:r>
      <w:r>
        <w:rPr>
          <w:rFonts w:hint="eastAsia"/>
          <w:color w:val="auto"/>
          <w:highlight w:val="none"/>
          <w:lang w:eastAsia="zh-CN"/>
        </w:rPr>
        <w:t>；</w:t>
      </w:r>
      <w:r>
        <w:rPr>
          <w:rFonts w:hint="eastAsia"/>
          <w:color w:val="auto"/>
          <w:highlight w:val="none"/>
        </w:rPr>
        <w:t>大1匹分体挂机14台</w:t>
      </w:r>
      <w:r>
        <w:rPr>
          <w:rFonts w:hint="eastAsia" w:hAnsi="宋体" w:cs="宋体"/>
          <w:b w:val="0"/>
          <w:color w:val="auto"/>
          <w:kern w:val="0"/>
          <w:szCs w:val="21"/>
          <w:highlight w:val="none"/>
          <w:lang w:eastAsia="zh-CN"/>
        </w:rPr>
        <w:t>）</w:t>
      </w:r>
      <w:r>
        <w:rPr>
          <w:rFonts w:hint="eastAsia" w:hAnsi="宋体" w:cs="宋体"/>
          <w:b w:val="0"/>
          <w:color w:val="auto"/>
          <w:kern w:val="0"/>
          <w:szCs w:val="21"/>
          <w:highlight w:val="none"/>
        </w:rPr>
        <w:t>采购安装、配电系统改造、排水系统改造等</w:t>
      </w:r>
      <w:r>
        <w:rPr>
          <w:rFonts w:hint="eastAsia" w:hAnsi="宋体" w:cs="宋体"/>
          <w:bCs/>
          <w:color w:val="auto"/>
          <w:kern w:val="0"/>
          <w:szCs w:val="21"/>
          <w:highlight w:val="none"/>
        </w:rPr>
        <w:t>。详见招标项目采购需求。</w:t>
      </w:r>
    </w:p>
    <w:p>
      <w:pPr>
        <w:pStyle w:val="46"/>
        <w:ind w:firstLine="422"/>
        <w:rPr>
          <w:rFonts w:hint="eastAsia" w:hAnsi="宋体" w:cs="宋体"/>
          <w:bCs/>
          <w:color w:val="auto"/>
          <w:kern w:val="0"/>
          <w:szCs w:val="21"/>
          <w:highlight w:val="none"/>
        </w:rPr>
      </w:pPr>
      <w:r>
        <w:rPr>
          <w:rFonts w:hint="eastAsia" w:hAnsi="宋体" w:cs="宋体"/>
          <w:bCs/>
          <w:color w:val="auto"/>
          <w:kern w:val="0"/>
          <w:szCs w:val="21"/>
          <w:highlight w:val="none"/>
        </w:rPr>
        <w:t>最高限价（如有）：/</w:t>
      </w:r>
    </w:p>
    <w:p>
      <w:pPr>
        <w:pStyle w:val="46"/>
        <w:rPr>
          <w:rFonts w:hAnsi="宋体" w:cs="宋体"/>
          <w:b w:val="0"/>
          <w:color w:val="auto"/>
          <w:kern w:val="0"/>
          <w:szCs w:val="21"/>
          <w:highlight w:val="none"/>
        </w:rPr>
      </w:pPr>
      <w:r>
        <w:rPr>
          <w:rFonts w:hAnsi="宋体" w:cs="宋体"/>
          <w:b w:val="0"/>
          <w:color w:val="auto"/>
          <w:kern w:val="0"/>
          <w:szCs w:val="21"/>
          <w:highlight w:val="none"/>
        </w:rPr>
        <w:t>合同履约期限：</w:t>
      </w:r>
      <w:r>
        <w:rPr>
          <w:rFonts w:hAnsi="宋体" w:cs="宋体"/>
          <w:b/>
          <w:bCs/>
          <w:color w:val="auto"/>
          <w:kern w:val="0"/>
          <w:szCs w:val="21"/>
          <w:highlight w:val="none"/>
        </w:rPr>
        <w:t>自</w:t>
      </w:r>
      <w:r>
        <w:rPr>
          <w:rFonts w:hint="eastAsia" w:hAnsi="宋体" w:cs="宋体"/>
          <w:b/>
          <w:bCs/>
          <w:color w:val="auto"/>
          <w:kern w:val="0"/>
          <w:szCs w:val="21"/>
          <w:highlight w:val="none"/>
        </w:rPr>
        <w:t>合同签订之日起至中标人承诺免费保修期满</w:t>
      </w:r>
      <w:r>
        <w:rPr>
          <w:rFonts w:hint="eastAsia" w:hAnsi="宋体" w:cs="宋体"/>
          <w:b w:val="0"/>
          <w:color w:val="auto"/>
          <w:kern w:val="0"/>
          <w:szCs w:val="21"/>
          <w:highlight w:val="none"/>
        </w:rPr>
        <w:t>。</w:t>
      </w:r>
    </w:p>
    <w:p>
      <w:pPr>
        <w:pStyle w:val="46"/>
        <w:rPr>
          <w:rFonts w:hint="eastAsia" w:hAnsi="宋体" w:cs="宋体"/>
          <w:b/>
          <w:bCs/>
          <w:color w:val="auto"/>
          <w:kern w:val="0"/>
          <w:szCs w:val="21"/>
          <w:highlight w:val="none"/>
        </w:rPr>
      </w:pPr>
      <w:r>
        <w:rPr>
          <w:rFonts w:hAnsi="宋体" w:cs="宋体"/>
          <w:b w:val="0"/>
          <w:color w:val="auto"/>
          <w:kern w:val="0"/>
          <w:szCs w:val="21"/>
          <w:highlight w:val="none"/>
        </w:rPr>
        <w:t>本标项</w:t>
      </w:r>
      <w:r>
        <w:rPr>
          <w:rFonts w:hint="eastAsia" w:hAnsi="宋体" w:cs="宋体"/>
          <w:b/>
          <w:bCs/>
          <w:color w:val="auto"/>
          <w:kern w:val="0"/>
          <w:szCs w:val="21"/>
          <w:highlight w:val="none"/>
          <w:lang w:val="en-US" w:eastAsia="zh-CN"/>
        </w:rPr>
        <w:t>不</w:t>
      </w:r>
      <w:r>
        <w:rPr>
          <w:rFonts w:hAnsi="宋体" w:cs="宋体"/>
          <w:b/>
          <w:bCs/>
          <w:color w:val="auto"/>
          <w:kern w:val="0"/>
          <w:szCs w:val="21"/>
          <w:highlight w:val="none"/>
        </w:rPr>
        <w:t>接受联合体投标</w:t>
      </w:r>
    </w:p>
    <w:p>
      <w:pPr>
        <w:pStyle w:val="46"/>
        <w:rPr>
          <w:rFonts w:hAnsi="宋体" w:cs="宋体"/>
          <w:b w:val="0"/>
          <w:color w:val="auto"/>
          <w:kern w:val="0"/>
          <w:szCs w:val="21"/>
          <w:highlight w:val="none"/>
        </w:rPr>
      </w:pPr>
      <w:r>
        <w:rPr>
          <w:rFonts w:hAnsi="宋体" w:cs="宋体"/>
          <w:b w:val="0"/>
          <w:color w:val="auto"/>
          <w:kern w:val="0"/>
          <w:szCs w:val="21"/>
          <w:highlight w:val="none"/>
        </w:rPr>
        <w:t>备注：</w:t>
      </w:r>
      <w:r>
        <w:rPr>
          <w:rFonts w:hint="eastAsia" w:hAnsi="宋体"/>
          <w:b w:val="0"/>
          <w:color w:val="auto"/>
          <w:highlight w:val="none"/>
        </w:rPr>
        <w:t>本项目为线上电子招标项目，有意向参与本项目的供应商应当做好参与全流程电子招投标交易的充分准备。</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二、申请人的资格要求：</w:t>
      </w:r>
    </w:p>
    <w:p>
      <w:pPr>
        <w:pStyle w:val="46"/>
        <w:rPr>
          <w:rFonts w:hAnsi="宋体" w:cs="宋体"/>
          <w:b w:val="0"/>
          <w:color w:val="auto"/>
          <w:kern w:val="0"/>
          <w:szCs w:val="21"/>
          <w:highlight w:val="none"/>
        </w:rPr>
      </w:pPr>
      <w:r>
        <w:rPr>
          <w:rFonts w:hAnsi="宋体" w:cs="宋体"/>
          <w:b w:val="0"/>
          <w:color w:val="auto"/>
          <w:kern w:val="0"/>
          <w:szCs w:val="21"/>
          <w:highlight w:val="none"/>
        </w:rPr>
        <w:t>1.满足《中华人民共和国政府采购法》第二十二条规定；</w:t>
      </w:r>
    </w:p>
    <w:p>
      <w:pPr>
        <w:pStyle w:val="46"/>
        <w:rPr>
          <w:rFonts w:hAnsi="宋体" w:cs="宋体"/>
          <w:b w:val="0"/>
          <w:color w:val="auto"/>
          <w:kern w:val="0"/>
          <w:szCs w:val="21"/>
          <w:highlight w:val="none"/>
        </w:rPr>
      </w:pPr>
      <w:r>
        <w:rPr>
          <w:rFonts w:hAnsi="宋体" w:cs="宋体"/>
          <w:b w:val="0"/>
          <w:color w:val="auto"/>
          <w:kern w:val="0"/>
          <w:szCs w:val="21"/>
          <w:highlight w:val="none"/>
        </w:rPr>
        <w:t>2.落实政府采购政策需满足的资格要求：无</w:t>
      </w:r>
      <w:r>
        <w:rPr>
          <w:rFonts w:hint="eastAsia" w:hAnsi="宋体" w:cs="宋体"/>
          <w:b w:val="0"/>
          <w:color w:val="auto"/>
          <w:kern w:val="0"/>
          <w:szCs w:val="21"/>
          <w:highlight w:val="none"/>
          <w:lang w:eastAsia="zh-CN"/>
        </w:rPr>
        <w:t>；</w:t>
      </w:r>
      <w:r>
        <w:rPr>
          <w:rFonts w:hAnsi="宋体" w:cs="宋体"/>
          <w:b w:val="0"/>
          <w:color w:val="auto"/>
          <w:kern w:val="0"/>
          <w:szCs w:val="21"/>
          <w:highlight w:val="none"/>
        </w:rPr>
        <w:t> </w:t>
      </w:r>
    </w:p>
    <w:p>
      <w:pPr>
        <w:pStyle w:val="46"/>
        <w:rPr>
          <w:rFonts w:hAnsi="宋体" w:cs="宋体"/>
          <w:b w:val="0"/>
          <w:color w:val="auto"/>
          <w:kern w:val="0"/>
          <w:szCs w:val="21"/>
          <w:highlight w:val="none"/>
        </w:rPr>
      </w:pPr>
      <w:r>
        <w:rPr>
          <w:rFonts w:hAnsi="宋体" w:cs="宋体"/>
          <w:b w:val="0"/>
          <w:color w:val="auto"/>
          <w:kern w:val="0"/>
          <w:szCs w:val="21"/>
          <w:highlight w:val="none"/>
        </w:rPr>
        <w:t>3.本项目的特定资格要求：</w:t>
      </w:r>
      <w:r>
        <w:rPr>
          <w:rFonts w:hint="eastAsia" w:hAnsi="宋体" w:cs="宋体"/>
          <w:b w:val="0"/>
          <w:color w:val="auto"/>
          <w:kern w:val="0"/>
          <w:szCs w:val="21"/>
          <w:highlight w:val="none"/>
        </w:rPr>
        <w:t>无。</w:t>
      </w:r>
      <w:r>
        <w:rPr>
          <w:rFonts w:hAnsi="宋体" w:cs="宋体"/>
          <w:b w:val="0"/>
          <w:color w:val="auto"/>
          <w:kern w:val="0"/>
          <w:szCs w:val="21"/>
          <w:highlight w:val="none"/>
        </w:rPr>
        <w:t>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三、获取招标文件 </w:t>
      </w:r>
    </w:p>
    <w:p>
      <w:pPr>
        <w:pStyle w:val="46"/>
        <w:ind w:firstLine="422"/>
        <w:rPr>
          <w:rFonts w:hint="eastAsia" w:hAnsi="宋体" w:cs="宋体"/>
          <w:bCs/>
          <w:color w:val="auto"/>
          <w:kern w:val="0"/>
          <w:szCs w:val="21"/>
          <w:highlight w:val="none"/>
        </w:rPr>
      </w:pPr>
      <w:r>
        <w:rPr>
          <w:rFonts w:hAnsi="宋体" w:cs="宋体"/>
          <w:bCs/>
          <w:color w:val="auto"/>
          <w:kern w:val="0"/>
          <w:szCs w:val="21"/>
          <w:highlight w:val="none"/>
        </w:rPr>
        <w:t>时间：</w:t>
      </w:r>
      <w:r>
        <w:rPr>
          <w:rFonts w:hAnsi="宋体" w:cs="宋体"/>
          <w:bCs/>
          <w:color w:val="auto"/>
          <w:kern w:val="0"/>
          <w:szCs w:val="21"/>
          <w:highlight w:val="none"/>
          <w:lang w:val="en"/>
        </w:rPr>
        <w:t>202</w:t>
      </w:r>
      <w:r>
        <w:rPr>
          <w:rFonts w:hAnsi="宋体" w:cs="宋体"/>
          <w:bCs/>
          <w:color w:val="auto"/>
          <w:kern w:val="0"/>
          <w:szCs w:val="21"/>
          <w:highlight w:val="none"/>
        </w:rPr>
        <w:t>4年</w:t>
      </w:r>
      <w:r>
        <w:rPr>
          <w:rFonts w:hint="eastAsia" w:hAnsi="宋体" w:cs="宋体"/>
          <w:bCs/>
          <w:color w:val="auto"/>
          <w:kern w:val="0"/>
          <w:szCs w:val="21"/>
          <w:highlight w:val="none"/>
          <w:lang w:val="en-US" w:eastAsia="zh-CN"/>
        </w:rPr>
        <w:t>6</w:t>
      </w:r>
      <w:r>
        <w:rPr>
          <w:rFonts w:hAnsi="宋体" w:cs="宋体"/>
          <w:bCs/>
          <w:color w:val="auto"/>
          <w:kern w:val="0"/>
          <w:szCs w:val="21"/>
          <w:highlight w:val="none"/>
        </w:rPr>
        <w:t>月</w:t>
      </w:r>
      <w:r>
        <w:rPr>
          <w:rFonts w:hint="eastAsia" w:hAnsi="宋体" w:cs="宋体"/>
          <w:bCs/>
          <w:color w:val="auto"/>
          <w:kern w:val="0"/>
          <w:szCs w:val="21"/>
          <w:highlight w:val="none"/>
          <w:lang w:val="en-US" w:eastAsia="zh-CN"/>
        </w:rPr>
        <w:t>24</w:t>
      </w:r>
      <w:r>
        <w:rPr>
          <w:rFonts w:hAnsi="宋体" w:cs="宋体"/>
          <w:bCs/>
          <w:color w:val="auto"/>
          <w:kern w:val="0"/>
          <w:szCs w:val="21"/>
          <w:highlight w:val="none"/>
        </w:rPr>
        <w:t>日至</w:t>
      </w:r>
      <w:r>
        <w:rPr>
          <w:rFonts w:hAnsi="宋体" w:cs="宋体"/>
          <w:bCs/>
          <w:color w:val="auto"/>
          <w:kern w:val="0"/>
          <w:szCs w:val="21"/>
          <w:highlight w:val="none"/>
          <w:lang w:val="en"/>
        </w:rPr>
        <w:t>2024</w:t>
      </w:r>
      <w:r>
        <w:rPr>
          <w:rFonts w:hAnsi="宋体" w:cs="宋体"/>
          <w:bCs/>
          <w:color w:val="auto"/>
          <w:kern w:val="0"/>
          <w:szCs w:val="21"/>
          <w:highlight w:val="none"/>
        </w:rPr>
        <w:t>年</w:t>
      </w:r>
      <w:r>
        <w:rPr>
          <w:rFonts w:hint="eastAsia" w:hAnsi="宋体" w:cs="宋体"/>
          <w:bCs/>
          <w:color w:val="auto"/>
          <w:kern w:val="0"/>
          <w:szCs w:val="21"/>
          <w:highlight w:val="none"/>
          <w:lang w:val="en-US" w:eastAsia="zh-CN"/>
        </w:rPr>
        <w:t>7</w:t>
      </w:r>
      <w:r>
        <w:rPr>
          <w:rFonts w:hAnsi="宋体" w:cs="宋体"/>
          <w:bCs/>
          <w:color w:val="auto"/>
          <w:kern w:val="0"/>
          <w:szCs w:val="21"/>
          <w:highlight w:val="none"/>
        </w:rPr>
        <w:t>月</w:t>
      </w:r>
      <w:r>
        <w:rPr>
          <w:rFonts w:hint="eastAsia" w:hAnsi="宋体" w:cs="宋体"/>
          <w:bCs/>
          <w:color w:val="auto"/>
          <w:kern w:val="0"/>
          <w:szCs w:val="21"/>
          <w:highlight w:val="none"/>
          <w:lang w:val="en-US" w:eastAsia="zh-CN"/>
        </w:rPr>
        <w:t>1</w:t>
      </w:r>
      <w:r>
        <w:rPr>
          <w:rFonts w:hAnsi="宋体" w:cs="宋体"/>
          <w:bCs/>
          <w:color w:val="auto"/>
          <w:kern w:val="0"/>
          <w:szCs w:val="21"/>
          <w:highlight w:val="none"/>
        </w:rPr>
        <w:t>日，每天上午0</w:t>
      </w:r>
      <w:r>
        <w:rPr>
          <w:rFonts w:hint="eastAsia" w:hAnsi="宋体" w:cs="宋体"/>
          <w:bCs/>
          <w:color w:val="auto"/>
          <w:kern w:val="0"/>
          <w:szCs w:val="21"/>
          <w:highlight w:val="none"/>
        </w:rPr>
        <w:t>0</w:t>
      </w:r>
      <w:r>
        <w:rPr>
          <w:rFonts w:hAnsi="宋体" w:cs="宋体"/>
          <w:bCs/>
          <w:color w:val="auto"/>
          <w:kern w:val="0"/>
          <w:szCs w:val="21"/>
          <w:highlight w:val="none"/>
        </w:rPr>
        <w:t>：00至12：00</w:t>
      </w:r>
      <w:r>
        <w:rPr>
          <w:rFonts w:hint="eastAsia" w:hAnsi="宋体" w:cs="宋体"/>
          <w:bCs/>
          <w:color w:val="auto"/>
          <w:kern w:val="0"/>
          <w:szCs w:val="21"/>
          <w:highlight w:val="none"/>
        </w:rPr>
        <w:t>；</w:t>
      </w:r>
      <w:r>
        <w:rPr>
          <w:rFonts w:hAnsi="宋体" w:cs="宋体"/>
          <w:bCs/>
          <w:color w:val="auto"/>
          <w:kern w:val="0"/>
          <w:szCs w:val="21"/>
          <w:highlight w:val="none"/>
        </w:rPr>
        <w:t>下午1</w:t>
      </w:r>
      <w:r>
        <w:rPr>
          <w:rFonts w:hint="eastAsia" w:hAnsi="宋体" w:cs="宋体"/>
          <w:bCs/>
          <w:color w:val="auto"/>
          <w:kern w:val="0"/>
          <w:szCs w:val="21"/>
          <w:highlight w:val="none"/>
        </w:rPr>
        <w:t>2</w:t>
      </w:r>
      <w:r>
        <w:rPr>
          <w:rFonts w:hAnsi="宋体" w:cs="宋体"/>
          <w:bCs/>
          <w:color w:val="auto"/>
          <w:kern w:val="0"/>
          <w:szCs w:val="21"/>
          <w:highlight w:val="none"/>
        </w:rPr>
        <w:t>：00至</w:t>
      </w:r>
      <w:r>
        <w:rPr>
          <w:rFonts w:hint="eastAsia" w:hAnsi="宋体" w:cs="宋体"/>
          <w:bCs/>
          <w:color w:val="auto"/>
          <w:kern w:val="0"/>
          <w:szCs w:val="21"/>
          <w:highlight w:val="none"/>
        </w:rPr>
        <w:t>23</w:t>
      </w:r>
      <w:r>
        <w:rPr>
          <w:rFonts w:hAnsi="宋体" w:cs="宋体"/>
          <w:bCs/>
          <w:color w:val="auto"/>
          <w:kern w:val="0"/>
          <w:szCs w:val="21"/>
          <w:highlight w:val="none"/>
        </w:rPr>
        <w:t>：</w:t>
      </w:r>
      <w:r>
        <w:rPr>
          <w:rFonts w:hint="eastAsia" w:hAnsi="宋体" w:cs="宋体"/>
          <w:bCs/>
          <w:color w:val="auto"/>
          <w:kern w:val="0"/>
          <w:szCs w:val="21"/>
          <w:highlight w:val="none"/>
        </w:rPr>
        <w:t>59</w:t>
      </w:r>
      <w:r>
        <w:rPr>
          <w:rFonts w:hAnsi="宋体" w:cs="宋体"/>
          <w:bCs/>
          <w:color w:val="auto"/>
          <w:kern w:val="0"/>
          <w:szCs w:val="21"/>
          <w:highlight w:val="none"/>
        </w:rPr>
        <w:t>（北京时间，法定节假日除外）</w:t>
      </w:r>
    </w:p>
    <w:p>
      <w:pPr>
        <w:pStyle w:val="46"/>
        <w:rPr>
          <w:rFonts w:hAnsi="宋体" w:cs="宋体"/>
          <w:b w:val="0"/>
          <w:color w:val="auto"/>
          <w:kern w:val="0"/>
          <w:szCs w:val="21"/>
          <w:highlight w:val="none"/>
        </w:rPr>
      </w:pPr>
      <w:r>
        <w:rPr>
          <w:rFonts w:hAnsi="宋体" w:cs="宋体"/>
          <w:b w:val="0"/>
          <w:color w:val="auto"/>
          <w:kern w:val="0"/>
          <w:szCs w:val="21"/>
          <w:highlight w:val="none"/>
        </w:rPr>
        <w:t>地点：http：//www.zcygov.cn </w:t>
      </w:r>
    </w:p>
    <w:p>
      <w:pPr>
        <w:pStyle w:val="46"/>
        <w:spacing w:line="360" w:lineRule="exact"/>
        <w:rPr>
          <w:rFonts w:hint="eastAsia" w:hAnsi="宋体" w:cs="宋体"/>
          <w:b w:val="0"/>
          <w:color w:val="auto"/>
          <w:kern w:val="0"/>
          <w:szCs w:val="21"/>
          <w:highlight w:val="none"/>
        </w:rPr>
      </w:pPr>
      <w:r>
        <w:rPr>
          <w:rFonts w:hAnsi="宋体" w:cs="宋体"/>
          <w:b w:val="0"/>
          <w:color w:val="auto"/>
          <w:kern w:val="0"/>
          <w:szCs w:val="21"/>
          <w:highlight w:val="none"/>
        </w:rPr>
        <w:t>方式：</w:t>
      </w:r>
      <w:r>
        <w:rPr>
          <w:rFonts w:hAnsi="宋体" w:cs="宋体"/>
          <w:b/>
          <w:color w:val="auto"/>
          <w:kern w:val="0"/>
          <w:szCs w:val="21"/>
          <w:highlight w:val="none"/>
        </w:rPr>
        <w:t>登录</w:t>
      </w:r>
      <w:r>
        <w:rPr>
          <w:rStyle w:val="258"/>
          <w:rFonts w:hint="eastAsia" w:cs="宋体"/>
          <w:bCs/>
          <w:color w:val="auto"/>
          <w:szCs w:val="21"/>
          <w:highlight w:val="none"/>
        </w:rPr>
        <w:t>广西政府采购云平台（网址：https://www.gcy.zfcg.gxzf.gov.cn）</w:t>
      </w:r>
      <w:r>
        <w:rPr>
          <w:rFonts w:hAnsi="宋体" w:cs="宋体"/>
          <w:b w:val="0"/>
          <w:color w:val="auto"/>
          <w:kern w:val="0"/>
          <w:szCs w:val="21"/>
          <w:highlight w:val="none"/>
        </w:rPr>
        <w:t>进行报名并获取采购文件；未注册的供应商可在</w:t>
      </w:r>
      <w:r>
        <w:rPr>
          <w:rFonts w:hint="eastAsia" w:hAnsi="宋体" w:cs="宋体"/>
          <w:b w:val="0"/>
          <w:color w:val="auto"/>
          <w:kern w:val="0"/>
          <w:szCs w:val="21"/>
          <w:highlight w:val="none"/>
          <w:lang w:eastAsia="zh-CN"/>
        </w:rPr>
        <w:t>广西政府采购云平台</w:t>
      </w:r>
      <w:r>
        <w:rPr>
          <w:rFonts w:hAnsi="宋体" w:cs="宋体"/>
          <w:b w:val="0"/>
          <w:color w:val="auto"/>
          <w:kern w:val="0"/>
          <w:szCs w:val="21"/>
          <w:highlight w:val="none"/>
        </w:rPr>
        <w:t>完成注册后再行报名。如在操作过程中遇到问题或需技术支持，</w:t>
      </w:r>
      <w:r>
        <w:rPr>
          <w:rFonts w:hAnsi="宋体" w:cs="宋体"/>
          <w:bCs/>
          <w:color w:val="auto"/>
          <w:kern w:val="0"/>
          <w:szCs w:val="21"/>
          <w:highlight w:val="none"/>
        </w:rPr>
        <w:t>请致电政采云客服热线：</w:t>
      </w:r>
      <w:r>
        <w:rPr>
          <w:rFonts w:hint="eastAsia" w:hAnsi="宋体" w:cs="宋体"/>
          <w:bCs/>
          <w:color w:val="auto"/>
          <w:kern w:val="0"/>
          <w:szCs w:val="21"/>
          <w:highlight w:val="none"/>
        </w:rPr>
        <w:t>95763</w:t>
      </w:r>
      <w:r>
        <w:rPr>
          <w:rFonts w:hAnsi="宋体" w:cs="宋体"/>
          <w:b w:val="0"/>
          <w:color w:val="auto"/>
          <w:kern w:val="0"/>
          <w:szCs w:val="21"/>
          <w:highlight w:val="none"/>
        </w:rPr>
        <w:t>。</w:t>
      </w:r>
    </w:p>
    <w:p>
      <w:pPr>
        <w:pStyle w:val="46"/>
        <w:spacing w:line="360" w:lineRule="exact"/>
        <w:rPr>
          <w:rFonts w:hAnsi="宋体" w:cs="宋体"/>
          <w:b w:val="0"/>
          <w:color w:val="auto"/>
          <w:kern w:val="0"/>
          <w:szCs w:val="21"/>
          <w:highlight w:val="none"/>
        </w:rPr>
      </w:pPr>
      <w:r>
        <w:rPr>
          <w:rFonts w:hAnsi="宋体" w:cs="宋体"/>
          <w:b w:val="0"/>
          <w:color w:val="auto"/>
          <w:kern w:val="0"/>
          <w:szCs w:val="21"/>
          <w:highlight w:val="none"/>
        </w:rPr>
        <w:t>提示：</w:t>
      </w:r>
      <w:r>
        <w:rPr>
          <w:rFonts w:hint="eastAsia" w:hAnsi="宋体" w:cs="宋体"/>
          <w:b w:val="0"/>
          <w:color w:val="auto"/>
          <w:kern w:val="0"/>
          <w:szCs w:val="21"/>
          <w:highlight w:val="none"/>
        </w:rPr>
        <w:t>采购</w:t>
      </w:r>
      <w:r>
        <w:rPr>
          <w:rFonts w:hAnsi="宋体" w:cs="宋体"/>
          <w:b w:val="0"/>
          <w:color w:val="auto"/>
          <w:kern w:val="0"/>
          <w:szCs w:val="21"/>
          <w:highlight w:val="none"/>
        </w:rPr>
        <w:t>公告附件内的</w:t>
      </w:r>
      <w:r>
        <w:rPr>
          <w:rFonts w:hint="eastAsia" w:hAnsi="宋体" w:cs="宋体"/>
          <w:b w:val="0"/>
          <w:color w:val="auto"/>
          <w:kern w:val="0"/>
          <w:szCs w:val="21"/>
          <w:highlight w:val="none"/>
        </w:rPr>
        <w:t>采购文件</w:t>
      </w:r>
      <w:r>
        <w:rPr>
          <w:rFonts w:hAnsi="宋体" w:cs="宋体"/>
          <w:b w:val="0"/>
          <w:color w:val="auto"/>
          <w:kern w:val="0"/>
          <w:szCs w:val="21"/>
          <w:highlight w:val="none"/>
        </w:rPr>
        <w:t>仅供阅览使用</w:t>
      </w:r>
      <w:r>
        <w:rPr>
          <w:rFonts w:hint="eastAsia" w:hAnsi="宋体" w:cs="宋体"/>
          <w:b w:val="0"/>
          <w:color w:val="auto"/>
          <w:kern w:val="0"/>
          <w:szCs w:val="21"/>
          <w:highlight w:val="none"/>
        </w:rPr>
        <w:t>；</w:t>
      </w:r>
      <w:r>
        <w:rPr>
          <w:rFonts w:hAnsi="宋体" w:cs="宋体"/>
          <w:b w:val="0"/>
          <w:color w:val="auto"/>
          <w:kern w:val="0"/>
          <w:szCs w:val="21"/>
          <w:highlight w:val="none"/>
        </w:rPr>
        <w:t>供应商只有在“</w:t>
      </w:r>
      <w:r>
        <w:rPr>
          <w:rFonts w:hint="eastAsia" w:hAnsi="宋体" w:cs="宋体"/>
          <w:b w:val="0"/>
          <w:color w:val="auto"/>
          <w:kern w:val="0"/>
          <w:szCs w:val="21"/>
          <w:highlight w:val="none"/>
          <w:lang w:eastAsia="zh-CN"/>
        </w:rPr>
        <w:t>广西政府采购云平台</w:t>
      </w:r>
      <w:r>
        <w:rPr>
          <w:rFonts w:hAnsi="宋体" w:cs="宋体"/>
          <w:b w:val="0"/>
          <w:color w:val="auto"/>
          <w:kern w:val="0"/>
          <w:szCs w:val="21"/>
          <w:highlight w:val="none"/>
        </w:rPr>
        <w:t>”完成获取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申请并下载了</w:t>
      </w:r>
      <w:r>
        <w:rPr>
          <w:rFonts w:hint="eastAsia" w:hAnsi="宋体" w:cs="宋体"/>
          <w:b w:val="0"/>
          <w:color w:val="auto"/>
          <w:kern w:val="0"/>
          <w:szCs w:val="21"/>
          <w:highlight w:val="none"/>
        </w:rPr>
        <w:t>采购文件</w:t>
      </w:r>
      <w:r>
        <w:rPr>
          <w:rFonts w:hAnsi="宋体" w:cs="宋体"/>
          <w:b w:val="0"/>
          <w:color w:val="auto"/>
          <w:kern w:val="0"/>
          <w:szCs w:val="21"/>
          <w:highlight w:val="none"/>
        </w:rPr>
        <w:t>后才视作依法获取</w:t>
      </w:r>
      <w:r>
        <w:rPr>
          <w:rFonts w:hint="eastAsia" w:hAnsi="宋体" w:cs="宋体"/>
          <w:b w:val="0"/>
          <w:color w:val="auto"/>
          <w:kern w:val="0"/>
          <w:szCs w:val="21"/>
          <w:highlight w:val="none"/>
        </w:rPr>
        <w:t>采购文件</w:t>
      </w:r>
      <w:r>
        <w:rPr>
          <w:rFonts w:hAnsi="宋体" w:cs="宋体"/>
          <w:b w:val="0"/>
          <w:color w:val="auto"/>
          <w:kern w:val="0"/>
          <w:szCs w:val="21"/>
          <w:highlight w:val="none"/>
        </w:rPr>
        <w:t>（法律法规所指的供应商获取</w:t>
      </w:r>
      <w:r>
        <w:rPr>
          <w:rFonts w:hint="eastAsia" w:hAnsi="宋体" w:cs="宋体"/>
          <w:b w:val="0"/>
          <w:color w:val="auto"/>
          <w:kern w:val="0"/>
          <w:szCs w:val="21"/>
          <w:highlight w:val="none"/>
        </w:rPr>
        <w:t>采购文件</w:t>
      </w:r>
      <w:r>
        <w:rPr>
          <w:rFonts w:hAnsi="宋体" w:cs="宋体"/>
          <w:b w:val="0"/>
          <w:color w:val="auto"/>
          <w:kern w:val="0"/>
          <w:szCs w:val="21"/>
          <w:highlight w:val="none"/>
        </w:rPr>
        <w:t>时间以供应商完成获取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申请后下载</w:t>
      </w:r>
      <w:r>
        <w:rPr>
          <w:rFonts w:hint="eastAsia" w:hAnsi="宋体" w:cs="宋体"/>
          <w:b w:val="0"/>
          <w:color w:val="auto"/>
          <w:kern w:val="0"/>
          <w:szCs w:val="21"/>
          <w:highlight w:val="none"/>
        </w:rPr>
        <w:t>采购文件</w:t>
      </w:r>
      <w:r>
        <w:rPr>
          <w:rFonts w:hAnsi="宋体" w:cs="宋体"/>
          <w:b w:val="0"/>
          <w:color w:val="auto"/>
          <w:kern w:val="0"/>
          <w:szCs w:val="21"/>
          <w:highlight w:val="none"/>
        </w:rPr>
        <w:t>的时间为准）。</w:t>
      </w:r>
    </w:p>
    <w:p>
      <w:pPr>
        <w:pStyle w:val="46"/>
        <w:rPr>
          <w:rFonts w:hAnsi="宋体" w:cs="宋体"/>
          <w:b w:val="0"/>
          <w:color w:val="auto"/>
          <w:kern w:val="0"/>
          <w:szCs w:val="21"/>
          <w:highlight w:val="none"/>
        </w:rPr>
      </w:pPr>
      <w:r>
        <w:rPr>
          <w:rFonts w:hAnsi="宋体" w:cs="宋体"/>
          <w:b w:val="0"/>
          <w:color w:val="auto"/>
          <w:kern w:val="0"/>
          <w:szCs w:val="21"/>
          <w:highlight w:val="none"/>
        </w:rPr>
        <w:t>售价（元）：0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四、提交投标文件截止时间、开标时间和地点</w:t>
      </w:r>
    </w:p>
    <w:p>
      <w:pPr>
        <w:pStyle w:val="46"/>
        <w:rPr>
          <w:rFonts w:hint="eastAsia" w:hAnsi="宋体" w:cs="宋体"/>
          <w:b w:val="0"/>
          <w:color w:val="auto"/>
          <w:kern w:val="0"/>
          <w:szCs w:val="21"/>
          <w:highlight w:val="none"/>
        </w:rPr>
      </w:pPr>
      <w:r>
        <w:rPr>
          <w:rFonts w:hAnsi="宋体" w:cs="宋体"/>
          <w:b w:val="0"/>
          <w:color w:val="auto"/>
          <w:kern w:val="0"/>
          <w:szCs w:val="21"/>
          <w:highlight w:val="none"/>
        </w:rPr>
        <w:t>提交投标文件截止时间：</w:t>
      </w:r>
      <w:r>
        <w:rPr>
          <w:rFonts w:hAnsi="宋体" w:cs="宋体"/>
          <w:bCs/>
          <w:color w:val="auto"/>
          <w:kern w:val="0"/>
          <w:szCs w:val="21"/>
          <w:highlight w:val="none"/>
          <w:lang w:val="en"/>
        </w:rPr>
        <w:t>202</w:t>
      </w:r>
      <w:r>
        <w:rPr>
          <w:rFonts w:hAnsi="宋体" w:cs="宋体"/>
          <w:bCs/>
          <w:color w:val="auto"/>
          <w:kern w:val="0"/>
          <w:szCs w:val="21"/>
          <w:highlight w:val="none"/>
        </w:rPr>
        <w:t>4</w:t>
      </w:r>
      <w:r>
        <w:rPr>
          <w:rFonts w:hint="eastAsia" w:hAnsi="宋体" w:cs="宋体"/>
          <w:bCs/>
          <w:color w:val="auto"/>
          <w:kern w:val="0"/>
          <w:szCs w:val="21"/>
          <w:highlight w:val="none"/>
        </w:rPr>
        <w:t>年</w:t>
      </w:r>
      <w:r>
        <w:rPr>
          <w:rFonts w:hint="eastAsia" w:hAnsi="宋体" w:cs="宋体"/>
          <w:bCs/>
          <w:color w:val="auto"/>
          <w:kern w:val="0"/>
          <w:szCs w:val="21"/>
          <w:highlight w:val="none"/>
          <w:lang w:val="en-US" w:eastAsia="zh-CN"/>
        </w:rPr>
        <w:t>7</w:t>
      </w:r>
      <w:r>
        <w:rPr>
          <w:rFonts w:hint="eastAsia" w:hAnsi="宋体" w:cs="宋体"/>
          <w:bCs/>
          <w:color w:val="auto"/>
          <w:kern w:val="0"/>
          <w:szCs w:val="21"/>
          <w:highlight w:val="none"/>
        </w:rPr>
        <w:t>月</w:t>
      </w:r>
      <w:r>
        <w:rPr>
          <w:rFonts w:hint="eastAsia" w:hAnsi="宋体" w:cs="宋体"/>
          <w:bCs/>
          <w:color w:val="auto"/>
          <w:kern w:val="0"/>
          <w:szCs w:val="21"/>
          <w:highlight w:val="none"/>
          <w:lang w:val="en-US" w:eastAsia="zh-CN"/>
        </w:rPr>
        <w:t>15</w:t>
      </w:r>
      <w:r>
        <w:rPr>
          <w:rFonts w:hint="eastAsia" w:hAnsi="宋体" w:cs="宋体"/>
          <w:bCs/>
          <w:color w:val="auto"/>
          <w:kern w:val="0"/>
          <w:szCs w:val="21"/>
          <w:highlight w:val="none"/>
        </w:rPr>
        <w:t>日</w:t>
      </w:r>
      <w:r>
        <w:rPr>
          <w:rFonts w:hAnsi="宋体" w:cs="宋体"/>
          <w:bCs/>
          <w:color w:val="auto"/>
          <w:kern w:val="0"/>
          <w:szCs w:val="21"/>
          <w:highlight w:val="none"/>
        </w:rPr>
        <w:t>10：00（北京时间）</w:t>
      </w:r>
    </w:p>
    <w:p>
      <w:pPr>
        <w:pStyle w:val="46"/>
        <w:rPr>
          <w:rFonts w:hAnsi="宋体" w:cs="宋体"/>
          <w:b w:val="0"/>
          <w:color w:val="auto"/>
          <w:kern w:val="0"/>
          <w:szCs w:val="21"/>
          <w:highlight w:val="none"/>
        </w:rPr>
      </w:pPr>
      <w:r>
        <w:rPr>
          <w:rFonts w:hAnsi="宋体" w:cs="宋体"/>
          <w:b w:val="0"/>
          <w:color w:val="auto"/>
          <w:kern w:val="0"/>
          <w:szCs w:val="21"/>
          <w:highlight w:val="none"/>
        </w:rPr>
        <w:t>投标地点（网址）：</w:t>
      </w:r>
      <w:r>
        <w:rPr>
          <w:rFonts w:hint="eastAsia" w:hAnsi="宋体" w:cs="宋体"/>
          <w:color w:val="auto"/>
          <w:szCs w:val="21"/>
          <w:highlight w:val="none"/>
        </w:rPr>
        <w:t>请登录广西政府采购云平台投标客户端投标</w:t>
      </w:r>
      <w:r>
        <w:rPr>
          <w:rFonts w:hAnsi="宋体" w:cs="宋体"/>
          <w:b/>
          <w:color w:val="auto"/>
          <w:kern w:val="0"/>
          <w:szCs w:val="21"/>
          <w:highlight w:val="none"/>
        </w:rPr>
        <w:t>。</w:t>
      </w:r>
      <w:r>
        <w:rPr>
          <w:rFonts w:hAnsi="宋体" w:cs="宋体"/>
          <w:b w:val="0"/>
          <w:color w:val="auto"/>
          <w:kern w:val="0"/>
          <w:szCs w:val="21"/>
          <w:highlight w:val="none"/>
        </w:rPr>
        <w:t> </w:t>
      </w:r>
    </w:p>
    <w:p>
      <w:pPr>
        <w:pStyle w:val="46"/>
        <w:rPr>
          <w:rFonts w:hAnsi="宋体" w:cs="宋体"/>
          <w:b w:val="0"/>
          <w:color w:val="auto"/>
          <w:kern w:val="0"/>
          <w:szCs w:val="21"/>
          <w:highlight w:val="none"/>
        </w:rPr>
      </w:pPr>
      <w:r>
        <w:rPr>
          <w:rFonts w:hAnsi="宋体" w:cs="宋体"/>
          <w:b w:val="0"/>
          <w:color w:val="auto"/>
          <w:kern w:val="0"/>
          <w:szCs w:val="21"/>
          <w:highlight w:val="none"/>
        </w:rPr>
        <w:t>开标时间：</w:t>
      </w:r>
      <w:r>
        <w:rPr>
          <w:rFonts w:hAnsi="宋体" w:cs="宋体"/>
          <w:bCs/>
          <w:color w:val="auto"/>
          <w:kern w:val="0"/>
          <w:szCs w:val="21"/>
          <w:highlight w:val="none"/>
          <w:lang w:val="en"/>
        </w:rPr>
        <w:t>202</w:t>
      </w:r>
      <w:r>
        <w:rPr>
          <w:rFonts w:hAnsi="宋体" w:cs="宋体"/>
          <w:bCs/>
          <w:color w:val="auto"/>
          <w:kern w:val="0"/>
          <w:szCs w:val="21"/>
          <w:highlight w:val="none"/>
        </w:rPr>
        <w:t>4</w:t>
      </w:r>
      <w:r>
        <w:rPr>
          <w:rFonts w:hint="eastAsia" w:hAnsi="宋体" w:cs="宋体"/>
          <w:bCs/>
          <w:color w:val="auto"/>
          <w:kern w:val="0"/>
          <w:szCs w:val="21"/>
          <w:highlight w:val="none"/>
        </w:rPr>
        <w:t>年</w:t>
      </w:r>
      <w:r>
        <w:rPr>
          <w:rFonts w:hint="eastAsia" w:hAnsi="宋体" w:cs="宋体"/>
          <w:bCs/>
          <w:color w:val="auto"/>
          <w:kern w:val="0"/>
          <w:szCs w:val="21"/>
          <w:highlight w:val="none"/>
          <w:lang w:val="en-US" w:eastAsia="zh-CN"/>
        </w:rPr>
        <w:t>7</w:t>
      </w:r>
      <w:r>
        <w:rPr>
          <w:rFonts w:hint="eastAsia" w:hAnsi="宋体" w:cs="宋体"/>
          <w:bCs/>
          <w:color w:val="auto"/>
          <w:kern w:val="0"/>
          <w:szCs w:val="21"/>
          <w:highlight w:val="none"/>
        </w:rPr>
        <w:t>月</w:t>
      </w:r>
      <w:r>
        <w:rPr>
          <w:rFonts w:hint="eastAsia" w:hAnsi="宋体" w:cs="宋体"/>
          <w:bCs/>
          <w:color w:val="auto"/>
          <w:kern w:val="0"/>
          <w:szCs w:val="21"/>
          <w:highlight w:val="none"/>
          <w:lang w:val="en-US" w:eastAsia="zh-CN"/>
        </w:rPr>
        <w:t>15</w:t>
      </w:r>
      <w:r>
        <w:rPr>
          <w:rFonts w:hint="eastAsia" w:hAnsi="宋体" w:cs="宋体"/>
          <w:bCs/>
          <w:color w:val="auto"/>
          <w:kern w:val="0"/>
          <w:szCs w:val="21"/>
          <w:highlight w:val="none"/>
        </w:rPr>
        <w:t>日</w:t>
      </w:r>
      <w:r>
        <w:rPr>
          <w:rFonts w:hAnsi="宋体" w:cs="宋体"/>
          <w:bCs/>
          <w:color w:val="auto"/>
          <w:kern w:val="0"/>
          <w:szCs w:val="21"/>
          <w:highlight w:val="none"/>
        </w:rPr>
        <w:t>10：00 </w:t>
      </w:r>
    </w:p>
    <w:p>
      <w:pPr>
        <w:pStyle w:val="46"/>
        <w:rPr>
          <w:rFonts w:hAnsi="宋体" w:cs="宋体"/>
          <w:b w:val="0"/>
          <w:color w:val="auto"/>
          <w:kern w:val="0"/>
          <w:szCs w:val="21"/>
          <w:highlight w:val="none"/>
        </w:rPr>
      </w:pPr>
      <w:r>
        <w:rPr>
          <w:rFonts w:hAnsi="宋体" w:cs="宋体"/>
          <w:b w:val="0"/>
          <w:color w:val="auto"/>
          <w:kern w:val="0"/>
          <w:szCs w:val="21"/>
          <w:highlight w:val="none"/>
        </w:rPr>
        <w:t>开标地点：</w:t>
      </w:r>
      <w:r>
        <w:rPr>
          <w:rFonts w:hint="eastAsia" w:cs="宋体"/>
          <w:color w:val="auto"/>
          <w:szCs w:val="21"/>
          <w:highlight w:val="none"/>
        </w:rPr>
        <w:t>广西壮族自治区南宁市青秀区广西政府采购云平台开标大厅</w:t>
      </w:r>
      <w:r>
        <w:rPr>
          <w:rFonts w:hAnsi="宋体" w:cs="宋体"/>
          <w:b w:val="0"/>
          <w:color w:val="auto"/>
          <w:kern w:val="0"/>
          <w:szCs w:val="21"/>
          <w:highlight w:val="none"/>
        </w:rPr>
        <w:t>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五、公告期限 </w:t>
      </w:r>
    </w:p>
    <w:p>
      <w:pPr>
        <w:pStyle w:val="46"/>
        <w:rPr>
          <w:rFonts w:hint="eastAsia" w:hAnsi="宋体" w:cs="宋体"/>
          <w:b w:val="0"/>
          <w:color w:val="auto"/>
          <w:kern w:val="0"/>
          <w:szCs w:val="21"/>
          <w:highlight w:val="none"/>
        </w:rPr>
      </w:pPr>
      <w:r>
        <w:rPr>
          <w:rFonts w:hAnsi="宋体" w:cs="宋体"/>
          <w:b w:val="0"/>
          <w:color w:val="auto"/>
          <w:kern w:val="0"/>
          <w:szCs w:val="21"/>
          <w:highlight w:val="none"/>
        </w:rPr>
        <w:t>自本公告发布之日起5个工作日。</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六、其他补充事宜</w:t>
      </w:r>
    </w:p>
    <w:p>
      <w:pPr>
        <w:pStyle w:val="46"/>
        <w:rPr>
          <w:rFonts w:hint="eastAsia" w:hAnsi="宋体" w:cs="宋体"/>
          <w:b/>
          <w:bCs/>
          <w:color w:val="auto"/>
          <w:kern w:val="0"/>
          <w:szCs w:val="21"/>
          <w:highlight w:val="none"/>
        </w:rPr>
      </w:pPr>
      <w:r>
        <w:rPr>
          <w:rFonts w:hAnsi="宋体" w:cs="宋体"/>
          <w:b/>
          <w:bCs/>
          <w:color w:val="auto"/>
          <w:kern w:val="0"/>
          <w:szCs w:val="21"/>
          <w:highlight w:val="none"/>
        </w:rPr>
        <w:t>1.投标保证金（人民币）：</w:t>
      </w:r>
      <w:r>
        <w:rPr>
          <w:rFonts w:hint="eastAsia" w:hAnsi="宋体" w:cs="宋体"/>
          <w:b/>
          <w:bCs/>
          <w:color w:val="auto"/>
          <w:kern w:val="0"/>
          <w:szCs w:val="21"/>
          <w:highlight w:val="none"/>
          <w:u w:val="single"/>
        </w:rPr>
        <w:t xml:space="preserve">    </w:t>
      </w:r>
      <w:r>
        <w:rPr>
          <w:rFonts w:hint="eastAsia" w:hAnsi="宋体" w:cs="宋体"/>
          <w:b/>
          <w:bCs/>
          <w:color w:val="auto"/>
          <w:kern w:val="0"/>
          <w:szCs w:val="21"/>
          <w:highlight w:val="none"/>
          <w:u w:val="single"/>
          <w:lang w:val="en-US" w:eastAsia="zh-CN"/>
        </w:rPr>
        <w:t xml:space="preserve">3   </w:t>
      </w:r>
      <w:r>
        <w:rPr>
          <w:rFonts w:hint="eastAsia" w:hAnsi="宋体" w:cs="宋体"/>
          <w:b/>
          <w:bCs/>
          <w:color w:val="auto"/>
          <w:kern w:val="0"/>
          <w:szCs w:val="21"/>
          <w:highlight w:val="none"/>
          <w:u w:val="single"/>
        </w:rPr>
        <w:t xml:space="preserve">  </w:t>
      </w:r>
      <w:r>
        <w:rPr>
          <w:rFonts w:hAnsi="宋体" w:cs="宋体"/>
          <w:b/>
          <w:bCs/>
          <w:color w:val="auto"/>
          <w:kern w:val="0"/>
          <w:szCs w:val="21"/>
          <w:highlight w:val="none"/>
        </w:rPr>
        <w:t xml:space="preserve">万元。(必须足额交纳) </w:t>
      </w:r>
    </w:p>
    <w:p>
      <w:pPr>
        <w:pStyle w:val="46"/>
        <w:rPr>
          <w:rFonts w:hint="eastAsia" w:hAnsi="宋体" w:cs="宋体"/>
          <w:b w:val="0"/>
          <w:color w:val="auto"/>
          <w:kern w:val="0"/>
          <w:szCs w:val="21"/>
          <w:highlight w:val="none"/>
        </w:rPr>
      </w:pPr>
      <w:r>
        <w:rPr>
          <w:rFonts w:hAnsi="宋体" w:cs="宋体"/>
          <w:b w:val="0"/>
          <w:color w:val="auto"/>
          <w:kern w:val="0"/>
          <w:szCs w:val="21"/>
          <w:highlight w:val="none"/>
        </w:rPr>
        <w:t>（1）投标保证金交纳形式：支票、汇票、本票、网上银行或者</w:t>
      </w:r>
      <w:r>
        <w:rPr>
          <w:rFonts w:hint="eastAsia" w:hAnsi="宋体" w:cs="宋体"/>
          <w:b w:val="0"/>
          <w:color w:val="auto"/>
          <w:kern w:val="0"/>
          <w:szCs w:val="21"/>
          <w:highlight w:val="none"/>
          <w:lang w:eastAsia="zh-CN"/>
        </w:rPr>
        <w:t>金融机构</w:t>
      </w:r>
      <w:r>
        <w:rPr>
          <w:rFonts w:hAnsi="宋体" w:cs="宋体"/>
          <w:b w:val="0"/>
          <w:color w:val="auto"/>
          <w:kern w:val="0"/>
          <w:szCs w:val="21"/>
          <w:highlight w:val="none"/>
        </w:rPr>
        <w:t xml:space="preserve">、保险机构出具的保函等非现金形式。 </w:t>
      </w:r>
    </w:p>
    <w:p>
      <w:pPr>
        <w:pStyle w:val="46"/>
        <w:rPr>
          <w:rFonts w:hint="eastAsia" w:hAnsi="宋体" w:cs="宋体"/>
          <w:b w:val="0"/>
          <w:color w:val="auto"/>
          <w:kern w:val="0"/>
          <w:szCs w:val="21"/>
          <w:highlight w:val="none"/>
        </w:rPr>
      </w:pPr>
      <w:r>
        <w:rPr>
          <w:rFonts w:hAnsi="宋体" w:cs="宋体"/>
          <w:b w:val="0"/>
          <w:color w:val="auto"/>
          <w:kern w:val="0"/>
          <w:szCs w:val="21"/>
          <w:highlight w:val="none"/>
        </w:rPr>
        <w:t>（2）采用网上银行转账形式的，投标人应于提交投标文件截止时间前将投标保证金交至以下账户。</w:t>
      </w:r>
    </w:p>
    <w:p>
      <w:pPr>
        <w:pStyle w:val="46"/>
        <w:ind w:firstLine="422"/>
        <w:rPr>
          <w:rFonts w:hint="eastAsia" w:hAnsi="宋体" w:cs="宋体"/>
          <w:bCs/>
          <w:color w:val="auto"/>
          <w:kern w:val="0"/>
          <w:szCs w:val="21"/>
          <w:highlight w:val="none"/>
        </w:rPr>
      </w:pPr>
      <w:r>
        <w:rPr>
          <w:rFonts w:hAnsi="宋体" w:cs="宋体"/>
          <w:bCs/>
          <w:color w:val="auto"/>
          <w:kern w:val="0"/>
          <w:szCs w:val="21"/>
          <w:highlight w:val="none"/>
        </w:rPr>
        <w:t>开户名称：广西壮族自治区政府采购中心</w:t>
      </w:r>
      <w:r>
        <w:rPr>
          <w:rFonts w:hint="eastAsia" w:hAnsi="宋体" w:cs="宋体"/>
          <w:bCs/>
          <w:color w:val="auto"/>
          <w:kern w:val="0"/>
          <w:szCs w:val="21"/>
          <w:highlight w:val="none"/>
        </w:rPr>
        <w:t>；</w:t>
      </w:r>
      <w:r>
        <w:rPr>
          <w:rFonts w:hAnsi="宋体" w:cs="宋体"/>
          <w:bCs/>
          <w:color w:val="auto"/>
          <w:kern w:val="0"/>
          <w:szCs w:val="21"/>
          <w:highlight w:val="none"/>
        </w:rPr>
        <w:t xml:space="preserve"> </w:t>
      </w:r>
    </w:p>
    <w:p>
      <w:pPr>
        <w:pStyle w:val="46"/>
        <w:ind w:firstLine="422"/>
        <w:rPr>
          <w:rFonts w:hint="eastAsia" w:hAnsi="宋体" w:cs="宋体"/>
          <w:bCs/>
          <w:color w:val="auto"/>
          <w:kern w:val="0"/>
          <w:szCs w:val="21"/>
          <w:highlight w:val="none"/>
        </w:rPr>
      </w:pPr>
      <w:r>
        <w:rPr>
          <w:rFonts w:hAnsi="宋体" w:cs="宋体"/>
          <w:bCs/>
          <w:color w:val="auto"/>
          <w:kern w:val="0"/>
          <w:szCs w:val="21"/>
          <w:highlight w:val="none"/>
        </w:rPr>
        <w:t>开户银行：</w:t>
      </w:r>
      <w:r>
        <w:rPr>
          <w:rFonts w:hint="eastAsia" w:hAnsi="宋体" w:cs="宋体"/>
          <w:bCs/>
          <w:color w:val="auto"/>
          <w:kern w:val="0"/>
          <w:szCs w:val="21"/>
          <w:highlight w:val="none"/>
        </w:rPr>
        <w:t>中国农业银行股份有限公司南宁市古城支行；</w:t>
      </w:r>
      <w:r>
        <w:rPr>
          <w:rFonts w:hAnsi="宋体" w:cs="宋体"/>
          <w:bCs/>
          <w:color w:val="auto"/>
          <w:kern w:val="0"/>
          <w:szCs w:val="21"/>
          <w:highlight w:val="none"/>
        </w:rPr>
        <w:t xml:space="preserve"> </w:t>
      </w:r>
    </w:p>
    <w:p>
      <w:pPr>
        <w:pStyle w:val="46"/>
        <w:ind w:firstLine="422"/>
        <w:rPr>
          <w:rFonts w:hint="eastAsia" w:hAnsi="宋体" w:cs="宋体"/>
          <w:b w:val="0"/>
          <w:color w:val="auto"/>
          <w:kern w:val="0"/>
          <w:szCs w:val="21"/>
          <w:highlight w:val="none"/>
        </w:rPr>
      </w:pPr>
      <w:r>
        <w:rPr>
          <w:rFonts w:hAnsi="宋体" w:cs="宋体"/>
          <w:bCs/>
          <w:color w:val="auto"/>
          <w:kern w:val="0"/>
          <w:szCs w:val="21"/>
          <w:highlight w:val="none"/>
        </w:rPr>
        <w:t>银行</w:t>
      </w:r>
      <w:r>
        <w:rPr>
          <w:rFonts w:hint="eastAsia" w:hAnsi="宋体" w:cs="宋体"/>
          <w:bCs/>
          <w:color w:val="auto"/>
          <w:kern w:val="0"/>
          <w:szCs w:val="21"/>
          <w:highlight w:val="none"/>
        </w:rPr>
        <w:t>账</w:t>
      </w:r>
      <w:r>
        <w:rPr>
          <w:rFonts w:hAnsi="宋体" w:cs="宋体"/>
          <w:bCs/>
          <w:color w:val="auto"/>
          <w:kern w:val="0"/>
          <w:szCs w:val="21"/>
          <w:highlight w:val="none"/>
        </w:rPr>
        <w:t>号：</w:t>
      </w:r>
      <w:r>
        <w:rPr>
          <w:rFonts w:hint="eastAsia" w:hAnsi="宋体" w:cs="宋体"/>
          <w:bCs/>
          <w:color w:val="auto"/>
          <w:kern w:val="0"/>
          <w:szCs w:val="21"/>
          <w:highlight w:val="none"/>
        </w:rPr>
        <w:t xml:space="preserve">20009101040051648 </w:t>
      </w:r>
      <w:r>
        <w:rPr>
          <w:rFonts w:hint="eastAsia" w:hAnsi="宋体" w:cs="宋体"/>
          <w:b w:val="0"/>
          <w:color w:val="auto"/>
          <w:kern w:val="0"/>
          <w:szCs w:val="21"/>
          <w:highlight w:val="none"/>
        </w:rPr>
        <w:t xml:space="preserve"> </w:t>
      </w:r>
    </w:p>
    <w:p>
      <w:pPr>
        <w:pStyle w:val="46"/>
        <w:rPr>
          <w:rFonts w:hint="eastAsia" w:hAnsi="宋体" w:cs="宋体"/>
          <w:b w:val="0"/>
          <w:color w:val="auto"/>
          <w:kern w:val="0"/>
          <w:szCs w:val="21"/>
          <w:highlight w:val="none"/>
        </w:rPr>
      </w:pPr>
      <w:r>
        <w:rPr>
          <w:rFonts w:hAnsi="宋体" w:cs="宋体"/>
          <w:b w:val="0"/>
          <w:color w:val="auto"/>
          <w:kern w:val="0"/>
          <w:szCs w:val="21"/>
          <w:highlight w:val="none"/>
        </w:rPr>
        <w:t>（3）采用支票、汇票、本票或者保函等形式的，投标人应于提交投标文件截止时间前递交单独密封的支票、汇票、本票或者保函</w:t>
      </w:r>
      <w:r>
        <w:rPr>
          <w:rFonts w:hint="eastAsia" w:hAnsi="宋体" w:cs="宋体"/>
          <w:b w:val="0"/>
          <w:color w:val="auto"/>
          <w:kern w:val="0"/>
          <w:szCs w:val="21"/>
          <w:highlight w:val="none"/>
          <w:lang w:eastAsia="zh-CN"/>
        </w:rPr>
        <w:t>（电子保函除外）</w:t>
      </w:r>
      <w:r>
        <w:rPr>
          <w:rFonts w:hAnsi="宋体" w:cs="宋体"/>
          <w:b w:val="0"/>
          <w:color w:val="auto"/>
          <w:kern w:val="0"/>
          <w:szCs w:val="21"/>
          <w:highlight w:val="none"/>
        </w:rPr>
        <w:t xml:space="preserve">原件至我中心财务处。 </w:t>
      </w:r>
    </w:p>
    <w:p>
      <w:pPr>
        <w:pStyle w:val="46"/>
        <w:ind w:firstLine="422"/>
        <w:rPr>
          <w:rFonts w:hint="default" w:hAnsi="宋体" w:eastAsia="宋体" w:cs="宋体"/>
          <w:bCs/>
          <w:color w:val="auto"/>
          <w:kern w:val="0"/>
          <w:szCs w:val="21"/>
          <w:highlight w:val="none"/>
          <w:lang w:val="en-US" w:eastAsia="zh-CN"/>
        </w:rPr>
      </w:pPr>
      <w:r>
        <w:rPr>
          <w:rFonts w:hAnsi="宋体" w:cs="宋体"/>
          <w:bCs/>
          <w:color w:val="auto"/>
          <w:kern w:val="0"/>
          <w:szCs w:val="21"/>
          <w:highlight w:val="none"/>
        </w:rPr>
        <w:t>（4）</w:t>
      </w:r>
      <w:r>
        <w:rPr>
          <w:rFonts w:hint="eastAsia" w:hAnsi="宋体" w:cs="宋体"/>
          <w:bCs/>
          <w:color w:val="auto"/>
          <w:kern w:val="0"/>
          <w:szCs w:val="21"/>
          <w:highlight w:val="none"/>
        </w:rPr>
        <w:t>本中心财务处联系方式： 地址：广西南宁市星湖路22号广西壮族自治区政府采购中心综合楼3楼306室； 电话：0771-86003</w:t>
      </w:r>
      <w:r>
        <w:rPr>
          <w:rFonts w:hint="eastAsia" w:hAnsi="宋体" w:cs="宋体"/>
          <w:bCs/>
          <w:color w:val="auto"/>
          <w:kern w:val="0"/>
          <w:szCs w:val="21"/>
          <w:highlight w:val="none"/>
          <w:lang w:val="en-US" w:eastAsia="zh-CN"/>
        </w:rPr>
        <w:t>09</w:t>
      </w:r>
    </w:p>
    <w:p>
      <w:pPr>
        <w:pStyle w:val="46"/>
        <w:rPr>
          <w:rFonts w:hint="eastAsia" w:hAnsi="宋体" w:cs="宋体"/>
          <w:b w:val="0"/>
          <w:color w:val="auto"/>
          <w:kern w:val="0"/>
          <w:szCs w:val="21"/>
          <w:highlight w:val="none"/>
        </w:rPr>
      </w:pPr>
      <w:r>
        <w:rPr>
          <w:rFonts w:hAnsi="宋体" w:cs="宋体"/>
          <w:b w:val="0"/>
          <w:color w:val="auto"/>
          <w:kern w:val="0"/>
          <w:szCs w:val="21"/>
          <w:highlight w:val="none"/>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46"/>
        <w:rPr>
          <w:rFonts w:hint="eastAsia" w:hAnsi="宋体" w:cs="宋体"/>
          <w:b w:val="0"/>
          <w:color w:val="auto"/>
          <w:kern w:val="0"/>
          <w:szCs w:val="21"/>
          <w:highlight w:val="none"/>
        </w:rPr>
      </w:pPr>
      <w:r>
        <w:rPr>
          <w:rFonts w:hAnsi="宋体" w:cs="宋体"/>
          <w:b w:val="0"/>
          <w:color w:val="auto"/>
          <w:kern w:val="0"/>
          <w:szCs w:val="21"/>
          <w:highlight w:val="none"/>
        </w:rPr>
        <w:t>3.网上公告媒体查询： 中国政府采购网（www.ccgp.gov.cn）、广西壮族自治区政府采购网（zfcg.gxzf.gov.cn）、广西壮族自治区政府采购中心网站（</w:t>
      </w:r>
      <w:r>
        <w:rPr>
          <w:rFonts w:hint="eastAsia" w:hAnsi="宋体" w:cs="宋体"/>
          <w:color w:val="auto"/>
          <w:kern w:val="0"/>
          <w:szCs w:val="21"/>
          <w:highlight w:val="none"/>
        </w:rPr>
        <w:t>gxggzy.gxzf.gov.cn</w:t>
      </w:r>
      <w:r>
        <w:rPr>
          <w:rFonts w:hAnsi="宋体" w:cs="宋体"/>
          <w:b w:val="0"/>
          <w:color w:val="auto"/>
          <w:kern w:val="0"/>
          <w:szCs w:val="21"/>
          <w:highlight w:val="none"/>
        </w:rPr>
        <w:t>）。</w:t>
      </w:r>
    </w:p>
    <w:p>
      <w:pPr>
        <w:pStyle w:val="46"/>
        <w:rPr>
          <w:rFonts w:hint="eastAsia" w:hAnsi="宋体" w:cs="宋体"/>
          <w:b w:val="0"/>
          <w:color w:val="auto"/>
          <w:kern w:val="0"/>
          <w:szCs w:val="21"/>
          <w:highlight w:val="none"/>
        </w:rPr>
      </w:pPr>
      <w:r>
        <w:rPr>
          <w:rFonts w:hAnsi="宋体" w:cs="宋体"/>
          <w:b w:val="0"/>
          <w:color w:val="auto"/>
          <w:kern w:val="0"/>
          <w:szCs w:val="21"/>
          <w:highlight w:val="none"/>
        </w:rPr>
        <w:t>4.其他注意事项：</w:t>
      </w:r>
    </w:p>
    <w:p>
      <w:pPr>
        <w:pStyle w:val="46"/>
        <w:rPr>
          <w:rFonts w:hint="eastAsia" w:hAnsi="宋体" w:cs="宋体"/>
          <w:b w:val="0"/>
          <w:color w:val="auto"/>
          <w:kern w:val="0"/>
          <w:szCs w:val="21"/>
          <w:highlight w:val="none"/>
        </w:rPr>
      </w:pPr>
      <w:r>
        <w:rPr>
          <w:rFonts w:hAnsi="宋体" w:cs="宋体"/>
          <w:b w:val="0"/>
          <w:color w:val="auto"/>
          <w:kern w:val="0"/>
          <w:szCs w:val="21"/>
          <w:highlight w:val="none"/>
        </w:rPr>
        <w:t>（1）本项目实行电子投标，供应商应按照本项目招标文件和</w:t>
      </w:r>
      <w:r>
        <w:rPr>
          <w:rFonts w:hint="eastAsia" w:hAnsi="宋体" w:cs="宋体"/>
          <w:b w:val="0"/>
          <w:color w:val="auto"/>
          <w:kern w:val="0"/>
          <w:szCs w:val="21"/>
          <w:highlight w:val="none"/>
          <w:lang w:eastAsia="zh-CN"/>
        </w:rPr>
        <w:t>广西政府采购云平台</w:t>
      </w:r>
      <w:r>
        <w:rPr>
          <w:rFonts w:hAnsi="宋体" w:cs="宋体"/>
          <w:b w:val="0"/>
          <w:color w:val="auto"/>
          <w:kern w:val="0"/>
          <w:szCs w:val="21"/>
          <w:highlight w:val="none"/>
        </w:rPr>
        <w:t>的要求编制、加密并提交投标文件。供应商在使用系统参与投标过程中遇到涉及平台使用的任何问题，可致电政采云平台技术支持热线咨询，</w:t>
      </w:r>
      <w:r>
        <w:rPr>
          <w:rFonts w:hAnsi="宋体" w:cs="宋体"/>
          <w:bCs/>
          <w:color w:val="auto"/>
          <w:kern w:val="0"/>
          <w:szCs w:val="21"/>
          <w:highlight w:val="none"/>
        </w:rPr>
        <w:t>联系方式：</w:t>
      </w:r>
      <w:r>
        <w:rPr>
          <w:rFonts w:hint="eastAsia" w:hAnsi="宋体" w:cs="宋体"/>
          <w:bCs/>
          <w:color w:val="auto"/>
          <w:kern w:val="0"/>
          <w:szCs w:val="21"/>
          <w:highlight w:val="none"/>
        </w:rPr>
        <w:t>95763</w:t>
      </w:r>
      <w:r>
        <w:rPr>
          <w:rFonts w:hAnsi="宋体" w:cs="宋体"/>
          <w:b w:val="0"/>
          <w:color w:val="auto"/>
          <w:kern w:val="0"/>
          <w:szCs w:val="21"/>
          <w:highlight w:val="none"/>
        </w:rPr>
        <w:t xml:space="preserve">。 </w:t>
      </w:r>
    </w:p>
    <w:p>
      <w:pPr>
        <w:pStyle w:val="46"/>
        <w:rPr>
          <w:rFonts w:hint="eastAsia" w:hAnsi="宋体" w:cs="宋体"/>
          <w:b w:val="0"/>
          <w:color w:val="auto"/>
          <w:kern w:val="0"/>
          <w:szCs w:val="21"/>
          <w:highlight w:val="none"/>
        </w:rPr>
      </w:pPr>
      <w:r>
        <w:rPr>
          <w:rFonts w:hAnsi="宋体" w:cs="宋体"/>
          <w:b w:val="0"/>
          <w:color w:val="auto"/>
          <w:kern w:val="0"/>
          <w:szCs w:val="21"/>
          <w:highlight w:val="none"/>
        </w:rPr>
        <w:t xml:space="preserve">（2）供应商应及时熟悉掌握电子标系统操作指南（见政采云电子卖场首页右上角—服务中心—帮助文档—项目采购）：https：//service.zcygov.cn/#/knowledges/tree?tag=AG1DtGwBFdiHxlNdhY0r。 </w:t>
      </w:r>
    </w:p>
    <w:p>
      <w:pPr>
        <w:pStyle w:val="46"/>
        <w:rPr>
          <w:rFonts w:hint="eastAsia" w:hAnsi="宋体" w:cs="宋体"/>
          <w:b w:val="0"/>
          <w:color w:val="auto"/>
          <w:kern w:val="0"/>
          <w:szCs w:val="21"/>
          <w:highlight w:val="none"/>
        </w:rPr>
      </w:pPr>
      <w:r>
        <w:rPr>
          <w:rFonts w:hAnsi="宋体" w:cs="宋体"/>
          <w:b w:val="0"/>
          <w:color w:val="auto"/>
          <w:kern w:val="0"/>
          <w:szCs w:val="21"/>
          <w:highlight w:val="none"/>
        </w:rPr>
        <w:t xml:space="preserve">（3）供应商应及时完成CA申领和绑定（见广西壮族自治区政府采购网—办事服务—下载专区-政采云CA证书办理操作指南）。 </w:t>
      </w:r>
    </w:p>
    <w:p>
      <w:pPr>
        <w:pStyle w:val="46"/>
        <w:rPr>
          <w:rFonts w:hint="eastAsia" w:hAnsi="宋体" w:cs="宋体"/>
          <w:b w:val="0"/>
          <w:color w:val="auto"/>
          <w:kern w:val="0"/>
          <w:szCs w:val="21"/>
          <w:highlight w:val="none"/>
        </w:rPr>
      </w:pPr>
      <w:r>
        <w:rPr>
          <w:rFonts w:hAnsi="宋体" w:cs="宋体"/>
          <w:b w:val="0"/>
          <w:color w:val="auto"/>
          <w:kern w:val="0"/>
          <w:szCs w:val="21"/>
          <w:highlight w:val="none"/>
        </w:rPr>
        <w:t>（4）供应商通过</w:t>
      </w:r>
      <w:r>
        <w:rPr>
          <w:rFonts w:hint="eastAsia" w:hAnsi="宋体" w:cs="宋体"/>
          <w:b w:val="0"/>
          <w:color w:val="auto"/>
          <w:kern w:val="0"/>
          <w:szCs w:val="21"/>
          <w:highlight w:val="none"/>
          <w:lang w:eastAsia="zh-CN"/>
        </w:rPr>
        <w:t>广西政府采购云</w:t>
      </w:r>
      <w:r>
        <w:rPr>
          <w:rFonts w:hAnsi="宋体" w:cs="宋体"/>
          <w:b w:val="0"/>
          <w:color w:val="auto"/>
          <w:kern w:val="0"/>
          <w:szCs w:val="21"/>
          <w:highlight w:val="none"/>
        </w:rPr>
        <w:t>投标客户端软件制作投标文件，</w:t>
      </w:r>
      <w:r>
        <w:rPr>
          <w:rFonts w:hint="eastAsia" w:hAnsi="宋体" w:cs="宋体"/>
          <w:b w:val="0"/>
          <w:color w:val="auto"/>
          <w:kern w:val="0"/>
          <w:szCs w:val="21"/>
          <w:highlight w:val="none"/>
          <w:lang w:eastAsia="zh-CN"/>
        </w:rPr>
        <w:t>广西政府采购云</w:t>
      </w:r>
      <w:r>
        <w:rPr>
          <w:rFonts w:hAnsi="宋体" w:cs="宋体"/>
          <w:b w:val="0"/>
          <w:color w:val="auto"/>
          <w:kern w:val="0"/>
          <w:szCs w:val="21"/>
          <w:highlight w:val="none"/>
        </w:rPr>
        <w:t xml:space="preserve">投标客户端软件请供应商自行前往下载并安装（见广西壮族自治区政府采购网—办事服务—下载专区-广西壮族自治区全流程电子招投标项目管理系统--供应商客户端）。 </w:t>
      </w:r>
    </w:p>
    <w:p>
      <w:pPr>
        <w:pStyle w:val="46"/>
        <w:rPr>
          <w:rFonts w:hint="eastAsia" w:hAnsi="宋体" w:cs="宋体"/>
          <w:b w:val="0"/>
          <w:color w:val="auto"/>
          <w:kern w:val="0"/>
          <w:szCs w:val="21"/>
          <w:highlight w:val="none"/>
        </w:rPr>
      </w:pPr>
      <w:r>
        <w:rPr>
          <w:rFonts w:hAnsi="宋体" w:cs="宋体"/>
          <w:b w:val="0"/>
          <w:color w:val="auto"/>
          <w:kern w:val="0"/>
          <w:szCs w:val="21"/>
          <w:highlight w:val="none"/>
        </w:rPr>
        <w:t>（5）因未注册入库、未办理CA数字证书、CA证书故障、操作不当等原因造成无法投标或投标失败等后果由供应商自行承担。</w:t>
      </w:r>
    </w:p>
    <w:p>
      <w:pPr>
        <w:pStyle w:val="46"/>
        <w:rPr>
          <w:rFonts w:hint="eastAsia" w:hAnsi="宋体" w:cs="宋体"/>
          <w:b w:val="0"/>
          <w:color w:val="auto"/>
          <w:kern w:val="0"/>
          <w:szCs w:val="21"/>
          <w:highlight w:val="none"/>
        </w:rPr>
      </w:pPr>
      <w:r>
        <w:rPr>
          <w:rFonts w:hint="eastAsia" w:hAnsi="宋体" w:cs="宋体"/>
          <w:b w:val="0"/>
          <w:color w:val="auto"/>
          <w:kern w:val="0"/>
          <w:szCs w:val="21"/>
          <w:highlight w:val="none"/>
        </w:rPr>
        <w:t>（6）</w:t>
      </w:r>
      <w:r>
        <w:rPr>
          <w:rFonts w:hAnsi="宋体" w:cs="宋体"/>
          <w:b w:val="0"/>
          <w:color w:val="auto"/>
          <w:kern w:val="0"/>
          <w:szCs w:val="21"/>
          <w:highlight w:val="none"/>
        </w:rPr>
        <w:t>投标文件网上提交截止后，</w:t>
      </w:r>
      <w:r>
        <w:rPr>
          <w:rFonts w:hint="eastAsia" w:hAnsi="宋体" w:cs="宋体"/>
          <w:b w:val="0"/>
          <w:color w:val="auto"/>
          <w:kern w:val="0"/>
          <w:szCs w:val="21"/>
          <w:highlight w:val="none"/>
          <w:lang w:eastAsia="zh-CN"/>
        </w:rPr>
        <w:t>广西政府采购云</w:t>
      </w:r>
      <w:r>
        <w:rPr>
          <w:rFonts w:hAnsi="宋体" w:cs="宋体"/>
          <w:b w:val="0"/>
          <w:color w:val="auto"/>
          <w:kern w:val="0"/>
          <w:szCs w:val="21"/>
          <w:highlight w:val="none"/>
        </w:rPr>
        <w:t>（电子标系统）自动提取所有投标文件，各供应商须在开标开始后30分钟内对上传</w:t>
      </w:r>
      <w:r>
        <w:rPr>
          <w:rFonts w:hint="eastAsia" w:hAnsi="宋体" w:cs="宋体"/>
          <w:b w:val="0"/>
          <w:color w:val="auto"/>
          <w:kern w:val="0"/>
          <w:szCs w:val="21"/>
          <w:highlight w:val="none"/>
          <w:lang w:eastAsia="zh-CN"/>
        </w:rPr>
        <w:t>广西政府采购云</w:t>
      </w:r>
      <w:r>
        <w:rPr>
          <w:rFonts w:hAnsi="宋体" w:cs="宋体"/>
          <w:b w:val="0"/>
          <w:color w:val="auto"/>
          <w:kern w:val="0"/>
          <w:szCs w:val="21"/>
          <w:highlight w:val="none"/>
        </w:rPr>
        <w:t>的投标文件进行解密，所有供应商在规定的解密时限内解密完成或解密时限结束后，本中心开启投标文件；供应商超过解密时限未完成解密的，系统默认其自动放弃。</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七、对本次采购提出询问，请按以下方式联系</w:t>
      </w:r>
    </w:p>
    <w:p>
      <w:pPr>
        <w:pStyle w:val="46"/>
        <w:rPr>
          <w:rFonts w:hint="eastAsia" w:hAnsi="宋体" w:cs="宋体"/>
          <w:b w:val="0"/>
          <w:color w:val="auto"/>
          <w:kern w:val="0"/>
          <w:szCs w:val="21"/>
          <w:highlight w:val="none"/>
        </w:rPr>
      </w:pPr>
      <w:r>
        <w:rPr>
          <w:rFonts w:hint="eastAsia" w:hAnsi="宋体" w:cs="宋体"/>
          <w:b w:val="0"/>
          <w:color w:val="auto"/>
          <w:kern w:val="0"/>
          <w:szCs w:val="21"/>
          <w:highlight w:val="none"/>
        </w:rPr>
        <w:t>1.采购人信息</w:t>
      </w:r>
    </w:p>
    <w:p>
      <w:pPr>
        <w:pStyle w:val="46"/>
        <w:rPr>
          <w:rFonts w:hint="default" w:hAnsi="宋体" w:eastAsia="宋体" w:cs="宋体"/>
          <w:b/>
          <w:bCs/>
          <w:color w:val="auto"/>
          <w:kern w:val="0"/>
          <w:szCs w:val="21"/>
          <w:highlight w:val="none"/>
          <w:lang w:val="en-US" w:eastAsia="zh-CN"/>
        </w:rPr>
      </w:pPr>
      <w:r>
        <w:rPr>
          <w:rFonts w:hint="eastAsia" w:hAnsi="宋体" w:cs="宋体"/>
          <w:b/>
          <w:bCs/>
          <w:color w:val="auto"/>
          <w:kern w:val="0"/>
          <w:szCs w:val="21"/>
          <w:highlight w:val="none"/>
        </w:rPr>
        <w:t xml:space="preserve"> 名   称：</w:t>
      </w:r>
      <w:r>
        <w:rPr>
          <w:rFonts w:hint="eastAsia" w:hAnsi="宋体" w:cs="宋体"/>
          <w:b/>
          <w:bCs/>
          <w:color w:val="auto"/>
          <w:kern w:val="0"/>
          <w:szCs w:val="21"/>
          <w:highlight w:val="none"/>
          <w:lang w:val="en-US" w:eastAsia="zh-CN"/>
        </w:rPr>
        <w:t xml:space="preserve"> 广西医科大学</w:t>
      </w:r>
    </w:p>
    <w:p>
      <w:pPr>
        <w:pStyle w:val="46"/>
        <w:rPr>
          <w:rFonts w:hint="default" w:hAnsi="宋体" w:eastAsia="宋体" w:cs="宋体"/>
          <w:b/>
          <w:bCs/>
          <w:color w:val="auto"/>
          <w:kern w:val="0"/>
          <w:szCs w:val="21"/>
          <w:highlight w:val="none"/>
          <w:lang w:val="en-US" w:eastAsia="zh-CN"/>
        </w:rPr>
      </w:pPr>
      <w:r>
        <w:rPr>
          <w:rFonts w:hint="eastAsia" w:hAnsi="宋体" w:cs="宋体"/>
          <w:b w:val="0"/>
          <w:color w:val="auto"/>
          <w:kern w:val="0"/>
          <w:szCs w:val="21"/>
          <w:highlight w:val="none"/>
        </w:rPr>
        <w:t xml:space="preserve"> 地   址：</w:t>
      </w:r>
      <w:r>
        <w:rPr>
          <w:rFonts w:hint="eastAsia" w:hAnsi="宋体" w:cs="宋体"/>
          <w:b w:val="0"/>
          <w:color w:val="auto"/>
          <w:kern w:val="0"/>
          <w:szCs w:val="21"/>
          <w:highlight w:val="none"/>
          <w:lang w:val="en-US" w:eastAsia="zh-CN"/>
        </w:rPr>
        <w:t xml:space="preserve"> 广西南宁市双拥路22号</w:t>
      </w:r>
    </w:p>
    <w:p>
      <w:pPr>
        <w:pStyle w:val="46"/>
        <w:rPr>
          <w:rFonts w:hint="eastAsia" w:hAnsi="宋体" w:cs="宋体"/>
          <w:b w:val="0"/>
          <w:color w:val="auto"/>
          <w:kern w:val="0"/>
          <w:szCs w:val="21"/>
          <w:highlight w:val="none"/>
        </w:rPr>
      </w:pPr>
      <w:r>
        <w:rPr>
          <w:rFonts w:hint="eastAsia" w:hAnsi="宋体" w:cs="宋体"/>
          <w:b w:val="0"/>
          <w:color w:val="auto"/>
          <w:kern w:val="0"/>
          <w:szCs w:val="21"/>
          <w:highlight w:val="none"/>
        </w:rPr>
        <w:t xml:space="preserve"> 传    真：/</w:t>
      </w:r>
    </w:p>
    <w:p>
      <w:pPr>
        <w:pStyle w:val="46"/>
        <w:rPr>
          <w:rFonts w:hint="eastAsia" w:hAnsi="宋体" w:eastAsia="宋体" w:cs="宋体"/>
          <w:b w:val="0"/>
          <w:color w:val="auto"/>
          <w:kern w:val="0"/>
          <w:szCs w:val="21"/>
          <w:highlight w:val="none"/>
          <w:lang w:val="en-US" w:eastAsia="zh-CN"/>
        </w:rPr>
      </w:pPr>
      <w:r>
        <w:rPr>
          <w:rFonts w:hint="eastAsia" w:hAnsi="宋体" w:cs="宋体"/>
          <w:b w:val="0"/>
          <w:color w:val="auto"/>
          <w:kern w:val="0"/>
          <w:szCs w:val="21"/>
          <w:highlight w:val="none"/>
        </w:rPr>
        <w:t xml:space="preserve"> 项目联系人：</w:t>
      </w:r>
      <w:r>
        <w:rPr>
          <w:rFonts w:hint="eastAsia" w:hAnsi="宋体" w:cs="宋体"/>
          <w:b w:val="0"/>
          <w:color w:val="auto"/>
          <w:kern w:val="0"/>
          <w:szCs w:val="21"/>
          <w:highlight w:val="none"/>
          <w:lang w:val="en-US" w:eastAsia="zh-CN"/>
        </w:rPr>
        <w:t xml:space="preserve"> </w:t>
      </w:r>
      <w:r>
        <w:rPr>
          <w:rFonts w:hint="eastAsia" w:hAnsi="宋体" w:cs="宋体"/>
          <w:b w:val="0"/>
          <w:color w:val="auto"/>
          <w:kern w:val="0"/>
          <w:szCs w:val="21"/>
          <w:highlight w:val="none"/>
        </w:rPr>
        <w:t xml:space="preserve"> </w:t>
      </w:r>
      <w:r>
        <w:rPr>
          <w:rFonts w:hint="eastAsia" w:hAnsi="宋体" w:cs="宋体"/>
          <w:b w:val="0"/>
          <w:color w:val="auto"/>
          <w:kern w:val="0"/>
          <w:szCs w:val="21"/>
          <w:highlight w:val="none"/>
          <w:lang w:val="en-US" w:eastAsia="zh-CN"/>
        </w:rPr>
        <w:t>黄敏</w:t>
      </w:r>
    </w:p>
    <w:p>
      <w:pPr>
        <w:pStyle w:val="46"/>
        <w:rPr>
          <w:rFonts w:hint="default" w:hAnsi="宋体" w:eastAsia="宋体" w:cs="宋体"/>
          <w:b w:val="0"/>
          <w:color w:val="auto"/>
          <w:kern w:val="0"/>
          <w:szCs w:val="21"/>
          <w:highlight w:val="none"/>
          <w:lang w:val="en-US" w:eastAsia="zh-CN"/>
        </w:rPr>
      </w:pPr>
      <w:r>
        <w:rPr>
          <w:rFonts w:hint="eastAsia" w:hAnsi="宋体" w:cs="宋体"/>
          <w:b w:val="0"/>
          <w:color w:val="auto"/>
          <w:kern w:val="0"/>
          <w:szCs w:val="21"/>
          <w:highlight w:val="none"/>
        </w:rPr>
        <w:t xml:space="preserve"> 项目联系方式：</w:t>
      </w:r>
      <w:r>
        <w:rPr>
          <w:rFonts w:hint="eastAsia" w:hAnsi="宋体" w:cs="宋体"/>
          <w:b w:val="0"/>
          <w:color w:val="auto"/>
          <w:kern w:val="0"/>
          <w:szCs w:val="21"/>
          <w:highlight w:val="none"/>
          <w:lang w:val="en-US" w:eastAsia="zh-CN"/>
        </w:rPr>
        <w:t xml:space="preserve">  0771-5358884</w:t>
      </w:r>
    </w:p>
    <w:p>
      <w:pPr>
        <w:pStyle w:val="46"/>
        <w:rPr>
          <w:rFonts w:hAnsi="宋体" w:cs="宋体"/>
          <w:b w:val="0"/>
          <w:color w:val="auto"/>
          <w:kern w:val="0"/>
          <w:szCs w:val="21"/>
          <w:highlight w:val="none"/>
        </w:rPr>
      </w:pPr>
      <w:r>
        <w:rPr>
          <w:rFonts w:hAnsi="宋体" w:cs="宋体"/>
          <w:b w:val="0"/>
          <w:color w:val="auto"/>
          <w:kern w:val="0"/>
          <w:szCs w:val="21"/>
          <w:highlight w:val="none"/>
        </w:rPr>
        <w:t>2.采购代理机构信息</w:t>
      </w:r>
    </w:p>
    <w:p>
      <w:pPr>
        <w:pStyle w:val="46"/>
        <w:rPr>
          <w:rFonts w:hAnsi="宋体" w:cs="宋体"/>
          <w:b w:val="0"/>
          <w:color w:val="auto"/>
          <w:kern w:val="0"/>
          <w:szCs w:val="21"/>
          <w:highlight w:val="none"/>
        </w:rPr>
      </w:pPr>
      <w:r>
        <w:rPr>
          <w:rFonts w:hAnsi="宋体" w:cs="宋体"/>
          <w:b w:val="0"/>
          <w:color w:val="auto"/>
          <w:kern w:val="0"/>
          <w:szCs w:val="21"/>
          <w:highlight w:val="none"/>
        </w:rPr>
        <w:t xml:space="preserve"> 名   </w:t>
      </w:r>
      <w:r>
        <w:rPr>
          <w:rFonts w:hint="eastAsia" w:hAnsi="宋体" w:cs="宋体"/>
          <w:b w:val="0"/>
          <w:color w:val="auto"/>
          <w:kern w:val="0"/>
          <w:szCs w:val="21"/>
          <w:highlight w:val="none"/>
        </w:rPr>
        <w:t xml:space="preserve"> </w:t>
      </w:r>
      <w:r>
        <w:rPr>
          <w:rFonts w:hAnsi="宋体" w:cs="宋体"/>
          <w:b w:val="0"/>
          <w:color w:val="auto"/>
          <w:kern w:val="0"/>
          <w:szCs w:val="21"/>
          <w:highlight w:val="none"/>
        </w:rPr>
        <w:t>称：广西壮族自治区政府采购中心</w:t>
      </w:r>
    </w:p>
    <w:p>
      <w:pPr>
        <w:pStyle w:val="46"/>
        <w:rPr>
          <w:rFonts w:hAnsi="宋体" w:cs="宋体"/>
          <w:b w:val="0"/>
          <w:color w:val="auto"/>
          <w:kern w:val="0"/>
          <w:szCs w:val="21"/>
          <w:highlight w:val="none"/>
        </w:rPr>
      </w:pPr>
      <w:r>
        <w:rPr>
          <w:rFonts w:hAnsi="宋体" w:cs="宋体"/>
          <w:b w:val="0"/>
          <w:color w:val="auto"/>
          <w:kern w:val="0"/>
          <w:szCs w:val="21"/>
          <w:highlight w:val="none"/>
        </w:rPr>
        <w:t> </w:t>
      </w:r>
      <w:r>
        <w:rPr>
          <w:rFonts w:hAnsi="宋体" w:cs="宋体"/>
          <w:bCs/>
          <w:color w:val="auto"/>
          <w:kern w:val="0"/>
          <w:szCs w:val="21"/>
          <w:highlight w:val="none"/>
        </w:rPr>
        <w:t>地   址：广西南宁市</w:t>
      </w:r>
      <w:r>
        <w:rPr>
          <w:rFonts w:hint="eastAsia" w:hAnsi="宋体" w:cs="宋体"/>
          <w:bCs/>
          <w:color w:val="auto"/>
          <w:kern w:val="0"/>
          <w:szCs w:val="21"/>
          <w:highlight w:val="none"/>
        </w:rPr>
        <w:t>星湖</w:t>
      </w:r>
      <w:r>
        <w:rPr>
          <w:rFonts w:hAnsi="宋体" w:cs="宋体"/>
          <w:bCs/>
          <w:color w:val="auto"/>
          <w:kern w:val="0"/>
          <w:szCs w:val="21"/>
          <w:highlight w:val="none"/>
        </w:rPr>
        <w:t>路</w:t>
      </w:r>
      <w:r>
        <w:rPr>
          <w:rFonts w:hint="eastAsia" w:hAnsi="宋体" w:cs="宋体"/>
          <w:bCs/>
          <w:color w:val="auto"/>
          <w:kern w:val="0"/>
          <w:szCs w:val="21"/>
          <w:highlight w:val="none"/>
        </w:rPr>
        <w:t>22</w:t>
      </w:r>
      <w:r>
        <w:rPr>
          <w:rFonts w:hAnsi="宋体" w:cs="宋体"/>
          <w:bCs/>
          <w:color w:val="auto"/>
          <w:kern w:val="0"/>
          <w:szCs w:val="21"/>
          <w:highlight w:val="none"/>
        </w:rPr>
        <w:t>号</w:t>
      </w:r>
    </w:p>
    <w:p>
      <w:pPr>
        <w:pStyle w:val="46"/>
        <w:rPr>
          <w:rFonts w:hAnsi="宋体" w:cs="宋体"/>
          <w:b w:val="0"/>
          <w:color w:val="auto"/>
          <w:kern w:val="0"/>
          <w:szCs w:val="21"/>
          <w:highlight w:val="none"/>
        </w:rPr>
      </w:pPr>
      <w:r>
        <w:rPr>
          <w:rFonts w:hAnsi="宋体" w:cs="宋体"/>
          <w:b w:val="0"/>
          <w:color w:val="auto"/>
          <w:kern w:val="0"/>
          <w:szCs w:val="21"/>
          <w:highlight w:val="none"/>
        </w:rPr>
        <w:t> 传    真：0771-</w:t>
      </w:r>
      <w:r>
        <w:rPr>
          <w:rFonts w:hint="eastAsia" w:hAnsi="宋体" w:cs="宋体"/>
          <w:b w:val="0"/>
          <w:color w:val="auto"/>
          <w:kern w:val="0"/>
          <w:szCs w:val="21"/>
          <w:highlight w:val="none"/>
        </w:rPr>
        <w:t>8600305</w:t>
      </w:r>
    </w:p>
    <w:p>
      <w:pPr>
        <w:pStyle w:val="46"/>
        <w:rPr>
          <w:rFonts w:hAnsi="宋体" w:cs="宋体"/>
          <w:b w:val="0"/>
          <w:color w:val="auto"/>
          <w:kern w:val="0"/>
          <w:szCs w:val="21"/>
          <w:highlight w:val="none"/>
        </w:rPr>
      </w:pPr>
      <w:r>
        <w:rPr>
          <w:rFonts w:hAnsi="宋体" w:cs="宋体"/>
          <w:b w:val="0"/>
          <w:color w:val="auto"/>
          <w:kern w:val="0"/>
          <w:szCs w:val="21"/>
          <w:highlight w:val="none"/>
        </w:rPr>
        <w:t> 项目联系人：</w:t>
      </w:r>
      <w:r>
        <w:rPr>
          <w:rFonts w:hint="eastAsia" w:hAnsi="宋体" w:cs="宋体"/>
          <w:b w:val="0"/>
          <w:color w:val="auto"/>
          <w:kern w:val="0"/>
          <w:szCs w:val="21"/>
          <w:highlight w:val="none"/>
        </w:rPr>
        <w:t>张国铨</w:t>
      </w:r>
    </w:p>
    <w:p>
      <w:pPr>
        <w:pStyle w:val="46"/>
        <w:ind w:firstLine="422"/>
        <w:rPr>
          <w:rFonts w:hAnsi="宋体" w:cs="宋体"/>
          <w:bCs/>
          <w:color w:val="auto"/>
          <w:kern w:val="0"/>
          <w:szCs w:val="21"/>
          <w:highlight w:val="none"/>
        </w:rPr>
      </w:pPr>
      <w:r>
        <w:rPr>
          <w:rFonts w:hAnsi="宋体" w:cs="宋体"/>
          <w:bCs/>
          <w:color w:val="auto"/>
          <w:kern w:val="0"/>
          <w:szCs w:val="21"/>
          <w:highlight w:val="none"/>
        </w:rPr>
        <w:t> 项目联系方式：0771-</w:t>
      </w:r>
      <w:r>
        <w:rPr>
          <w:rFonts w:hint="eastAsia" w:hAnsi="宋体" w:cs="宋体"/>
          <w:bCs/>
          <w:color w:val="auto"/>
          <w:kern w:val="0"/>
          <w:szCs w:val="21"/>
          <w:highlight w:val="none"/>
        </w:rPr>
        <w:t>8600343</w:t>
      </w:r>
      <w:r>
        <w:rPr>
          <w:rFonts w:hAnsi="宋体" w:cs="宋体"/>
          <w:bCs/>
          <w:color w:val="auto"/>
          <w:kern w:val="0"/>
          <w:szCs w:val="21"/>
          <w:highlight w:val="none"/>
        </w:rPr>
        <w:t> </w:t>
      </w:r>
    </w:p>
    <w:p>
      <w:pPr>
        <w:widowControl/>
        <w:adjustRightInd w:val="0"/>
        <w:snapToGrid w:val="0"/>
        <w:spacing w:line="400" w:lineRule="exact"/>
        <w:ind w:right="384" w:rightChars="183"/>
        <w:jc w:val="right"/>
        <w:rPr>
          <w:rFonts w:hint="eastAsia" w:ascii="仿宋" w:hAnsi="仿宋" w:eastAsia="仿宋"/>
          <w:color w:val="auto"/>
          <w:sz w:val="28"/>
          <w:szCs w:val="28"/>
          <w:highlight w:val="none"/>
        </w:rPr>
      </w:pPr>
    </w:p>
    <w:p>
      <w:pPr>
        <w:snapToGrid w:val="0"/>
        <w:spacing w:line="340" w:lineRule="exact"/>
        <w:ind w:left="238"/>
        <w:jc w:val="right"/>
        <w:rPr>
          <w:rFonts w:hint="eastAsia" w:ascii="宋体" w:hAnsi="宋体"/>
          <w:color w:val="auto"/>
          <w:szCs w:val="21"/>
          <w:highlight w:val="none"/>
        </w:rPr>
      </w:pPr>
      <w:r>
        <w:rPr>
          <w:rFonts w:hint="eastAsia" w:ascii="宋体" w:hAnsi="宋体"/>
          <w:color w:val="auto"/>
          <w:szCs w:val="21"/>
          <w:highlight w:val="none"/>
        </w:rPr>
        <w:t xml:space="preserve">  广西壮族自治区政府采购中心</w:t>
      </w:r>
    </w:p>
    <w:p>
      <w:pPr>
        <w:wordWrap w:val="0"/>
        <w:snapToGrid w:val="0"/>
        <w:spacing w:line="340" w:lineRule="exact"/>
        <w:ind w:left="238" w:right="565" w:rightChars="269"/>
        <w:jc w:val="right"/>
        <w:rPr>
          <w:b/>
          <w:bCs/>
          <w:color w:val="auto"/>
          <w:szCs w:val="21"/>
          <w:highlight w:val="none"/>
        </w:rPr>
      </w:pPr>
      <w:r>
        <w:rPr>
          <w:rFonts w:hint="eastAsia"/>
          <w:b/>
          <w:bCs/>
          <w:color w:val="auto"/>
          <w:highlight w:val="none"/>
          <w:lang w:val="en-US" w:eastAsia="zh-CN"/>
        </w:rPr>
        <w:t xml:space="preserve">    </w:t>
      </w:r>
      <w:r>
        <w:rPr>
          <w:b/>
          <w:bCs/>
          <w:color w:val="auto"/>
          <w:highlight w:val="none"/>
          <w:lang w:val="en"/>
        </w:rPr>
        <w:t>2024</w:t>
      </w:r>
      <w:r>
        <w:rPr>
          <w:rFonts w:hint="eastAsia"/>
          <w:b/>
          <w:bCs/>
          <w:color w:val="auto"/>
          <w:highlight w:val="none"/>
        </w:rPr>
        <w:t>年</w:t>
      </w:r>
      <w:r>
        <w:rPr>
          <w:rFonts w:hint="eastAsia"/>
          <w:b/>
          <w:bCs/>
          <w:color w:val="auto"/>
          <w:highlight w:val="none"/>
          <w:lang w:val="en-US" w:eastAsia="zh-CN"/>
        </w:rPr>
        <w:t>6</w:t>
      </w:r>
      <w:r>
        <w:rPr>
          <w:rFonts w:hint="eastAsia"/>
          <w:b/>
          <w:bCs/>
          <w:color w:val="auto"/>
          <w:highlight w:val="none"/>
        </w:rPr>
        <w:t>月</w:t>
      </w:r>
      <w:r>
        <w:rPr>
          <w:rFonts w:hint="eastAsia"/>
          <w:b/>
          <w:bCs/>
          <w:color w:val="auto"/>
          <w:highlight w:val="none"/>
          <w:lang w:val="en-US" w:eastAsia="zh-CN"/>
        </w:rPr>
        <w:t>24</w:t>
      </w:r>
      <w:r>
        <w:rPr>
          <w:rFonts w:hint="eastAsia"/>
          <w:b/>
          <w:bCs/>
          <w:color w:val="auto"/>
          <w:highlight w:val="none"/>
        </w:rPr>
        <w:t>日</w:t>
      </w:r>
    </w:p>
    <w:p>
      <w:pPr>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pStyle w:val="3"/>
        <w:jc w:val="center"/>
        <w:rPr>
          <w:rFonts w:hint="eastAsia"/>
          <w:color w:val="auto"/>
          <w:highlight w:val="none"/>
        </w:rPr>
      </w:pPr>
      <w:bookmarkStart w:id="3" w:name="_Toc40865016"/>
    </w:p>
    <w:p>
      <w:pPr>
        <w:pStyle w:val="3"/>
        <w:rPr>
          <w:rFonts w:hint="eastAsia"/>
          <w:color w:val="auto"/>
          <w:highlight w:val="none"/>
        </w:rPr>
      </w:pPr>
    </w:p>
    <w:p>
      <w:pPr>
        <w:pStyle w:val="3"/>
        <w:rPr>
          <w:rFonts w:hint="eastAsia"/>
          <w:color w:val="auto"/>
          <w:highlight w:val="none"/>
        </w:rPr>
      </w:pPr>
    </w:p>
    <w:p>
      <w:pPr>
        <w:rPr>
          <w:rFonts w:hint="eastAsia"/>
          <w:color w:val="auto"/>
          <w:highlight w:val="none"/>
        </w:rPr>
      </w:pPr>
    </w:p>
    <w:p>
      <w:pPr>
        <w:pStyle w:val="20"/>
        <w:rPr>
          <w:rFonts w:hint="eastAsia"/>
          <w:color w:val="auto"/>
          <w:highlight w:val="none"/>
        </w:rPr>
      </w:pPr>
    </w:p>
    <w:p>
      <w:pPr>
        <w:pStyle w:val="43"/>
        <w:rPr>
          <w:rFonts w:hint="eastAsia"/>
          <w:color w:val="auto"/>
          <w:highlight w:val="none"/>
        </w:rPr>
      </w:pPr>
    </w:p>
    <w:p>
      <w:pPr>
        <w:pStyle w:val="43"/>
        <w:rPr>
          <w:rFonts w:hint="eastAsia"/>
          <w:color w:val="auto"/>
          <w:highlight w:val="none"/>
        </w:rPr>
      </w:pPr>
    </w:p>
    <w:p>
      <w:pPr>
        <w:pStyle w:val="3"/>
        <w:rPr>
          <w:rFonts w:hint="eastAsia"/>
          <w:color w:val="auto"/>
          <w:highlight w:val="none"/>
        </w:rPr>
      </w:pPr>
    </w:p>
    <w:p>
      <w:pPr>
        <w:pStyle w:val="3"/>
        <w:ind w:firstLine="2208" w:firstLineChars="500"/>
        <w:rPr>
          <w:rFonts w:hint="eastAsia"/>
          <w:color w:val="auto"/>
          <w:highlight w:val="none"/>
        </w:rPr>
      </w:pPr>
      <w:r>
        <w:rPr>
          <w:rFonts w:hint="eastAsia"/>
          <w:color w:val="auto"/>
          <w:highlight w:val="none"/>
        </w:rPr>
        <w:t>第二章  招标项目采购需求</w:t>
      </w:r>
      <w:bookmarkEnd w:id="3"/>
    </w:p>
    <w:p>
      <w:pPr>
        <w:spacing w:line="360" w:lineRule="exact"/>
        <w:ind w:left="6" w:leftChars="1" w:hanging="4" w:hangingChars="2"/>
        <w:jc w:val="center"/>
        <w:rPr>
          <w:rFonts w:hint="eastAsia" w:ascii="宋体" w:hAnsi="宋体"/>
          <w:b/>
          <w:dstrike/>
          <w:color w:val="auto"/>
          <w:sz w:val="36"/>
          <w:szCs w:val="36"/>
          <w:highlight w:val="none"/>
        </w:rPr>
      </w:pPr>
      <w:r>
        <w:rPr>
          <w:rFonts w:ascii="宋体" w:hAnsi="宋体"/>
          <w:b/>
          <w:dstrike/>
          <w:color w:val="auto"/>
          <w:szCs w:val="21"/>
          <w:highlight w:val="none"/>
        </w:rPr>
        <w:br w:type="page"/>
      </w:r>
      <w:r>
        <w:rPr>
          <w:rFonts w:hint="eastAsia" w:ascii="仿宋_GB2312" w:hAnsi="宋体" w:eastAsia="仿宋_GB2312"/>
          <w:b/>
          <w:bCs/>
          <w:color w:val="auto"/>
          <w:sz w:val="36"/>
          <w:szCs w:val="36"/>
          <w:highlight w:val="none"/>
        </w:rPr>
        <w:t>招</w:t>
      </w:r>
      <w:r>
        <w:rPr>
          <w:rFonts w:hint="eastAsia" w:ascii="仿宋_GB2312" w:hAnsi="宋体" w:eastAsia="仿宋_GB2312"/>
          <w:b/>
          <w:color w:val="auto"/>
          <w:sz w:val="36"/>
          <w:szCs w:val="36"/>
          <w:highlight w:val="none"/>
        </w:rPr>
        <w:t>标项目采购需求</w:t>
      </w:r>
    </w:p>
    <w:p>
      <w:pPr>
        <w:spacing w:line="360" w:lineRule="exact"/>
        <w:ind w:left="6" w:firstLine="431"/>
        <w:rPr>
          <w:rFonts w:hint="eastAsia" w:ascii="宋体" w:hAnsi="宋体"/>
          <w:b/>
          <w:bCs/>
          <w:color w:val="auto"/>
          <w:szCs w:val="21"/>
          <w:highlight w:val="none"/>
        </w:rPr>
      </w:pPr>
    </w:p>
    <w:p>
      <w:pPr>
        <w:spacing w:line="360" w:lineRule="exact"/>
        <w:ind w:left="6" w:firstLine="431"/>
        <w:rPr>
          <w:rFonts w:ascii="宋体" w:hAnsi="宋体"/>
          <w:b/>
          <w:bCs/>
          <w:color w:val="auto"/>
          <w:szCs w:val="21"/>
          <w:highlight w:val="none"/>
        </w:rPr>
      </w:pPr>
      <w:r>
        <w:rPr>
          <w:rFonts w:hint="eastAsia" w:ascii="宋体" w:hAnsi="宋体"/>
          <w:b/>
          <w:bCs/>
          <w:color w:val="auto"/>
          <w:szCs w:val="21"/>
          <w:highlight w:val="none"/>
        </w:rPr>
        <w:t>1、本需求的货物品牌型号、技术参数及其性能（配置）仅起参考作用，投标人可选用其他品牌型号替代，但这些替代的产品要实质上相当于或优于参考品牌型号及其技术参数性能（配置）要求。</w:t>
      </w:r>
    </w:p>
    <w:p>
      <w:pPr>
        <w:spacing w:line="36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pPr>
        <w:spacing w:line="36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3、凡在“技术参数及性能（配置）要求”中表述为“标配”或“标准配置”的设备，投标人应在投标报价明细表中将其标配参数详细列明。</w:t>
      </w:r>
    </w:p>
    <w:p>
      <w:pPr>
        <w:snapToGrid w:val="0"/>
        <w:spacing w:line="400" w:lineRule="exact"/>
        <w:ind w:firstLine="421" w:firstLineChars="200"/>
        <w:rPr>
          <w:rFonts w:hint="eastAsia" w:ascii="宋体" w:hAnsi="宋体"/>
          <w:b/>
          <w:bCs/>
          <w:strike/>
          <w:color w:val="auto"/>
          <w:szCs w:val="21"/>
          <w:highlight w:val="none"/>
        </w:rPr>
      </w:pPr>
      <w:r>
        <w:rPr>
          <w:rFonts w:hint="eastAsia" w:ascii="宋体" w:hAnsi="宋体"/>
          <w:b/>
          <w:bCs/>
          <w:color w:val="auto"/>
          <w:szCs w:val="21"/>
          <w:highlight w:val="none"/>
        </w:rPr>
        <w:t>4、招标文件中带“▲”的条款为本次采购的实质性(关键性)的商务、技术或服务要求，投标人须满足或优于，否则，将会被认定为无效投标。</w:t>
      </w:r>
    </w:p>
    <w:p>
      <w:pPr>
        <w:snapToGrid w:val="0"/>
        <w:spacing w:line="400" w:lineRule="exact"/>
        <w:ind w:firstLine="421" w:firstLineChars="200"/>
        <w:rPr>
          <w:rFonts w:hint="eastAsia" w:ascii="宋体" w:hAnsi="宋体"/>
          <w:b/>
          <w:bCs/>
          <w:color w:val="auto"/>
          <w:szCs w:val="21"/>
          <w:highlight w:val="none"/>
        </w:rPr>
      </w:pPr>
      <w:r>
        <w:rPr>
          <w:rFonts w:hint="eastAsia" w:ascii="宋体" w:hAnsi="宋体"/>
          <w:b/>
          <w:bCs/>
          <w:color w:val="auto"/>
          <w:szCs w:val="21"/>
          <w:highlight w:val="none"/>
        </w:rPr>
        <w:t>5、本项目标的所属行业均为：</w:t>
      </w:r>
      <w:r>
        <w:rPr>
          <w:rFonts w:hint="eastAsia" w:ascii="宋体" w:hAnsi="宋体"/>
          <w:b/>
          <w:bCs/>
          <w:color w:val="auto"/>
          <w:szCs w:val="21"/>
          <w:highlight w:val="none"/>
          <w:u w:val="single"/>
        </w:rPr>
        <w:t xml:space="preserve">   工业    </w:t>
      </w:r>
      <w:r>
        <w:rPr>
          <w:rFonts w:hint="eastAsia" w:ascii="宋体" w:hAnsi="宋体"/>
          <w:b/>
          <w:bCs/>
          <w:color w:val="auto"/>
          <w:szCs w:val="21"/>
          <w:highlight w:val="none"/>
        </w:rPr>
        <w:t>；划分依据：《关于印发中小企业划型标准规定的通知》（工信部联企业[2011]300号）</w:t>
      </w:r>
    </w:p>
    <w:p>
      <w:pPr>
        <w:snapToGrid w:val="0"/>
        <w:spacing w:line="400" w:lineRule="exact"/>
        <w:ind w:firstLine="421" w:firstLineChars="200"/>
        <w:rPr>
          <w:rFonts w:hint="eastAsia" w:ascii="宋体" w:hAnsi="宋体"/>
          <w:b/>
          <w:bCs/>
          <w:color w:val="auto"/>
          <w:kern w:val="0"/>
          <w:sz w:val="21"/>
          <w:szCs w:val="21"/>
          <w:highlight w:val="none"/>
        </w:rPr>
      </w:pPr>
      <w:r>
        <w:rPr>
          <w:rFonts w:hint="eastAsia" w:ascii="宋体" w:hAnsi="宋体"/>
          <w:b/>
          <w:bCs/>
          <w:color w:val="auto"/>
          <w:kern w:val="0"/>
          <w:sz w:val="21"/>
          <w:szCs w:val="21"/>
          <w:highlight w:val="none"/>
        </w:rPr>
        <w:t>6、本项目采购预算：</w:t>
      </w:r>
      <w:r>
        <w:rPr>
          <w:rFonts w:hint="eastAsia" w:ascii="宋体" w:hAnsi="宋体"/>
          <w:b/>
          <w:bCs/>
          <w:color w:val="auto"/>
          <w:kern w:val="0"/>
          <w:sz w:val="21"/>
          <w:szCs w:val="21"/>
          <w:highlight w:val="none"/>
          <w:u w:val="single"/>
        </w:rPr>
        <w:t>3197628.99元</w:t>
      </w:r>
      <w:r>
        <w:rPr>
          <w:rFonts w:hint="eastAsia" w:ascii="宋体" w:hAnsi="宋体"/>
          <w:b/>
          <w:bCs/>
          <w:color w:val="auto"/>
          <w:kern w:val="0"/>
          <w:sz w:val="21"/>
          <w:szCs w:val="21"/>
          <w:highlight w:val="none"/>
        </w:rPr>
        <w:t>。</w:t>
      </w:r>
    </w:p>
    <w:p>
      <w:pPr>
        <w:snapToGrid w:val="0"/>
        <w:spacing w:line="400" w:lineRule="exact"/>
        <w:ind w:firstLine="421" w:firstLineChars="200"/>
        <w:rPr>
          <w:rFonts w:hint="eastAsia" w:ascii="宋体" w:hAnsi="宋体"/>
          <w:b/>
          <w:bCs/>
          <w:color w:val="auto"/>
          <w:kern w:val="0"/>
          <w:sz w:val="21"/>
          <w:szCs w:val="21"/>
          <w:highlight w:val="none"/>
        </w:rPr>
      </w:pPr>
    </w:p>
    <w:tbl>
      <w:tblPr>
        <w:tblStyle w:val="50"/>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452"/>
        <w:gridCol w:w="5598"/>
        <w:gridCol w:w="1170"/>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55"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货物名称</w:t>
            </w:r>
          </w:p>
        </w:tc>
        <w:tc>
          <w:tcPr>
            <w:tcW w:w="2911" w:type="pct"/>
            <w:noWrap w:val="0"/>
            <w:vAlign w:val="center"/>
          </w:tcPr>
          <w:p>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规格型号、技术参数</w:t>
            </w:r>
          </w:p>
        </w:tc>
        <w:tc>
          <w:tcPr>
            <w:tcW w:w="608" w:type="pct"/>
            <w:noWrap w:val="0"/>
            <w:vAlign w:val="center"/>
          </w:tcPr>
          <w:p>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417" w:type="pct"/>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5匹分体柜机</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1、匹数：5匹冷暖变频柜式空调               </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▲2、额定制冷量（W）≥12100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3、额定制冷功率（W）≤4310 </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▲4、额定制热量(W) ≥13600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5、额定制热功率(W) ≤4060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6、循环风量(m3/h) ≥2080  </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▲7、能效等级：</w:t>
            </w:r>
            <w:r>
              <w:rPr>
                <w:rFonts w:hint="eastAsia" w:ascii="宋体" w:hAnsi="宋体" w:cs="宋体"/>
                <w:b/>
                <w:bCs/>
                <w:color w:val="auto"/>
                <w:kern w:val="0"/>
                <w:szCs w:val="21"/>
                <w:highlight w:val="none"/>
                <w:u w:val="none"/>
                <w:lang w:bidi="ar"/>
              </w:rPr>
              <w:t>二级</w:t>
            </w:r>
            <w:r>
              <w:rPr>
                <w:rFonts w:hint="eastAsia" w:ascii="宋体" w:hAnsi="宋体" w:cs="宋体"/>
                <w:b/>
                <w:bCs/>
                <w:color w:val="auto"/>
                <w:kern w:val="0"/>
                <w:szCs w:val="21"/>
                <w:highlight w:val="none"/>
                <w:u w:val="none"/>
                <w:lang w:val="en-US" w:eastAsia="zh-CN" w:bidi="ar"/>
              </w:rPr>
              <w:t>及</w:t>
            </w:r>
            <w:r>
              <w:rPr>
                <w:rFonts w:hint="eastAsia" w:ascii="宋体" w:hAnsi="宋体" w:cs="宋体"/>
                <w:b/>
                <w:bCs/>
                <w:color w:val="auto"/>
                <w:kern w:val="0"/>
                <w:szCs w:val="21"/>
                <w:highlight w:val="none"/>
                <w:u w:val="none"/>
                <w:lang w:bidi="ar"/>
              </w:rPr>
              <w:t>以上</w:t>
            </w:r>
            <w:r>
              <w:rPr>
                <w:rFonts w:hint="eastAsia" w:ascii="宋体" w:hAnsi="宋体" w:eastAsia="宋体" w:cs="宋体"/>
                <w:b/>
                <w:bCs/>
                <w:i w:val="0"/>
                <w:iCs w:val="0"/>
                <w:color w:val="auto"/>
                <w:kern w:val="0"/>
                <w:sz w:val="21"/>
                <w:szCs w:val="21"/>
                <w:highlight w:val="none"/>
                <w:u w:val="none"/>
                <w:lang w:val="en-US" w:eastAsia="zh-CN" w:bidi="ar"/>
              </w:rPr>
              <w:t xml:space="preserve"> </w:t>
            </w:r>
            <w:r>
              <w:rPr>
                <w:rFonts w:hint="eastAsia" w:ascii="宋体" w:hAnsi="宋体" w:cs="宋体"/>
                <w:b/>
                <w:bCs/>
                <w:i w:val="0"/>
                <w:iCs w:val="0"/>
                <w:color w:val="auto"/>
                <w:kern w:val="0"/>
                <w:sz w:val="21"/>
                <w:szCs w:val="21"/>
                <w:highlight w:val="none"/>
                <w:u w:val="none"/>
                <w:lang w:val="en-US" w:eastAsia="zh-CN" w:bidi="ar"/>
              </w:rPr>
              <w:t>（作为必须，不加分）</w:t>
            </w:r>
          </w:p>
          <w:p>
            <w:pPr>
              <w:keepNext w:val="0"/>
              <w:keepLines w:val="0"/>
              <w:widowControl/>
              <w:suppressLineNumbers w:val="0"/>
              <w:jc w:val="left"/>
              <w:textAlignment w:val="center"/>
              <w:rPr>
                <w:rFonts w:hint="eastAsia" w:ascii="宋体" w:hAnsi="宋体" w:eastAsia="宋体" w:cs="宋体"/>
                <w:b/>
                <w:bCs/>
                <w:i w:val="0"/>
                <w:iCs w:val="0"/>
                <w:strike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▲8、</w:t>
            </w:r>
            <w:r>
              <w:rPr>
                <w:rFonts w:hint="eastAsia" w:ascii="宋体" w:hAnsi="宋体" w:cs="宋体"/>
                <w:b/>
                <w:bCs/>
                <w:color w:val="auto"/>
                <w:kern w:val="0"/>
                <w:szCs w:val="21"/>
                <w:highlight w:val="none"/>
                <w:u w:val="none"/>
                <w:lang w:bidi="ar"/>
              </w:rPr>
              <w:t>APF≥3.</w:t>
            </w:r>
            <w:r>
              <w:rPr>
                <w:rFonts w:hint="eastAsia" w:ascii="宋体" w:hAnsi="宋体" w:cs="宋体"/>
                <w:b/>
                <w:bCs/>
                <w:color w:val="auto"/>
                <w:kern w:val="0"/>
                <w:szCs w:val="21"/>
                <w:highlight w:val="none"/>
                <w:u w:val="none"/>
                <w:lang w:eastAsia="zh-CN" w:bidi="ar"/>
              </w:rPr>
              <w:t>6</w:t>
            </w:r>
            <w:r>
              <w:rPr>
                <w:rFonts w:hint="eastAsia" w:ascii="宋体" w:hAnsi="宋体" w:cs="宋体"/>
                <w:b/>
                <w:bCs/>
                <w:strike w:val="0"/>
                <w:color w:val="auto"/>
                <w:kern w:val="0"/>
                <w:szCs w:val="21"/>
                <w:highlight w:val="none"/>
                <w:u w:val="none"/>
                <w:lang w:bidi="ar"/>
              </w:rPr>
              <w:t>，以中国能效标识网（www.energylabel.gov.cn）备案信息为准，提供查询截图证明材料。</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9、变频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10、室内机噪音 超高风dB(A）：≤53；</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11、室外机噪音 高风dB(A）：≤60；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12、电压/频率（V/HZ）：380V/50HZ；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13、自带断电记忆功能；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14、其他功能：智能化霜，双重过滤网，自动清洁，自动干燥，多种送风方式， 24小时定时功能，可拆洗出风口。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15、适用面积：50㎡-65㎡。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16、含空调制，冷剂类型：R32。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17、标准配置：室内机1台、室外机1台、3米冷媒管、3米排水管、3米信号线、3米管道保温、遥控器1个、电池1对、胶泥1块、说明书1份</w:t>
            </w:r>
          </w:p>
          <w:p>
            <w:pPr>
              <w:keepNext w:val="0"/>
              <w:keepLines w:val="0"/>
              <w:widowControl/>
              <w:suppressLineNumbers w:val="0"/>
              <w:jc w:val="left"/>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18、安装位置：采购人指定位置 </w:t>
            </w:r>
            <w:r>
              <w:rPr>
                <w:rFonts w:hint="eastAsia" w:ascii="宋体" w:hAnsi="宋体" w:cs="宋体"/>
                <w:i w:val="0"/>
                <w:iCs w:val="0"/>
                <w:color w:val="auto"/>
                <w:kern w:val="0"/>
                <w:sz w:val="21"/>
                <w:szCs w:val="21"/>
                <w:highlight w:val="none"/>
                <w:u w:val="none"/>
                <w:lang w:val="en-US" w:eastAsia="zh-CN" w:bidi="ar"/>
              </w:rPr>
              <w:t>。</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3匹分体柜机</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1、匹数：3匹冷暖变频柜式空调               </w:t>
            </w:r>
          </w:p>
          <w:p>
            <w:pPr>
              <w:keepNext w:val="0"/>
              <w:keepLines w:val="0"/>
              <w:widowControl/>
              <w:suppressLineNumbers w:val="0"/>
              <w:jc w:val="left"/>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▲2、额定制冷量（W）≥72</w:t>
            </w:r>
            <w:r>
              <w:rPr>
                <w:rFonts w:hint="eastAsia" w:ascii="宋体" w:hAnsi="宋体" w:cs="宋体"/>
                <w:b/>
                <w:bCs/>
                <w:i w:val="0"/>
                <w:iCs w:val="0"/>
                <w:color w:val="auto"/>
                <w:kern w:val="0"/>
                <w:sz w:val="21"/>
                <w:szCs w:val="21"/>
                <w:highlight w:val="none"/>
                <w:u w:val="none"/>
                <w:lang w:val="en-US" w:eastAsia="zh-CN" w:bidi="ar"/>
              </w:rPr>
              <w:t>00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3、额定制冷功率（W）≤1950 </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▲4、额定制热量(W) ≥9700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5、额定制热功率(W) ≤2955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6、循环风量(m3/h) ≥1390</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 xml:space="preserve">▲7、能效等级：一级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▲8、APF（GB21455-2019）≥</w:t>
            </w:r>
            <w:r>
              <w:rPr>
                <w:rFonts w:hint="eastAsia" w:ascii="宋体" w:hAnsi="宋体" w:cs="宋体"/>
                <w:b/>
                <w:bCs/>
                <w:i w:val="0"/>
                <w:iCs w:val="0"/>
                <w:color w:val="auto"/>
                <w:kern w:val="0"/>
                <w:sz w:val="21"/>
                <w:szCs w:val="21"/>
                <w:highlight w:val="none"/>
                <w:u w:val="none"/>
                <w:lang w:val="en-US" w:eastAsia="zh-CN" w:bidi="ar"/>
              </w:rPr>
              <w:t>4.33</w:t>
            </w:r>
            <w:r>
              <w:rPr>
                <w:rFonts w:hint="eastAsia" w:ascii="宋体" w:hAnsi="宋体" w:cs="宋体"/>
                <w:color w:val="auto"/>
                <w:kern w:val="0"/>
                <w:szCs w:val="21"/>
                <w:highlight w:val="none"/>
                <w:u w:val="none"/>
                <w:lang w:bidi="ar"/>
              </w:rPr>
              <w:t>，以中国能效标识网（www.energylabel.gov.cn）备案信息为准，提供查询截图证明材料。</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9、变频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10、室内机噪音 超高风dB(A）：≤48；</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11、室外机噪音 高风dB(A）：≤57；</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12、电压/频率（V/HZ）：220V/50HZ；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13、自带断电记忆功能；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14、其他功能：智能化霜，双重过滤网，自动清洁，自动干燥，多种送风方式， 24小时定时功能，可拆洗出风口。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15、适用面积：30㎡-40㎡。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16、含空调制，冷剂类型：R32。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17、标准配置：室内机1台、室外机1台、3米冷媒管、3米排水管、3米信号线、3米管道保温、遥控器1个、电池1对、胶泥1块、说明书1份</w:t>
            </w:r>
            <w:r>
              <w:rPr>
                <w:rFonts w:hint="eastAsia" w:ascii="宋体" w:hAnsi="宋体" w:cs="宋体"/>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18、安装位置：采购人指定位置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3匹分体挂机</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1、匹数：3匹冷暖变频挂壁式空调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 xml:space="preserve">▲2、额定制冷量（W）≥7280 </w:t>
            </w:r>
            <w:r>
              <w:rPr>
                <w:rFonts w:hint="eastAsia" w:ascii="宋体" w:hAnsi="宋体" w:eastAsia="宋体" w:cs="宋体"/>
                <w:i w:val="0"/>
                <w:iCs w:val="0"/>
                <w:color w:val="auto"/>
                <w:kern w:val="0"/>
                <w:sz w:val="21"/>
                <w:szCs w:val="21"/>
                <w:highlight w:val="none"/>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3、额定制冷功率（W）≤1955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 xml:space="preserve">▲4、额定制热量（W）≥9700  </w:t>
            </w:r>
            <w:r>
              <w:rPr>
                <w:rFonts w:hint="eastAsia" w:ascii="宋体" w:hAnsi="宋体" w:eastAsia="宋体" w:cs="宋体"/>
                <w:i w:val="0"/>
                <w:iCs w:val="0"/>
                <w:color w:val="auto"/>
                <w:kern w:val="0"/>
                <w:sz w:val="21"/>
                <w:szCs w:val="21"/>
                <w:highlight w:val="none"/>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5、额定制热功率（W）≤2855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6、循环风量(m3/h)≥1390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bookmarkStart w:id="294" w:name="_GoBack"/>
            <w:bookmarkEnd w:id="294"/>
            <w:r>
              <w:rPr>
                <w:rFonts w:hint="eastAsia" w:ascii="宋体" w:hAnsi="宋体" w:eastAsia="宋体" w:cs="宋体"/>
                <w:i w:val="0"/>
                <w:iCs w:val="0"/>
                <w:color w:val="auto"/>
                <w:kern w:val="0"/>
                <w:sz w:val="21"/>
                <w:szCs w:val="21"/>
                <w:highlight w:val="none"/>
                <w:u w:val="none"/>
                <w:lang w:val="en-US" w:eastAsia="zh-CN" w:bidi="ar"/>
              </w:rPr>
              <w:t>▲7、能效等级：一级</w:t>
            </w:r>
          </w:p>
          <w:p>
            <w:pPr>
              <w:keepNext w:val="0"/>
              <w:keepLines w:val="0"/>
              <w:widowControl/>
              <w:suppressLineNumbers w:val="0"/>
              <w:jc w:val="left"/>
              <w:textAlignment w:val="center"/>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▲8、APF（GB21455-2019）≥4.45</w:t>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cs="宋体"/>
                <w:strike w:val="0"/>
                <w:color w:val="auto"/>
                <w:kern w:val="0"/>
                <w:szCs w:val="21"/>
                <w:highlight w:val="none"/>
                <w:u w:val="none"/>
                <w:lang w:bidi="ar"/>
              </w:rPr>
              <w:t>，以中国能效标识网（www.energylabel.gov.cn）备案信息为准，提供查询截图证明材料。</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9、变频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10、室内机噪音 超高风dB(A）：≤48；</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11、室外机噪音 高风dB(A）：≤57；</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12、电压/频率（V/HZ）：仅限于220V/50HZ；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13、自带断电记忆功能；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14、其他功能：智能化霜，双重过滤网，自动清洁，自动干燥，多种送风方式， 24小时定时功能，可拆洗出风口。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15、适用面积：30㎡-40㎡。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17、标准配置：室内机1台、室外机1台、3米冷媒管、3米排水管、3米信号线、3米管道保温、遥控器1个、电池1对、胶泥1块、说明书1份</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18、安装位置：采购人指定位置 </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2匹分体挂机</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1、匹数：2匹冷暖变频挂壁式空调               </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▲2、额定制冷量（W）≥5050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3、额定制冷功率（W）≤1245</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▲4、额定制热量(W)≥7200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5、额定制热功率(W) ≤1955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6、循环风量(m3/h) ≥990 </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 xml:space="preserve">▲7、能效等级：一级 </w:t>
            </w:r>
          </w:p>
          <w:p>
            <w:pPr>
              <w:keepNext w:val="0"/>
              <w:keepLines w:val="0"/>
              <w:widowControl/>
              <w:suppressLineNumbers w:val="0"/>
              <w:jc w:val="left"/>
              <w:textAlignment w:val="center"/>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8、APF（GB21455-2019）≥4.74</w:t>
            </w:r>
            <w:r>
              <w:rPr>
                <w:rFonts w:hint="eastAsia" w:ascii="宋体" w:hAnsi="宋体" w:cs="宋体"/>
                <w:strike w:val="0"/>
                <w:dstrike w:val="0"/>
                <w:color w:val="auto"/>
                <w:kern w:val="0"/>
                <w:szCs w:val="21"/>
                <w:highlight w:val="none"/>
                <w:u w:val="none"/>
                <w:lang w:bidi="ar"/>
              </w:rPr>
              <w:t>，以中国能效标识网（www.energylabel.gov.cn）备案信息为准，提供查询截图证明材料</w:t>
            </w:r>
            <w:r>
              <w:rPr>
                <w:rFonts w:hint="eastAsia" w:ascii="宋体" w:hAnsi="宋体" w:cs="宋体"/>
                <w:strike w:val="0"/>
                <w:color w:val="auto"/>
                <w:kern w:val="0"/>
                <w:szCs w:val="21"/>
                <w:highlight w:val="none"/>
                <w:u w:val="none"/>
                <w:lang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9、变频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10、室内机噪音 超高风dB(A）：≤44；</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11、室外机噪音 高风dB(A）：≤54；</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12、电压/频率（V/HZ）：仅限于220V/50HZ；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13、自带断电记忆功能；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14、其他功能：智能化霜，双重过滤网，自动清洁，自动干燥，多种送风方式， 24小时定时功能，可拆洗出风口。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15、适用面积：20㎡-30㎡。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16、空调制冷剂类型：R32。</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17、标准配置：室内机1台、室外机1台、3米冷媒管、3米排水管、3米信号线、3米管道保温、遥控器1个、电池1对、胶泥1块、说明书1份 </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18、安装位置：采购人指定位置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1.5匹分体挂机</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1、匹数：1.5匹冷暖变频挂壁式空调               </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▲2、额定制冷量（W）≥3500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3、额定制冷功率（W）≤812</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▲4、额定制热量(W) ≥5000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5、额定制热功率(W) ≤1246</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6、循环风量(m3/h) ≥690</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 xml:space="preserve">▲7、能效等级：一级 </w:t>
            </w:r>
          </w:p>
          <w:p>
            <w:pPr>
              <w:keepNext w:val="0"/>
              <w:keepLines w:val="0"/>
              <w:widowControl/>
              <w:suppressLineNumbers w:val="0"/>
              <w:jc w:val="left"/>
              <w:textAlignment w:val="center"/>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▲8、APF（GB21455-2019）≥5.27</w:t>
            </w:r>
            <w:r>
              <w:rPr>
                <w:rFonts w:hint="eastAsia" w:ascii="宋体" w:hAnsi="宋体" w:cs="宋体"/>
                <w:strike w:val="0"/>
                <w:dstrike w:val="0"/>
                <w:color w:val="auto"/>
                <w:kern w:val="0"/>
                <w:szCs w:val="21"/>
                <w:highlight w:val="none"/>
                <w:u w:val="none"/>
                <w:lang w:bidi="ar"/>
              </w:rPr>
              <w:t>，以中国能效标识网（www.energylabel.gov.cn）备案信息为准，提供查询截图证明材料</w:t>
            </w:r>
            <w:r>
              <w:rPr>
                <w:rFonts w:hint="eastAsia" w:ascii="宋体" w:hAnsi="宋体" w:cs="宋体"/>
                <w:strike w:val="0"/>
                <w:color w:val="auto"/>
                <w:kern w:val="0"/>
                <w:szCs w:val="21"/>
                <w:highlight w:val="none"/>
                <w:u w:val="none"/>
                <w:lang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9、变频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10、室内机噪音 超高风dB(A）：≤42；</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11、室外机噪音 高风dB(A）：≤52；</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12、电压/频率（V/HZ）：仅限于220V/50HZ；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13、自带断电记忆功能；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14、其他功能：智能化霜，双重过滤网，自动清洁，自动干燥，多种送风方式， 24小时定时功能，可拆洗出风口。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15、适用面积：14㎡-20㎡。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16、含空调制，冷剂类型：R32。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17、标准配置：室内机1台、室外机1台、3米冷媒管、3米排水管、3米信号线、3米管道保温、遥控器1个、电池1对、胶泥1块、说明书1份 </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18、安装位置：采购人指定位置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大1匹分体挂机</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1、匹数：大1匹冷暖变频挂壁式空调               </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▲2、额定制冷量（W）≥2600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3、额定制冷功率（W）≤586</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▲4、额定制热量(W) ≥4500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5、额定制热功率(W) ≤1215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6、循环风量(m3/h) ≥690</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 xml:space="preserve">▲7、能效等级：一级 </w:t>
            </w:r>
          </w:p>
          <w:p>
            <w:pPr>
              <w:keepNext w:val="0"/>
              <w:keepLines w:val="0"/>
              <w:widowControl/>
              <w:suppressLineNumbers w:val="0"/>
              <w:jc w:val="left"/>
              <w:textAlignment w:val="center"/>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▲8、APF（GB21455-2019）≥5.28</w:t>
            </w:r>
            <w:r>
              <w:rPr>
                <w:rFonts w:hint="eastAsia" w:ascii="宋体" w:hAnsi="宋体" w:cs="宋体"/>
                <w:b/>
                <w:bCs/>
                <w:strike w:val="0"/>
                <w:dstrike w:val="0"/>
                <w:color w:val="auto"/>
                <w:kern w:val="0"/>
                <w:szCs w:val="21"/>
                <w:highlight w:val="none"/>
                <w:u w:val="none"/>
                <w:lang w:bidi="ar"/>
              </w:rPr>
              <w:t>，</w:t>
            </w:r>
            <w:r>
              <w:rPr>
                <w:rFonts w:hint="eastAsia" w:ascii="宋体" w:hAnsi="宋体" w:cs="宋体"/>
                <w:strike w:val="0"/>
                <w:dstrike w:val="0"/>
                <w:color w:val="auto"/>
                <w:kern w:val="0"/>
                <w:szCs w:val="21"/>
                <w:highlight w:val="none"/>
                <w:u w:val="none"/>
                <w:lang w:bidi="ar"/>
              </w:rPr>
              <w:t>以中国能效标识网（www.energylabel.gov.cn）备案信息为准，提供查询截图证明材料</w:t>
            </w:r>
            <w:r>
              <w:rPr>
                <w:rFonts w:hint="eastAsia" w:ascii="宋体" w:hAnsi="宋体" w:cs="宋体"/>
                <w:strike w:val="0"/>
                <w:color w:val="auto"/>
                <w:kern w:val="0"/>
                <w:szCs w:val="21"/>
                <w:highlight w:val="none"/>
                <w:u w:val="none"/>
                <w:lang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9、变频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10、室内机噪音 超高风dB(A）：≤41；</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11、室外机噪音 高风dB(A）：≤51；</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12、电压/频率（V/HZ）：仅限于220V/50HZ；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13、自带断电记忆功能；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14、其他功能：智能化霜，双重过滤网，自动清洁，自动干燥，多种送风方式， 24小时定时功能，可拆洗出风口。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15、适用面积：10㎡-15㎡。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16、含空调制，冷剂类型：R32。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17、标准配置：室内机1台、室外机1台、3米冷媒管、3米排水管、3米信号线、3米管道保温、遥控器1个、电池1对、胶泥1块、说明书1份 </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18、安装位置：采购人指定位置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铜管</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φ15.88*1.0mm</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793.48</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铜管</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φ12.7*0.8mm</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974.9</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铜管</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φ9.52*0.8mm</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1248.61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铜管</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φ6.35*0.8mm</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1291.15</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橡塑保温管套</w:t>
            </w:r>
          </w:p>
        </w:tc>
        <w:tc>
          <w:tcPr>
            <w:tcW w:w="2911" w:type="pct"/>
            <w:noWrap w:val="0"/>
            <w:vAlign w:val="center"/>
          </w:tcPr>
          <w:p>
            <w:pPr>
              <w:keepNext w:val="0"/>
              <w:keepLines w:val="0"/>
              <w:widowControl/>
              <w:suppressLineNumbers w:val="0"/>
              <w:jc w:val="left"/>
              <w:textAlignment w:val="center"/>
              <w:rPr>
                <w:rFonts w:hint="default" w:ascii="宋体" w:hAnsi="宋体" w:eastAsia="宋体" w:cs="宋体"/>
                <w:color w:val="auto"/>
                <w:sz w:val="21"/>
                <w:szCs w:val="21"/>
                <w:highlight w:val="none"/>
                <w:lang w:val="en-US"/>
              </w:rPr>
            </w:pPr>
            <w:r>
              <w:rPr>
                <w:rFonts w:hint="eastAsia" w:ascii="宋体" w:hAnsi="宋体" w:cs="宋体"/>
                <w:i w:val="0"/>
                <w:iCs w:val="0"/>
                <w:color w:val="auto"/>
                <w:kern w:val="0"/>
                <w:sz w:val="21"/>
                <w:szCs w:val="21"/>
                <w:highlight w:val="none"/>
                <w:u w:val="none"/>
                <w:lang w:val="en-US" w:eastAsia="zh-CN" w:bidi="ar"/>
              </w:rPr>
              <w:t>冷媒管保温厚度20mm，排水管保温厚度16mm</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PVC-U塑料排水管及管件安装 DN70</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型号φ70含管件安装</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5.94</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PVC-U塑料排水管及管件安装 DN50</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型号φ50含管件安装</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64.49</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UPVC塑料排水管及管件安装 DN40</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型号φ40含管件安装</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1204.1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UPVC塑料排水管及管件安装 DN32</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型号φ32含管件安装</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15.4</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UPVC塑料排水管及管件安装 DN25</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型号φ25含管件安装</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527.35</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室外机成品铝合金装饰罩</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铝合金，长1200mm×宽600mm×高800mm</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室外机成品铝合金装饰罩</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铝合金，长1200mm×宽500mm×高700mm</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空调柜机电源箱 AC.KT</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箱内元器件详配电箱系统图</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空调插座</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PVC材质</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199</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无卤低烟阻燃电力电缆</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WDZ-YJY-1kV-4*185+1*95mm2</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44.85</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无卤低烟阻燃电力电缆</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WDZ-YJY-1KV-4*150+1*70mm2</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209.83</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无卤低烟阻燃电力电缆</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WDZ-YJY-1KV-4*70+1*35mm2</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47.97</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无卤低烟阻燃电力电缆</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WDZ-YJY-4*50+1*25mm2</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20.3</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无卤低烟阻燃电力电缆</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WDZ-YJY-4*25+1*16mm2</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213.21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塑料绝缘铜芯导线</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WDZ-BYJ-6mm2</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12059.4</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塑料绝缘铜芯导线</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WDZ-BYJ-4mm2</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28240.38</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信号控制线</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RVVP7*0.5mm</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2084.63</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T接线箱</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符合图纸和设计规范</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干包终端头185m㎡</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全铜</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干包终端头150m㎡</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全铜</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干包终端头70m㎡</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全铜</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干包终端头50m㎡</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全铜</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干包终端头25m㎡</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全铜</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镀锌防火桥架</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300mm*150mm 厚度1.2mm</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24.96</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镀锌防火桥架</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150mm*100mm 厚1.0mm</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548.03</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镀锌防火桥架</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100mm*100mm 厚度1.0mm</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镀锌防火桥架</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100mm*50mm 厚度1.0mm</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613</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桥架支架制作与安装</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符合图纸和设计规范</w:t>
            </w:r>
          </w:p>
        </w:tc>
        <w:tc>
          <w:tcPr>
            <w:tcW w:w="608" w:type="pct"/>
            <w:noWrap w:val="0"/>
            <w:vAlign w:val="bottom"/>
          </w:tcPr>
          <w:p>
            <w:pPr>
              <w:keepNext w:val="0"/>
              <w:keepLines w:val="0"/>
              <w:widowControl/>
              <w:suppressLineNumbers w:val="0"/>
              <w:jc w:val="righ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497.24</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钢管埋地敷设 SC150</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SC150</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57.48</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镀锌钢管</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SC150</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27.8</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镀锌钢管</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SC100</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紧定式电线管</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JDG25</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494.4</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紧定式电线管</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JDG20</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1826</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药基楼-配电箱 1AP.KT1</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箱内元器件详配电箱系统图</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药基楼-配电箱 2AP.KT1</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箱内元器件详配电箱系统图</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药基楼-配电箱 3AP.KT1</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箱内元器件详配电箱系统图</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107科学馆-配电箱 1AP.KTZ</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箱内元器件详配电箱系统图</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107科学馆-配电箱 1AP.KT1~4</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箱内元器件详配电箱系统图</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教学综合楼-公共教室 配电箱 1AP.KTZ</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箱内元器件详配电箱系统图</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教学综合楼-公共教室 配电箱 1AP.KT1</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箱内元器件详配电箱系统图</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教学综合楼-公共教室 配电箱 2~5AP.KT1</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箱内元器件详配电箱系统图</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综合楼-三层空调配电总箱 3AP.KTZ</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箱内元器件详配电箱系统图</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综合楼-配电箱 1AX.XZ</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箱内元器件详配电箱系统图</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综合楼-配电箱 2AX.XZ</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箱内元器件详配电箱系统图</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综合楼-配电箱 3AP.KT1</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箱内元器件详配电箱系统图</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综合楼-配电箱 4AP.KT1、5AP.KT1</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箱内元器件详配电箱系统图</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综合楼-配电箱 6AP.KT1</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箱内元器件详配电箱系统图</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综合楼-配电箱 7AP.KT1</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箱内元器件详配电箱系统图</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综合楼-配电箱 8AP.KT1</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箱内元器件详配电箱系统图</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开孔(楼板打洞)DN100</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混凝土、砖墙打孔</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开孔(楼板打洞)DN65</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混凝土、砖墙打孔</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275</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打墙洞及穿墙PVC套管DN100</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混凝土、砖墙打孔</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空调室外机支架</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4*4角铁定制</w:t>
            </w:r>
          </w:p>
        </w:tc>
        <w:tc>
          <w:tcPr>
            <w:tcW w:w="608"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226</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管道支架制作安装</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4*4角铁定制</w:t>
            </w:r>
          </w:p>
        </w:tc>
        <w:tc>
          <w:tcPr>
            <w:tcW w:w="608" w:type="pct"/>
            <w:noWrap w:val="0"/>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1412.29</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拆除路面</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符合图纸和设计规范</w:t>
            </w:r>
          </w:p>
        </w:tc>
        <w:tc>
          <w:tcPr>
            <w:tcW w:w="608" w:type="pct"/>
            <w:noWrap w:val="0"/>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18.71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路面恢复-广场砖</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符合图纸和设计规范</w:t>
            </w:r>
          </w:p>
        </w:tc>
        <w:tc>
          <w:tcPr>
            <w:tcW w:w="608" w:type="pct"/>
            <w:noWrap w:val="0"/>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18.71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路面恢复-混凝土垫层</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符合图纸和设计规范</w:t>
            </w:r>
          </w:p>
        </w:tc>
        <w:tc>
          <w:tcPr>
            <w:tcW w:w="608" w:type="pct"/>
            <w:noWrap w:val="0"/>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2.81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挖沟槽 一般土</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符合图纸和设计规范</w:t>
            </w:r>
          </w:p>
        </w:tc>
        <w:tc>
          <w:tcPr>
            <w:tcW w:w="608" w:type="pct"/>
            <w:noWrap w:val="0"/>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18.71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回填沟槽 土方</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符合图纸和设计规范</w:t>
            </w:r>
          </w:p>
        </w:tc>
        <w:tc>
          <w:tcPr>
            <w:tcW w:w="608" w:type="pct"/>
            <w:noWrap w:val="0"/>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6.92</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71</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沟槽人工回填 砂</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符合图纸和设计规范</w:t>
            </w:r>
          </w:p>
        </w:tc>
        <w:tc>
          <w:tcPr>
            <w:tcW w:w="608" w:type="pct"/>
            <w:noWrap w:val="0"/>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5.61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72</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C15混凝上垫层 厚度100mm</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符合图纸和设计规范</w:t>
            </w:r>
          </w:p>
        </w:tc>
        <w:tc>
          <w:tcPr>
            <w:tcW w:w="608" w:type="pct"/>
            <w:noWrap w:val="0"/>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1.87</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73</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余碴弃置</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土方运距：投标人自行考虑</w:t>
            </w:r>
          </w:p>
        </w:tc>
        <w:tc>
          <w:tcPr>
            <w:tcW w:w="608" w:type="pct"/>
            <w:noWrap w:val="0"/>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5.61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74</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强电工作井 1200mm*900mm*1100mm</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符合图纸和设计规范</w:t>
            </w:r>
          </w:p>
        </w:tc>
        <w:tc>
          <w:tcPr>
            <w:tcW w:w="608" w:type="pct"/>
            <w:noWrap w:val="0"/>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75</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冷媒</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符合图纸和设计规范</w:t>
            </w:r>
          </w:p>
        </w:tc>
        <w:tc>
          <w:tcPr>
            <w:tcW w:w="608" w:type="pct"/>
            <w:noWrap w:val="0"/>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406.8</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76</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外墙铝塑板拆除</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符合图纸和设计规范</w:t>
            </w:r>
          </w:p>
        </w:tc>
        <w:tc>
          <w:tcPr>
            <w:tcW w:w="608" w:type="pct"/>
            <w:noWrap w:val="0"/>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183.6</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77</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埃特板吊顶天棚拆除及恢复</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符合图纸和设计规范</w:t>
            </w:r>
          </w:p>
        </w:tc>
        <w:tc>
          <w:tcPr>
            <w:tcW w:w="608" w:type="pct"/>
            <w:noWrap w:val="0"/>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78</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拆除课桌椅并恢复</w:t>
            </w:r>
          </w:p>
        </w:tc>
        <w:tc>
          <w:tcPr>
            <w:tcW w:w="2911" w:type="pct"/>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符合图纸和设计规范</w:t>
            </w:r>
          </w:p>
        </w:tc>
        <w:tc>
          <w:tcPr>
            <w:tcW w:w="608" w:type="pct"/>
            <w:noWrap w:val="0"/>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411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30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79</w:t>
            </w:r>
          </w:p>
        </w:tc>
        <w:tc>
          <w:tcPr>
            <w:tcW w:w="755" w:type="pct"/>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高空作业费</w:t>
            </w:r>
          </w:p>
        </w:tc>
        <w:tc>
          <w:tcPr>
            <w:tcW w:w="2911" w:type="pct"/>
            <w:noWrap w:val="0"/>
            <w:vAlign w:val="center"/>
          </w:tcPr>
          <w:p>
            <w:pPr>
              <w:jc w:val="left"/>
              <w:rPr>
                <w:rFonts w:hint="eastAsia" w:ascii="宋体" w:hAnsi="宋体" w:eastAsia="宋体" w:cs="宋体"/>
                <w:color w:val="auto"/>
                <w:sz w:val="21"/>
                <w:szCs w:val="21"/>
                <w:highlight w:val="none"/>
              </w:rPr>
            </w:pPr>
          </w:p>
        </w:tc>
        <w:tc>
          <w:tcPr>
            <w:tcW w:w="608" w:type="pct"/>
            <w:noWrap w:val="0"/>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17"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overflowPunct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商务及其他要求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▲工艺要求</w:t>
            </w:r>
          </w:p>
        </w:tc>
        <w:tc>
          <w:tcPr>
            <w:tcW w:w="3936" w:type="pct"/>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1、分体式空调器噪音必须符合国家相关标准和规范。</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2、产品质量符合国家相关标准和规范，相关部件及服务须满足本项目需求中各项要求。所有产品要求的技术参数和配置均按国家标准及生产厂家出厂标准配置。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▲交货时间及地点</w:t>
            </w:r>
          </w:p>
        </w:tc>
        <w:tc>
          <w:tcPr>
            <w:tcW w:w="3936"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1、合同签订期：自中标通知书发出之日起</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个日历日内。</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2、交付使用时间：合同签订后，在接到采购人书面通知之日起</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0日历日内</w:t>
            </w:r>
            <w:r>
              <w:rPr>
                <w:rFonts w:hint="eastAsia" w:ascii="宋体" w:hAnsi="宋体" w:cs="宋体"/>
                <w:color w:val="auto"/>
                <w:sz w:val="21"/>
                <w:szCs w:val="21"/>
                <w:highlight w:val="none"/>
                <w:lang w:val="en-US" w:eastAsia="zh-CN"/>
              </w:rPr>
              <w:t>到货，按施工蓝图</w:t>
            </w:r>
            <w:r>
              <w:rPr>
                <w:rFonts w:hint="eastAsia" w:ascii="宋体" w:hAnsi="宋体" w:eastAsia="宋体" w:cs="宋体"/>
                <w:color w:val="auto"/>
                <w:sz w:val="21"/>
                <w:szCs w:val="21"/>
                <w:highlight w:val="none"/>
              </w:rPr>
              <w:t>安装完毕</w:t>
            </w:r>
            <w:r>
              <w:rPr>
                <w:rFonts w:hint="eastAsia" w:ascii="宋体" w:hAnsi="宋体" w:cs="宋体"/>
                <w:color w:val="auto"/>
                <w:sz w:val="21"/>
                <w:szCs w:val="21"/>
                <w:highlight w:val="none"/>
                <w:lang w:val="en-US" w:eastAsia="zh-CN"/>
              </w:rPr>
              <w:t>并完成调试验收，可正常使用</w:t>
            </w:r>
            <w:r>
              <w:rPr>
                <w:rFonts w:hint="eastAsia" w:ascii="宋体" w:hAnsi="宋体" w:eastAsia="宋体" w:cs="宋体"/>
                <w:color w:val="auto"/>
                <w:sz w:val="21"/>
                <w:szCs w:val="21"/>
                <w:highlight w:val="none"/>
              </w:rPr>
              <w:t>。</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3、交货地点：</w:t>
            </w:r>
            <w:r>
              <w:rPr>
                <w:rFonts w:hint="eastAsia" w:ascii="宋体" w:hAnsi="宋体" w:eastAsia="宋体" w:cs="宋体"/>
                <w:color w:val="auto"/>
                <w:sz w:val="21"/>
                <w:szCs w:val="21"/>
                <w:highlight w:val="none"/>
                <w:u w:val="single"/>
              </w:rPr>
              <w:t>南宁市青秀区</w:t>
            </w:r>
            <w:r>
              <w:rPr>
                <w:rFonts w:hint="eastAsia" w:ascii="宋体" w:hAnsi="宋体" w:eastAsia="宋体" w:cs="宋体"/>
                <w:color w:val="auto"/>
                <w:sz w:val="21"/>
                <w:szCs w:val="21"/>
                <w:highlight w:val="none"/>
                <w:u w:val="single"/>
                <w:lang w:val="en-US" w:eastAsia="zh-CN"/>
              </w:rPr>
              <w:t>双拥</w:t>
            </w:r>
            <w:r>
              <w:rPr>
                <w:rFonts w:hint="eastAsia" w:ascii="宋体" w:hAnsi="宋体" w:eastAsia="宋体" w:cs="宋体"/>
                <w:color w:val="auto"/>
                <w:sz w:val="21"/>
                <w:szCs w:val="21"/>
                <w:highlight w:val="none"/>
                <w:u w:val="single"/>
              </w:rPr>
              <w:t>路</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号广西</w:t>
            </w:r>
            <w:r>
              <w:rPr>
                <w:rFonts w:hint="eastAsia" w:ascii="宋体" w:hAnsi="宋体" w:eastAsia="宋体" w:cs="宋体"/>
                <w:color w:val="auto"/>
                <w:sz w:val="21"/>
                <w:szCs w:val="21"/>
                <w:highlight w:val="none"/>
                <w:u w:val="single"/>
                <w:lang w:val="en-US" w:eastAsia="zh-CN"/>
              </w:rPr>
              <w:t>医科大学</w:t>
            </w:r>
            <w:r>
              <w:rPr>
                <w:rFonts w:hint="eastAsia" w:ascii="宋体" w:hAnsi="宋体" w:eastAsia="宋体" w:cs="宋体"/>
                <w:color w:val="auto"/>
                <w:sz w:val="21"/>
                <w:szCs w:val="21"/>
                <w:highlight w:val="none"/>
              </w:rPr>
              <w:t>（采购人指定地点）。</w:t>
            </w:r>
          </w:p>
          <w:p>
            <w:pPr>
              <w:adjustRightInd w:val="0"/>
              <w:snapToGrid w:val="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4、交货方式：现场交货。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451"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r>
              <w:rPr>
                <w:rFonts w:hint="eastAsia" w:ascii="宋体" w:hAnsi="宋体" w:cs="宋体"/>
                <w:color w:val="auto"/>
                <w:sz w:val="21"/>
                <w:szCs w:val="21"/>
                <w:highlight w:val="none"/>
                <w:lang w:val="en-US" w:eastAsia="zh-CN"/>
              </w:rPr>
              <w:t>及质保</w:t>
            </w:r>
            <w:r>
              <w:rPr>
                <w:rFonts w:hint="eastAsia" w:ascii="宋体" w:hAnsi="宋体" w:eastAsia="宋体" w:cs="宋体"/>
                <w:color w:val="auto"/>
                <w:sz w:val="21"/>
                <w:szCs w:val="21"/>
                <w:highlight w:val="none"/>
              </w:rPr>
              <w:t>要求</w:t>
            </w:r>
          </w:p>
        </w:tc>
        <w:tc>
          <w:tcPr>
            <w:tcW w:w="3936"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质保期：按国家有关产品“三包”规定执行“三包”，质保期自设备安装调试并最终验收合格并交付使用之日起计算不少于</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年免费保修（若产品生产厂家免费质保期超过此年限的，合同履行过程中按厂家规定执行；若中标人质保期承诺优于产品生产厂家质保年限的，以中标人承诺执行）。</w:t>
            </w:r>
          </w:p>
          <w:p>
            <w:pPr>
              <w:adjustRightInd w:val="0"/>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、售后服务内容包括：空调及其附件的采购、运输、保险、现场仓储以及安装调试、验收、培训、保养、维护维修等服务工作。</w:t>
            </w:r>
          </w:p>
          <w:p>
            <w:pPr>
              <w:adjustRightInd w:val="0"/>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、中标人在项目实施地有稳定的售后服务机构和售后服务人员（提供营业执照副本复印件证明）</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作出承诺在本地设置服务点（在供货前，须提供本地服务机构的有效证明材料，否则不予验收）。</w:t>
            </w:r>
          </w:p>
          <w:p>
            <w:pPr>
              <w:adjustRightInd w:val="0"/>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、空调设备如发生非用户导致的重大损坏，在设备更换或维修正常工作后延长响应时间的保修期。设备在运输过程中出现损坏的，由中标人负责该损坏设备的更换或维修。</w:t>
            </w:r>
          </w:p>
          <w:p>
            <w:pPr>
              <w:adjustRightInd w:val="0"/>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中标人配置专业维修人员进行24小时的服务。中标人委派的空调维修人员必须具有上岗资质，并承担安全责任。中标人要保证维修人员遵守采购人规章制度，穿工装并佩戴工作牌。为方便保修，中标人需开通24小时专线免费售后服务电话，以便及时、快捷地为采购人做好售后服务。中标人必须督促员工安全务工，在工作中若出现安全事故，由中标人负责。</w:t>
            </w:r>
          </w:p>
          <w:p>
            <w:pPr>
              <w:adjustRightInd w:val="0"/>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采购人有维修、维护要求以及由于空调质量或其他原因造成不能正常使用，中标人须在2小时内响应，8小时内到达现场，24小时内（包括更换配件）维修并能保证正常使用，中标人如超过24小时内仍不能修复，中标人应更换相同品牌且同等规格型号的替代机。安装、拆装空调均由中标人的专业安装人员操作，安装空调时按采购人指定位置安装。</w:t>
            </w:r>
          </w:p>
          <w:p>
            <w:pPr>
              <w:pStyle w:val="33"/>
              <w:rPr>
                <w:rFonts w:hint="eastAsia" w:eastAsia="宋体"/>
                <w:color w:val="auto"/>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、采购人保留对中标人现场安装、售后服务工作进行监督、检查的权利，发现涉及中标人设备、材料及人员存在违规行为或者事故隐患，采购人有权提出警告与制止，中标人应及时纠正。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3936"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1、中标人提供的空调设备必须为正品行货，空调设备验收时，中标人必须提供投标产品有效检测报告复印件、空调设备生产厂家的供货证明原件进行核验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设备参数满足</w:t>
            </w:r>
            <w:r>
              <w:rPr>
                <w:rFonts w:hint="eastAsia" w:ascii="宋体" w:hAnsi="宋体" w:cs="宋体"/>
                <w:color w:val="auto"/>
                <w:szCs w:val="21"/>
                <w:highlight w:val="none"/>
              </w:rPr>
              <w:t>招标项目采购需求</w:t>
            </w:r>
            <w:r>
              <w:rPr>
                <w:rFonts w:hint="eastAsia" w:ascii="宋体" w:hAnsi="宋体" w:cs="宋体"/>
                <w:color w:val="auto"/>
                <w:sz w:val="21"/>
                <w:szCs w:val="21"/>
                <w:highlight w:val="none"/>
                <w:lang w:val="en-US" w:eastAsia="zh-CN"/>
              </w:rPr>
              <w:t>中技术参数要求，设备安装满足施工蓝图要求</w:t>
            </w:r>
            <w:r>
              <w:rPr>
                <w:rFonts w:hint="eastAsia" w:ascii="宋体" w:hAnsi="宋体" w:eastAsia="宋体" w:cs="宋体"/>
                <w:color w:val="auto"/>
                <w:sz w:val="21"/>
                <w:szCs w:val="21"/>
                <w:highlight w:val="none"/>
              </w:rPr>
              <w:t>。</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方式由采购人、中标人共同现场验收，并出具验收文书。有必要时可委托第三方（具备质量技术监督部门或第三方检测机构）开展采购项目验收工作。如抽取的货物检测报告结果不合格的，则视为货物不合格，须按采购人要求及时更换、退款，如因此过程耽误交货时间导致采购人不能及时接受货物、安装货物、使用货物造成损失的，中标人承担由此所造成全部损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3936" w:type="pct"/>
            <w:gridSpan w:val="3"/>
            <w:tcBorders>
              <w:top w:val="single" w:color="auto" w:sz="4" w:space="0"/>
              <w:left w:val="single" w:color="auto" w:sz="4" w:space="0"/>
              <w:bottom w:val="single" w:color="auto" w:sz="4" w:space="0"/>
              <w:right w:val="single" w:color="auto" w:sz="4" w:space="0"/>
            </w:tcBorders>
            <w:noWrap w:val="0"/>
            <w:vAlign w:val="center"/>
          </w:tcPr>
          <w:p>
            <w:pPr>
              <w:rPr>
                <w:rStyle w:val="248"/>
                <w:rFonts w:hint="eastAsia" w:ascii="宋体" w:hAnsi="宋体" w:eastAsia="宋体" w:cs="宋体"/>
                <w:color w:val="auto"/>
                <w:sz w:val="21"/>
                <w:szCs w:val="21"/>
                <w:highlight w:val="none"/>
              </w:rPr>
            </w:pPr>
            <w:r>
              <w:rPr>
                <w:rStyle w:val="248"/>
                <w:rFonts w:hint="eastAsia" w:ascii="宋体" w:hAnsi="宋体" w:eastAsia="宋体" w:cs="宋体"/>
                <w:color w:val="auto"/>
                <w:sz w:val="21"/>
                <w:szCs w:val="21"/>
                <w:highlight w:val="none"/>
              </w:rPr>
              <w:t>1、报价包括所投入的所有设备费、</w:t>
            </w:r>
            <w:r>
              <w:rPr>
                <w:rStyle w:val="248"/>
                <w:rFonts w:hint="eastAsia" w:ascii="宋体" w:hAnsi="宋体" w:eastAsia="宋体" w:cs="宋体"/>
                <w:color w:val="auto"/>
                <w:sz w:val="21"/>
                <w:szCs w:val="21"/>
                <w:highlight w:val="none"/>
                <w:lang w:val="en-US" w:eastAsia="zh-CN"/>
              </w:rPr>
              <w:t>材料费、</w:t>
            </w:r>
            <w:r>
              <w:rPr>
                <w:rStyle w:val="248"/>
                <w:rFonts w:hint="eastAsia" w:ascii="宋体" w:hAnsi="宋体" w:cs="宋体"/>
                <w:color w:val="auto"/>
                <w:sz w:val="21"/>
                <w:szCs w:val="21"/>
                <w:highlight w:val="none"/>
                <w:lang w:val="en-US" w:eastAsia="zh-CN"/>
              </w:rPr>
              <w:t>安装辅材费、机械费、</w:t>
            </w:r>
            <w:r>
              <w:rPr>
                <w:rStyle w:val="248"/>
                <w:rFonts w:hint="eastAsia" w:ascii="宋体" w:hAnsi="宋体" w:eastAsia="宋体" w:cs="宋体"/>
                <w:color w:val="auto"/>
                <w:sz w:val="21"/>
                <w:szCs w:val="21"/>
                <w:highlight w:val="none"/>
              </w:rPr>
              <w:t>安装调试费、</w:t>
            </w:r>
            <w:r>
              <w:rPr>
                <w:rStyle w:val="248"/>
                <w:rFonts w:hint="eastAsia" w:ascii="宋体" w:hAnsi="宋体" w:cs="宋体"/>
                <w:color w:val="auto"/>
                <w:sz w:val="21"/>
                <w:szCs w:val="21"/>
                <w:highlight w:val="none"/>
                <w:lang w:val="en-US" w:eastAsia="zh-CN"/>
              </w:rPr>
              <w:t>高空作业费、成品保护费、垃圾清运费、</w:t>
            </w:r>
            <w:r>
              <w:rPr>
                <w:rStyle w:val="248"/>
                <w:rFonts w:hint="eastAsia" w:ascii="宋体" w:hAnsi="宋体" w:eastAsia="宋体" w:cs="宋体"/>
                <w:color w:val="auto"/>
                <w:sz w:val="21"/>
                <w:szCs w:val="21"/>
                <w:highlight w:val="none"/>
              </w:rPr>
              <w:t>运抵指定交货地点的各种费用（运输费、包装费</w:t>
            </w:r>
            <w:r>
              <w:rPr>
                <w:rStyle w:val="248"/>
                <w:rFonts w:hint="eastAsia" w:ascii="宋体" w:hAnsi="宋体" w:cs="宋体"/>
                <w:color w:val="auto"/>
                <w:sz w:val="21"/>
                <w:szCs w:val="21"/>
                <w:highlight w:val="none"/>
                <w:lang w:eastAsia="zh-CN"/>
              </w:rPr>
              <w:t>、</w:t>
            </w:r>
            <w:r>
              <w:rPr>
                <w:rStyle w:val="248"/>
                <w:rFonts w:hint="eastAsia" w:ascii="宋体" w:hAnsi="宋体" w:cs="宋体"/>
                <w:color w:val="auto"/>
                <w:sz w:val="21"/>
                <w:szCs w:val="21"/>
                <w:highlight w:val="none"/>
                <w:lang w:val="en-US" w:eastAsia="zh-CN"/>
              </w:rPr>
              <w:t>二次搬运费</w:t>
            </w:r>
            <w:r>
              <w:rPr>
                <w:rStyle w:val="248"/>
                <w:rFonts w:hint="eastAsia" w:ascii="宋体" w:hAnsi="宋体" w:eastAsia="宋体" w:cs="宋体"/>
                <w:color w:val="auto"/>
                <w:sz w:val="21"/>
                <w:szCs w:val="21"/>
                <w:highlight w:val="none"/>
              </w:rPr>
              <w:t>等），调试、培训、</w:t>
            </w:r>
            <w:r>
              <w:rPr>
                <w:rStyle w:val="248"/>
                <w:rFonts w:hint="eastAsia" w:ascii="宋体" w:hAnsi="宋体" w:cs="宋体"/>
                <w:color w:val="auto"/>
                <w:sz w:val="21"/>
                <w:szCs w:val="21"/>
                <w:highlight w:val="none"/>
                <w:lang w:val="en-US" w:eastAsia="zh-CN"/>
              </w:rPr>
              <w:t>厂家授权、</w:t>
            </w:r>
            <w:r>
              <w:rPr>
                <w:rStyle w:val="248"/>
                <w:rFonts w:hint="eastAsia" w:ascii="宋体" w:hAnsi="宋体" w:eastAsia="宋体" w:cs="宋体"/>
                <w:color w:val="auto"/>
                <w:sz w:val="21"/>
                <w:szCs w:val="21"/>
                <w:highlight w:val="none"/>
              </w:rPr>
              <w:t>技术支持、售后服务、验收、质保以及各种税金、保险费、验收检测费用等各种费用的投入。投标人须考虑报价风险，在合同履行过程中，采购人不予支付合同以外的其他费用。</w:t>
            </w:r>
          </w:p>
          <w:p>
            <w:pPr>
              <w:rPr>
                <w:rStyle w:val="248"/>
                <w:rFonts w:hint="eastAsia" w:ascii="宋体" w:hAnsi="宋体" w:eastAsia="宋体" w:cs="宋体"/>
                <w:color w:val="auto"/>
                <w:sz w:val="21"/>
                <w:szCs w:val="21"/>
                <w:highlight w:val="none"/>
              </w:rPr>
            </w:pPr>
            <w:r>
              <w:rPr>
                <w:rStyle w:val="248"/>
                <w:rFonts w:hint="eastAsia" w:ascii="宋体" w:hAnsi="宋体" w:cs="宋体"/>
                <w:color w:val="auto"/>
                <w:sz w:val="21"/>
                <w:szCs w:val="21"/>
                <w:highlight w:val="none"/>
                <w:lang w:val="en-US" w:eastAsia="zh-CN"/>
              </w:rPr>
              <w:t>2</w:t>
            </w:r>
            <w:r>
              <w:rPr>
                <w:rStyle w:val="248"/>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、评标委员会认为投标人的报价明显低于其他通过符合性审查投标人的报价，有可能影响产品质量或者不能诚信履约的，有权要求其在评标现场合理的时间内提供书面说明，必要时提交相关证明材料。</w:t>
            </w:r>
          </w:p>
          <w:p>
            <w:pPr>
              <w:rPr>
                <w:rFonts w:hint="eastAsia" w:ascii="宋体" w:hAnsi="宋体" w:eastAsia="宋体" w:cs="宋体"/>
                <w:color w:val="auto"/>
                <w:sz w:val="21"/>
                <w:szCs w:val="21"/>
                <w:highlight w:val="none"/>
              </w:rPr>
            </w:pPr>
            <w:r>
              <w:rPr>
                <w:rStyle w:val="248"/>
                <w:rFonts w:hint="eastAsia" w:ascii="宋体" w:hAnsi="宋体" w:eastAsia="宋体" w:cs="宋体"/>
                <w:color w:val="auto"/>
                <w:sz w:val="21"/>
                <w:szCs w:val="21"/>
                <w:highlight w:val="none"/>
              </w:rPr>
              <w:t>（注：投标人自行考虑完成项目所需的辅材、零配件等数量，投标报价中应包含全部内容，中标后采购人不再另行支付额外费用。）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w:t>
            </w:r>
          </w:p>
        </w:tc>
        <w:tc>
          <w:tcPr>
            <w:tcW w:w="3936" w:type="pct"/>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价款分2次支付，合同签订生效后10个工作日内，采购人向中标人支付30%合同价款（若中标人符合中小微企业支持政策支付40%合同价款，以投标文件中提交的中小企业声明函为依据）；所有货物安装调试并验收通过后，采购人在10个工作日内，向中标人支付70%合同价款（若中标人为小微企业支付60%合同价款）；）</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票据要求：采购人付款前，中标人必须按照采购合同要求提供真实、有效、合法的正式发票，发票内不能打印明细的，需提供《销售货物或者应税劳务》；清单不在中标人经营范围的，需提供中标人委托具备相应资质或经营范围的第三方为本项目履约的协议。供应商未提供发票的，采购人的付款义务顺延，且不承担迟延履行的相关责任。同时，一旦发现中标人提供虚假发票，除须向采购人补开合法发票外，中标人应支付采购人发票票面金额一倍的违约金，且采购人有权终止合同，供应商不得提出异议，因终止合同而产生的一切损失均由供应商承担。</w:t>
            </w:r>
          </w:p>
          <w:p>
            <w:pP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3、本合同使用货币币制如未作特别说明均为人民币。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w:t>
            </w:r>
          </w:p>
        </w:tc>
        <w:tc>
          <w:tcPr>
            <w:tcW w:w="3936"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1、履约保证金金额：合同金额的3%</w:t>
            </w:r>
            <w:r>
              <w:rPr>
                <w:rFonts w:hint="eastAsia" w:ascii="宋体" w:hAnsi="宋体" w:eastAsia="宋体" w:cs="宋体"/>
                <w:b/>
                <w:bCs/>
                <w:color w:val="auto"/>
                <w:sz w:val="21"/>
                <w:szCs w:val="21"/>
                <w:highlight w:val="none"/>
              </w:rPr>
              <w:t>（如被认定为享受中小企业政策扶持的，则缴纳合同总价款的2%）</w:t>
            </w:r>
            <w:r>
              <w:rPr>
                <w:rFonts w:hint="eastAsia" w:ascii="宋体" w:hAnsi="宋体" w:eastAsia="宋体" w:cs="宋体"/>
                <w:color w:val="auto"/>
                <w:sz w:val="21"/>
                <w:szCs w:val="21"/>
                <w:highlight w:val="none"/>
              </w:rPr>
              <w:t>；中标通知书发出后5个日历日内且签订合同前递交。（履约保证金缴纳时须备注项目名称+项目编号。）</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2、履约保证金递交方式：银行转账、电汇或者银行等金融机构出具的保函等非现金方式。</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（1）由中标人在签订合同前按规定的金额直接缴入以下采购人账户。</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（注：供应商采用转账方式提交履约保证金的，须从供应商基本账户汇出到达指定账户）</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lang w:val="en-US" w:eastAsia="zh-CN"/>
              </w:rPr>
              <w:t>广西医科大学</w:t>
            </w:r>
            <w:r>
              <w:rPr>
                <w:rFonts w:hint="eastAsia" w:ascii="宋体" w:hAnsi="宋体" w:eastAsia="宋体" w:cs="宋体"/>
                <w:color w:val="auto"/>
                <w:sz w:val="21"/>
                <w:szCs w:val="21"/>
                <w:highlight w:val="none"/>
              </w:rPr>
              <w:t>；</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开户银行：中行南宁市医科大支行；</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银行账号：622357485287；</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（2）凭履约保证金缴纳凭证签订合同。</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（3）以保函递交的，保函到期日不得早于质量保证结束日期。</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Cs w:val="21"/>
                <w:highlight w:val="none"/>
              </w:rPr>
              <w:t>以银行转账或电汇方式缴纳履约保证金的，履约保证金于全部货物通过验收之日的次日起届满一年后无息退还。</w:t>
            </w:r>
          </w:p>
          <w:p>
            <w:pPr>
              <w:adjustRightInd w:val="0"/>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如果中标人在规定的合同签订时间内没有按照采购文件的规定交纳履约保证金，且无正当理由的，将视为放弃成交，中标人须承担相应的法律责任。</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3、履约保证金在供应商按合同约定交货验收合格，并履行完合同约定的全部义务后无息返还。</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4、履约保证金不予退还情况，包括但不限于。</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（1）中标人（乙方）不按文件要求签订合同的。</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（2）若验收结果不合格的，履约保证金将不予退还，并按合同约定处理，还可能会报告本项目同级财政部门并按照政府采购法律法规及有关规定给予行政处罚或者以失信行为记入诚信档案。</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（3）中标人（乙方）不履行合同约定的义务或其履行不符合合同的约定，采购人（甲方）有权扣划全部或相应金额的履约保证金。</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5、备注：</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（1）履约保证金不足额缴纳的，或银行出具的保函额度不足的或者银行保函有效期低于合同履行期限（即签订采购合同之日起至履行完合同约定的权利及义务之日止）的，不予签订合同。</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（2）保函必须为无条件的保函，否则不予签订合同。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8"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▲本项目核心产品</w:t>
            </w:r>
          </w:p>
        </w:tc>
        <w:tc>
          <w:tcPr>
            <w:tcW w:w="3936"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 xml:space="preserve"> 项号</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3匹分体挂机</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（核心产品品牌相同的，视为提供同品牌产品）</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其它要求及说明</w:t>
            </w:r>
          </w:p>
        </w:tc>
        <w:tc>
          <w:tcPr>
            <w:tcW w:w="3936" w:type="pct"/>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中标人保证向采购人提供的货物是全新、完整、未使用过的。</w:t>
            </w:r>
          </w:p>
          <w:p>
            <w:pPr>
              <w:widowControl/>
              <w:spacing w:line="360" w:lineRule="exact"/>
              <w:jc w:val="left"/>
              <w:rPr>
                <w:rFonts w:hint="eastAsia"/>
                <w:color w:val="auto"/>
                <w:highlight w:val="none"/>
                <w:lang w:val="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招标项目采购</w:t>
            </w:r>
            <w:r>
              <w:rPr>
                <w:rFonts w:hint="eastAsia" w:ascii="宋体" w:hAnsi="宋体" w:cs="宋体"/>
                <w:color w:val="auto"/>
                <w:szCs w:val="21"/>
                <w:highlight w:val="none"/>
              </w:rPr>
              <w:t>需求”表中的序号第1-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项产品要求为同一品牌。</w:t>
            </w:r>
          </w:p>
          <w:p>
            <w:pPr>
              <w:widowControl/>
              <w:spacing w:line="360" w:lineRule="exact"/>
              <w:jc w:val="left"/>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本项目不接受进口产品（即通过中国海关报关验放进入中国境内且产自关境外的产品）参与投标，如有此类产品参与投标的做投标无效处理。</w:t>
            </w:r>
          </w:p>
          <w:p>
            <w:pPr>
              <w:widowControl/>
              <w:spacing w:line="360" w:lineRule="exact"/>
              <w:jc w:val="left"/>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中标供应</w:t>
            </w:r>
            <w:r>
              <w:rPr>
                <w:rFonts w:hint="eastAsia" w:ascii="宋体" w:hAnsi="宋体" w:eastAsia="宋体" w:cs="宋体"/>
                <w:color w:val="auto"/>
                <w:sz w:val="21"/>
                <w:szCs w:val="21"/>
                <w:highlight w:val="none"/>
              </w:rPr>
              <w:t>商在签订合同后供货前</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必</w:t>
            </w:r>
            <w:r>
              <w:rPr>
                <w:rFonts w:hint="eastAsia" w:ascii="宋体" w:hAnsi="宋体" w:eastAsia="宋体" w:cs="宋体"/>
                <w:color w:val="auto"/>
                <w:sz w:val="21"/>
                <w:szCs w:val="21"/>
                <w:highlight w:val="none"/>
                <w:lang w:val="zh-CN"/>
              </w:rPr>
              <w:t>需提供生产厂家针对本项目开具的</w:t>
            </w:r>
            <w:r>
              <w:rPr>
                <w:rFonts w:hint="eastAsia" w:ascii="宋体" w:hAnsi="宋体" w:eastAsia="宋体" w:cs="宋体"/>
                <w:color w:val="auto"/>
                <w:sz w:val="21"/>
                <w:szCs w:val="21"/>
                <w:highlight w:val="none"/>
              </w:rPr>
              <w:t>供货证明书及</w:t>
            </w:r>
            <w:r>
              <w:rPr>
                <w:rFonts w:hint="eastAsia" w:ascii="宋体" w:hAnsi="宋体" w:eastAsia="宋体" w:cs="宋体"/>
                <w:color w:val="auto"/>
                <w:sz w:val="21"/>
                <w:szCs w:val="21"/>
                <w:highlight w:val="none"/>
                <w:lang w:val="zh-CN"/>
              </w:rPr>
              <w:t>售后服务承诺函</w:t>
            </w:r>
            <w:r>
              <w:rPr>
                <w:rFonts w:hint="eastAsia" w:ascii="宋体" w:hAnsi="宋体" w:eastAsia="宋体" w:cs="宋体"/>
                <w:color w:val="auto"/>
                <w:sz w:val="21"/>
                <w:szCs w:val="21"/>
                <w:highlight w:val="none"/>
              </w:rPr>
              <w:t>原件（如</w:t>
            </w:r>
            <w:r>
              <w:rPr>
                <w:rFonts w:hint="eastAsia" w:ascii="宋体" w:hAnsi="宋体" w:eastAsia="宋体" w:cs="宋体"/>
                <w:color w:val="auto"/>
                <w:sz w:val="21"/>
                <w:szCs w:val="21"/>
                <w:highlight w:val="none"/>
                <w:lang w:val="en"/>
              </w:rPr>
              <w:t>中标供应商</w:t>
            </w:r>
            <w:r>
              <w:rPr>
                <w:rFonts w:hint="eastAsia" w:ascii="宋体" w:hAnsi="宋体" w:eastAsia="宋体" w:cs="宋体"/>
                <w:color w:val="auto"/>
                <w:sz w:val="21"/>
                <w:szCs w:val="21"/>
                <w:highlight w:val="none"/>
              </w:rPr>
              <w:t>为生产厂家的无需提供授权书）原件、各项设备的检测报告原件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所有原件需经采购人进行核查，如</w:t>
            </w:r>
            <w:r>
              <w:rPr>
                <w:rFonts w:hint="eastAsia" w:ascii="宋体" w:hAnsi="宋体" w:eastAsia="宋体" w:cs="宋体"/>
                <w:color w:val="auto"/>
                <w:sz w:val="21"/>
                <w:szCs w:val="21"/>
                <w:highlight w:val="none"/>
                <w:lang w:val="en"/>
              </w:rPr>
              <w:t>中标供应商</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法提供资料原件或资料提供不齐全的，采购单位有权不予以接收货物</w:t>
            </w:r>
            <w:r>
              <w:rPr>
                <w:rFonts w:hint="eastAsia" w:ascii="宋体" w:hAnsi="宋体" w:eastAsia="宋体" w:cs="宋体"/>
                <w:color w:val="auto"/>
                <w:sz w:val="21"/>
                <w:szCs w:val="21"/>
                <w:highlight w:val="none"/>
                <w:lang w:val="zh-CN"/>
              </w:rPr>
              <w:t>。</w:t>
            </w:r>
          </w:p>
          <w:p>
            <w:pPr>
              <w:widowControl/>
              <w:spacing w:line="360" w:lineRule="exact"/>
              <w:jc w:val="left"/>
              <w:rPr>
                <w:rFonts w:hint="eastAsia" w:ascii="宋体" w:hAnsi="宋体" w:eastAsia="宋体" w:cs="宋体"/>
                <w:strike/>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为了保证本项目的质量，</w:t>
            </w:r>
            <w:r>
              <w:rPr>
                <w:rFonts w:hint="eastAsia" w:ascii="宋体" w:hAnsi="宋体" w:eastAsia="宋体" w:cs="宋体"/>
                <w:color w:val="auto"/>
                <w:sz w:val="21"/>
                <w:szCs w:val="21"/>
                <w:highlight w:val="none"/>
                <w:lang w:val="en"/>
              </w:rPr>
              <w:t>中标供应商</w:t>
            </w:r>
            <w:r>
              <w:rPr>
                <w:rFonts w:hint="eastAsia" w:ascii="宋体" w:hAnsi="宋体" w:eastAsia="宋体" w:cs="宋体"/>
                <w:color w:val="auto"/>
                <w:sz w:val="21"/>
                <w:szCs w:val="21"/>
                <w:highlight w:val="none"/>
                <w:lang w:val="zh-CN"/>
              </w:rPr>
              <w:t>在安装验收前，采购人有权要求</w:t>
            </w:r>
            <w:r>
              <w:rPr>
                <w:rFonts w:hint="eastAsia" w:ascii="宋体" w:hAnsi="宋体" w:eastAsia="宋体" w:cs="宋体"/>
                <w:color w:val="auto"/>
                <w:sz w:val="21"/>
                <w:szCs w:val="21"/>
                <w:highlight w:val="none"/>
                <w:lang w:val="en"/>
              </w:rPr>
              <w:t>中标供应商</w:t>
            </w:r>
            <w:r>
              <w:rPr>
                <w:rFonts w:hint="eastAsia" w:ascii="宋体" w:hAnsi="宋体" w:eastAsia="宋体" w:cs="宋体"/>
                <w:color w:val="auto"/>
                <w:sz w:val="21"/>
                <w:szCs w:val="21"/>
                <w:highlight w:val="none"/>
                <w:lang w:val="zh-CN"/>
              </w:rPr>
              <w:t>提供本项目中设备按照</w:t>
            </w:r>
            <w:r>
              <w:rPr>
                <w:rFonts w:hint="eastAsia" w:ascii="宋体" w:hAnsi="宋体" w:eastAsia="宋体" w:cs="宋体"/>
                <w:color w:val="auto"/>
                <w:sz w:val="21"/>
                <w:szCs w:val="21"/>
                <w:highlight w:val="none"/>
              </w:rPr>
              <w:t>招标</w:t>
            </w:r>
            <w:r>
              <w:rPr>
                <w:rFonts w:hint="eastAsia" w:ascii="宋体" w:hAnsi="宋体" w:eastAsia="宋体" w:cs="宋体"/>
                <w:color w:val="auto"/>
                <w:sz w:val="21"/>
                <w:szCs w:val="21"/>
                <w:highlight w:val="none"/>
                <w:lang w:val="zh-CN"/>
              </w:rPr>
              <w:t>文件技术参数及要求进行现场测试（测试相关费用由</w:t>
            </w:r>
            <w:r>
              <w:rPr>
                <w:rFonts w:hint="eastAsia" w:ascii="宋体" w:hAnsi="宋体" w:eastAsia="宋体" w:cs="宋体"/>
                <w:color w:val="auto"/>
                <w:sz w:val="21"/>
                <w:szCs w:val="21"/>
                <w:highlight w:val="none"/>
                <w:lang w:val="en"/>
              </w:rPr>
              <w:t>中标供应商</w:t>
            </w:r>
            <w:r>
              <w:rPr>
                <w:rFonts w:hint="eastAsia" w:ascii="宋体" w:hAnsi="宋体" w:eastAsia="宋体" w:cs="宋体"/>
                <w:color w:val="auto"/>
                <w:sz w:val="21"/>
                <w:szCs w:val="21"/>
                <w:highlight w:val="none"/>
                <w:lang w:val="zh-CN"/>
              </w:rPr>
              <w:t>承担）；如发现</w:t>
            </w:r>
            <w:r>
              <w:rPr>
                <w:rFonts w:hint="eastAsia" w:ascii="宋体" w:hAnsi="宋体" w:eastAsia="宋体" w:cs="宋体"/>
                <w:color w:val="auto"/>
                <w:sz w:val="21"/>
                <w:szCs w:val="21"/>
                <w:highlight w:val="none"/>
                <w:lang w:val="en"/>
              </w:rPr>
              <w:t>中标供应商</w:t>
            </w:r>
            <w:r>
              <w:rPr>
                <w:rFonts w:hint="eastAsia" w:ascii="宋体" w:hAnsi="宋体" w:eastAsia="宋体" w:cs="宋体"/>
                <w:color w:val="auto"/>
                <w:sz w:val="21"/>
                <w:szCs w:val="21"/>
                <w:highlight w:val="none"/>
                <w:lang w:val="zh-CN"/>
              </w:rPr>
              <w:t>提供的产品性能不满足</w:t>
            </w:r>
            <w:r>
              <w:rPr>
                <w:rFonts w:hint="eastAsia" w:ascii="宋体" w:hAnsi="宋体" w:eastAsia="宋体" w:cs="宋体"/>
                <w:color w:val="auto"/>
                <w:sz w:val="21"/>
                <w:szCs w:val="21"/>
                <w:highlight w:val="none"/>
              </w:rPr>
              <w:t>谈判</w:t>
            </w:r>
            <w:r>
              <w:rPr>
                <w:rFonts w:hint="eastAsia" w:ascii="宋体" w:hAnsi="宋体" w:eastAsia="宋体" w:cs="宋体"/>
                <w:color w:val="auto"/>
                <w:sz w:val="21"/>
                <w:szCs w:val="21"/>
                <w:highlight w:val="none"/>
                <w:lang w:val="zh-CN"/>
              </w:rPr>
              <w:t>文件要求或</w:t>
            </w:r>
            <w:r>
              <w:rPr>
                <w:rFonts w:hint="eastAsia" w:ascii="宋体" w:hAnsi="宋体" w:eastAsia="宋体" w:cs="宋体"/>
                <w:color w:val="auto"/>
                <w:sz w:val="21"/>
                <w:szCs w:val="21"/>
                <w:highlight w:val="none"/>
              </w:rPr>
              <w:t>其响应</w:t>
            </w:r>
            <w:r>
              <w:rPr>
                <w:rFonts w:hint="eastAsia" w:ascii="宋体" w:hAnsi="宋体" w:eastAsia="宋体" w:cs="宋体"/>
                <w:color w:val="auto"/>
                <w:sz w:val="21"/>
                <w:szCs w:val="21"/>
                <w:highlight w:val="none"/>
                <w:lang w:val="zh-CN"/>
              </w:rPr>
              <w:t>文件所承诺，采购单位有权不予以接收，采购人有权单方面终止合同，并且保留追究</w:t>
            </w:r>
            <w:r>
              <w:rPr>
                <w:rFonts w:hint="eastAsia" w:ascii="宋体" w:hAnsi="宋体" w:eastAsia="宋体" w:cs="宋体"/>
                <w:color w:val="auto"/>
                <w:sz w:val="21"/>
                <w:szCs w:val="21"/>
                <w:highlight w:val="none"/>
                <w:lang w:val="en"/>
              </w:rPr>
              <w:t>中标供应商</w:t>
            </w:r>
            <w:r>
              <w:rPr>
                <w:rFonts w:hint="eastAsia" w:ascii="宋体" w:hAnsi="宋体" w:eastAsia="宋体" w:cs="宋体"/>
                <w:color w:val="auto"/>
                <w:sz w:val="21"/>
                <w:szCs w:val="21"/>
                <w:highlight w:val="none"/>
                <w:lang w:val="zh-CN"/>
              </w:rPr>
              <w:t>虚假应标的法律责任。</w:t>
            </w:r>
          </w:p>
          <w:p>
            <w:pPr>
              <w:widowControl/>
              <w:spacing w:line="36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为保障产品质量，非厂家中标人供货时，必须提供生产厂家针对此项目的售后服务承诺书原件、供货证明原件。否则不予验收</w:t>
            </w:r>
            <w:r>
              <w:rPr>
                <w:rFonts w:hint="eastAsia" w:ascii="宋体" w:hAnsi="宋体" w:eastAsia="宋体" w:cs="宋体"/>
                <w:color w:val="auto"/>
                <w:sz w:val="21"/>
                <w:szCs w:val="21"/>
                <w:highlight w:val="none"/>
              </w:rPr>
              <w:t>。</w:t>
            </w:r>
          </w:p>
          <w:p>
            <w:pPr>
              <w:widowControl/>
              <w:spacing w:line="36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为了保证本项目的质量，</w:t>
            </w:r>
            <w:r>
              <w:rPr>
                <w:rFonts w:hint="eastAsia" w:ascii="宋体" w:hAnsi="宋体" w:eastAsia="宋体" w:cs="宋体"/>
                <w:color w:val="auto"/>
                <w:sz w:val="21"/>
                <w:szCs w:val="21"/>
                <w:highlight w:val="none"/>
                <w:lang w:val="en"/>
              </w:rPr>
              <w:t>中标供应商</w:t>
            </w:r>
            <w:r>
              <w:rPr>
                <w:rFonts w:hint="eastAsia" w:ascii="宋体" w:hAnsi="宋体" w:cs="宋体"/>
                <w:color w:val="auto"/>
                <w:sz w:val="21"/>
                <w:szCs w:val="21"/>
                <w:highlight w:val="none"/>
                <w:lang w:val="en-US" w:eastAsia="zh-CN"/>
              </w:rPr>
              <w:t>需安排项目经理，负责空调以及相关配套机电设备的现场安装工作；并投入相应的技术负责人和施工人员。</w:t>
            </w:r>
          </w:p>
          <w:p>
            <w:pPr>
              <w:widowControl/>
              <w:spacing w:line="360" w:lineRule="exact"/>
              <w:jc w:val="left"/>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政策功能</w:t>
            </w:r>
          </w:p>
          <w:p>
            <w:pPr>
              <w:widowControl/>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1）严格执行（财库〔2019〕9号）及（财库〔2019〕19号），本次投标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扫描件或其他电子文件并加盖投标人公章，否则投标无效。</w:t>
            </w:r>
          </w:p>
          <w:p>
            <w:pPr>
              <w:widowControl/>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扫描件或其他电子文件并加盖磋商供应商公章，否则不予认定。</w:t>
            </w:r>
          </w:p>
          <w:p>
            <w:pPr>
              <w:widowControl/>
              <w:spacing w:line="360" w:lineRule="exact"/>
              <w:jc w:val="left"/>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中标人在投标活动中提供任何虚假材料，其投标无效，并报监管部门查处；中标后发现的，中标人须按照《中华人民共和国消费者权益保护法》相关规定赔偿采购人，且民事赔偿并不免除违法投标人的行政与刑事责任。</w:t>
            </w:r>
          </w:p>
          <w:p>
            <w:pPr>
              <w:widowControl/>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10，详见附件</w:t>
            </w:r>
            <w:r>
              <w:rPr>
                <w:rFonts w:hint="eastAsia" w:ascii="宋体" w:hAnsi="宋体" w:cs="宋体"/>
                <w:color w:val="auto"/>
                <w:kern w:val="0"/>
                <w:szCs w:val="21"/>
                <w:highlight w:val="none"/>
                <w:u w:val="none"/>
                <w:lang w:bidi="ar"/>
              </w:rPr>
              <w:t>广西医科大学公共教室空调安装项目</w:t>
            </w:r>
            <w:r>
              <w:rPr>
                <w:rFonts w:hint="eastAsia" w:ascii="宋体" w:hAnsi="宋体" w:cs="宋体"/>
                <w:b/>
                <w:bCs/>
                <w:color w:val="auto"/>
                <w:kern w:val="0"/>
                <w:szCs w:val="21"/>
                <w:highlight w:val="none"/>
                <w:u w:val="none"/>
                <w:lang w:bidi="ar"/>
              </w:rPr>
              <w:t>暖施图、电施图、变更图</w:t>
            </w:r>
            <w:r>
              <w:rPr>
                <w:rFonts w:hint="eastAsia" w:ascii="宋体" w:hAnsi="宋体" w:cs="宋体"/>
                <w:color w:val="auto"/>
                <w:kern w:val="0"/>
                <w:szCs w:val="21"/>
                <w:highlight w:val="none"/>
                <w:u w:val="none"/>
                <w:lang w:bidi="ar"/>
              </w:rPr>
              <w:t>，广西医科大学教学综合楼1-8层办公空调改造</w:t>
            </w:r>
            <w:r>
              <w:rPr>
                <w:rFonts w:hint="eastAsia" w:ascii="宋体" w:hAnsi="宋体" w:cs="宋体"/>
                <w:b/>
                <w:bCs/>
                <w:color w:val="auto"/>
                <w:kern w:val="0"/>
                <w:szCs w:val="21"/>
                <w:highlight w:val="none"/>
                <w:u w:val="none"/>
                <w:lang w:bidi="ar"/>
              </w:rPr>
              <w:t>暖通图、电气图、变更图</w:t>
            </w:r>
            <w:r>
              <w:rPr>
                <w:rFonts w:hint="eastAsia" w:ascii="宋体" w:hAnsi="宋体" w:cs="宋体"/>
                <w:color w:val="auto"/>
                <w:kern w:val="0"/>
                <w:szCs w:val="21"/>
                <w:highlight w:val="none"/>
                <w:u w:val="none"/>
                <w:lang w:eastAsia="zh-CN" w:bidi="ar"/>
              </w:rPr>
              <w:t>。</w:t>
            </w:r>
          </w:p>
        </w:tc>
      </w:tr>
    </w:tbl>
    <w:p>
      <w:pPr>
        <w:snapToGrid w:val="0"/>
        <w:spacing w:line="400" w:lineRule="exact"/>
        <w:rPr>
          <w:rFonts w:hint="eastAsia" w:ascii="宋体" w:hAnsi="宋体"/>
          <w:b/>
          <w:bCs/>
          <w:color w:val="auto"/>
          <w:kern w:val="0"/>
          <w:szCs w:val="21"/>
          <w:highlight w:val="none"/>
        </w:rPr>
      </w:pPr>
    </w:p>
    <w:p>
      <w:pPr>
        <w:spacing w:line="360" w:lineRule="exact"/>
        <w:ind w:left="6" w:firstLine="431"/>
        <w:rPr>
          <w:rFonts w:hint="eastAsia" w:ascii="宋体" w:hAnsi="宋体"/>
          <w:b/>
          <w:bCs/>
          <w:color w:val="auto"/>
          <w:szCs w:val="21"/>
          <w:highlight w:val="none"/>
        </w:rPr>
      </w:pPr>
    </w:p>
    <w:p>
      <w:pPr>
        <w:spacing w:line="360" w:lineRule="exact"/>
        <w:ind w:left="6" w:firstLine="431"/>
        <w:rPr>
          <w:rFonts w:hint="eastAsia" w:ascii="宋体" w:hAnsi="宋体"/>
          <w:b/>
          <w:bCs/>
          <w:color w:val="auto"/>
          <w:szCs w:val="21"/>
          <w:highlight w:val="none"/>
        </w:rPr>
      </w:pPr>
    </w:p>
    <w:p>
      <w:pPr>
        <w:rPr>
          <w:rFonts w:hint="eastAsia"/>
          <w:color w:val="auto"/>
          <w:highlight w:val="none"/>
        </w:rPr>
      </w:pPr>
      <w:r>
        <w:rPr>
          <w:color w:val="auto"/>
          <w:highlight w:val="none"/>
        </w:rPr>
        <w:br w:type="page"/>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3"/>
        <w:jc w:val="center"/>
        <w:rPr>
          <w:rFonts w:hint="eastAsia" w:ascii="黑体" w:eastAsia="黑体"/>
          <w:color w:val="auto"/>
          <w:sz w:val="32"/>
          <w:szCs w:val="32"/>
          <w:highlight w:val="none"/>
        </w:rPr>
      </w:pPr>
      <w:bookmarkStart w:id="4" w:name="_Toc40865022"/>
      <w:bookmarkStart w:id="5" w:name="_Toc40864906"/>
      <w:r>
        <w:rPr>
          <w:rFonts w:hint="eastAsia"/>
          <w:color w:val="auto"/>
          <w:highlight w:val="none"/>
        </w:rPr>
        <w:t>第三章  投标人须知</w:t>
      </w:r>
      <w:bookmarkEnd w:id="4"/>
      <w:bookmarkEnd w:id="5"/>
    </w:p>
    <w:p>
      <w:pPr>
        <w:pStyle w:val="3"/>
        <w:jc w:val="center"/>
        <w:rPr>
          <w:rFonts w:hint="eastAsia" w:ascii="黑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仿宋_GB2312" w:hAnsi="宋体" w:eastAsia="仿宋_GB2312"/>
          <w:b/>
          <w:color w:val="auto"/>
          <w:szCs w:val="21"/>
          <w:highlight w:val="none"/>
        </w:rPr>
      </w:pPr>
      <w:r>
        <w:rPr>
          <w:rFonts w:ascii="黑体" w:hAnsi="宋体" w:eastAsia="黑体"/>
          <w:color w:val="auto"/>
          <w:sz w:val="32"/>
          <w:szCs w:val="32"/>
          <w:highlight w:val="none"/>
        </w:rPr>
        <w:br w:type="page"/>
      </w:r>
      <w:r>
        <w:rPr>
          <w:rFonts w:hint="eastAsia" w:ascii="仿宋_GB2312" w:hAnsi="宋体" w:eastAsia="仿宋_GB2312"/>
          <w:b/>
          <w:color w:val="auto"/>
          <w:sz w:val="32"/>
          <w:szCs w:val="32"/>
          <w:highlight w:val="none"/>
        </w:rPr>
        <w:t>投标</w:t>
      </w:r>
      <w:bookmarkStart w:id="6" w:name="_Toc254970526"/>
      <w:bookmarkStart w:id="7" w:name="_Toc254970667"/>
      <w:r>
        <w:rPr>
          <w:rFonts w:hint="eastAsia" w:ascii="仿宋_GB2312" w:hAnsi="宋体" w:eastAsia="仿宋_GB2312"/>
          <w:b/>
          <w:color w:val="auto"/>
          <w:sz w:val="32"/>
          <w:szCs w:val="32"/>
          <w:highlight w:val="none"/>
        </w:rPr>
        <w:t>人须知及前附表</w:t>
      </w:r>
      <w:bookmarkEnd w:id="6"/>
      <w:bookmarkEnd w:id="7"/>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项目名称：</w:t>
            </w:r>
            <w:r>
              <w:rPr>
                <w:rFonts w:hint="eastAsia"/>
                <w:color w:val="auto"/>
                <w:highlight w:val="none"/>
              </w:rPr>
              <w:t>广西医科大学校空调采购及安装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bCs/>
                <w:color w:val="auto"/>
                <w:highlight w:val="none"/>
              </w:rPr>
            </w:pPr>
            <w:r>
              <w:rPr>
                <w:rFonts w:hint="eastAsia"/>
                <w:bCs/>
                <w:color w:val="auto"/>
                <w:highlight w:val="none"/>
              </w:rPr>
              <w:t>3</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bCs/>
                <w:color w:val="auto"/>
                <w:highlight w:val="none"/>
                <w:u w:val="single"/>
              </w:rPr>
            </w:pPr>
            <w:r>
              <w:rPr>
                <w:rFonts w:hint="eastAsia"/>
                <w:bCs/>
                <w:color w:val="auto"/>
                <w:highlight w:val="none"/>
              </w:rPr>
              <w:t>投标保证金（人民币）</w:t>
            </w:r>
            <w:r>
              <w:rPr>
                <w:rFonts w:hint="eastAsia"/>
                <w:bCs/>
                <w:color w:val="auto"/>
                <w:highlight w:val="none"/>
                <w:u w:val="single"/>
              </w:rPr>
              <w:t xml:space="preserve">      详见“第一章公开招标公告” 。 </w:t>
            </w:r>
          </w:p>
          <w:p>
            <w:pPr>
              <w:snapToGrid w:val="0"/>
              <w:spacing w:line="380" w:lineRule="exact"/>
              <w:rPr>
                <w:rFonts w:hint="eastAsia"/>
                <w:bCs/>
                <w:color w:val="auto"/>
                <w:highlight w:val="none"/>
              </w:rPr>
            </w:pPr>
            <w:r>
              <w:rPr>
                <w:rFonts w:hint="eastAsia"/>
                <w:bCs/>
                <w:color w:val="auto"/>
                <w:highlight w:val="none"/>
              </w:rPr>
              <w:t>实际交纳的保证金按上述要求，否则视为未交纳保证金。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bCs/>
                <w:color w:val="auto"/>
                <w:highlight w:val="none"/>
              </w:rPr>
            </w:pPr>
            <w:r>
              <w:rPr>
                <w:rFonts w:hint="eastAsia"/>
                <w:bCs/>
                <w:color w:val="auto"/>
                <w:highlight w:val="none"/>
              </w:rPr>
              <w:t>4</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b/>
                <w:bCs/>
                <w:color w:val="auto"/>
                <w:highlight w:val="none"/>
              </w:rPr>
            </w:pPr>
            <w:r>
              <w:rPr>
                <w:rFonts w:hint="eastAsia" w:ascii="宋体" w:hAnsi="宋体"/>
                <w:b/>
                <w:color w:val="auto"/>
                <w:szCs w:val="21"/>
                <w:highlight w:val="none"/>
              </w:rPr>
              <w:t>现场勘查：</w:t>
            </w:r>
            <w:r>
              <w:rPr>
                <w:rFonts w:hint="eastAsia" w:ascii="宋体" w:hAnsi="宋体"/>
                <w:b/>
                <w:color w:val="auto"/>
                <w:szCs w:val="21"/>
                <w:highlight w:val="none"/>
                <w:u w:val="single"/>
              </w:rPr>
              <w:t xml:space="preserve">    详见《第二章招标项目采购需求》（如有）      </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演示时间及地点：</w:t>
            </w:r>
            <w:r>
              <w:rPr>
                <w:rFonts w:hint="eastAsia" w:ascii="宋体" w:hAnsi="宋体"/>
                <w:b/>
                <w:color w:val="auto"/>
                <w:szCs w:val="21"/>
                <w:highlight w:val="none"/>
                <w:u w:val="single"/>
              </w:rPr>
              <w:t xml:space="preserve">       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color w:val="auto"/>
                <w:szCs w:val="21"/>
                <w:highlight w:val="none"/>
              </w:rPr>
            </w:pPr>
            <w:r>
              <w:rPr>
                <w:rFonts w:hint="eastAsia"/>
                <w:color w:val="auto"/>
                <w:szCs w:val="21"/>
                <w:highlight w:val="none"/>
              </w:rPr>
              <w:t>（1）答疑、澄清：</w:t>
            </w:r>
            <w:r>
              <w:rPr>
                <w:rFonts w:hint="eastAsia"/>
                <w:b/>
                <w:color w:val="auto"/>
                <w:szCs w:val="21"/>
                <w:highlight w:val="none"/>
                <w:u w:val="single"/>
              </w:rPr>
              <w:t>投标人如认为招标文件表述不清晰、</w:t>
            </w:r>
            <w:r>
              <w:rPr>
                <w:rFonts w:hint="eastAsia"/>
                <w:b/>
                <w:bCs/>
                <w:color w:val="auto"/>
                <w:highlight w:val="none"/>
                <w:u w:val="single"/>
              </w:rPr>
              <w:t>有误或有不合理要求的</w:t>
            </w:r>
            <w:r>
              <w:rPr>
                <w:rFonts w:hint="eastAsia"/>
                <w:color w:val="auto"/>
                <w:szCs w:val="21"/>
                <w:highlight w:val="none"/>
              </w:rPr>
              <w:t>，</w:t>
            </w:r>
            <w:r>
              <w:rPr>
                <w:color w:val="auto"/>
                <w:szCs w:val="21"/>
                <w:highlight w:val="none"/>
              </w:rPr>
              <w:t>应当以书面形式要求采购人或者本中心作出书面答疑、澄清</w:t>
            </w:r>
            <w:r>
              <w:rPr>
                <w:rFonts w:hint="eastAsia"/>
                <w:color w:val="auto"/>
                <w:szCs w:val="21"/>
                <w:highlight w:val="none"/>
              </w:rPr>
              <w:t>；</w:t>
            </w:r>
          </w:p>
          <w:p>
            <w:pPr>
              <w:snapToGrid w:val="0"/>
              <w:spacing w:line="300" w:lineRule="exact"/>
              <w:rPr>
                <w:rFonts w:hint="eastAsia" w:hAnsi="宋体"/>
                <w:color w:val="auto"/>
                <w:szCs w:val="21"/>
                <w:highlight w:val="none"/>
              </w:rPr>
            </w:pPr>
            <w:r>
              <w:rPr>
                <w:rFonts w:hint="eastAsia" w:hAnsi="宋体"/>
                <w:color w:val="auto"/>
                <w:szCs w:val="21"/>
                <w:highlight w:val="none"/>
              </w:rPr>
              <w:t>（2）询问、质疑：</w:t>
            </w:r>
            <w:r>
              <w:rPr>
                <w:rFonts w:hint="eastAsia" w:hAnsi="宋体"/>
                <w:b/>
                <w:color w:val="auto"/>
                <w:szCs w:val="21"/>
                <w:highlight w:val="none"/>
                <w:u w:val="single"/>
              </w:rPr>
              <w:t>如投标人认为招标文件存在歧视性、排他性或者其他违法内容的</w:t>
            </w:r>
            <w:r>
              <w:rPr>
                <w:rFonts w:hint="eastAsia" w:hAnsi="宋体"/>
                <w:color w:val="auto"/>
                <w:szCs w:val="21"/>
                <w:highlight w:val="none"/>
              </w:rPr>
              <w:t>，按投标人须知“一、总则（九）询问、质疑和投诉”中的要求向</w:t>
            </w:r>
            <w:r>
              <w:rPr>
                <w:rFonts w:ascii="宋体" w:hAnsi="宋体"/>
                <w:color w:val="auto"/>
                <w:szCs w:val="21"/>
                <w:highlight w:val="none"/>
              </w:rPr>
              <w:t>采购人或者采购代理机构</w:t>
            </w:r>
            <w:r>
              <w:rPr>
                <w:rFonts w:hint="eastAsia" w:hAnsi="宋体"/>
                <w:color w:val="auto"/>
                <w:szCs w:val="21"/>
                <w:highlight w:val="none"/>
              </w:rPr>
              <w:t>提出书面询问、质疑，并提供必要的证明材料。</w:t>
            </w:r>
          </w:p>
          <w:p>
            <w:pPr>
              <w:snapToGrid w:val="0"/>
              <w:spacing w:line="320" w:lineRule="exact"/>
              <w:rPr>
                <w:rFonts w:hint="eastAsia" w:ascii="宋体" w:hAnsi="宋体"/>
                <w:color w:val="auto"/>
                <w:szCs w:val="21"/>
                <w:highlight w:val="none"/>
              </w:rPr>
            </w:pPr>
            <w:r>
              <w:rPr>
                <w:rFonts w:hint="eastAsia" w:hAnsi="宋体"/>
                <w:color w:val="auto"/>
                <w:szCs w:val="21"/>
                <w:highlight w:val="none"/>
              </w:rPr>
              <w:t>答疑、澄清内容是招标文件的组成部份，本中心将以书面形式送达所有已报名的投标人。</w:t>
            </w:r>
            <w:r>
              <w:rPr>
                <w:rFonts w:hint="eastAsia" w:hAnsi="宋体"/>
                <w:color w:val="auto"/>
                <w:highlight w:val="none"/>
              </w:rPr>
              <w:t>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Cs w:val="21"/>
                <w:highlight w:val="none"/>
              </w:rPr>
            </w:pPr>
            <w:r>
              <w:rPr>
                <w:rFonts w:hint="eastAsia" w:ascii="宋体" w:hAnsi="宋体"/>
                <w:color w:val="auto"/>
                <w:szCs w:val="21"/>
                <w:highlight w:val="none"/>
              </w:rPr>
              <w:t>投标文件形式：投标供应商应准备电子投标文件。</w:t>
            </w:r>
          </w:p>
          <w:p>
            <w:pPr>
              <w:spacing w:line="300" w:lineRule="exact"/>
              <w:rPr>
                <w:rFonts w:hint="eastAsia" w:ascii="宋体" w:hAnsi="宋体"/>
                <w:color w:val="auto"/>
                <w:szCs w:val="21"/>
                <w:highlight w:val="none"/>
              </w:rPr>
            </w:pPr>
            <w:r>
              <w:rPr>
                <w:rFonts w:hint="eastAsia" w:ascii="宋体" w:hAnsi="宋体"/>
                <w:color w:val="auto"/>
                <w:szCs w:val="21"/>
                <w:highlight w:val="none"/>
              </w:rPr>
              <w:t>电子投标文件是指通过“</w:t>
            </w:r>
            <w:r>
              <w:rPr>
                <w:rFonts w:hint="eastAsia" w:ascii="宋体" w:hAnsi="宋体"/>
                <w:color w:val="auto"/>
                <w:szCs w:val="21"/>
                <w:highlight w:val="none"/>
                <w:lang w:eastAsia="zh-CN"/>
              </w:rPr>
              <w:t>广西政府采购云</w:t>
            </w:r>
            <w:r>
              <w:rPr>
                <w:rFonts w:hint="eastAsia" w:ascii="宋体" w:hAnsi="宋体"/>
                <w:color w:val="auto"/>
                <w:szCs w:val="21"/>
                <w:highlight w:val="none"/>
              </w:rPr>
              <w:t>电子投标客户端”完成投标文件编制后生成并加密的数据电文形式的电子加密投标文件。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Cs w:val="21"/>
                <w:highlight w:val="none"/>
              </w:rPr>
            </w:pPr>
            <w:r>
              <w:rPr>
                <w:rFonts w:hint="eastAsia" w:ascii="宋体" w:hAnsi="宋体"/>
                <w:color w:val="auto"/>
                <w:szCs w:val="21"/>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Cs w:val="21"/>
                <w:highlight w:val="none"/>
              </w:rPr>
            </w:pPr>
            <w:r>
              <w:rPr>
                <w:rFonts w:hint="eastAsia" w:ascii="宋体" w:hAnsi="宋体"/>
                <w:color w:val="auto"/>
                <w:szCs w:val="21"/>
                <w:highlight w:val="none"/>
              </w:rPr>
              <w:t>法定代表人或其授权代表签字或盖章：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10</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Cs w:val="21"/>
                <w:highlight w:val="none"/>
              </w:rPr>
            </w:pPr>
            <w:r>
              <w:rPr>
                <w:rFonts w:hint="eastAsia" w:ascii="宋体" w:hAnsi="宋体"/>
                <w:color w:val="auto"/>
                <w:szCs w:val="21"/>
                <w:highlight w:val="none"/>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Cs w:val="21"/>
                <w:highlight w:val="none"/>
              </w:rPr>
            </w:pPr>
            <w:r>
              <w:rPr>
                <w:rFonts w:hint="eastAsia" w:ascii="宋体" w:hAnsi="宋体"/>
                <w:color w:val="auto"/>
                <w:szCs w:val="21"/>
                <w:highlight w:val="none"/>
              </w:rPr>
              <w:t>投标文件的上传和提交：本项目通过“政府采购云平台（www.zcygov.cn）”实行在线投标响应（电子投标），投标供应商应当在投标截止时间前，将生成的“电子加密投标文件”上传提交至“政府采购云平台”。</w:t>
            </w:r>
          </w:p>
          <w:p>
            <w:pPr>
              <w:spacing w:line="300" w:lineRule="exact"/>
              <w:rPr>
                <w:rFonts w:hint="eastAsia" w:ascii="宋体" w:hAnsi="宋体"/>
                <w:color w:val="auto"/>
                <w:szCs w:val="21"/>
                <w:highlight w:val="none"/>
              </w:rPr>
            </w:pPr>
            <w:r>
              <w:rPr>
                <w:rFonts w:hint="eastAsia" w:ascii="宋体" w:hAnsi="宋体"/>
                <w:color w:val="auto"/>
                <w:szCs w:val="21"/>
                <w:highlight w:val="none"/>
              </w:rPr>
              <w:t>“电子加密投标文件”的上传、提交：</w:t>
            </w:r>
          </w:p>
          <w:p>
            <w:pPr>
              <w:spacing w:line="300" w:lineRule="exact"/>
              <w:rPr>
                <w:rFonts w:hint="eastAsia" w:ascii="宋体" w:hAnsi="宋体"/>
                <w:color w:val="auto"/>
                <w:szCs w:val="21"/>
                <w:highlight w:val="none"/>
              </w:rPr>
            </w:pPr>
            <w:r>
              <w:rPr>
                <w:rFonts w:hint="eastAsia" w:ascii="宋体" w:hAnsi="宋体"/>
                <w:color w:val="auto"/>
                <w:szCs w:val="21"/>
                <w:highlight w:val="none"/>
              </w:rPr>
              <w:t>a.投标供应商应在投标截止时间前将“电子加密投标文件”成功上传提交至“政府采购云平台”，否则投标无效。</w:t>
            </w:r>
          </w:p>
          <w:p>
            <w:pPr>
              <w:spacing w:line="300" w:lineRule="exact"/>
              <w:rPr>
                <w:rFonts w:hint="eastAsia" w:ascii="宋体" w:hAnsi="宋体"/>
                <w:color w:val="auto"/>
                <w:szCs w:val="21"/>
                <w:highlight w:val="none"/>
              </w:rPr>
            </w:pPr>
            <w:r>
              <w:rPr>
                <w:rFonts w:hint="eastAsia" w:ascii="宋体" w:hAnsi="宋体"/>
                <w:color w:val="auto"/>
                <w:szCs w:val="21"/>
                <w:highlight w:val="none"/>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Cs w:val="21"/>
                <w:highlight w:val="none"/>
              </w:rPr>
            </w:pPr>
            <w:r>
              <w:rPr>
                <w:rFonts w:hint="eastAsia" w:ascii="宋体" w:hAnsi="宋体"/>
                <w:color w:val="auto"/>
                <w:szCs w:val="21"/>
                <w:highlight w:val="none"/>
              </w:rPr>
              <w:t>电子加密投标文件的解密：</w:t>
            </w:r>
          </w:p>
          <w:p>
            <w:pPr>
              <w:spacing w:line="300" w:lineRule="exact"/>
              <w:rPr>
                <w:rFonts w:hint="eastAsia" w:ascii="宋体" w:hAnsi="宋体"/>
                <w:color w:val="auto"/>
                <w:szCs w:val="21"/>
                <w:highlight w:val="none"/>
              </w:rPr>
            </w:pPr>
            <w:r>
              <w:rPr>
                <w:rFonts w:hint="eastAsia" w:ascii="宋体" w:hAnsi="宋体"/>
                <w:color w:val="auto"/>
                <w:szCs w:val="21"/>
                <w:highlight w:val="none"/>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13</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auto"/>
                <w:szCs w:val="21"/>
                <w:highlight w:val="none"/>
              </w:rPr>
            </w:pPr>
            <w:r>
              <w:rPr>
                <w:rFonts w:hint="eastAsia" w:ascii="宋体" w:hAnsi="宋体"/>
                <w:color w:val="auto"/>
                <w:szCs w:val="21"/>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14</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投标截止时间及地点：</w:t>
            </w:r>
            <w:r>
              <w:rPr>
                <w:b/>
                <w:color w:val="auto"/>
                <w:highlight w:val="none"/>
                <w:u w:val="single"/>
              </w:rPr>
              <w:t xml:space="preserve"> </w:t>
            </w:r>
            <w:r>
              <w:rPr>
                <w:b/>
                <w:color w:val="auto"/>
                <w:highlight w:val="none"/>
                <w:u w:val="single"/>
                <w:lang w:val="en"/>
              </w:rPr>
              <w:t>2024</w:t>
            </w:r>
            <w:r>
              <w:rPr>
                <w:rFonts w:hint="eastAsia"/>
                <w:b/>
                <w:color w:val="auto"/>
                <w:highlight w:val="none"/>
                <w:u w:val="single"/>
              </w:rPr>
              <w:t>年</w:t>
            </w:r>
            <w:r>
              <w:rPr>
                <w:rFonts w:hint="default"/>
                <w:b/>
                <w:color w:val="auto"/>
                <w:highlight w:val="none"/>
                <w:u w:val="single"/>
                <w:lang w:val="en"/>
              </w:rPr>
              <w:t>7</w:t>
            </w:r>
            <w:r>
              <w:rPr>
                <w:rFonts w:hint="eastAsia"/>
                <w:b/>
                <w:color w:val="auto"/>
                <w:highlight w:val="none"/>
                <w:u w:val="single"/>
                <w:lang w:val="en-US" w:eastAsia="zh-CN"/>
              </w:rPr>
              <w:t xml:space="preserve"> </w:t>
            </w:r>
            <w:r>
              <w:rPr>
                <w:rFonts w:hint="eastAsia"/>
                <w:b/>
                <w:color w:val="auto"/>
                <w:highlight w:val="none"/>
                <w:u w:val="single"/>
              </w:rPr>
              <w:t>月</w:t>
            </w:r>
            <w:r>
              <w:rPr>
                <w:rFonts w:hint="default"/>
                <w:b/>
                <w:color w:val="auto"/>
                <w:highlight w:val="none"/>
                <w:u w:val="single"/>
                <w:lang w:val="en" w:eastAsia="zh-CN"/>
              </w:rPr>
              <w:t>15</w:t>
            </w:r>
            <w:r>
              <w:rPr>
                <w:rFonts w:hint="eastAsia"/>
                <w:b/>
                <w:color w:val="auto"/>
                <w:highlight w:val="none"/>
                <w:u w:val="single"/>
              </w:rPr>
              <w:t>日</w:t>
            </w:r>
            <w:r>
              <w:rPr>
                <w:rFonts w:hint="eastAsia"/>
                <w:b/>
                <w:color w:val="auto"/>
                <w:highlight w:val="none"/>
              </w:rPr>
              <w:t>上午10时整，</w:t>
            </w:r>
            <w:r>
              <w:rPr>
                <w:rFonts w:hAnsi="宋体" w:cs="宋体"/>
                <w:b/>
                <w:bCs/>
                <w:color w:val="auto"/>
                <w:kern w:val="0"/>
                <w:szCs w:val="21"/>
                <w:highlight w:val="none"/>
              </w:rPr>
              <w:t>南宁市</w:t>
            </w:r>
            <w:r>
              <w:rPr>
                <w:rFonts w:hint="eastAsia" w:hAnsi="宋体" w:cs="宋体"/>
                <w:b/>
                <w:bCs/>
                <w:color w:val="auto"/>
                <w:kern w:val="0"/>
                <w:szCs w:val="21"/>
                <w:highlight w:val="none"/>
              </w:rPr>
              <w:t>星湖</w:t>
            </w:r>
            <w:r>
              <w:rPr>
                <w:rFonts w:hAnsi="宋体" w:cs="宋体"/>
                <w:b/>
                <w:bCs/>
                <w:color w:val="auto"/>
                <w:kern w:val="0"/>
                <w:szCs w:val="21"/>
                <w:highlight w:val="none"/>
              </w:rPr>
              <w:t>路</w:t>
            </w:r>
            <w:r>
              <w:rPr>
                <w:rFonts w:hint="eastAsia" w:hAnsi="宋体" w:cs="宋体"/>
                <w:b/>
                <w:bCs/>
                <w:color w:val="auto"/>
                <w:kern w:val="0"/>
                <w:szCs w:val="21"/>
                <w:highlight w:val="none"/>
              </w:rPr>
              <w:t>22</w:t>
            </w:r>
            <w:r>
              <w:rPr>
                <w:rFonts w:hAnsi="宋体" w:cs="宋体"/>
                <w:b/>
                <w:bCs/>
                <w:color w:val="auto"/>
                <w:kern w:val="0"/>
                <w:szCs w:val="21"/>
                <w:highlight w:val="none"/>
              </w:rPr>
              <w:t>号广西壮族自治区政府采购中心开标室</w:t>
            </w:r>
            <w:r>
              <w:rPr>
                <w:rFonts w:hint="eastAsia"/>
                <w:b/>
                <w:color w:val="auto"/>
                <w:highlight w:val="none"/>
                <w:u w:val="single"/>
              </w:rPr>
              <w:t>。</w:t>
            </w:r>
            <w:r>
              <w:rPr>
                <w:rFonts w:hint="eastAsia"/>
                <w:b/>
                <w:color w:val="auto"/>
                <w:highlight w:val="none"/>
              </w:rPr>
              <w:t>（</w:t>
            </w:r>
            <w:r>
              <w:rPr>
                <w:rFonts w:hint="eastAsia" w:ascii="宋体"/>
                <w:color w:val="auto"/>
                <w:sz w:val="22"/>
                <w:highlight w:val="none"/>
              </w:rPr>
              <w:t>本项目采用在线开评标方式，投标供应商无须前往开标现场</w:t>
            </w:r>
            <w:r>
              <w:rPr>
                <w:rFonts w:hint="eastAsia"/>
                <w:b/>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15</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开标时间及地点：</w:t>
            </w:r>
            <w:r>
              <w:rPr>
                <w:b/>
                <w:color w:val="auto"/>
                <w:highlight w:val="none"/>
                <w:u w:val="single"/>
              </w:rPr>
              <w:t xml:space="preserve"> </w:t>
            </w:r>
            <w:r>
              <w:rPr>
                <w:b/>
                <w:color w:val="auto"/>
                <w:highlight w:val="none"/>
                <w:u w:val="single"/>
                <w:lang w:val="en"/>
              </w:rPr>
              <w:t>2024</w:t>
            </w:r>
            <w:r>
              <w:rPr>
                <w:rFonts w:hint="eastAsia"/>
                <w:b/>
                <w:color w:val="auto"/>
                <w:highlight w:val="none"/>
                <w:u w:val="single"/>
              </w:rPr>
              <w:t>年</w:t>
            </w:r>
            <w:r>
              <w:rPr>
                <w:rFonts w:hint="default"/>
                <w:b/>
                <w:color w:val="auto"/>
                <w:highlight w:val="none"/>
                <w:u w:val="single"/>
                <w:lang w:val="en"/>
              </w:rPr>
              <w:t>7</w:t>
            </w:r>
            <w:r>
              <w:rPr>
                <w:rFonts w:hint="eastAsia"/>
                <w:b/>
                <w:color w:val="auto"/>
                <w:highlight w:val="none"/>
                <w:u w:val="single"/>
              </w:rPr>
              <w:t>月</w:t>
            </w:r>
            <w:r>
              <w:rPr>
                <w:rFonts w:hint="default"/>
                <w:b/>
                <w:color w:val="auto"/>
                <w:highlight w:val="none"/>
                <w:u w:val="single"/>
                <w:lang w:val="en" w:eastAsia="zh-CN"/>
              </w:rPr>
              <w:t>15</w:t>
            </w:r>
            <w:r>
              <w:rPr>
                <w:rFonts w:hint="eastAsia"/>
                <w:b/>
                <w:color w:val="auto"/>
                <w:highlight w:val="none"/>
                <w:u w:val="single"/>
              </w:rPr>
              <w:t>日</w:t>
            </w:r>
            <w:r>
              <w:rPr>
                <w:rFonts w:hint="eastAsia"/>
                <w:b/>
                <w:color w:val="auto"/>
                <w:highlight w:val="none"/>
              </w:rPr>
              <w:t>上午10时整，</w:t>
            </w:r>
            <w:r>
              <w:rPr>
                <w:rFonts w:hAnsi="宋体" w:cs="宋体"/>
                <w:b/>
                <w:bCs/>
                <w:color w:val="auto"/>
                <w:kern w:val="0"/>
                <w:szCs w:val="21"/>
                <w:highlight w:val="none"/>
              </w:rPr>
              <w:t>南宁市</w:t>
            </w:r>
            <w:r>
              <w:rPr>
                <w:rFonts w:hint="eastAsia" w:hAnsi="宋体" w:cs="宋体"/>
                <w:b/>
                <w:bCs/>
                <w:color w:val="auto"/>
                <w:kern w:val="0"/>
                <w:szCs w:val="21"/>
                <w:highlight w:val="none"/>
              </w:rPr>
              <w:t>星湖</w:t>
            </w:r>
            <w:r>
              <w:rPr>
                <w:rFonts w:hAnsi="宋体" w:cs="宋体"/>
                <w:b/>
                <w:bCs/>
                <w:color w:val="auto"/>
                <w:kern w:val="0"/>
                <w:szCs w:val="21"/>
                <w:highlight w:val="none"/>
              </w:rPr>
              <w:t>路</w:t>
            </w:r>
            <w:r>
              <w:rPr>
                <w:rFonts w:hint="eastAsia" w:hAnsi="宋体" w:cs="宋体"/>
                <w:b/>
                <w:bCs/>
                <w:color w:val="auto"/>
                <w:kern w:val="0"/>
                <w:szCs w:val="21"/>
                <w:highlight w:val="none"/>
              </w:rPr>
              <w:t>22</w:t>
            </w:r>
            <w:r>
              <w:rPr>
                <w:rFonts w:hAnsi="宋体" w:cs="宋体"/>
                <w:b/>
                <w:bCs/>
                <w:color w:val="auto"/>
                <w:kern w:val="0"/>
                <w:szCs w:val="21"/>
                <w:highlight w:val="none"/>
              </w:rPr>
              <w:t>号广西壮族自治区政府采购中心开标室</w:t>
            </w:r>
            <w:r>
              <w:rPr>
                <w:rFonts w:hint="eastAsia"/>
                <w:b/>
                <w:color w:val="auto"/>
                <w:highlight w:val="none"/>
                <w:u w:val="single"/>
              </w:rPr>
              <w:t>。（</w:t>
            </w:r>
            <w:r>
              <w:rPr>
                <w:rFonts w:hint="eastAsia" w:ascii="宋体"/>
                <w:color w:val="auto"/>
                <w:sz w:val="22"/>
                <w:highlight w:val="none"/>
              </w:rPr>
              <w:t>本项目采用在线开评标方式，投标供应商无须前往开标现场</w:t>
            </w:r>
            <w:r>
              <w:rPr>
                <w:rFonts w:hint="eastAsia"/>
                <w:b/>
                <w:color w:val="auto"/>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16</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评标方法及评定标准：</w:t>
            </w:r>
            <w:r>
              <w:rPr>
                <w:rFonts w:hint="eastAsia" w:ascii="宋体" w:hAnsi="宋体"/>
                <w:b/>
                <w:bCs/>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00" w:lineRule="exact"/>
              <w:textAlignment w:val="bottom"/>
              <w:rPr>
                <w:rFonts w:hint="eastAsia" w:ascii="宋体" w:hAnsi="宋体"/>
                <w:color w:val="auto"/>
                <w:szCs w:val="21"/>
                <w:highlight w:val="none"/>
              </w:rPr>
            </w:pPr>
            <w:r>
              <w:rPr>
                <w:rFonts w:hint="eastAsia" w:ascii="宋体" w:hAnsi="宋体"/>
                <w:color w:val="auto"/>
                <w:szCs w:val="21"/>
                <w:highlight w:val="none"/>
              </w:rPr>
              <w:t>中标公告及中标通知书：本中心在采购人依法确认中标人后二个工作日内发布中标公告和中标通知书，中标公告发布于上述媒体</w:t>
            </w:r>
            <w:r>
              <w:rPr>
                <w:rFonts w:hint="eastAsia" w:ascii="宋体" w:hAnsi="宋体" w:cs="Courier New"/>
                <w:color w:val="auto"/>
                <w:szCs w:val="21"/>
                <w:highlight w:val="none"/>
              </w:rPr>
              <w:t>（详细见公告中公布的网站）</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18</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19</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auto"/>
                <w:kern w:val="0"/>
                <w:szCs w:val="21"/>
                <w:highlight w:val="none"/>
              </w:rPr>
            </w:pPr>
            <w:r>
              <w:rPr>
                <w:rFonts w:hint="eastAsia" w:ascii="宋体" w:hAnsi="宋体"/>
                <w:color w:val="auto"/>
                <w:szCs w:val="21"/>
                <w:highlight w:val="none"/>
              </w:rPr>
              <w:t>付款方式：</w:t>
            </w:r>
            <w:r>
              <w:rPr>
                <w:rFonts w:hint="eastAsia" w:ascii="宋体" w:hAnsi="宋体" w:cs="宋体"/>
                <w:color w:val="auto"/>
                <w:kern w:val="0"/>
                <w:szCs w:val="21"/>
                <w:highlight w:val="none"/>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20</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投标文件有效期：</w:t>
            </w:r>
            <w:r>
              <w:rPr>
                <w:rFonts w:hint="eastAsia" w:ascii="宋体" w:hAnsi="宋体" w:cs="Arial"/>
                <w:color w:val="auto"/>
                <w:szCs w:val="21"/>
                <w:highlight w:val="none"/>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hAnsi="宋体"/>
                <w:color w:val="auto"/>
                <w:highlight w:val="none"/>
              </w:rPr>
              <w:t>本招标文件解释权属广西壮族自治区政府采购中心。</w:t>
            </w:r>
          </w:p>
        </w:tc>
      </w:tr>
    </w:tbl>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hAnsi="宋体"/>
          <w:b/>
          <w:color w:val="auto"/>
          <w:highlight w:val="none"/>
        </w:rPr>
      </w:pPr>
      <w:r>
        <w:rPr>
          <w:rFonts w:hint="eastAsia" w:ascii="仿宋_GB2312" w:hAnsi="宋体" w:eastAsia="仿宋_GB2312"/>
          <w:b/>
          <w:color w:val="auto"/>
          <w:sz w:val="32"/>
          <w:szCs w:val="32"/>
          <w:highlight w:val="none"/>
        </w:rPr>
        <w:t>投标人须知</w:t>
      </w:r>
    </w:p>
    <w:p>
      <w:pPr>
        <w:pStyle w:val="27"/>
        <w:snapToGrid w:val="0"/>
        <w:spacing w:before="120" w:after="120" w:line="360" w:lineRule="exact"/>
        <w:rPr>
          <w:rFonts w:hint="eastAsia" w:hAnsi="宋体"/>
          <w:b/>
          <w:color w:val="auto"/>
          <w:highlight w:val="none"/>
        </w:rPr>
      </w:pPr>
      <w:r>
        <w:rPr>
          <w:rFonts w:hint="eastAsia" w:hAnsi="宋体"/>
          <w:b/>
          <w:color w:val="auto"/>
          <w:highlight w:val="none"/>
        </w:rPr>
        <w:t>一、总  则</w:t>
      </w:r>
    </w:p>
    <w:p>
      <w:pPr>
        <w:snapToGrid w:val="0"/>
        <w:spacing w:line="360" w:lineRule="exact"/>
        <w:ind w:firstLine="413" w:firstLineChars="196"/>
        <w:jc w:val="left"/>
        <w:outlineLvl w:val="0"/>
        <w:rPr>
          <w:rFonts w:hint="eastAsia" w:ascii="宋体" w:hAnsi="宋体"/>
          <w:b/>
          <w:color w:val="auto"/>
          <w:szCs w:val="21"/>
          <w:highlight w:val="none"/>
        </w:rPr>
      </w:pPr>
      <w:bookmarkStart w:id="8" w:name="_Toc254970527"/>
      <w:bookmarkStart w:id="9" w:name="_Toc40864907"/>
      <w:bookmarkStart w:id="10" w:name="_Toc40864631"/>
      <w:bookmarkStart w:id="11" w:name="_Toc40865023"/>
      <w:bookmarkStart w:id="12" w:name="_Toc254970668"/>
      <w:r>
        <w:rPr>
          <w:rFonts w:hint="eastAsia" w:ascii="宋体" w:hAnsi="宋体"/>
          <w:b/>
          <w:color w:val="auto"/>
          <w:szCs w:val="21"/>
          <w:highlight w:val="none"/>
        </w:rPr>
        <w:t>（一） 适用范围</w:t>
      </w:r>
      <w:bookmarkEnd w:id="8"/>
      <w:bookmarkEnd w:id="9"/>
      <w:bookmarkEnd w:id="10"/>
      <w:bookmarkEnd w:id="11"/>
      <w:bookmarkEnd w:id="12"/>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本招标文件适用于</w:t>
      </w:r>
      <w:r>
        <w:rPr>
          <w:rFonts w:hint="eastAsia" w:ascii="宋体" w:hAnsi="宋体" w:cs="Arial"/>
          <w:color w:val="auto"/>
          <w:szCs w:val="21"/>
          <w:highlight w:val="none"/>
        </w:rPr>
        <w:t>本</w:t>
      </w:r>
      <w:r>
        <w:rPr>
          <w:rFonts w:hint="eastAsia" w:ascii="宋体" w:hAnsi="宋体"/>
          <w:color w:val="auto"/>
          <w:szCs w:val="21"/>
          <w:highlight w:val="none"/>
        </w:rPr>
        <w:t>项目的招标、投标、评标、定标、验收、合同履约、付款等行为（法律、法规另有规定的，从其规定）。</w:t>
      </w:r>
    </w:p>
    <w:p>
      <w:pPr>
        <w:snapToGrid w:val="0"/>
        <w:spacing w:before="156" w:beforeLines="50" w:line="360" w:lineRule="exact"/>
        <w:ind w:firstLine="309" w:firstLineChars="147"/>
        <w:jc w:val="left"/>
        <w:outlineLvl w:val="0"/>
        <w:rPr>
          <w:rFonts w:hint="eastAsia"/>
          <w:b/>
          <w:color w:val="auto"/>
          <w:highlight w:val="none"/>
        </w:rPr>
      </w:pPr>
      <w:bookmarkStart w:id="13" w:name="_Toc40864632"/>
      <w:bookmarkStart w:id="14" w:name="_Toc40865024"/>
      <w:bookmarkStart w:id="15" w:name="_Toc40864908"/>
      <w:bookmarkStart w:id="16" w:name="_Toc254970669"/>
      <w:bookmarkStart w:id="17" w:name="_Toc254970528"/>
      <w:bookmarkStart w:id="18" w:name="_Toc254970548"/>
      <w:bookmarkStart w:id="19" w:name="_Toc254970689"/>
      <w:r>
        <w:rPr>
          <w:rFonts w:hint="eastAsia"/>
          <w:b/>
          <w:color w:val="auto"/>
          <w:highlight w:val="none"/>
        </w:rPr>
        <w:t>（二）定义</w:t>
      </w:r>
      <w:bookmarkEnd w:id="13"/>
      <w:bookmarkEnd w:id="14"/>
      <w:bookmarkEnd w:id="15"/>
      <w:bookmarkEnd w:id="16"/>
      <w:bookmarkEnd w:id="17"/>
    </w:p>
    <w:p>
      <w:pPr>
        <w:snapToGrid w:val="0"/>
        <w:spacing w:line="360" w:lineRule="exact"/>
        <w:ind w:firstLine="420" w:firstLineChars="200"/>
        <w:jc w:val="left"/>
        <w:rPr>
          <w:rFonts w:hint="eastAsia" w:hAnsi="宋体"/>
          <w:color w:val="auto"/>
          <w:highlight w:val="none"/>
        </w:rPr>
      </w:pPr>
      <w:r>
        <w:rPr>
          <w:rFonts w:hint="eastAsia" w:ascii="宋体" w:hAnsi="宋体"/>
          <w:color w:val="auto"/>
          <w:szCs w:val="21"/>
          <w:highlight w:val="none"/>
        </w:rPr>
        <w:t>1.</w:t>
      </w:r>
      <w:r>
        <w:rPr>
          <w:rFonts w:hint="eastAsia" w:hAnsi="宋体"/>
          <w:color w:val="auto"/>
          <w:highlight w:val="none"/>
        </w:rPr>
        <w:t xml:space="preserve"> “采购人”系指组织本次招标的采购单位。</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hAnsi="宋体"/>
          <w:color w:val="auto"/>
          <w:highlight w:val="none"/>
        </w:rPr>
        <w:t xml:space="preserve"> “采购代理机构”系指广西壮族自治区政府采购中心（以下简称“本中心</w:t>
      </w:r>
      <w:r>
        <w:rPr>
          <w:rFonts w:hAnsi="宋体"/>
          <w:color w:val="auto"/>
          <w:highlight w:val="none"/>
        </w:rPr>
        <w:t>”</w:t>
      </w:r>
      <w:r>
        <w:rPr>
          <w:rFonts w:hint="eastAsia" w:hAnsi="宋体"/>
          <w:color w:val="auto"/>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hint="eastAsia" w:hAnsi="宋体"/>
          <w:color w:val="auto"/>
          <w:highlight w:val="none"/>
        </w:rPr>
        <w:t xml:space="preserve"> “投标人”系指响应招标、参加投标竞争的法人、其他组织或者自然人。</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4.“产品”系指供方按招标文件规定，须向采购人提供的一切设备、保险、税金、备品备件、工具、手册及其它有关技术资料和材料。</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5.“服务”系指招标文件规定投标人须承担的安装、调试、技术协助、校准、培训、技术指导以及其他类似的义务。</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6.“项目”系指投标人按招标文件规定向采购人提供的产品和服务。</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7.“书面形式”包括信函、传真、电报等。</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8.“▲”系指实质性要求条款。</w:t>
      </w:r>
    </w:p>
    <w:p>
      <w:pPr>
        <w:snapToGrid w:val="0"/>
        <w:spacing w:before="156" w:beforeLines="50" w:line="360" w:lineRule="exact"/>
        <w:ind w:firstLine="413" w:firstLineChars="196"/>
        <w:jc w:val="left"/>
        <w:outlineLvl w:val="1"/>
        <w:rPr>
          <w:rFonts w:hint="eastAsia" w:ascii="宋体" w:hAnsi="宋体"/>
          <w:b/>
          <w:color w:val="auto"/>
          <w:szCs w:val="21"/>
          <w:highlight w:val="none"/>
        </w:rPr>
      </w:pPr>
      <w:bookmarkStart w:id="20" w:name="_Toc254970670"/>
      <w:bookmarkStart w:id="21" w:name="_Toc40865025"/>
      <w:bookmarkStart w:id="22" w:name="_Toc254970529"/>
      <w:bookmarkStart w:id="23" w:name="_Toc40864633"/>
      <w:bookmarkStart w:id="24" w:name="_Toc40864909"/>
      <w:r>
        <w:rPr>
          <w:rFonts w:hint="eastAsia" w:ascii="宋体" w:hAnsi="宋体"/>
          <w:b/>
          <w:color w:val="auto"/>
          <w:szCs w:val="21"/>
          <w:highlight w:val="none"/>
        </w:rPr>
        <w:t>（三）招标方式</w:t>
      </w:r>
      <w:bookmarkEnd w:id="20"/>
      <w:bookmarkEnd w:id="21"/>
      <w:bookmarkEnd w:id="22"/>
      <w:bookmarkEnd w:id="23"/>
      <w:bookmarkEnd w:id="24"/>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公开招标方式。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25" w:name="_Toc254970671"/>
      <w:bookmarkStart w:id="26" w:name="_Toc40865026"/>
      <w:bookmarkStart w:id="27" w:name="_Toc40864910"/>
      <w:bookmarkStart w:id="28" w:name="_Toc254970530"/>
      <w:bookmarkStart w:id="29" w:name="_Toc40864634"/>
      <w:r>
        <w:rPr>
          <w:rFonts w:hint="eastAsia" w:ascii="宋体" w:hAnsi="宋体"/>
          <w:b/>
          <w:color w:val="auto"/>
          <w:szCs w:val="21"/>
          <w:highlight w:val="none"/>
        </w:rPr>
        <w:t>（四）投标委托</w:t>
      </w:r>
      <w:bookmarkEnd w:id="25"/>
      <w:bookmarkEnd w:id="26"/>
      <w:bookmarkEnd w:id="27"/>
      <w:bookmarkEnd w:id="28"/>
      <w:bookmarkEnd w:id="29"/>
    </w:p>
    <w:p>
      <w:pPr>
        <w:pStyle w:val="21"/>
        <w:snapToGrid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投标人代表须携带有效身份证件。如投标人代表不是法定代表人，须有法定代表人出具的授权委托书（格式见第六章《投标文件格式》）。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30" w:name="_Toc40865027"/>
      <w:bookmarkStart w:id="31" w:name="_Toc40864911"/>
      <w:bookmarkStart w:id="32" w:name="_Toc254970531"/>
      <w:bookmarkStart w:id="33" w:name="_Toc254970672"/>
      <w:bookmarkStart w:id="34" w:name="_Toc40864635"/>
      <w:r>
        <w:rPr>
          <w:rFonts w:hint="eastAsia" w:ascii="宋体" w:hAnsi="宋体"/>
          <w:b/>
          <w:color w:val="auto"/>
          <w:szCs w:val="21"/>
          <w:highlight w:val="none"/>
        </w:rPr>
        <w:t>（五）投标费用</w:t>
      </w:r>
      <w:bookmarkEnd w:id="30"/>
      <w:bookmarkEnd w:id="31"/>
      <w:bookmarkEnd w:id="32"/>
      <w:bookmarkEnd w:id="33"/>
      <w:bookmarkEnd w:id="34"/>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投标人均应自行承担所有与投标有关的全部费用（招标文件有相关的规定除外）。</w:t>
      </w:r>
    </w:p>
    <w:p>
      <w:pPr>
        <w:snapToGrid w:val="0"/>
        <w:spacing w:before="156" w:beforeLines="50" w:line="360" w:lineRule="exact"/>
        <w:ind w:firstLine="413" w:firstLineChars="196"/>
        <w:jc w:val="left"/>
        <w:outlineLvl w:val="0"/>
        <w:rPr>
          <w:rFonts w:hint="eastAsia" w:ascii="宋体" w:hAnsi="宋体"/>
          <w:b/>
          <w:color w:val="auto"/>
          <w:szCs w:val="21"/>
          <w:highlight w:val="none"/>
          <w:u w:val="single"/>
        </w:rPr>
      </w:pPr>
      <w:bookmarkStart w:id="35" w:name="_Toc40865028"/>
      <w:bookmarkStart w:id="36" w:name="_Toc40864636"/>
      <w:bookmarkStart w:id="37" w:name="_Toc40864912"/>
      <w:r>
        <w:rPr>
          <w:rFonts w:hint="eastAsia" w:ascii="宋体" w:hAnsi="宋体"/>
          <w:b/>
          <w:color w:val="auto"/>
          <w:szCs w:val="21"/>
          <w:highlight w:val="none"/>
          <w:u w:val="single"/>
        </w:rPr>
        <w:t>（六）本项目不接受联合体投标</w:t>
      </w:r>
      <w:bookmarkEnd w:id="35"/>
      <w:bookmarkEnd w:id="36"/>
      <w:bookmarkEnd w:id="37"/>
    </w:p>
    <w:p>
      <w:pPr>
        <w:snapToGrid w:val="0"/>
        <w:spacing w:before="156" w:beforeLines="50" w:line="360" w:lineRule="exact"/>
        <w:ind w:firstLine="413" w:firstLineChars="196"/>
        <w:outlineLvl w:val="0"/>
        <w:rPr>
          <w:rFonts w:hint="eastAsia" w:ascii="宋体" w:hAnsi="宋体" w:cs="宋体"/>
          <w:b/>
          <w:color w:val="auto"/>
          <w:kern w:val="0"/>
          <w:szCs w:val="21"/>
          <w:highlight w:val="none"/>
        </w:rPr>
      </w:pPr>
      <w:bookmarkStart w:id="38" w:name="_Toc40865029"/>
      <w:bookmarkStart w:id="39" w:name="_Toc40864637"/>
      <w:bookmarkStart w:id="40" w:name="_Toc40864913"/>
      <w:r>
        <w:rPr>
          <w:rFonts w:hint="eastAsia" w:ascii="宋体" w:hAnsi="宋体"/>
          <w:b/>
          <w:color w:val="auto"/>
          <w:szCs w:val="21"/>
          <w:highlight w:val="none"/>
        </w:rPr>
        <w:t>（七）</w:t>
      </w:r>
      <w:r>
        <w:rPr>
          <w:rFonts w:hint="eastAsia" w:ascii="宋体" w:hAnsi="宋体" w:cs="宋体"/>
          <w:b/>
          <w:color w:val="auto"/>
          <w:kern w:val="0"/>
          <w:szCs w:val="21"/>
          <w:highlight w:val="none"/>
        </w:rPr>
        <w:t>转包与分包</w:t>
      </w:r>
      <w:bookmarkEnd w:id="38"/>
      <w:bookmarkEnd w:id="39"/>
      <w:bookmarkEnd w:id="40"/>
      <w:r>
        <w:rPr>
          <w:rFonts w:hint="eastAsia" w:ascii="宋体" w:hAnsi="宋体" w:cs="宋体"/>
          <w:b/>
          <w:color w:val="auto"/>
          <w:kern w:val="0"/>
          <w:szCs w:val="21"/>
          <w:highlight w:val="none"/>
        </w:rPr>
        <w:t xml:space="preserve">             </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pPr>
        <w:snapToGrid w:val="0"/>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2.本项目不可以分包。</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41" w:name="_Toc254970532"/>
      <w:bookmarkStart w:id="42" w:name="_Toc40864638"/>
      <w:bookmarkStart w:id="43" w:name="_Toc40865030"/>
      <w:bookmarkStart w:id="44" w:name="_Toc254970673"/>
      <w:bookmarkStart w:id="45" w:name="_Toc40864914"/>
      <w:r>
        <w:rPr>
          <w:rFonts w:hint="eastAsia" w:ascii="宋体" w:hAnsi="宋体"/>
          <w:b/>
          <w:color w:val="auto"/>
          <w:szCs w:val="21"/>
          <w:highlight w:val="none"/>
        </w:rPr>
        <w:t>（八）特别说明：</w:t>
      </w:r>
      <w:bookmarkEnd w:id="41"/>
      <w:bookmarkEnd w:id="42"/>
      <w:bookmarkEnd w:id="43"/>
      <w:bookmarkEnd w:id="44"/>
      <w:bookmarkEnd w:id="45"/>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▲1.单位负责人为同一人或者存在直接控股、管理关系的不同供应商，不得参加同一合同项下的政府采购活动。</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olor w:val="auto"/>
          <w:szCs w:val="21"/>
          <w:highlight w:val="none"/>
        </w:rPr>
        <w:t xml:space="preserve"> 使用综合评分法的采购项目，</w:t>
      </w:r>
      <w:r>
        <w:rPr>
          <w:rFonts w:hint="eastAsia"/>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非单一产品采购项目中，多家投标人提供的招标文件中载明的核心产品品牌相同的，视为提供相同品牌产品。</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3</w:t>
      </w:r>
      <w:r>
        <w:rPr>
          <w:rFonts w:hint="eastAsia" w:ascii="宋体" w:hAnsi="宋体" w:cs="宋体"/>
          <w:color w:val="auto"/>
          <w:kern w:val="0"/>
          <w:szCs w:val="21"/>
          <w:highlight w:val="none"/>
        </w:rPr>
        <w:t>.投标人应仔细阅读招标文件的所有内容，按照招标文件的要求提交投标文件，并对所提供的全部资料的真实性承担法律责任。</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4</w:t>
      </w:r>
      <w:r>
        <w:rPr>
          <w:rFonts w:hint="eastAsia" w:ascii="宋体" w:hAnsi="宋体" w:cs="宋体"/>
          <w:color w:val="auto"/>
          <w:kern w:val="0"/>
          <w:szCs w:val="21"/>
          <w:highlight w:val="none"/>
        </w:rPr>
        <w:t>.投标人在投标活动中提供任何虚假材料、互相串通投标，其投标无效，并报监管部门查处。</w:t>
      </w:r>
    </w:p>
    <w:p>
      <w:pPr>
        <w:snapToGrid w:val="0"/>
        <w:spacing w:line="360" w:lineRule="exact"/>
        <w:ind w:firstLine="420" w:firstLineChars="200"/>
        <w:rPr>
          <w:rFonts w:hint="eastAsia" w:hAnsi="宋体" w:cs="宋体"/>
          <w:color w:val="auto"/>
          <w:kern w:val="0"/>
          <w:highlight w:val="none"/>
        </w:rPr>
      </w:pPr>
      <w:bookmarkStart w:id="46" w:name="_Toc254970533"/>
      <w:bookmarkStart w:id="47" w:name="_Toc254970674"/>
      <w:r>
        <w:rPr>
          <w:rFonts w:hint="eastAsia" w:ascii="宋体" w:hAnsi="宋体" w:cs="宋体"/>
          <w:color w:val="auto"/>
          <w:kern w:val="0"/>
          <w:szCs w:val="21"/>
          <w:highlight w:val="none"/>
        </w:rPr>
        <w:t>▲</w:t>
      </w:r>
      <w:r>
        <w:rPr>
          <w:rFonts w:ascii="宋体" w:hAnsi="宋体" w:cs="宋体"/>
          <w:color w:val="auto"/>
          <w:kern w:val="0"/>
          <w:szCs w:val="21"/>
          <w:highlight w:val="none"/>
          <w:lang w:val="en"/>
        </w:rPr>
        <w:t>5</w:t>
      </w:r>
      <w:r>
        <w:rPr>
          <w:rFonts w:hint="eastAsia" w:ascii="宋体" w:hAnsi="宋体" w:cs="宋体"/>
          <w:color w:val="auto"/>
          <w:kern w:val="0"/>
          <w:szCs w:val="21"/>
          <w:highlight w:val="none"/>
        </w:rPr>
        <w:t>.投标截止时间前三天，报名登记的供应商不足三家的，本中心将延迟截标和开标时间不少于十</w:t>
      </w:r>
      <w:r>
        <w:rPr>
          <w:rFonts w:hint="eastAsia" w:hAnsi="宋体" w:cs="宋体"/>
          <w:color w:val="auto"/>
          <w:kern w:val="0"/>
          <w:highlight w:val="none"/>
        </w:rPr>
        <w:t>日，并书面通知已报名登记的供应商，并在财政部门指定的政府采购信息发布媒体及本中心网站上发布变更公告。</w:t>
      </w:r>
    </w:p>
    <w:p>
      <w:pPr>
        <w:pStyle w:val="27"/>
        <w:snapToGrid w:val="0"/>
        <w:spacing w:line="360" w:lineRule="exact"/>
        <w:ind w:firstLine="413" w:firstLineChars="196"/>
        <w:outlineLvl w:val="0"/>
        <w:rPr>
          <w:rFonts w:hAnsi="宋体"/>
          <w:b/>
          <w:bCs/>
          <w:color w:val="auto"/>
          <w:highlight w:val="none"/>
        </w:rPr>
      </w:pPr>
      <w:bookmarkStart w:id="48" w:name="_Toc40865031"/>
      <w:bookmarkStart w:id="49" w:name="_Toc40864639"/>
      <w:bookmarkStart w:id="50" w:name="_Toc40864915"/>
      <w:r>
        <w:rPr>
          <w:rFonts w:hint="eastAsia" w:hAnsi="宋体"/>
          <w:b/>
          <w:bCs/>
          <w:color w:val="auto"/>
          <w:highlight w:val="none"/>
        </w:rPr>
        <w:t>（九）</w:t>
      </w:r>
      <w:bookmarkEnd w:id="46"/>
      <w:bookmarkEnd w:id="47"/>
      <w:r>
        <w:rPr>
          <w:rFonts w:hint="eastAsia" w:hAnsi="宋体"/>
          <w:b/>
          <w:color w:val="auto"/>
          <w:highlight w:val="none"/>
        </w:rPr>
        <w:t>询问、质疑和投诉</w:t>
      </w:r>
      <w:bookmarkEnd w:id="48"/>
      <w:bookmarkEnd w:id="49"/>
      <w:bookmarkEnd w:id="50"/>
    </w:p>
    <w:p>
      <w:pPr>
        <w:pStyle w:val="27"/>
        <w:snapToGrid w:val="0"/>
        <w:spacing w:line="360" w:lineRule="exact"/>
        <w:ind w:firstLine="420" w:firstLineChars="200"/>
        <w:rPr>
          <w:rFonts w:hint="eastAsia"/>
          <w:color w:val="auto"/>
          <w:highlight w:val="none"/>
        </w:rPr>
      </w:pPr>
      <w:r>
        <w:rPr>
          <w:rFonts w:hint="eastAsia"/>
          <w:color w:val="auto"/>
          <w:highlight w:val="none"/>
        </w:rPr>
        <w:t>1.投标人对政府采购活动事项有疑问的，可以向采购人、采购代理机构提出询问。</w:t>
      </w:r>
    </w:p>
    <w:p>
      <w:pPr>
        <w:pStyle w:val="27"/>
        <w:snapToGrid w:val="0"/>
        <w:spacing w:line="360" w:lineRule="exact"/>
        <w:ind w:firstLine="420" w:firstLineChars="200"/>
        <w:rPr>
          <w:rFonts w:hint="eastAsia"/>
          <w:color w:val="auto"/>
          <w:highlight w:val="none"/>
        </w:rPr>
      </w:pPr>
      <w:r>
        <w:rPr>
          <w:rFonts w:hint="eastAsia"/>
          <w:color w:val="auto"/>
          <w:highlight w:val="none"/>
        </w:rPr>
        <w:t>2.投标人认为招标文件、招标过程或中标结果使自己的合法权益受到损害的，应当在知道或者应知其权益受到损害之日起七个工作日内，以书面形式向采购人、采购代理机构提出质疑。具体计算时间如下：</w:t>
      </w:r>
    </w:p>
    <w:p>
      <w:pPr>
        <w:pStyle w:val="27"/>
        <w:snapToGrid w:val="0"/>
        <w:spacing w:line="360" w:lineRule="exact"/>
        <w:ind w:firstLine="309" w:firstLineChars="147"/>
        <w:rPr>
          <w:rFonts w:hAnsi="宋体"/>
          <w:bCs/>
          <w:color w:val="auto"/>
          <w:highlight w:val="none"/>
        </w:rPr>
      </w:pPr>
      <w:r>
        <w:rPr>
          <w:b/>
          <w:color w:val="auto"/>
          <w:highlight w:val="none"/>
        </w:rPr>
        <w:t>（一）对可以质疑的</w:t>
      </w:r>
      <w:r>
        <w:rPr>
          <w:rFonts w:hint="eastAsia"/>
          <w:b/>
          <w:color w:val="auto"/>
          <w:highlight w:val="none"/>
        </w:rPr>
        <w:t>招标采购</w:t>
      </w:r>
      <w:r>
        <w:rPr>
          <w:b/>
          <w:color w:val="auto"/>
          <w:highlight w:val="none"/>
        </w:rPr>
        <w:t>文件提出质疑的，为收到采购文件之日</w:t>
      </w:r>
      <w:r>
        <w:rPr>
          <w:rFonts w:hint="eastAsia"/>
          <w:b/>
          <w:color w:val="auto"/>
          <w:highlight w:val="none"/>
        </w:rPr>
        <w:t>起</w:t>
      </w:r>
      <w:r>
        <w:rPr>
          <w:b/>
          <w:color w:val="auto"/>
          <w:highlight w:val="none"/>
        </w:rPr>
        <w:t>；</w:t>
      </w:r>
    </w:p>
    <w:p>
      <w:pPr>
        <w:widowControl/>
        <w:spacing w:before="100" w:beforeAutospacing="1" w:after="100" w:afterAutospacing="1" w:line="432" w:lineRule="auto"/>
        <w:jc w:val="left"/>
        <w:rPr>
          <w:rFonts w:hint="eastAsia" w:ascii="宋体" w:hAnsi="Courier New" w:cs="Courier New"/>
          <w:b/>
          <w:color w:val="auto"/>
          <w:szCs w:val="21"/>
          <w:highlight w:val="none"/>
        </w:rPr>
      </w:pPr>
      <w:r>
        <w:rPr>
          <w:rFonts w:ascii="宋体" w:cs="Courier New"/>
          <w:color w:val="auto"/>
          <w:szCs w:val="21"/>
          <w:highlight w:val="none"/>
        </w:rPr>
        <w:t>　</w:t>
      </w:r>
      <w:r>
        <w:rPr>
          <w:rFonts w:ascii="宋体" w:hAnsi="Courier New" w:cs="Courier New"/>
          <w:b/>
          <w:color w:val="auto"/>
          <w:szCs w:val="21"/>
          <w:highlight w:val="none"/>
        </w:rPr>
        <w:t>（二）对</w:t>
      </w:r>
      <w:r>
        <w:rPr>
          <w:rFonts w:hint="eastAsia" w:ascii="宋体" w:hAnsi="Courier New" w:cs="Courier New"/>
          <w:b/>
          <w:color w:val="auto"/>
          <w:szCs w:val="21"/>
          <w:highlight w:val="none"/>
        </w:rPr>
        <w:t>招标采购</w:t>
      </w:r>
      <w:r>
        <w:rPr>
          <w:rFonts w:ascii="宋体" w:hAnsi="Courier New" w:cs="Courier New"/>
          <w:b/>
          <w:color w:val="auto"/>
          <w:szCs w:val="21"/>
          <w:highlight w:val="none"/>
        </w:rPr>
        <w:t>过程提出质疑的，为各采购程序环节结束之日</w:t>
      </w:r>
      <w:r>
        <w:rPr>
          <w:rFonts w:hint="eastAsia" w:ascii="宋体" w:hAnsi="Courier New" w:cs="Courier New"/>
          <w:b/>
          <w:color w:val="auto"/>
          <w:szCs w:val="21"/>
          <w:highlight w:val="none"/>
        </w:rPr>
        <w:t>起</w:t>
      </w:r>
      <w:r>
        <w:rPr>
          <w:rFonts w:ascii="宋体" w:hAnsi="Courier New" w:cs="Courier New"/>
          <w:b/>
          <w:color w:val="auto"/>
          <w:szCs w:val="21"/>
          <w:highlight w:val="none"/>
        </w:rPr>
        <w:t>；</w:t>
      </w:r>
    </w:p>
    <w:p>
      <w:pPr>
        <w:widowControl/>
        <w:spacing w:before="100" w:beforeAutospacing="1" w:after="100" w:afterAutospacing="1" w:line="432" w:lineRule="auto"/>
        <w:ind w:firstLine="206" w:firstLineChars="98"/>
        <w:jc w:val="left"/>
        <w:rPr>
          <w:rFonts w:hint="eastAsia" w:ascii="宋体" w:hAnsi="Courier New" w:cs="Courier New"/>
          <w:b/>
          <w:color w:val="auto"/>
          <w:szCs w:val="21"/>
          <w:highlight w:val="none"/>
        </w:rPr>
      </w:pPr>
      <w:r>
        <w:rPr>
          <w:rFonts w:ascii="宋体" w:hAnsi="Courier New" w:cs="Courier New"/>
          <w:b/>
          <w:color w:val="auto"/>
          <w:szCs w:val="21"/>
          <w:highlight w:val="none"/>
        </w:rPr>
        <w:t>（三）对中标结果提出质疑的，为中标结果公告期限届满之日</w:t>
      </w:r>
      <w:r>
        <w:rPr>
          <w:rFonts w:hint="eastAsia" w:ascii="宋体" w:hAnsi="Courier New" w:cs="Courier New"/>
          <w:b/>
          <w:color w:val="auto"/>
          <w:szCs w:val="21"/>
          <w:highlight w:val="none"/>
        </w:rPr>
        <w:t>起</w:t>
      </w:r>
      <w:r>
        <w:rPr>
          <w:rFonts w:ascii="宋体" w:hAnsi="Courier New" w:cs="Courier New"/>
          <w:b/>
          <w:color w:val="auto"/>
          <w:szCs w:val="21"/>
          <w:highlight w:val="none"/>
        </w:rPr>
        <w:t>。</w:t>
      </w:r>
      <w:r>
        <w:rPr>
          <w:rFonts w:hint="eastAsia" w:ascii="宋体" w:hAnsi="Courier New" w:cs="Courier New"/>
          <w:b/>
          <w:color w:val="auto"/>
          <w:szCs w:val="21"/>
          <w:highlight w:val="none"/>
        </w:rPr>
        <w:t>投标人对</w:t>
      </w:r>
      <w:r>
        <w:rPr>
          <w:rFonts w:ascii="宋体" w:hAnsi="宋体"/>
          <w:color w:val="auto"/>
          <w:szCs w:val="21"/>
          <w:highlight w:val="none"/>
        </w:rPr>
        <w:t>采购人</w:t>
      </w:r>
      <w:r>
        <w:rPr>
          <w:rFonts w:hint="eastAsia" w:ascii="宋体" w:hAnsi="宋体"/>
          <w:color w:val="auto"/>
          <w:szCs w:val="21"/>
          <w:highlight w:val="none"/>
        </w:rPr>
        <w:t>、</w:t>
      </w:r>
      <w:r>
        <w:rPr>
          <w:rFonts w:ascii="宋体" w:hAnsi="宋体"/>
          <w:color w:val="auto"/>
          <w:szCs w:val="21"/>
          <w:highlight w:val="none"/>
        </w:rPr>
        <w:t>采购代理机构</w:t>
      </w:r>
      <w:r>
        <w:rPr>
          <w:rFonts w:hint="eastAsia" w:ascii="宋体" w:hAnsi="Courier New" w:cs="Courier New"/>
          <w:b/>
          <w:color w:val="auto"/>
          <w:szCs w:val="21"/>
          <w:highlight w:val="none"/>
        </w:rPr>
        <w:t>的质疑答复不满意或者</w:t>
      </w:r>
      <w:r>
        <w:rPr>
          <w:rFonts w:ascii="宋体" w:hAnsi="宋体"/>
          <w:color w:val="auto"/>
          <w:szCs w:val="21"/>
          <w:highlight w:val="none"/>
        </w:rPr>
        <w:t>采购人</w:t>
      </w:r>
      <w:r>
        <w:rPr>
          <w:rFonts w:hint="eastAsia" w:ascii="宋体" w:hAnsi="宋体"/>
          <w:color w:val="auto"/>
          <w:szCs w:val="21"/>
          <w:highlight w:val="none"/>
        </w:rPr>
        <w:t>、</w:t>
      </w:r>
      <w:r>
        <w:rPr>
          <w:rFonts w:ascii="宋体" w:hAnsi="宋体"/>
          <w:color w:val="auto"/>
          <w:szCs w:val="21"/>
          <w:highlight w:val="none"/>
        </w:rPr>
        <w:t>采购代理机构</w:t>
      </w:r>
      <w:r>
        <w:rPr>
          <w:rFonts w:hint="eastAsia" w:ascii="宋体" w:hAnsi="Courier New" w:cs="Courier New"/>
          <w:b/>
          <w:color w:val="auto"/>
          <w:szCs w:val="21"/>
          <w:highlight w:val="none"/>
        </w:rPr>
        <w:t>未在规定时间内作出答复的，可以在答复期满后十五个工作日内向同级采购监管部门投诉。</w:t>
      </w:r>
    </w:p>
    <w:p>
      <w:pPr>
        <w:pStyle w:val="27"/>
        <w:snapToGrid w:val="0"/>
        <w:spacing w:line="360" w:lineRule="exact"/>
        <w:ind w:firstLine="420" w:firstLineChars="200"/>
        <w:rPr>
          <w:rFonts w:hint="eastAsia" w:hAnsi="宋体"/>
          <w:bCs/>
          <w:color w:val="auto"/>
          <w:highlight w:val="none"/>
        </w:rPr>
      </w:pPr>
      <w:r>
        <w:rPr>
          <w:rFonts w:hint="eastAsia" w:hAnsi="宋体"/>
          <w:bCs/>
          <w:color w:val="auto"/>
          <w:highlight w:val="none"/>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pPr>
        <w:pStyle w:val="27"/>
        <w:spacing w:line="440" w:lineRule="exact"/>
        <w:ind w:firstLine="737" w:firstLineChars="350"/>
        <w:rPr>
          <w:rFonts w:hAnsi="宋体"/>
          <w:b/>
          <w:color w:val="auto"/>
          <w:highlight w:val="none"/>
        </w:rPr>
      </w:pPr>
      <w:r>
        <w:rPr>
          <w:rFonts w:hint="eastAsia" w:hAnsi="宋体"/>
          <w:b/>
          <w:color w:val="auto"/>
          <w:highlight w:val="none"/>
        </w:rPr>
        <w:t>①质疑联系部门及电话为：广西壮族自治区政府采购中心内审科         0771-8600453</w:t>
      </w:r>
    </w:p>
    <w:p>
      <w:pPr>
        <w:pStyle w:val="27"/>
        <w:spacing w:line="440" w:lineRule="exact"/>
        <w:ind w:left="200" w:firstLine="420"/>
        <w:rPr>
          <w:rFonts w:hint="eastAsia" w:hAnsi="宋体"/>
          <w:bCs/>
          <w:color w:val="auto"/>
          <w:highlight w:val="none"/>
        </w:rPr>
      </w:pPr>
      <w:r>
        <w:rPr>
          <w:rFonts w:hAnsi="宋体"/>
          <w:bCs/>
          <w:color w:val="auto"/>
          <w:highlight w:val="none"/>
        </w:rPr>
        <w:t xml:space="preserve"> </w:t>
      </w:r>
      <w:r>
        <w:rPr>
          <w:rFonts w:hint="eastAsia" w:hAnsi="宋体"/>
          <w:bCs/>
          <w:color w:val="auto"/>
          <w:highlight w:val="none"/>
        </w:rPr>
        <w:t>②投诉联系部门及电话为：广西壮族自治区财政厅政府采购监督管理处</w:t>
      </w:r>
      <w:r>
        <w:rPr>
          <w:rFonts w:hAnsi="宋体"/>
          <w:bCs/>
          <w:color w:val="auto"/>
          <w:highlight w:val="none"/>
        </w:rPr>
        <w:t xml:space="preserve">   0771-5331810</w:t>
      </w:r>
    </w:p>
    <w:p>
      <w:pPr>
        <w:pStyle w:val="27"/>
        <w:snapToGrid w:val="0"/>
        <w:spacing w:line="360" w:lineRule="exact"/>
        <w:ind w:firstLine="420" w:firstLineChars="200"/>
        <w:rPr>
          <w:rFonts w:hint="eastAsia" w:hAnsi="宋体"/>
          <w:bCs/>
          <w:color w:val="auto"/>
          <w:highlight w:val="none"/>
        </w:rPr>
      </w:pPr>
    </w:p>
    <w:p>
      <w:pPr>
        <w:pStyle w:val="27"/>
        <w:snapToGrid w:val="0"/>
        <w:spacing w:line="360" w:lineRule="exact"/>
        <w:ind w:firstLine="413" w:firstLineChars="196"/>
        <w:outlineLvl w:val="0"/>
        <w:rPr>
          <w:rFonts w:hint="eastAsia" w:hAnsi="宋体"/>
          <w:b/>
          <w:color w:val="auto"/>
          <w:highlight w:val="none"/>
        </w:rPr>
      </w:pPr>
      <w:bookmarkStart w:id="51" w:name="_Toc254970675"/>
      <w:bookmarkStart w:id="52" w:name="_Toc40864640"/>
      <w:bookmarkStart w:id="53" w:name="_Toc40864916"/>
      <w:bookmarkStart w:id="54" w:name="_Toc40865032"/>
      <w:bookmarkStart w:id="55" w:name="_Toc254970534"/>
      <w:r>
        <w:rPr>
          <w:rFonts w:hint="eastAsia" w:hAnsi="宋体"/>
          <w:b/>
          <w:color w:val="auto"/>
          <w:highlight w:val="none"/>
        </w:rPr>
        <w:t>二、招标文件</w:t>
      </w:r>
      <w:bookmarkEnd w:id="51"/>
      <w:bookmarkEnd w:id="52"/>
      <w:bookmarkEnd w:id="53"/>
      <w:bookmarkEnd w:id="54"/>
      <w:bookmarkEnd w:id="55"/>
    </w:p>
    <w:p>
      <w:pPr>
        <w:snapToGrid w:val="0"/>
        <w:spacing w:line="360" w:lineRule="exact"/>
        <w:ind w:firstLine="413" w:firstLineChars="196"/>
        <w:jc w:val="left"/>
        <w:outlineLvl w:val="0"/>
        <w:rPr>
          <w:rFonts w:hint="eastAsia" w:ascii="宋体" w:hAnsi="宋体"/>
          <w:b/>
          <w:color w:val="auto"/>
          <w:szCs w:val="21"/>
          <w:highlight w:val="none"/>
        </w:rPr>
      </w:pPr>
      <w:bookmarkStart w:id="56" w:name="_Toc40864641"/>
      <w:bookmarkStart w:id="57" w:name="_Toc40865033"/>
      <w:bookmarkStart w:id="58" w:name="_Toc40864917"/>
      <w:r>
        <w:rPr>
          <w:rFonts w:hint="eastAsia" w:ascii="宋体" w:hAnsi="宋体"/>
          <w:b/>
          <w:color w:val="auto"/>
          <w:szCs w:val="21"/>
          <w:highlight w:val="none"/>
        </w:rPr>
        <w:t>（一）招标文件的构成。</w:t>
      </w:r>
      <w:bookmarkEnd w:id="56"/>
      <w:bookmarkEnd w:id="57"/>
      <w:bookmarkEnd w:id="58"/>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1.公开招标公告；</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2.招标项目采购需求</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3.投标人须知；</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4.评标方法及评定标准；</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5.政府采购合同主要条款；</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6.投标文件格式。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59" w:name="_Toc40864642"/>
      <w:bookmarkStart w:id="60" w:name="_Toc40864918"/>
      <w:bookmarkStart w:id="61" w:name="_Toc40865034"/>
      <w:r>
        <w:rPr>
          <w:rFonts w:hint="eastAsia" w:ascii="宋体" w:hAnsi="宋体"/>
          <w:b/>
          <w:color w:val="auto"/>
          <w:szCs w:val="21"/>
          <w:highlight w:val="none"/>
        </w:rPr>
        <w:t>（二）投标人的风险</w:t>
      </w:r>
      <w:bookmarkEnd w:id="59"/>
      <w:bookmarkEnd w:id="60"/>
      <w:bookmarkEnd w:id="61"/>
    </w:p>
    <w:p>
      <w:pPr>
        <w:tabs>
          <w:tab w:val="left" w:pos="180"/>
          <w:tab w:val="left" w:pos="1620"/>
        </w:tabs>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Courier New"/>
          <w:color w:val="auto"/>
          <w:szCs w:val="21"/>
          <w:highlight w:val="none"/>
        </w:rPr>
        <w:cr/>
      </w:r>
      <w:r>
        <w:rPr>
          <w:rFonts w:hint="eastAsia" w:ascii="宋体" w:hAnsi="宋体" w:cs="Courier New"/>
          <w:color w:val="auto"/>
          <w:szCs w:val="21"/>
          <w:highlight w:val="none"/>
        </w:rP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pPr>
        <w:pStyle w:val="13"/>
        <w:widowControl w:val="0"/>
        <w:tabs>
          <w:tab w:val="clear" w:pos="454"/>
        </w:tabs>
        <w:snapToGrid w:val="0"/>
        <w:spacing w:before="156" w:beforeLines="50" w:after="0" w:afterLines="0" w:line="360" w:lineRule="exact"/>
        <w:ind w:left="0" w:firstLine="413" w:firstLineChars="196"/>
        <w:outlineLvl w:val="0"/>
        <w:rPr>
          <w:rFonts w:hint="eastAsia" w:ascii="宋体" w:hAnsi="宋体"/>
          <w:b/>
          <w:color w:val="auto"/>
          <w:sz w:val="21"/>
          <w:szCs w:val="21"/>
          <w:highlight w:val="none"/>
        </w:rPr>
      </w:pPr>
      <w:bookmarkStart w:id="62" w:name="_Toc40864643"/>
      <w:bookmarkStart w:id="63" w:name="_Toc40864919"/>
      <w:bookmarkStart w:id="64" w:name="_Toc40865035"/>
      <w:r>
        <w:rPr>
          <w:rFonts w:hint="eastAsia" w:ascii="宋体" w:hAnsi="宋体"/>
          <w:b/>
          <w:color w:val="auto"/>
          <w:sz w:val="21"/>
          <w:szCs w:val="21"/>
          <w:highlight w:val="none"/>
        </w:rPr>
        <w:t>（三）招标文件的澄清与修改</w:t>
      </w:r>
      <w:bookmarkEnd w:id="62"/>
      <w:bookmarkEnd w:id="63"/>
      <w:bookmarkEnd w:id="64"/>
      <w:r>
        <w:rPr>
          <w:rFonts w:hint="eastAsia" w:ascii="宋体" w:hAnsi="宋体"/>
          <w:b/>
          <w:color w:val="auto"/>
          <w:sz w:val="21"/>
          <w:szCs w:val="21"/>
          <w:highlight w:val="none"/>
        </w:rPr>
        <w:t xml:space="preserve"> </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1.</w:t>
      </w:r>
      <w:r>
        <w:rPr>
          <w:rFonts w:hint="eastAsia" w:hAnsi="宋体"/>
          <w:bCs/>
          <w:color w:val="auto"/>
          <w:highlight w:val="none"/>
        </w:rPr>
        <w:t xml:space="preserve"> 投标人应认真阅读本招标文件，发现其中有误或有不合理要求的，投标人</w:t>
      </w:r>
      <w:r>
        <w:rPr>
          <w:rFonts w:hint="eastAsia" w:hAnsi="宋体"/>
          <w:b/>
          <w:bCs/>
          <w:color w:val="auto"/>
          <w:highlight w:val="none"/>
        </w:rPr>
        <w:t>应当</w:t>
      </w:r>
      <w:r>
        <w:rPr>
          <w:rFonts w:hint="eastAsia" w:hAnsi="宋体"/>
          <w:bCs/>
          <w:color w:val="auto"/>
          <w:highlight w:val="none"/>
        </w:rPr>
        <w:t>在</w:t>
      </w:r>
      <w:r>
        <w:rPr>
          <w:rFonts w:hint="eastAsia" w:hAnsi="宋体"/>
          <w:bCs/>
          <w:color w:val="auto"/>
          <w:highlight w:val="none"/>
          <w:u w:val="single"/>
        </w:rPr>
        <w:t>“采购文件：第三章 《投标人须知及前附表》序号6”规定的时间</w:t>
      </w:r>
      <w:r>
        <w:rPr>
          <w:rFonts w:hint="eastAsia" w:hAnsi="宋体"/>
          <w:bCs/>
          <w:color w:val="auto"/>
          <w:highlight w:val="none"/>
        </w:rPr>
        <w:t>前以书面形式要求</w:t>
      </w:r>
      <w:r>
        <w:rPr>
          <w:rFonts w:hAnsi="宋体" w:cs="Times New Roman"/>
          <w:color w:val="auto"/>
          <w:highlight w:val="none"/>
        </w:rPr>
        <w:t>采购人或者采购代理机构</w:t>
      </w:r>
      <w:r>
        <w:rPr>
          <w:rFonts w:hint="eastAsia" w:hAnsi="宋体"/>
          <w:color w:val="auto"/>
          <w:highlight w:val="none"/>
        </w:rPr>
        <w:t>答疑、澄清</w:t>
      </w:r>
      <w:r>
        <w:rPr>
          <w:rFonts w:hint="eastAsia" w:hAnsi="宋体"/>
          <w:bCs/>
          <w:color w:val="auto"/>
          <w:highlight w:val="none"/>
        </w:rPr>
        <w:t>。本中心对已发出的招标文件进行必要澄清或者修改</w:t>
      </w:r>
      <w:r>
        <w:rPr>
          <w:rFonts w:hint="eastAsia" w:hAnsi="宋体"/>
          <w:b/>
          <w:bCs/>
          <w:color w:val="auto"/>
          <w:highlight w:val="none"/>
        </w:rPr>
        <w:t>可能影响投标文件编制的</w:t>
      </w:r>
      <w:r>
        <w:rPr>
          <w:rFonts w:hint="eastAsia" w:hAnsi="宋体"/>
          <w:bCs/>
          <w:color w:val="auto"/>
          <w:highlight w:val="none"/>
        </w:rPr>
        <w:t>，应当在招标文件要求提交投标文件截止时间15日前，在财政部门指定的政府采购信息发布媒体及本中心网站上发布更正公告，并以书面形式通知所有招标文件收受人。该澄清或者修改的内容为招标文件的组成部分</w:t>
      </w:r>
      <w:r>
        <w:rPr>
          <w:rFonts w:hint="eastAsia" w:hAnsi="宋体"/>
          <w:color w:val="auto"/>
          <w:highlight w:val="none"/>
        </w:rPr>
        <w:t>。</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2.本中心必须以书面形式答复投标人要求澄清的问题，并将不包含问题来源的答复书面通知所有报名登记的投标人；除书面答复以外的其他澄清方式及澄清内容均无效。</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3.招标文件的答疑、澄清、修改、补充的内容为招标文件的组成部分。当招标文件与招标文件的答疑、澄清、修改、补充通知就同一内容的表述不一致时，以最后发出的书面文件为准。</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4.招标文件的答疑、澄清、修改、补充都应该通过本中心以法定形式发布，采购人非通过本机构，不得擅自答疑、澄清、修改、补充招标文件。</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5.本中心可以视采购具体情况，延长招标文件或者资格预审文件提供期限，并在财政部门指定的政府采购信息发布媒体及本中心网站上发布公告。</w:t>
      </w:r>
    </w:p>
    <w:p>
      <w:pPr>
        <w:pStyle w:val="27"/>
        <w:snapToGrid w:val="0"/>
        <w:spacing w:line="360" w:lineRule="exact"/>
        <w:ind w:firstLine="413" w:firstLineChars="196"/>
        <w:outlineLvl w:val="1"/>
        <w:rPr>
          <w:rFonts w:hint="eastAsia" w:hAnsi="宋体"/>
          <w:b/>
          <w:color w:val="auto"/>
          <w:highlight w:val="none"/>
        </w:rPr>
      </w:pPr>
      <w:bookmarkStart w:id="65" w:name="_Toc254970676"/>
      <w:bookmarkStart w:id="66" w:name="_Toc40864644"/>
      <w:bookmarkStart w:id="67" w:name="_Toc254970535"/>
      <w:bookmarkStart w:id="68" w:name="_Toc40864920"/>
      <w:bookmarkStart w:id="69" w:name="_Toc40865036"/>
      <w:r>
        <w:rPr>
          <w:rFonts w:hint="eastAsia" w:hAnsi="宋体"/>
          <w:b/>
          <w:color w:val="auto"/>
          <w:highlight w:val="none"/>
        </w:rPr>
        <w:t>三、投标文件的编制</w:t>
      </w:r>
      <w:bookmarkEnd w:id="65"/>
      <w:bookmarkEnd w:id="66"/>
      <w:bookmarkEnd w:id="67"/>
      <w:bookmarkEnd w:id="68"/>
      <w:bookmarkEnd w:id="69"/>
    </w:p>
    <w:p>
      <w:pPr>
        <w:snapToGrid w:val="0"/>
        <w:spacing w:line="360" w:lineRule="exact"/>
        <w:ind w:firstLine="413" w:firstLineChars="196"/>
        <w:jc w:val="left"/>
        <w:outlineLvl w:val="0"/>
        <w:rPr>
          <w:rFonts w:hint="eastAsia" w:ascii="宋体" w:hAnsi="宋体"/>
          <w:b/>
          <w:color w:val="auto"/>
          <w:szCs w:val="21"/>
          <w:highlight w:val="none"/>
        </w:rPr>
      </w:pPr>
      <w:bookmarkStart w:id="70" w:name="_Toc40865037"/>
      <w:bookmarkStart w:id="71" w:name="_Toc254970677"/>
      <w:bookmarkStart w:id="72" w:name="_Toc254970536"/>
      <w:bookmarkStart w:id="73" w:name="_Toc40864645"/>
      <w:bookmarkStart w:id="74" w:name="_Toc40864921"/>
      <w:r>
        <w:rPr>
          <w:rFonts w:hint="eastAsia" w:ascii="宋体" w:hAnsi="宋体"/>
          <w:b/>
          <w:color w:val="auto"/>
          <w:szCs w:val="21"/>
          <w:highlight w:val="none"/>
        </w:rPr>
        <w:t>（一）投标文件的组成</w:t>
      </w:r>
      <w:bookmarkEnd w:id="70"/>
      <w:bookmarkEnd w:id="71"/>
      <w:bookmarkEnd w:id="72"/>
      <w:bookmarkEnd w:id="73"/>
      <w:bookmarkEnd w:id="74"/>
    </w:p>
    <w:p>
      <w:pPr>
        <w:snapToGrid w:val="0"/>
        <w:spacing w:line="360" w:lineRule="exact"/>
        <w:ind w:firstLine="420" w:firstLineChars="200"/>
        <w:jc w:val="left"/>
        <w:rPr>
          <w:rFonts w:hint="eastAsia" w:ascii="宋体" w:hAnsi="宋体"/>
          <w:color w:val="auto"/>
          <w:szCs w:val="21"/>
          <w:highlight w:val="none"/>
        </w:rPr>
      </w:pPr>
      <w:r>
        <w:rPr>
          <w:rFonts w:hint="eastAsia" w:ascii="宋体"/>
          <w:color w:val="auto"/>
          <w:szCs w:val="21"/>
          <w:highlight w:val="none"/>
        </w:rPr>
        <w:t>投标文件由</w:t>
      </w:r>
      <w:r>
        <w:rPr>
          <w:rFonts w:hint="eastAsia" w:ascii="宋体"/>
          <w:b/>
          <w:bCs/>
          <w:color w:val="auto"/>
          <w:szCs w:val="21"/>
          <w:highlight w:val="none"/>
        </w:rPr>
        <w:t>资格文件、资信及商务文件、技术文件、投标报价文件</w:t>
      </w:r>
      <w:r>
        <w:rPr>
          <w:rFonts w:hint="eastAsia" w:ascii="宋体"/>
          <w:b/>
          <w:color w:val="auto"/>
          <w:szCs w:val="21"/>
          <w:highlight w:val="none"/>
        </w:rPr>
        <w:t>四部份</w:t>
      </w:r>
      <w:r>
        <w:rPr>
          <w:rFonts w:hint="eastAsia" w:ascii="宋体"/>
          <w:color w:val="auto"/>
          <w:szCs w:val="21"/>
          <w:highlight w:val="none"/>
        </w:rPr>
        <w:t>组成。</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有效的营业执照等证明文件扫描件或其他电子文件；</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①</w:t>
      </w:r>
      <w:r>
        <w:rPr>
          <w:rFonts w:hint="eastAsia" w:hAnsi="宋体"/>
          <w:b/>
          <w:color w:val="auto"/>
          <w:highlight w:val="none"/>
        </w:rPr>
        <w:t>投标人有效的营业执照等证明文件</w:t>
      </w:r>
      <w:r>
        <w:rPr>
          <w:rFonts w:hint="eastAsia" w:ascii="宋体" w:hAnsi="宋体"/>
          <w:color w:val="auto"/>
          <w:szCs w:val="21"/>
          <w:highlight w:val="none"/>
        </w:rPr>
        <w:t>扫描件或其他电子文件</w:t>
      </w:r>
      <w:r>
        <w:rPr>
          <w:rFonts w:hint="eastAsia" w:hAnsi="宋体"/>
          <w:b/>
          <w:color w:val="auto"/>
          <w:highlight w:val="none"/>
        </w:rPr>
        <w:t>，同时要加盖单位公章（</w:t>
      </w:r>
      <w:r>
        <w:rPr>
          <w:rFonts w:hint="eastAsia" w:hAnsi="宋体"/>
          <w:b/>
          <w:color w:val="auto"/>
          <w:highlight w:val="none"/>
          <w:u w:val="single"/>
        </w:rPr>
        <w:t>必须提供，原件备查</w:t>
      </w:r>
      <w:r>
        <w:rPr>
          <w:rFonts w:hint="eastAsia" w:hAnsi="宋体"/>
          <w:b/>
          <w:color w:val="auto"/>
          <w:highlight w:val="none"/>
        </w:rPr>
        <w:t>）</w:t>
      </w:r>
      <w:r>
        <w:rPr>
          <w:rFonts w:hint="eastAsia" w:hAnsi="宋体"/>
          <w:color w:val="auto"/>
          <w:highlight w:val="none"/>
        </w:rPr>
        <w:t>；</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②</w:t>
      </w:r>
      <w:r>
        <w:rPr>
          <w:rFonts w:hint="eastAsia" w:hAnsi="宋体"/>
          <w:b/>
          <w:color w:val="auto"/>
          <w:highlight w:val="none"/>
        </w:rPr>
        <w:t>对于有经营资质要求的，投标人必须提供有效的经营资质证书副本内页</w:t>
      </w:r>
      <w:r>
        <w:rPr>
          <w:rFonts w:hint="eastAsia" w:ascii="宋体" w:hAnsi="宋体"/>
          <w:color w:val="auto"/>
          <w:szCs w:val="21"/>
          <w:highlight w:val="none"/>
        </w:rPr>
        <w:t>扫描件或其他电子文件</w:t>
      </w:r>
      <w:r>
        <w:rPr>
          <w:rFonts w:hint="eastAsia" w:hAnsi="宋体"/>
          <w:b/>
          <w:color w:val="auto"/>
          <w:highlight w:val="none"/>
        </w:rPr>
        <w:t>，同时要加盖单位公章（</w:t>
      </w:r>
      <w:r>
        <w:rPr>
          <w:rFonts w:hint="eastAsia" w:hAnsi="宋体"/>
          <w:b/>
          <w:color w:val="auto"/>
          <w:highlight w:val="none"/>
          <w:lang w:eastAsia="zh-CN"/>
        </w:rPr>
        <w:t>如有，</w:t>
      </w:r>
      <w:r>
        <w:rPr>
          <w:rFonts w:hint="eastAsia" w:hAnsi="宋体"/>
          <w:b/>
          <w:color w:val="auto"/>
          <w:highlight w:val="none"/>
          <w:u w:val="single"/>
        </w:rPr>
        <w:t>必须提供，原件备查</w:t>
      </w:r>
      <w:r>
        <w:rPr>
          <w:rFonts w:hint="eastAsia" w:hAnsi="宋体"/>
          <w:b/>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w:t>
      </w:r>
      <w:r>
        <w:rPr>
          <w:rFonts w:hint="eastAsia" w:ascii="宋体" w:hAnsi="宋体"/>
          <w:b w:val="0"/>
          <w:bCs w:val="0"/>
          <w:color w:val="auto"/>
          <w:szCs w:val="21"/>
          <w:highlight w:val="none"/>
        </w:rPr>
        <w:t>格式自拟，</w:t>
      </w:r>
      <w:r>
        <w:rPr>
          <w:rFonts w:hint="eastAsia" w:ascii="宋体" w:hAnsi="宋体"/>
          <w:b/>
          <w:bCs/>
          <w:color w:val="auto"/>
          <w:szCs w:val="21"/>
          <w:highlight w:val="none"/>
        </w:rPr>
        <w:t>必须提供</w:t>
      </w:r>
      <w:r>
        <w:rPr>
          <w:rFonts w:hint="eastAsia" w:ascii="宋体" w:hAnsi="宋体"/>
          <w:color w:val="auto"/>
          <w:szCs w:val="21"/>
          <w:highlight w:val="none"/>
        </w:rPr>
        <w:t>）；</w:t>
      </w:r>
    </w:p>
    <w:p>
      <w:pPr>
        <w:snapToGrid w:val="0"/>
        <w:spacing w:line="360" w:lineRule="exact"/>
        <w:ind w:firstLine="411" w:firstLineChars="196"/>
        <w:jc w:val="left"/>
        <w:rPr>
          <w:rFonts w:ascii="宋体" w:hAnsi="宋体"/>
          <w:color w:val="auto"/>
          <w:szCs w:val="21"/>
          <w:highlight w:val="none"/>
          <w:lang w:val="en"/>
        </w:rPr>
      </w:pPr>
      <w:r>
        <w:rPr>
          <w:rFonts w:hint="eastAsia" w:ascii="宋体" w:hAnsi="宋体"/>
          <w:color w:val="auto"/>
          <w:szCs w:val="21"/>
          <w:highlight w:val="none"/>
        </w:rPr>
        <w:t>②供应商可在“信用中国”网站（www.creditchina.gov.cn）、中国政府采购网（www.ccgp.gov.cn）查询相关供应商主体信用记录。</w:t>
      </w:r>
      <w:r>
        <w:rPr>
          <w:rFonts w:ascii="宋体" w:hAnsi="宋体"/>
          <w:b/>
          <w:bCs/>
          <w:color w:val="auto"/>
          <w:szCs w:val="21"/>
          <w:highlight w:val="none"/>
          <w:u w:val="single"/>
          <w:lang w:val="en"/>
        </w:rPr>
        <w:t>（</w:t>
      </w:r>
      <w:r>
        <w:rPr>
          <w:rFonts w:hint="eastAsia" w:ascii="宋体" w:hAnsi="宋体"/>
          <w:b/>
          <w:bCs/>
          <w:color w:val="auto"/>
          <w:szCs w:val="21"/>
          <w:highlight w:val="none"/>
          <w:u w:val="single"/>
          <w:lang w:val="en"/>
        </w:rPr>
        <w:t>请提供，</w:t>
      </w:r>
      <w:r>
        <w:rPr>
          <w:rFonts w:hint="eastAsia" w:ascii="宋体" w:hAnsi="宋体"/>
          <w:b/>
          <w:bCs/>
          <w:color w:val="auto"/>
          <w:szCs w:val="21"/>
          <w:highlight w:val="none"/>
          <w:u w:val="single"/>
        </w:rPr>
        <w:t>信用记录查询</w:t>
      </w:r>
      <w:r>
        <w:rPr>
          <w:rFonts w:ascii="宋体" w:hAnsi="宋体"/>
          <w:b/>
          <w:bCs/>
          <w:color w:val="auto"/>
          <w:szCs w:val="21"/>
          <w:highlight w:val="none"/>
          <w:u w:val="single"/>
          <w:lang w:val="en"/>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hAnsi="宋体"/>
          <w:color w:val="auto"/>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（1）投标保证金的相关证明</w:t>
      </w:r>
      <w:r>
        <w:rPr>
          <w:rFonts w:hint="eastAsia" w:ascii="宋体" w:hAnsi="宋体"/>
          <w:color w:val="auto"/>
          <w:szCs w:val="21"/>
          <w:highlight w:val="none"/>
        </w:rPr>
        <w:t>扫描件或其他电子文件</w:t>
      </w:r>
      <w:r>
        <w:rPr>
          <w:rFonts w:hint="eastAsia" w:ascii="宋体" w:hAnsi="宋体"/>
          <w:b/>
          <w:color w:val="auto"/>
          <w:szCs w:val="21"/>
          <w:highlight w:val="none"/>
        </w:rPr>
        <w:t>（可单独提交）（</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（2）投标声明书 (格式见第六章)（</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（3）法定代表人授权委托书和委托代理人身份证</w:t>
      </w:r>
      <w:r>
        <w:rPr>
          <w:rFonts w:hint="eastAsia" w:ascii="宋体" w:hAnsi="宋体"/>
          <w:color w:val="auto"/>
          <w:szCs w:val="21"/>
          <w:highlight w:val="none"/>
        </w:rPr>
        <w:t>扫描件或其他电子文件</w:t>
      </w:r>
      <w:r>
        <w:rPr>
          <w:rFonts w:hint="eastAsia" w:ascii="宋体" w:hAnsi="宋体"/>
          <w:b/>
          <w:color w:val="auto"/>
          <w:szCs w:val="21"/>
          <w:highlight w:val="none"/>
        </w:rPr>
        <w:t>（格式见第六章)（必须提供）</w:t>
      </w:r>
      <w:r>
        <w:rPr>
          <w:rFonts w:hint="eastAsia" w:ascii="宋体" w:hAnsi="宋体"/>
          <w:color w:val="auto"/>
          <w:szCs w:val="21"/>
          <w:highlight w:val="none"/>
        </w:rPr>
        <w:t>；</w:t>
      </w:r>
      <w:r>
        <w:rPr>
          <w:rFonts w:hint="eastAsia" w:ascii="宋体" w:hAnsi="宋体"/>
          <w:b/>
          <w:color w:val="auto"/>
          <w:szCs w:val="21"/>
          <w:highlight w:val="none"/>
        </w:rPr>
        <w:t>当法定代表人参加投标时，必须提供法定代表人身份证</w:t>
      </w:r>
      <w:r>
        <w:rPr>
          <w:rFonts w:hint="eastAsia" w:ascii="宋体" w:hAnsi="宋体"/>
          <w:color w:val="auto"/>
          <w:szCs w:val="21"/>
          <w:highlight w:val="none"/>
        </w:rPr>
        <w:t>扫描件或其他电子文件；</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w:t>
      </w:r>
      <w:r>
        <w:rPr>
          <w:rFonts w:hint="eastAsia" w:ascii="宋体" w:hAnsi="宋体"/>
          <w:color w:val="auto"/>
          <w:szCs w:val="21"/>
          <w:highlight w:val="none"/>
        </w:rPr>
        <w:t>扫描件或其他电子文件</w:t>
      </w:r>
      <w:r>
        <w:rPr>
          <w:rFonts w:hint="eastAsia" w:ascii="宋体" w:hAnsi="宋体"/>
          <w:b/>
          <w:color w:val="auto"/>
          <w:szCs w:val="21"/>
          <w:highlight w:val="none"/>
        </w:rPr>
        <w:t>，原件备查，格式自拟）（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ascii="宋体" w:hAnsi="宋体"/>
          <w:b/>
          <w:color w:val="auto"/>
          <w:szCs w:val="21"/>
          <w:highlight w:val="none"/>
        </w:rPr>
        <w:t>财务状况报告</w:t>
      </w:r>
      <w:r>
        <w:rPr>
          <w:rFonts w:hint="eastAsia" w:ascii="宋体" w:hAnsi="宋体"/>
          <w:b/>
          <w:color w:val="auto"/>
          <w:szCs w:val="21"/>
          <w:highlight w:val="none"/>
        </w:rPr>
        <w:t>（财务状况报告原件扫描件；供应商成立不满一年的应按提供截标之日上一个月的财务状况报告原件扫描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r>
        <w:rPr>
          <w:rFonts w:hint="eastAsia" w:ascii="宋体" w:hAnsi="宋体" w:cs="宋体"/>
          <w:b/>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）税务登记证</w:t>
      </w:r>
      <w:r>
        <w:rPr>
          <w:rFonts w:hint="eastAsia" w:ascii="宋体" w:hAnsi="宋体"/>
          <w:color w:val="auto"/>
          <w:szCs w:val="21"/>
          <w:highlight w:val="none"/>
        </w:rPr>
        <w:t>扫描件（如有）</w:t>
      </w:r>
      <w:r>
        <w:rPr>
          <w:rFonts w:hint="eastAsia" w:ascii="宋体" w:hAnsi="宋体" w:cs="宋体"/>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（9）产品销售许可证；</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（10）安全生产许可证扫描件或其他电子文件、产品代理资格证明文件扫描件或其他电子文件；</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商务及其他要求响应表</w:t>
      </w:r>
      <w:r>
        <w:rPr>
          <w:rFonts w:hint="eastAsia" w:ascii="宋体" w:hAnsi="宋体"/>
          <w:color w:val="auto"/>
          <w:szCs w:val="21"/>
          <w:highlight w:val="none"/>
        </w:rPr>
        <w:t>（格式见第六章）</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210" w:firstLineChars="100"/>
        <w:jc w:val="left"/>
        <w:rPr>
          <w:rFonts w:hint="eastAsia"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（13）具备法律、行政法规规定的其他条件的证明材料</w:t>
      </w:r>
      <w:r>
        <w:rPr>
          <w:rFonts w:hint="eastAsia" w:ascii="宋体" w:hAnsi="宋体"/>
          <w:b/>
          <w:color w:val="auto"/>
          <w:szCs w:val="21"/>
          <w:highlight w:val="none"/>
        </w:rPr>
        <w:t>(如有规定,则必须提供)。</w:t>
      </w:r>
      <w:r>
        <w:rPr>
          <w:rFonts w:hint="eastAsia" w:ascii="宋体" w:hAnsi="宋体"/>
          <w:b/>
          <w:bCs/>
          <w:color w:val="auto"/>
          <w:szCs w:val="21"/>
          <w:highlight w:val="none"/>
        </w:rPr>
        <w:t xml:space="preserve"> </w:t>
      </w:r>
    </w:p>
    <w:p>
      <w:pPr>
        <w:snapToGrid w:val="0"/>
        <w:spacing w:line="360" w:lineRule="exact"/>
        <w:ind w:left="937" w:leftChars="196" w:hanging="525" w:hangingChars="250"/>
        <w:jc w:val="left"/>
        <w:rPr>
          <w:rFonts w:hint="eastAsia" w:ascii="宋体" w:hAnsi="宋体"/>
          <w:color w:val="auto"/>
          <w:szCs w:val="21"/>
          <w:highlight w:val="none"/>
        </w:rPr>
      </w:pPr>
      <w:r>
        <w:rPr>
          <w:rFonts w:hint="eastAsia" w:ascii="宋体" w:hAnsi="宋体"/>
          <w:color w:val="auto"/>
          <w:szCs w:val="21"/>
          <w:highlight w:val="none"/>
        </w:rPr>
        <w:t>（14）类似案例成功的业绩（投标人同类项目实施情况一览表、合同扫描件、用户验收报告、用户评价）；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（15）其他特殊资质证书（如本地化服务能力等）；</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16</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（17）投标人质量管理和质量保证体系等方面的认证证书；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（20）投标人情况介绍。</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(21)中小企业声明函（如有，请提供）</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（1）投标函（格式见第六章）</w:t>
      </w:r>
      <w:r>
        <w:rPr>
          <w:rFonts w:hint="eastAsia" w:ascii="宋体" w:hAnsi="宋体"/>
          <w:b/>
          <w:color w:val="auto"/>
          <w:szCs w:val="21"/>
          <w:highlight w:val="none"/>
        </w:rPr>
        <w:t>(必须提供)</w:t>
      </w:r>
      <w:r>
        <w:rPr>
          <w:rFonts w:hint="eastAsia" w:ascii="宋体" w:hAnsi="宋体"/>
          <w:color w:val="auto"/>
          <w:szCs w:val="21"/>
          <w:highlight w:val="none"/>
        </w:rPr>
        <w:t xml:space="preserve">； </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（2）投标报价明细表（格式见第六章）</w:t>
      </w:r>
      <w:r>
        <w:rPr>
          <w:rFonts w:hint="eastAsia" w:ascii="宋体" w:hAnsi="宋体"/>
          <w:b/>
          <w:color w:val="auto"/>
          <w:szCs w:val="21"/>
          <w:highlight w:val="none"/>
        </w:rPr>
        <w:t>(必须提供)</w:t>
      </w:r>
      <w:r>
        <w:rPr>
          <w:rFonts w:hint="eastAsia" w:ascii="宋体" w:hAnsi="宋体"/>
          <w:color w:val="auto"/>
          <w:szCs w:val="21"/>
          <w:highlight w:val="none"/>
        </w:rPr>
        <w:t>；</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r>
        <w:rPr>
          <w:rFonts w:hint="eastAsia" w:ascii="宋体" w:hAnsi="宋体"/>
          <w:b/>
          <w:color w:val="auto"/>
          <w:szCs w:val="21"/>
          <w:highlight w:val="none"/>
        </w:rPr>
        <w:t>(如</w:t>
      </w:r>
      <w:r>
        <w:rPr>
          <w:rFonts w:hint="default" w:ascii="宋体" w:hAnsi="宋体"/>
          <w:b/>
          <w:color w:val="auto"/>
          <w:szCs w:val="21"/>
          <w:highlight w:val="none"/>
          <w:lang w:val="en"/>
        </w:rPr>
        <w:t>需，请</w:t>
      </w:r>
      <w:r>
        <w:rPr>
          <w:rFonts w:hint="eastAsia" w:ascii="宋体" w:hAnsi="宋体"/>
          <w:b/>
          <w:color w:val="auto"/>
          <w:szCs w:val="21"/>
          <w:highlight w:val="none"/>
        </w:rPr>
        <w:t>提供)</w:t>
      </w:r>
      <w:r>
        <w:rPr>
          <w:rFonts w:hint="eastAsia" w:ascii="宋体" w:hAnsi="宋体"/>
          <w:color w:val="auto"/>
          <w:szCs w:val="21"/>
          <w:highlight w:val="none"/>
        </w:rPr>
        <w:t>；</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（4）开标一览表（格式见第六章）</w:t>
      </w:r>
      <w:r>
        <w:rPr>
          <w:rFonts w:hint="eastAsia" w:ascii="宋体" w:hAnsi="宋体"/>
          <w:b/>
          <w:color w:val="auto"/>
          <w:szCs w:val="21"/>
          <w:highlight w:val="none"/>
        </w:rPr>
        <w:t>(必须提供)</w:t>
      </w:r>
      <w:r>
        <w:rPr>
          <w:rFonts w:hint="eastAsia" w:ascii="宋体" w:hAnsi="宋体"/>
          <w:color w:val="auto"/>
          <w:szCs w:val="21"/>
          <w:highlight w:val="none"/>
        </w:rPr>
        <w:t>。</w:t>
      </w:r>
    </w:p>
    <w:p>
      <w:pPr>
        <w:pStyle w:val="43"/>
        <w:spacing w:line="360" w:lineRule="exact"/>
        <w:ind w:firstLine="420" w:firstLineChars="200"/>
        <w:rPr>
          <w:rFonts w:ascii="宋体" w:hAnsi="宋体"/>
          <w:color w:val="auto"/>
          <w:szCs w:val="21"/>
          <w:highlight w:val="none"/>
        </w:rPr>
      </w:pPr>
      <w:bookmarkStart w:id="75" w:name="_Toc254970678"/>
      <w:bookmarkStart w:id="76" w:name="_Toc254970537"/>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注：法定代表人授权委托书、投标声明书、投标函、开标一览表必须招标文件格式要求签署和加盖单位公章。</w:t>
      </w:r>
    </w:p>
    <w:p>
      <w:pPr>
        <w:snapToGrid w:val="0"/>
        <w:spacing w:line="360" w:lineRule="exact"/>
        <w:ind w:firstLine="413" w:firstLineChars="196"/>
        <w:jc w:val="left"/>
        <w:outlineLvl w:val="0"/>
        <w:rPr>
          <w:rFonts w:hint="eastAsia" w:ascii="宋体" w:hAnsi="宋体"/>
          <w:b/>
          <w:color w:val="auto"/>
          <w:szCs w:val="21"/>
          <w:highlight w:val="none"/>
        </w:rPr>
      </w:pPr>
      <w:bookmarkStart w:id="77" w:name="_Toc40864646"/>
      <w:bookmarkStart w:id="78" w:name="_Toc40865038"/>
      <w:bookmarkStart w:id="79" w:name="_Toc40864922"/>
      <w:r>
        <w:rPr>
          <w:rFonts w:hint="eastAsia" w:ascii="宋体" w:hAnsi="宋体"/>
          <w:b/>
          <w:color w:val="auto"/>
          <w:szCs w:val="21"/>
          <w:highlight w:val="none"/>
        </w:rPr>
        <w:t>（二）投标文件的语言及计量</w:t>
      </w:r>
      <w:bookmarkEnd w:id="75"/>
      <w:bookmarkEnd w:id="76"/>
      <w:bookmarkEnd w:id="77"/>
      <w:bookmarkEnd w:id="78"/>
      <w:bookmarkEnd w:id="79"/>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80" w:name="_Toc40865039"/>
      <w:bookmarkStart w:id="81" w:name="_Toc254970679"/>
      <w:bookmarkStart w:id="82" w:name="_Toc254970538"/>
      <w:bookmarkStart w:id="83" w:name="_Toc40864923"/>
      <w:bookmarkStart w:id="84" w:name="_Toc40864647"/>
      <w:r>
        <w:rPr>
          <w:rFonts w:hint="eastAsia" w:ascii="宋体" w:hAnsi="宋体"/>
          <w:b/>
          <w:color w:val="auto"/>
          <w:szCs w:val="21"/>
          <w:highlight w:val="none"/>
        </w:rPr>
        <w:t>（三）投标报价</w:t>
      </w:r>
      <w:bookmarkEnd w:id="80"/>
      <w:bookmarkEnd w:id="81"/>
      <w:bookmarkEnd w:id="82"/>
      <w:bookmarkEnd w:id="83"/>
      <w:bookmarkEnd w:id="84"/>
    </w:p>
    <w:p>
      <w:pPr>
        <w:pStyle w:val="27"/>
        <w:snapToGrid w:val="0"/>
        <w:spacing w:line="360" w:lineRule="exact"/>
        <w:ind w:firstLine="420" w:firstLineChars="200"/>
        <w:jc w:val="left"/>
        <w:rPr>
          <w:rFonts w:hAnsi="宋体"/>
          <w:b/>
          <w:bCs/>
          <w:color w:val="auto"/>
          <w:highlight w:val="none"/>
        </w:rPr>
      </w:pPr>
      <w:r>
        <w:rPr>
          <w:rFonts w:hint="eastAsia" w:hAnsi="宋体"/>
          <w:color w:val="auto"/>
          <w:highlight w:val="none"/>
        </w:rPr>
        <w:t>1.投标报价应按招标文件中相关附表格式填写。</w:t>
      </w:r>
      <w:r>
        <w:rPr>
          <w:rFonts w:hint="eastAsia" w:hAnsi="宋体"/>
          <w:b/>
          <w:bCs/>
          <w:color w:val="auto"/>
          <w:highlight w:val="none"/>
        </w:rPr>
        <w:t>投标人可就《项目采购需求》中的货物和服务内容作完整唯一报价。</w:t>
      </w:r>
    </w:p>
    <w:p>
      <w:pPr>
        <w:pStyle w:val="27"/>
        <w:snapToGrid w:val="0"/>
        <w:spacing w:line="360" w:lineRule="exact"/>
        <w:ind w:firstLine="420" w:firstLineChars="200"/>
        <w:jc w:val="left"/>
        <w:rPr>
          <w:rFonts w:hint="eastAsia" w:hAnsi="宋体"/>
          <w:color w:val="auto"/>
          <w:highlight w:val="none"/>
        </w:rPr>
      </w:pPr>
      <w:r>
        <w:rPr>
          <w:rFonts w:hint="eastAsia" w:hAnsi="宋体"/>
          <w:color w:val="auto"/>
          <w:highlight w:val="none"/>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pPr>
        <w:pStyle w:val="13"/>
        <w:widowControl w:val="0"/>
        <w:tabs>
          <w:tab w:val="clear" w:pos="454"/>
        </w:tabs>
        <w:snapToGrid w:val="0"/>
        <w:spacing w:before="156" w:beforeLines="50" w:after="120" w:afterLines="0" w:line="360" w:lineRule="exact"/>
        <w:ind w:left="0" w:firstLine="413" w:firstLineChars="196"/>
        <w:outlineLvl w:val="0"/>
        <w:rPr>
          <w:rFonts w:hint="eastAsia" w:ascii="宋体" w:hAnsi="宋体"/>
          <w:b/>
          <w:color w:val="auto"/>
          <w:sz w:val="21"/>
          <w:szCs w:val="21"/>
          <w:highlight w:val="none"/>
        </w:rPr>
      </w:pPr>
      <w:bookmarkStart w:id="85" w:name="_Toc40865040"/>
      <w:bookmarkStart w:id="86" w:name="_Toc40864924"/>
      <w:bookmarkStart w:id="87" w:name="_Toc40864648"/>
      <w:r>
        <w:rPr>
          <w:rFonts w:hint="eastAsia" w:ascii="宋体" w:hAnsi="宋体"/>
          <w:b/>
          <w:color w:val="auto"/>
          <w:sz w:val="21"/>
          <w:szCs w:val="21"/>
          <w:highlight w:val="none"/>
        </w:rPr>
        <w:t>（四）投标文件的有效期</w:t>
      </w:r>
      <w:bookmarkEnd w:id="85"/>
      <w:bookmarkEnd w:id="86"/>
      <w:bookmarkEnd w:id="87"/>
    </w:p>
    <w:p>
      <w:pPr>
        <w:pStyle w:val="13"/>
        <w:widowControl w:val="0"/>
        <w:tabs>
          <w:tab w:val="clear" w:pos="454"/>
        </w:tabs>
        <w:snapToGrid w:val="0"/>
        <w:spacing w:after="120" w:afterLines="0" w:line="360" w:lineRule="exact"/>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1.自投标截止日起</w:t>
      </w:r>
      <w:r>
        <w:rPr>
          <w:rFonts w:hint="eastAsia" w:ascii="宋体" w:hAnsi="宋体"/>
          <w:color w:val="auto"/>
          <w:sz w:val="21"/>
          <w:szCs w:val="21"/>
          <w:highlight w:val="none"/>
          <w:u w:val="single"/>
        </w:rPr>
        <w:t>60</w:t>
      </w:r>
      <w:r>
        <w:rPr>
          <w:rFonts w:hint="eastAsia" w:ascii="宋体" w:hAnsi="宋体"/>
          <w:color w:val="auto"/>
          <w:sz w:val="21"/>
          <w:szCs w:val="21"/>
          <w:highlight w:val="none"/>
        </w:rPr>
        <w:t>天投标文件应保持有效。有效期不足的投标文件将被拒绝。</w:t>
      </w:r>
    </w:p>
    <w:p>
      <w:pPr>
        <w:pStyle w:val="13"/>
        <w:widowControl w:val="0"/>
        <w:tabs>
          <w:tab w:val="clear" w:pos="454"/>
        </w:tabs>
        <w:snapToGrid w:val="0"/>
        <w:spacing w:after="120" w:afterLines="0" w:line="360" w:lineRule="exact"/>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2.在特殊情况下，招标人可与投标人协商延长投标书的有效期，这种要求和答复均以书面形式进行。</w:t>
      </w:r>
    </w:p>
    <w:p>
      <w:pPr>
        <w:snapToGrid w:val="0"/>
        <w:spacing w:line="360" w:lineRule="exact"/>
        <w:ind w:firstLine="420" w:firstLineChars="200"/>
        <w:jc w:val="left"/>
        <w:outlineLvl w:val="0"/>
        <w:rPr>
          <w:rFonts w:hint="eastAsia" w:ascii="宋体" w:hAnsi="宋体"/>
          <w:b/>
          <w:color w:val="auto"/>
          <w:szCs w:val="21"/>
          <w:highlight w:val="none"/>
        </w:rPr>
      </w:pPr>
      <w:bookmarkStart w:id="88" w:name="_Toc254970680"/>
      <w:bookmarkStart w:id="89" w:name="_Toc40864925"/>
      <w:bookmarkStart w:id="90" w:name="_Toc254970539"/>
      <w:bookmarkStart w:id="91" w:name="_Toc40864649"/>
      <w:bookmarkStart w:id="92" w:name="_Toc40865041"/>
      <w:r>
        <w:rPr>
          <w:rFonts w:hint="eastAsia" w:ascii="宋体" w:hAnsi="宋体"/>
          <w:color w:val="auto"/>
          <w:szCs w:val="21"/>
          <w:highlight w:val="none"/>
        </w:rPr>
        <w:t>3.投标人可拒绝接受延期要求而不会导致投标保证金被没收。同意延长有效期的投标人需要相应延长投标保证金的有效期，但不能修改投标文件。</w:t>
      </w:r>
      <w:bookmarkEnd w:id="88"/>
      <w:bookmarkEnd w:id="89"/>
      <w:bookmarkEnd w:id="90"/>
      <w:bookmarkEnd w:id="91"/>
      <w:bookmarkEnd w:id="92"/>
      <w:r>
        <w:rPr>
          <w:rFonts w:hint="eastAsia" w:ascii="宋体" w:hAnsi="宋体"/>
          <w:b/>
          <w:color w:val="auto"/>
          <w:szCs w:val="21"/>
          <w:highlight w:val="none"/>
        </w:rPr>
        <w:t xml:space="preserve"> </w:t>
      </w:r>
    </w:p>
    <w:p>
      <w:pPr>
        <w:snapToGrid w:val="0"/>
        <w:spacing w:line="360" w:lineRule="exact"/>
        <w:ind w:firstLine="420" w:firstLineChars="200"/>
        <w:jc w:val="left"/>
        <w:outlineLvl w:val="0"/>
        <w:rPr>
          <w:rFonts w:hint="eastAsia" w:ascii="宋体" w:hAnsi="宋体"/>
          <w:b/>
          <w:color w:val="auto"/>
          <w:szCs w:val="21"/>
          <w:highlight w:val="none"/>
        </w:rPr>
      </w:pPr>
      <w:bookmarkStart w:id="93" w:name="_Toc254970681"/>
      <w:bookmarkStart w:id="94" w:name="_Toc40865042"/>
      <w:bookmarkStart w:id="95" w:name="_Toc40864926"/>
      <w:bookmarkStart w:id="96" w:name="_Toc40864650"/>
      <w:bookmarkStart w:id="97" w:name="_Toc254970540"/>
      <w:r>
        <w:rPr>
          <w:rFonts w:hint="eastAsia" w:ascii="宋体" w:hAnsi="宋体"/>
          <w:color w:val="auto"/>
          <w:szCs w:val="21"/>
          <w:highlight w:val="none"/>
        </w:rPr>
        <w:t>4.中标人的投标文件自开标之日起至合同履行完毕止均应保持有效。</w:t>
      </w:r>
      <w:bookmarkEnd w:id="93"/>
      <w:bookmarkEnd w:id="94"/>
      <w:bookmarkEnd w:id="95"/>
      <w:bookmarkEnd w:id="96"/>
      <w:bookmarkEnd w:id="97"/>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98" w:name="_Toc40865043"/>
      <w:bookmarkStart w:id="99" w:name="_Toc254970682"/>
      <w:bookmarkStart w:id="100" w:name="_Toc254970541"/>
      <w:bookmarkStart w:id="101" w:name="_Toc40864927"/>
      <w:bookmarkStart w:id="102" w:name="_Toc40864651"/>
      <w:r>
        <w:rPr>
          <w:rFonts w:hint="eastAsia" w:ascii="宋体" w:hAnsi="宋体"/>
          <w:b/>
          <w:color w:val="auto"/>
          <w:szCs w:val="21"/>
          <w:highlight w:val="none"/>
        </w:rPr>
        <w:t>（五）投标保证金</w:t>
      </w:r>
      <w:bookmarkEnd w:id="98"/>
      <w:bookmarkEnd w:id="99"/>
      <w:bookmarkEnd w:id="100"/>
      <w:bookmarkEnd w:id="101"/>
      <w:bookmarkEnd w:id="102"/>
    </w:p>
    <w:p>
      <w:pPr>
        <w:pStyle w:val="27"/>
        <w:spacing w:line="420" w:lineRule="exact"/>
        <w:ind w:left="840" w:leftChars="200" w:hanging="420" w:hangingChars="200"/>
        <w:rPr>
          <w:rFonts w:hint="eastAsia" w:hAnsi="宋体"/>
          <w:color w:val="auto"/>
          <w:highlight w:val="none"/>
        </w:rPr>
      </w:pPr>
      <w:r>
        <w:rPr>
          <w:rFonts w:hint="eastAsia" w:hAnsi="宋体"/>
          <w:color w:val="auto"/>
          <w:highlight w:val="none"/>
        </w:rPr>
        <w:t>1. 投标保证金应用人民币，投标人须按规定提交投标保证金。否则，其投标将被拒绝。</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2.保证金交纳形式：</w:t>
      </w:r>
      <w:r>
        <w:rPr>
          <w:rFonts w:hint="eastAsia" w:hAnsi="宋体"/>
          <w:color w:val="auto"/>
          <w:szCs w:val="21"/>
          <w:highlight w:val="none"/>
        </w:rPr>
        <w:t>支票、汇票、本票、</w:t>
      </w:r>
      <w:r>
        <w:rPr>
          <w:rFonts w:hint="eastAsia" w:hAnsi="宋体" w:cs="Arial"/>
          <w:bCs/>
          <w:color w:val="auto"/>
          <w:highlight w:val="none"/>
        </w:rPr>
        <w:t>网上银行</w:t>
      </w:r>
      <w:r>
        <w:rPr>
          <w:rFonts w:hint="eastAsia" w:hAnsi="宋体"/>
          <w:color w:val="auto"/>
          <w:szCs w:val="22"/>
          <w:highlight w:val="none"/>
        </w:rPr>
        <w:t>或者</w:t>
      </w:r>
      <w:r>
        <w:rPr>
          <w:rFonts w:hint="eastAsia" w:hAnsi="宋体"/>
          <w:color w:val="auto"/>
          <w:szCs w:val="22"/>
          <w:highlight w:val="none"/>
          <w:lang w:eastAsia="zh-CN"/>
        </w:rPr>
        <w:t>金融机构</w:t>
      </w:r>
      <w:r>
        <w:rPr>
          <w:rFonts w:hint="eastAsia" w:hAnsi="宋体"/>
          <w:color w:val="auto"/>
          <w:szCs w:val="22"/>
          <w:highlight w:val="none"/>
        </w:rPr>
        <w:t>、保险机构出具的保函</w:t>
      </w:r>
      <w:r>
        <w:rPr>
          <w:rFonts w:hint="eastAsia" w:hAnsi="宋体"/>
          <w:color w:val="auto"/>
          <w:szCs w:val="21"/>
          <w:highlight w:val="none"/>
        </w:rPr>
        <w:t>等非现金形式提交</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 投标人应按本须知</w:t>
      </w:r>
      <w:r>
        <w:rPr>
          <w:rFonts w:hint="eastAsia" w:ascii="宋体" w:hAnsi="宋体"/>
          <w:color w:val="auto"/>
          <w:szCs w:val="21"/>
          <w:highlight w:val="none"/>
        </w:rPr>
        <w:t>及</w:t>
      </w:r>
      <w:r>
        <w:rPr>
          <w:rFonts w:ascii="宋体" w:hAnsi="宋体"/>
          <w:color w:val="auto"/>
          <w:szCs w:val="21"/>
          <w:highlight w:val="none"/>
        </w:rPr>
        <w:t>招标公告中所明确的开户名称、开户银行、账号，于投标截止前交到本中心账户上</w:t>
      </w:r>
      <w:r>
        <w:rPr>
          <w:rFonts w:hint="eastAsia" w:ascii="宋体" w:hAnsi="宋体"/>
          <w:color w:val="auto"/>
          <w:szCs w:val="21"/>
          <w:highlight w:val="none"/>
        </w:rPr>
        <w:t>或本中心财务处</w:t>
      </w:r>
      <w:r>
        <w:rPr>
          <w:rFonts w:ascii="宋体" w:hAnsi="宋体"/>
          <w:color w:val="auto"/>
          <w:szCs w:val="21"/>
          <w:highlight w:val="none"/>
        </w:rPr>
        <w:t>（投标人交纳投标保证金时应充分考虑保证金到达本中心账户上的</w:t>
      </w:r>
      <w:r>
        <w:rPr>
          <w:rFonts w:hint="eastAsia" w:ascii="宋体" w:hAnsi="宋体"/>
          <w:color w:val="auto"/>
          <w:szCs w:val="21"/>
          <w:highlight w:val="none"/>
        </w:rPr>
        <w:t>清算</w:t>
      </w:r>
      <w:r>
        <w:rPr>
          <w:rFonts w:ascii="宋体" w:hAnsi="宋体"/>
          <w:color w:val="auto"/>
          <w:szCs w:val="21"/>
          <w:highlight w:val="none"/>
        </w:rPr>
        <w:t>时间）。</w:t>
      </w:r>
    </w:p>
    <w:p>
      <w:pPr>
        <w:pStyle w:val="27"/>
        <w:spacing w:line="420" w:lineRule="exact"/>
        <w:ind w:left="989" w:leftChars="301" w:hanging="357" w:hangingChars="198"/>
        <w:rPr>
          <w:rFonts w:hint="eastAsia"/>
          <w:b/>
          <w:color w:val="auto"/>
          <w:sz w:val="18"/>
          <w:szCs w:val="18"/>
          <w:highlight w:val="none"/>
        </w:rPr>
      </w:pPr>
      <w:r>
        <w:rPr>
          <w:rFonts w:hint="eastAsia" w:hAnsi="宋体"/>
          <w:b/>
          <w:color w:val="auto"/>
          <w:sz w:val="18"/>
          <w:szCs w:val="18"/>
          <w:highlight w:val="none"/>
        </w:rPr>
        <w:t>注：①</w:t>
      </w:r>
      <w:r>
        <w:rPr>
          <w:rFonts w:hint="eastAsia"/>
          <w:b/>
          <w:color w:val="auto"/>
          <w:sz w:val="18"/>
          <w:szCs w:val="18"/>
          <w:highlight w:val="none"/>
        </w:rPr>
        <w:t>办理投标保证金手续时，请务必在保证金凭据上注明或写明项目名称及项目编号，以免耽误投标。</w:t>
      </w:r>
    </w:p>
    <w:p>
      <w:pPr>
        <w:snapToGrid w:val="0"/>
        <w:spacing w:line="360" w:lineRule="exact"/>
        <w:ind w:firstLine="984" w:firstLineChars="545"/>
        <w:jc w:val="left"/>
        <w:rPr>
          <w:rFonts w:hint="eastAsia" w:hAnsi="宋体"/>
          <w:b/>
          <w:color w:val="auto"/>
          <w:sz w:val="18"/>
          <w:szCs w:val="18"/>
          <w:highlight w:val="none"/>
        </w:rPr>
      </w:pPr>
      <w:r>
        <w:rPr>
          <w:rFonts w:hint="eastAsia" w:hAnsi="宋体"/>
          <w:b/>
          <w:color w:val="auto"/>
          <w:sz w:val="18"/>
          <w:szCs w:val="18"/>
          <w:highlight w:val="none"/>
        </w:rPr>
        <w:t>②</w:t>
      </w:r>
      <w:r>
        <w:rPr>
          <w:rFonts w:hint="eastAsia" w:ascii="宋体" w:hAnsi="宋体"/>
          <w:b/>
          <w:color w:val="auto"/>
          <w:sz w:val="18"/>
          <w:szCs w:val="18"/>
          <w:highlight w:val="none"/>
        </w:rPr>
        <w:t>未中标人的投标保证金在中标通知书发出后</w:t>
      </w:r>
      <w:r>
        <w:rPr>
          <w:rFonts w:hint="eastAsia" w:ascii="宋体" w:hAnsi="宋体"/>
          <w:b/>
          <w:color w:val="auto"/>
          <w:sz w:val="18"/>
          <w:szCs w:val="18"/>
          <w:highlight w:val="none"/>
          <w:lang w:val="en-US" w:eastAsia="zh-CN"/>
        </w:rPr>
        <w:t>5</w:t>
      </w:r>
      <w:r>
        <w:rPr>
          <w:rFonts w:hint="eastAsia" w:ascii="宋体" w:hAnsi="宋体"/>
          <w:b/>
          <w:color w:val="auto"/>
          <w:sz w:val="18"/>
          <w:szCs w:val="18"/>
          <w:highlight w:val="none"/>
        </w:rPr>
        <w:t>个工作日内退还，</w:t>
      </w:r>
      <w:r>
        <w:rPr>
          <w:rFonts w:hint="eastAsia" w:hAnsi="宋体"/>
          <w:b/>
          <w:color w:val="auto"/>
          <w:sz w:val="18"/>
          <w:szCs w:val="18"/>
          <w:highlight w:val="none"/>
        </w:rPr>
        <w:t>不计利息。</w:t>
      </w:r>
    </w:p>
    <w:p>
      <w:pPr>
        <w:snapToGrid w:val="0"/>
        <w:spacing w:line="360" w:lineRule="exact"/>
        <w:ind w:left="1109" w:leftChars="444" w:hanging="177" w:hangingChars="98"/>
        <w:jc w:val="left"/>
        <w:rPr>
          <w:rFonts w:hint="eastAsia" w:ascii="宋体" w:hAnsi="宋体"/>
          <w:b/>
          <w:color w:val="auto"/>
          <w:sz w:val="18"/>
          <w:szCs w:val="18"/>
          <w:highlight w:val="none"/>
        </w:rPr>
      </w:pPr>
      <w:r>
        <w:rPr>
          <w:rFonts w:hint="eastAsia" w:hAnsi="宋体"/>
          <w:b/>
          <w:color w:val="auto"/>
          <w:sz w:val="18"/>
          <w:szCs w:val="18"/>
          <w:highlight w:val="none"/>
        </w:rPr>
        <w:t>③</w:t>
      </w:r>
      <w:r>
        <w:rPr>
          <w:rFonts w:hint="eastAsia" w:ascii="宋体" w:hAnsi="宋体"/>
          <w:b/>
          <w:color w:val="auto"/>
          <w:sz w:val="18"/>
          <w:szCs w:val="18"/>
          <w:highlight w:val="none"/>
        </w:rPr>
        <w:t>中标人的</w:t>
      </w:r>
      <w:r>
        <w:rPr>
          <w:rFonts w:ascii="宋体" w:hAnsi="宋体"/>
          <w:b/>
          <w:color w:val="auto"/>
          <w:sz w:val="18"/>
          <w:szCs w:val="18"/>
          <w:highlight w:val="none"/>
        </w:rPr>
        <w:t>投标保证金自政府采购合同签订之日起</w:t>
      </w:r>
      <w:r>
        <w:rPr>
          <w:rFonts w:hint="eastAsia" w:ascii="宋体" w:hAnsi="宋体"/>
          <w:b/>
          <w:color w:val="auto"/>
          <w:sz w:val="18"/>
          <w:szCs w:val="18"/>
          <w:highlight w:val="none"/>
          <w:lang w:val="en-US" w:eastAsia="zh-CN"/>
        </w:rPr>
        <w:t>5</w:t>
      </w:r>
      <w:r>
        <w:rPr>
          <w:rFonts w:ascii="宋体" w:hAnsi="宋体"/>
          <w:b/>
          <w:color w:val="auto"/>
          <w:sz w:val="18"/>
          <w:szCs w:val="18"/>
          <w:highlight w:val="none"/>
        </w:rPr>
        <w:t>个工作日内</w:t>
      </w:r>
      <w:r>
        <w:rPr>
          <w:rFonts w:hint="eastAsia" w:ascii="宋体" w:hAnsi="宋体"/>
          <w:b/>
          <w:color w:val="auto"/>
          <w:sz w:val="18"/>
          <w:szCs w:val="18"/>
          <w:highlight w:val="none"/>
        </w:rPr>
        <w:t>（合同签订后送达本中心)后</w:t>
      </w:r>
      <w:r>
        <w:rPr>
          <w:rFonts w:ascii="宋体" w:hAnsi="宋体"/>
          <w:b/>
          <w:color w:val="auto"/>
          <w:sz w:val="18"/>
          <w:szCs w:val="18"/>
          <w:highlight w:val="none"/>
        </w:rPr>
        <w:t>退还</w:t>
      </w:r>
      <w:r>
        <w:rPr>
          <w:rFonts w:hint="eastAsia" w:ascii="宋体" w:hAnsi="宋体"/>
          <w:b/>
          <w:color w:val="auto"/>
          <w:sz w:val="18"/>
          <w:szCs w:val="18"/>
          <w:highlight w:val="none"/>
        </w:rPr>
        <w:t>，不计利息。</w:t>
      </w:r>
    </w:p>
    <w:p>
      <w:pPr>
        <w:spacing w:line="400" w:lineRule="exact"/>
        <w:ind w:firstLine="420" w:firstLineChars="200"/>
        <w:rPr>
          <w:rFonts w:hint="eastAsia" w:ascii="宋体" w:hAnsi="宋体"/>
          <w:b/>
          <w:color w:val="auto"/>
          <w:sz w:val="18"/>
          <w:szCs w:val="18"/>
          <w:highlight w:val="none"/>
        </w:rPr>
      </w:pPr>
      <w:r>
        <w:rPr>
          <w:rFonts w:hint="eastAsia" w:ascii="宋体" w:hAnsi="宋体"/>
          <w:color w:val="auto"/>
          <w:szCs w:val="21"/>
          <w:highlight w:val="none"/>
        </w:rPr>
        <w:t>4.本项目保证金事宜请联系中心财务处（</w:t>
      </w:r>
      <w:r>
        <w:rPr>
          <w:rFonts w:hint="eastAsia" w:ascii="宋体" w:hAnsi="宋体"/>
          <w:b/>
          <w:bCs/>
          <w:color w:val="auto"/>
          <w:szCs w:val="21"/>
          <w:highlight w:val="none"/>
        </w:rPr>
        <w:t>电话：0771-</w:t>
      </w:r>
      <w:r>
        <w:rPr>
          <w:rFonts w:hint="eastAsia" w:ascii="宋体" w:hAnsi="宋体"/>
          <w:b/>
          <w:bCs/>
          <w:color w:val="auto"/>
          <w:szCs w:val="21"/>
          <w:highlight w:val="none"/>
          <w:lang w:val="en-US" w:eastAsia="zh-CN"/>
        </w:rPr>
        <w:t>8600309</w:t>
      </w:r>
      <w:r>
        <w:rPr>
          <w:rFonts w:hint="eastAsia" w:ascii="宋体" w:hAnsi="宋体"/>
          <w:b/>
          <w:bCs/>
          <w:color w:val="auto"/>
          <w:szCs w:val="21"/>
          <w:highlight w:val="none"/>
        </w:rPr>
        <w:t>，地址：广西南宁市星湖路22号广西壮族自治区政府采购中心综合楼3楼306室</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 </w:t>
      </w:r>
      <w:r>
        <w:rPr>
          <w:rFonts w:ascii="宋体" w:hAnsi="宋体" w:cs="宋体"/>
          <w:color w:val="auto"/>
          <w:kern w:val="0"/>
          <w:szCs w:val="21"/>
          <w:highlight w:val="none"/>
        </w:rPr>
        <w:t>中标人应在中标通知书发出</w:t>
      </w:r>
      <w:r>
        <w:rPr>
          <w:rFonts w:hint="eastAsia" w:ascii="宋体" w:hAnsi="宋体" w:cs="宋体"/>
          <w:color w:val="auto"/>
          <w:kern w:val="0"/>
          <w:szCs w:val="21"/>
          <w:highlight w:val="none"/>
        </w:rPr>
        <w:t>之日起</w:t>
      </w:r>
      <w:r>
        <w:rPr>
          <w:rFonts w:hint="eastAsia" w:ascii="宋体" w:hAnsi="宋体"/>
          <w:color w:val="auto"/>
          <w:szCs w:val="21"/>
          <w:highlight w:val="none"/>
          <w:u w:val="single"/>
        </w:rPr>
        <w:t>25</w:t>
      </w:r>
      <w:r>
        <w:rPr>
          <w:rFonts w:hint="eastAsia" w:ascii="宋体" w:hAnsi="宋体"/>
          <w:color w:val="auto"/>
          <w:szCs w:val="21"/>
          <w:highlight w:val="none"/>
        </w:rPr>
        <w:t>日内与采购人签订合同</w:t>
      </w:r>
      <w:r>
        <w:rPr>
          <w:rFonts w:hint="eastAsia" w:hAnsi="宋体"/>
          <w:b/>
          <w:color w:val="auto"/>
          <w:highlight w:val="none"/>
          <w:u w:val="single"/>
        </w:rPr>
        <w:t>（采购需求另有规定的，按采购需求要求执行）</w:t>
      </w:r>
      <w:r>
        <w:rPr>
          <w:rFonts w:hint="eastAsia" w:ascii="宋体" w:hAnsi="宋体"/>
          <w:color w:val="auto"/>
          <w:szCs w:val="21"/>
          <w:highlight w:val="none"/>
        </w:rPr>
        <w:t>。</w:t>
      </w:r>
    </w:p>
    <w:p>
      <w:pPr>
        <w:pStyle w:val="27"/>
        <w:spacing w:line="400" w:lineRule="exact"/>
        <w:ind w:firstLine="420" w:firstLineChars="200"/>
        <w:rPr>
          <w:rFonts w:hint="eastAsia" w:hAnsi="宋体"/>
          <w:color w:val="auto"/>
          <w:highlight w:val="none"/>
        </w:rPr>
      </w:pPr>
      <w:r>
        <w:rPr>
          <w:rFonts w:hint="eastAsia"/>
          <w:color w:val="auto"/>
          <w:highlight w:val="none"/>
        </w:rPr>
        <w:t>6.投标保证金不计息。</w:t>
      </w:r>
    </w:p>
    <w:p>
      <w:pPr>
        <w:snapToGrid w:val="0"/>
        <w:spacing w:line="360" w:lineRule="exact"/>
        <w:ind w:firstLine="413" w:firstLineChars="196"/>
        <w:jc w:val="left"/>
        <w:rPr>
          <w:rFonts w:hint="eastAsia" w:ascii="宋体" w:hAnsi="宋体"/>
          <w:b/>
          <w:bCs/>
          <w:color w:val="auto"/>
          <w:szCs w:val="21"/>
          <w:highlight w:val="none"/>
        </w:rPr>
      </w:pPr>
      <w:r>
        <w:rPr>
          <w:rFonts w:hint="eastAsia" w:ascii="宋体" w:hAnsi="宋体"/>
          <w:b/>
          <w:bCs/>
          <w:color w:val="auto"/>
          <w:szCs w:val="21"/>
          <w:highlight w:val="none"/>
        </w:rPr>
        <w:t>7.投标人有下列情形之一的，投标保证金将不予退还：</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投标人在投标有效期内撤回投标文件的；</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投标人在投标过程中弄虚作假，提供虚假材料的；</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中标人无正当理由不与采购人签订合同的；</w:t>
      </w:r>
    </w:p>
    <w:p>
      <w:pPr>
        <w:snapToGrid w:val="0"/>
        <w:spacing w:line="36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（4）</w:t>
      </w:r>
      <w:r>
        <w:rPr>
          <w:rFonts w:hint="eastAsia" w:ascii="宋体" w:hAnsi="宋体"/>
          <w:bCs/>
          <w:color w:val="auto"/>
          <w:spacing w:val="-4"/>
          <w:szCs w:val="21"/>
          <w:highlight w:val="none"/>
        </w:rPr>
        <w:t>将中标项目转让给他人或者在投标文件中未说明且未经招标采购人同意，将中标项目分包给他人的；</w:t>
      </w:r>
    </w:p>
    <w:p>
      <w:pPr>
        <w:snapToGrid w:val="0"/>
        <w:spacing w:line="36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拒绝履行合同义务的；</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（6）其他严重扰乱招投标程序的。</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103" w:name="_Toc254970542"/>
      <w:bookmarkStart w:id="104" w:name="_Toc254970683"/>
      <w:bookmarkStart w:id="105" w:name="_Toc40864652"/>
      <w:bookmarkStart w:id="106" w:name="_Toc40865044"/>
      <w:bookmarkStart w:id="107" w:name="_Toc40864928"/>
      <w:r>
        <w:rPr>
          <w:rFonts w:hint="eastAsia" w:ascii="宋体" w:hAnsi="宋体"/>
          <w:b/>
          <w:color w:val="auto"/>
          <w:szCs w:val="21"/>
          <w:highlight w:val="none"/>
        </w:rPr>
        <w:t>（六）投标文件的签署和份数</w:t>
      </w:r>
      <w:bookmarkEnd w:id="103"/>
      <w:bookmarkEnd w:id="104"/>
      <w:bookmarkEnd w:id="105"/>
      <w:bookmarkEnd w:id="106"/>
      <w:bookmarkEnd w:id="107"/>
    </w:p>
    <w:p>
      <w:pPr>
        <w:adjustRightInd w:val="0"/>
        <w:snapToGrid w:val="0"/>
        <w:spacing w:line="400" w:lineRule="exact"/>
        <w:ind w:firstLine="420" w:firstLineChars="200"/>
        <w:jc w:val="left"/>
        <w:rPr>
          <w:rFonts w:hint="eastAsia" w:ascii="宋体" w:hAnsi="宋体"/>
          <w:color w:val="auto"/>
          <w:szCs w:val="21"/>
          <w:highlight w:val="none"/>
        </w:rPr>
      </w:pPr>
      <w:bookmarkStart w:id="108" w:name="_Toc40864929"/>
      <w:bookmarkStart w:id="109" w:name="_Toc40864653"/>
      <w:bookmarkStart w:id="110" w:name="_Toc40865045"/>
      <w:r>
        <w:rPr>
          <w:rFonts w:hint="eastAsia" w:ascii="宋体" w:hAnsi="宋体"/>
          <w:color w:val="auto"/>
          <w:szCs w:val="21"/>
          <w:highlight w:val="none"/>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 投标文件份数：见投标人须知及前附表。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4.投标文件不得涂改，若有修改错漏处，须加盖单位公章或者法定代表人或授权委托人签字或盖章。投标文件因扫描不清晰或乱码或表达不清所引起的后果由投标人负责。</w:t>
      </w:r>
    </w:p>
    <w:p>
      <w:pPr>
        <w:snapToGrid w:val="0"/>
        <w:spacing w:before="156" w:beforeLines="50" w:line="360" w:lineRule="exact"/>
        <w:ind w:firstLine="309" w:firstLineChars="147"/>
        <w:jc w:val="left"/>
        <w:outlineLvl w:val="0"/>
        <w:rPr>
          <w:rFonts w:hint="eastAsia" w:ascii="宋体" w:hAnsi="宋体"/>
          <w:b/>
          <w:color w:val="auto"/>
          <w:szCs w:val="21"/>
          <w:highlight w:val="none"/>
        </w:rPr>
      </w:pPr>
      <w:r>
        <w:rPr>
          <w:rFonts w:hint="eastAsia" w:ascii="宋体" w:hAnsi="宋体"/>
          <w:b/>
          <w:color w:val="auto"/>
          <w:szCs w:val="21"/>
          <w:highlight w:val="none"/>
        </w:rPr>
        <w:t>（七）</w:t>
      </w:r>
      <w:bookmarkEnd w:id="108"/>
      <w:bookmarkEnd w:id="109"/>
      <w:bookmarkEnd w:id="110"/>
      <w:r>
        <w:rPr>
          <w:rFonts w:hint="eastAsia"/>
          <w:b/>
          <w:color w:val="auto"/>
          <w:highlight w:val="none"/>
        </w:rPr>
        <w:t>投标文件的上传、提交、修改、撤回和解密</w:t>
      </w:r>
    </w:p>
    <w:p>
      <w:pPr>
        <w:adjustRightInd w:val="0"/>
        <w:snapToGrid w:val="0"/>
        <w:spacing w:line="400" w:lineRule="exact"/>
        <w:ind w:firstLine="210" w:firstLineChars="100"/>
        <w:jc w:val="left"/>
        <w:rPr>
          <w:rFonts w:hint="eastAsia"/>
          <w:b/>
          <w:color w:val="auto"/>
          <w:highlight w:val="none"/>
        </w:rPr>
      </w:pPr>
      <w:bookmarkStart w:id="111" w:name="_Toc40865046"/>
      <w:bookmarkStart w:id="112" w:name="_Toc40864930"/>
      <w:bookmarkStart w:id="113" w:name="_Toc40864654"/>
      <w:r>
        <w:rPr>
          <w:rFonts w:hint="eastAsia" w:hAnsi="宋体"/>
          <w:color w:val="auto"/>
          <w:highlight w:val="none"/>
        </w:rPr>
        <w:t>▲</w:t>
      </w:r>
      <w:r>
        <w:rPr>
          <w:rFonts w:hint="eastAsia" w:ascii="宋体" w:hAnsi="宋体"/>
          <w:color w:val="auto"/>
          <w:szCs w:val="21"/>
          <w:highlight w:val="none"/>
        </w:rPr>
        <w:t xml:space="preserve">1. </w:t>
      </w:r>
      <w:r>
        <w:rPr>
          <w:rFonts w:hint="eastAsia"/>
          <w:b/>
          <w:color w:val="auto"/>
          <w:highlight w:val="none"/>
        </w:rPr>
        <w:t>投标文件的上传、提交：见投标人须知及前附表。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仿宋_GB2312"/>
          <w:color w:val="auto"/>
          <w:kern w:val="0"/>
          <w:szCs w:val="21"/>
          <w:highlight w:val="none"/>
          <w:lang w:val="zh-CN"/>
        </w:rPr>
        <w:t xml:space="preserve">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政府采购云平台”将予以拒收。投标截止时间后，投标供应商不得撤回、修改投标文件。</w:t>
      </w:r>
    </w:p>
    <w:p>
      <w:pPr>
        <w:adjustRightInd w:val="0"/>
        <w:snapToGrid w:val="0"/>
        <w:spacing w:line="400" w:lineRule="exact"/>
        <w:ind w:firstLine="404" w:firstLineChars="200"/>
        <w:rPr>
          <w:rFonts w:hint="eastAsia" w:ascii="宋体" w:hAnsi="宋体"/>
          <w:color w:val="auto"/>
          <w:spacing w:val="-4"/>
          <w:szCs w:val="21"/>
          <w:highlight w:val="none"/>
        </w:rPr>
      </w:pPr>
      <w:r>
        <w:rPr>
          <w:rFonts w:hint="eastAsia" w:ascii="宋体" w:hAnsi="宋体"/>
          <w:color w:val="auto"/>
          <w:spacing w:val="-4"/>
          <w:szCs w:val="21"/>
          <w:highlight w:val="none"/>
        </w:rPr>
        <w:t>3.</w:t>
      </w:r>
      <w:r>
        <w:rPr>
          <w:rFonts w:hint="eastAsia" w:ascii="宋体"/>
          <w:snapToGrid w:val="0"/>
          <w:color w:val="auto"/>
          <w:szCs w:val="21"/>
          <w:highlight w:val="none"/>
        </w:rPr>
        <w:t xml:space="preserve">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04" w:firstLineChars="200"/>
        <w:jc w:val="left"/>
        <w:rPr>
          <w:rFonts w:hint="eastAsia" w:ascii="宋体" w:hAnsi="宋体"/>
          <w:color w:val="auto"/>
          <w:spacing w:val="-4"/>
          <w:szCs w:val="21"/>
          <w:highlight w:val="none"/>
        </w:rPr>
      </w:pPr>
      <w:r>
        <w:rPr>
          <w:rFonts w:hint="eastAsia" w:ascii="宋体" w:hAnsi="宋体"/>
          <w:color w:val="auto"/>
          <w:spacing w:val="-4"/>
          <w:szCs w:val="21"/>
          <w:highlight w:val="none"/>
        </w:rPr>
        <w:t>4.投标人已经被推荐为第一中标候选供应商后撤回投标或放弃中标的，其投标保证金将不予退还，并上缴国库，给采购人造成损失的，还应当赔偿损失，并作为不良行为记录在案。</w:t>
      </w:r>
    </w:p>
    <w:p>
      <w:pPr>
        <w:snapToGrid w:val="0"/>
        <w:spacing w:line="360" w:lineRule="exact"/>
        <w:ind w:firstLine="420"/>
        <w:jc w:val="left"/>
        <w:outlineLvl w:val="0"/>
        <w:rPr>
          <w:rFonts w:hint="eastAsia" w:ascii="宋体" w:hAnsi="宋体"/>
          <w:b/>
          <w:color w:val="auto"/>
          <w:szCs w:val="21"/>
          <w:highlight w:val="none"/>
        </w:rPr>
      </w:pPr>
      <w:r>
        <w:rPr>
          <w:rFonts w:hint="eastAsia" w:ascii="宋体" w:hAnsi="宋体"/>
          <w:b/>
          <w:color w:val="auto"/>
          <w:szCs w:val="21"/>
          <w:highlight w:val="none"/>
        </w:rPr>
        <w:t>（八）投标无效的情形</w:t>
      </w:r>
      <w:bookmarkEnd w:id="111"/>
      <w:bookmarkEnd w:id="112"/>
      <w:bookmarkEnd w:id="113"/>
    </w:p>
    <w:p>
      <w:pPr>
        <w:pStyle w:val="21"/>
        <w:adjustRightInd w:val="0"/>
        <w:snapToGrid w:val="0"/>
        <w:spacing w:line="400" w:lineRule="exact"/>
        <w:ind w:firstLine="411" w:firstLineChars="196"/>
        <w:rPr>
          <w:rFonts w:ascii="宋体" w:hAnsi="宋体" w:eastAsia="宋体"/>
          <w:bCs/>
          <w:color w:val="auto"/>
          <w:sz w:val="21"/>
          <w:szCs w:val="21"/>
          <w:highlight w:val="none"/>
        </w:rPr>
      </w:pPr>
      <w:bookmarkStart w:id="114" w:name="_Toc40865048"/>
      <w:bookmarkStart w:id="115" w:name="_Toc40864932"/>
      <w:bookmarkStart w:id="116" w:name="_Toc40864656"/>
      <w:r>
        <w:rPr>
          <w:rFonts w:hint="eastAsia" w:ascii="宋体" w:hAnsi="宋体" w:eastAsia="宋体"/>
          <w:bCs/>
          <w:color w:val="auto"/>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w:t>
      </w:r>
      <w:r>
        <w:rPr>
          <w:rFonts w:hint="eastAsia" w:ascii="宋体" w:hAnsi="宋体" w:eastAsia="宋体"/>
          <w:bCs/>
          <w:color w:val="auto"/>
          <w:sz w:val="21"/>
          <w:szCs w:val="21"/>
          <w:highlight w:val="none"/>
          <w:lang w:eastAsia="zh-CN"/>
        </w:rPr>
        <w:t>广西政府采购云</w:t>
      </w:r>
      <w:r>
        <w:rPr>
          <w:rFonts w:hint="eastAsia" w:ascii="宋体" w:hAnsi="宋体" w:eastAsia="宋体"/>
          <w:bCs/>
          <w:color w:val="auto"/>
          <w:sz w:val="21"/>
          <w:szCs w:val="21"/>
          <w:highlight w:val="none"/>
        </w:rPr>
        <w:t>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1.在符合性审查和资格性审查时，如发现下列情形之一的，投标文件将被视为无效：</w:t>
      </w:r>
      <w:bookmarkEnd w:id="114"/>
      <w:bookmarkEnd w:id="115"/>
      <w:bookmarkEnd w:id="116"/>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17" w:name="_Toc40864657"/>
      <w:bookmarkStart w:id="118" w:name="_Toc40865049"/>
      <w:bookmarkStart w:id="119" w:name="_Toc40864933"/>
      <w:r>
        <w:rPr>
          <w:rFonts w:hint="eastAsia" w:ascii="宋体" w:hAnsi="宋体" w:eastAsia="宋体"/>
          <w:color w:val="auto"/>
          <w:spacing w:val="-4"/>
          <w:sz w:val="21"/>
          <w:szCs w:val="21"/>
          <w:highlight w:val="none"/>
        </w:rPr>
        <w:t>（1）超越了按照法律法规规定必须获得行政许可或者行政审批的经营范围的；</w:t>
      </w:r>
      <w:bookmarkEnd w:id="117"/>
      <w:bookmarkEnd w:id="118"/>
      <w:bookmarkEnd w:id="119"/>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0" w:name="_Toc40864934"/>
      <w:bookmarkStart w:id="121" w:name="_Toc40864658"/>
      <w:bookmarkStart w:id="122" w:name="_Toc40865050"/>
      <w:r>
        <w:rPr>
          <w:rFonts w:hint="eastAsia" w:ascii="宋体" w:hAnsi="宋体" w:eastAsia="宋体"/>
          <w:color w:val="auto"/>
          <w:spacing w:val="-4"/>
          <w:sz w:val="21"/>
          <w:szCs w:val="21"/>
          <w:highlight w:val="none"/>
        </w:rPr>
        <w:t>（2）资格证明文件不全的，或者不符合招标文件标明的资格要求的；</w:t>
      </w:r>
      <w:bookmarkEnd w:id="120"/>
      <w:bookmarkEnd w:id="121"/>
      <w:bookmarkEnd w:id="122"/>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3" w:name="_Toc40864935"/>
      <w:bookmarkStart w:id="124" w:name="_Toc40864659"/>
      <w:bookmarkStart w:id="125" w:name="_Toc40865051"/>
      <w:r>
        <w:rPr>
          <w:rFonts w:hint="eastAsia" w:ascii="宋体" w:hAnsi="宋体" w:eastAsia="宋体"/>
          <w:color w:val="auto"/>
          <w:spacing w:val="-4"/>
          <w:sz w:val="21"/>
          <w:szCs w:val="21"/>
          <w:highlight w:val="none"/>
        </w:rPr>
        <w:t>（3）投标文件无法定代表人（负责人）或其授权委托代理人签字，或未提供法定代表人（负责人）授权委托书、投标声明书或者填写项目不齐全的；</w:t>
      </w:r>
      <w:bookmarkEnd w:id="123"/>
      <w:bookmarkEnd w:id="124"/>
      <w:bookmarkEnd w:id="125"/>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6" w:name="_Toc40864936"/>
      <w:bookmarkStart w:id="127" w:name="_Toc40865052"/>
      <w:bookmarkStart w:id="128" w:name="_Toc40864660"/>
      <w:r>
        <w:rPr>
          <w:rFonts w:hint="eastAsia" w:ascii="宋体" w:hAnsi="宋体" w:eastAsia="宋体"/>
          <w:color w:val="auto"/>
          <w:spacing w:val="-4"/>
          <w:sz w:val="21"/>
          <w:szCs w:val="21"/>
          <w:highlight w:val="none"/>
        </w:rPr>
        <w:t>（4）投标代表人未能出具身份证明或与法定代表人（负责人）授权委托人身份不符的；</w:t>
      </w:r>
      <w:bookmarkEnd w:id="126"/>
      <w:bookmarkEnd w:id="127"/>
      <w:bookmarkEnd w:id="128"/>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9" w:name="_Toc40864661"/>
      <w:bookmarkStart w:id="130" w:name="_Toc40864937"/>
      <w:bookmarkStart w:id="131" w:name="_Toc40865053"/>
      <w:r>
        <w:rPr>
          <w:rFonts w:hint="eastAsia" w:ascii="宋体" w:hAnsi="宋体" w:eastAsia="宋体"/>
          <w:color w:val="auto"/>
          <w:spacing w:val="-4"/>
          <w:sz w:val="21"/>
          <w:szCs w:val="21"/>
          <w:highlight w:val="none"/>
        </w:rPr>
        <w:t>（5）项目不齐全或者内容虚假的；</w:t>
      </w:r>
      <w:bookmarkEnd w:id="129"/>
      <w:bookmarkEnd w:id="130"/>
      <w:bookmarkEnd w:id="131"/>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2" w:name="_Toc40864662"/>
      <w:bookmarkStart w:id="133" w:name="_Toc40865054"/>
      <w:bookmarkStart w:id="134" w:name="_Toc40864938"/>
      <w:r>
        <w:rPr>
          <w:rFonts w:hint="eastAsia" w:ascii="宋体" w:hAnsi="宋体" w:eastAsia="宋体"/>
          <w:color w:val="auto"/>
          <w:spacing w:val="-4"/>
          <w:sz w:val="21"/>
          <w:szCs w:val="21"/>
          <w:highlight w:val="none"/>
        </w:rPr>
        <w:t>（6）投标文件的实质性内容未使用中文表述、意思表述不明确、前后矛盾或者使用计量单位不符合投标文件要求的（经评标委员会认定并允许其当场更正的笔误除外）；</w:t>
      </w:r>
      <w:bookmarkEnd w:id="132"/>
      <w:bookmarkEnd w:id="133"/>
      <w:bookmarkEnd w:id="134"/>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5" w:name="_Toc40864663"/>
      <w:bookmarkStart w:id="136" w:name="_Toc40865055"/>
      <w:bookmarkStart w:id="137" w:name="_Toc40864939"/>
      <w:r>
        <w:rPr>
          <w:rFonts w:hint="eastAsia" w:ascii="宋体" w:hAnsi="宋体" w:eastAsia="宋体"/>
          <w:color w:val="auto"/>
          <w:spacing w:val="-4"/>
          <w:sz w:val="21"/>
          <w:szCs w:val="21"/>
          <w:highlight w:val="none"/>
        </w:rPr>
        <w:t>（7）投标有效期、交付使用时间、质保期等商务条款不能满足招标文件要求的；</w:t>
      </w:r>
      <w:bookmarkEnd w:id="135"/>
      <w:bookmarkEnd w:id="136"/>
      <w:bookmarkEnd w:id="137"/>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8" w:name="_Toc40864664"/>
      <w:bookmarkStart w:id="139" w:name="_Toc40865056"/>
      <w:bookmarkStart w:id="140" w:name="_Toc40864940"/>
      <w:r>
        <w:rPr>
          <w:rFonts w:hint="eastAsia" w:ascii="宋体" w:hAnsi="宋体" w:eastAsia="宋体"/>
          <w:color w:val="auto"/>
          <w:spacing w:val="-4"/>
          <w:sz w:val="21"/>
          <w:szCs w:val="21"/>
          <w:highlight w:val="none"/>
        </w:rPr>
        <w:t>（8）未实质性响应招标文件要求或者投标文件有招标方不能接受的附加条件的；</w:t>
      </w:r>
      <w:bookmarkEnd w:id="138"/>
      <w:bookmarkEnd w:id="139"/>
      <w:bookmarkEnd w:id="140"/>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bookmarkStart w:id="141" w:name="_Toc40864666"/>
      <w:bookmarkStart w:id="142" w:name="_Toc40865058"/>
      <w:bookmarkStart w:id="143" w:name="_Toc40864942"/>
      <w:r>
        <w:rPr>
          <w:rFonts w:hint="eastAsia" w:ascii="宋体" w:hAnsi="宋体" w:eastAsia="宋体"/>
          <w:bCs/>
          <w:color w:val="auto"/>
          <w:sz w:val="21"/>
          <w:szCs w:val="21"/>
          <w:highlight w:val="none"/>
        </w:rPr>
        <w:t>（9）</w:t>
      </w:r>
      <w:r>
        <w:rPr>
          <w:rFonts w:ascii="宋体" w:hAnsi="宋体" w:eastAsia="宋体"/>
          <w:color w:val="auto"/>
          <w:spacing w:val="-4"/>
          <w:sz w:val="21"/>
          <w:szCs w:val="21"/>
          <w:highlight w:val="none"/>
        </w:rPr>
        <w:t>未按照招标文件的规定提交投标保证金的</w:t>
      </w:r>
      <w:r>
        <w:rPr>
          <w:rFonts w:hint="eastAsia" w:ascii="宋体" w:hAnsi="宋体" w:eastAsia="宋体"/>
          <w:bCs/>
          <w:color w:val="auto"/>
          <w:sz w:val="21"/>
          <w:szCs w:val="21"/>
          <w:highlight w:val="none"/>
        </w:rPr>
        <w:t>（说明：评标时，评标委员会将以本中心财务室编制的《采购文件购买名单及保证金收缴情况表》作为评审依据）。</w:t>
      </w:r>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2.在技术评审时，如发现下列情形之一的，投标文件将被视为无效：</w:t>
      </w:r>
      <w:bookmarkEnd w:id="141"/>
      <w:bookmarkEnd w:id="142"/>
      <w:bookmarkEnd w:id="143"/>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4" w:name="_Toc40864943"/>
      <w:bookmarkStart w:id="145" w:name="_Toc40865059"/>
      <w:bookmarkStart w:id="146" w:name="_Toc40864667"/>
      <w:r>
        <w:rPr>
          <w:rFonts w:hint="eastAsia" w:ascii="宋体" w:hAnsi="宋体" w:eastAsia="宋体"/>
          <w:color w:val="auto"/>
          <w:spacing w:val="-4"/>
          <w:sz w:val="21"/>
          <w:szCs w:val="21"/>
          <w:highlight w:val="none"/>
        </w:rPr>
        <w:t>（1）未提供或未如实提供投标货物的技术参数，或者投标文件标明的响应或偏离与事实不符或虚假投标的；</w:t>
      </w:r>
      <w:bookmarkEnd w:id="144"/>
      <w:bookmarkEnd w:id="145"/>
      <w:bookmarkEnd w:id="146"/>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7" w:name="_Toc40864944"/>
      <w:bookmarkStart w:id="148" w:name="_Toc40865060"/>
      <w:bookmarkStart w:id="149" w:name="_Toc40864668"/>
      <w:r>
        <w:rPr>
          <w:rFonts w:hint="eastAsia" w:ascii="宋体" w:hAnsi="宋体" w:eastAsia="宋体"/>
          <w:color w:val="auto"/>
          <w:spacing w:val="-4"/>
          <w:sz w:val="21"/>
          <w:szCs w:val="21"/>
          <w:highlight w:val="none"/>
        </w:rPr>
        <w:t>（2）明显不符合招标文件要求的规格型号、质量标准，或者与招标文件中的技术指标、主要功能项目发生实质性偏离的；</w:t>
      </w:r>
      <w:bookmarkEnd w:id="147"/>
      <w:bookmarkEnd w:id="148"/>
      <w:bookmarkEnd w:id="149"/>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0" w:name="_Toc40864669"/>
      <w:bookmarkStart w:id="151" w:name="_Toc40864945"/>
      <w:bookmarkStart w:id="152" w:name="_Toc40865061"/>
      <w:r>
        <w:rPr>
          <w:rFonts w:hint="eastAsia" w:ascii="宋体" w:hAnsi="宋体" w:eastAsia="宋体"/>
          <w:color w:val="auto"/>
          <w:spacing w:val="-4"/>
          <w:sz w:val="21"/>
          <w:szCs w:val="21"/>
          <w:highlight w:val="none"/>
        </w:rPr>
        <w:t>（3</w:t>
      </w:r>
      <w:r>
        <w:rPr>
          <w:rFonts w:hint="eastAsia" w:ascii="宋体" w:hAnsi="宋体" w:eastAsia="宋体"/>
          <w:b/>
          <w:bCs/>
          <w:color w:val="auto"/>
          <w:spacing w:val="-4"/>
          <w:sz w:val="21"/>
          <w:szCs w:val="21"/>
          <w:highlight w:val="none"/>
        </w:rPr>
        <w:t>）标注 “▲”的技术、性能指标发生负偏离达1项（含）以上的</w:t>
      </w:r>
      <w:r>
        <w:rPr>
          <w:rFonts w:hint="eastAsia" w:ascii="宋体" w:hAnsi="宋体" w:eastAsia="宋体"/>
          <w:color w:val="auto"/>
          <w:spacing w:val="-4"/>
          <w:sz w:val="21"/>
          <w:szCs w:val="21"/>
          <w:highlight w:val="none"/>
        </w:rPr>
        <w:t>；</w:t>
      </w:r>
      <w:bookmarkEnd w:id="150"/>
      <w:bookmarkEnd w:id="151"/>
      <w:bookmarkEnd w:id="152"/>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3" w:name="_Toc40864946"/>
      <w:bookmarkStart w:id="154" w:name="_Toc40864670"/>
      <w:bookmarkStart w:id="155" w:name="_Toc40865062"/>
      <w:r>
        <w:rPr>
          <w:rFonts w:hint="eastAsia" w:ascii="宋体" w:hAnsi="宋体" w:eastAsia="宋体"/>
          <w:color w:val="auto"/>
          <w:spacing w:val="-4"/>
          <w:sz w:val="21"/>
          <w:szCs w:val="21"/>
          <w:highlight w:val="none"/>
        </w:rPr>
        <w:t>（4）投标技术方案不明确，存在一个或一个以上备选（替换）投标方案的；</w:t>
      </w:r>
      <w:bookmarkEnd w:id="153"/>
      <w:bookmarkEnd w:id="154"/>
      <w:bookmarkEnd w:id="155"/>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6" w:name="_Toc40864671"/>
      <w:bookmarkStart w:id="157" w:name="_Toc40864947"/>
      <w:bookmarkStart w:id="158" w:name="_Toc40865063"/>
      <w:r>
        <w:rPr>
          <w:rFonts w:hint="eastAsia" w:ascii="宋体" w:hAnsi="宋体" w:eastAsia="宋体"/>
          <w:color w:val="auto"/>
          <w:spacing w:val="-4"/>
          <w:sz w:val="21"/>
          <w:szCs w:val="21"/>
          <w:highlight w:val="none"/>
        </w:rPr>
        <w:t>（5）与其他参加本次投标供应商的投标文件（技术文件）的文字表述内容差错相同二处以上的。</w:t>
      </w:r>
      <w:bookmarkEnd w:id="156"/>
      <w:bookmarkEnd w:id="157"/>
      <w:bookmarkEnd w:id="158"/>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9" w:name="_Toc40864672"/>
      <w:bookmarkStart w:id="160" w:name="_Toc40864948"/>
      <w:bookmarkStart w:id="161" w:name="_Toc40865064"/>
      <w:r>
        <w:rPr>
          <w:rFonts w:hint="eastAsia" w:ascii="宋体" w:hAnsi="宋体" w:eastAsia="宋体"/>
          <w:color w:val="auto"/>
          <w:spacing w:val="-4"/>
          <w:sz w:val="21"/>
          <w:szCs w:val="21"/>
          <w:highlight w:val="none"/>
        </w:rPr>
        <w:t>3.在报价评审时，如发现下列情形之一的，投标文件将被视为无效：</w:t>
      </w:r>
      <w:bookmarkEnd w:id="159"/>
      <w:bookmarkEnd w:id="160"/>
      <w:bookmarkEnd w:id="161"/>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2" w:name="_Toc40865065"/>
      <w:bookmarkStart w:id="163" w:name="_Toc40864949"/>
      <w:bookmarkStart w:id="164" w:name="_Toc40864673"/>
      <w:r>
        <w:rPr>
          <w:rFonts w:hint="eastAsia" w:ascii="宋体" w:hAnsi="宋体" w:eastAsia="宋体"/>
          <w:color w:val="auto"/>
          <w:spacing w:val="-4"/>
          <w:sz w:val="21"/>
          <w:szCs w:val="21"/>
          <w:highlight w:val="none"/>
        </w:rPr>
        <w:t>（1）未采用人民币报价或者未按照招标文件标明的币种报价的；</w:t>
      </w:r>
      <w:bookmarkEnd w:id="162"/>
      <w:bookmarkEnd w:id="163"/>
      <w:bookmarkEnd w:id="164"/>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5" w:name="_Toc40864950"/>
      <w:bookmarkStart w:id="166" w:name="_Toc40865066"/>
      <w:bookmarkStart w:id="167" w:name="_Toc40864674"/>
      <w:r>
        <w:rPr>
          <w:rFonts w:hint="eastAsia" w:ascii="宋体" w:hAnsi="宋体" w:eastAsia="宋体"/>
          <w:color w:val="auto"/>
          <w:spacing w:val="-4"/>
          <w:sz w:val="21"/>
          <w:szCs w:val="21"/>
          <w:highlight w:val="none"/>
        </w:rPr>
        <w:t>（2）报价超出最高限价，或者超出采购预算（最高限价）金额，采购人不能支付的；</w:t>
      </w:r>
      <w:bookmarkEnd w:id="165"/>
      <w:bookmarkEnd w:id="166"/>
      <w:bookmarkEnd w:id="167"/>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8" w:name="_Toc40864951"/>
      <w:bookmarkStart w:id="169" w:name="_Toc40865067"/>
      <w:bookmarkStart w:id="170" w:name="_Toc40864675"/>
      <w:r>
        <w:rPr>
          <w:rFonts w:hint="eastAsia" w:ascii="宋体" w:hAnsi="宋体" w:eastAsia="宋体"/>
          <w:color w:val="auto"/>
          <w:spacing w:val="-4"/>
          <w:sz w:val="21"/>
          <w:szCs w:val="21"/>
          <w:highlight w:val="none"/>
        </w:rPr>
        <w:t>（3）投标报价具有选择性，或者开标价格与投标文件承诺的优惠（折扣）价格不一致的。</w:t>
      </w:r>
      <w:bookmarkEnd w:id="168"/>
      <w:bookmarkEnd w:id="169"/>
      <w:bookmarkEnd w:id="170"/>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1" w:name="_Toc40864676"/>
      <w:bookmarkStart w:id="172" w:name="_Toc40864952"/>
      <w:bookmarkStart w:id="173" w:name="_Toc40865068"/>
      <w:r>
        <w:rPr>
          <w:rFonts w:hint="eastAsia" w:ascii="宋体" w:hAnsi="宋体" w:eastAsia="宋体"/>
          <w:color w:val="auto"/>
          <w:spacing w:val="-4"/>
          <w:sz w:val="21"/>
          <w:szCs w:val="21"/>
          <w:highlight w:val="none"/>
        </w:rPr>
        <w:t>（4）评标委员会认为投标人的报价明显低于其他通过符合性审查投标人的报价，有可能影响产品质量或者不能诚信履约，投标人不能证明其报价合理性的。</w:t>
      </w:r>
      <w:bookmarkEnd w:id="171"/>
      <w:bookmarkEnd w:id="172"/>
      <w:bookmarkEnd w:id="173"/>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4" w:name="_Toc40864953"/>
      <w:bookmarkStart w:id="175" w:name="_Toc40865069"/>
      <w:bookmarkStart w:id="176" w:name="_Toc40864677"/>
      <w:r>
        <w:rPr>
          <w:rFonts w:hint="eastAsia" w:ascii="宋体" w:hAnsi="宋体" w:eastAsia="宋体"/>
          <w:color w:val="auto"/>
          <w:spacing w:val="-4"/>
          <w:sz w:val="21"/>
          <w:szCs w:val="21"/>
          <w:highlight w:val="none"/>
        </w:rPr>
        <w:t>4.有下列情形之一的视为投标人相互串通投标，投标文件将被视为无效：</w:t>
      </w:r>
      <w:bookmarkEnd w:id="174"/>
      <w:bookmarkEnd w:id="175"/>
      <w:bookmarkEnd w:id="176"/>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7" w:name="_Toc40864954"/>
      <w:bookmarkStart w:id="178" w:name="_Toc40865070"/>
      <w:bookmarkStart w:id="179" w:name="_Toc40864678"/>
      <w:r>
        <w:rPr>
          <w:rFonts w:hint="eastAsia" w:ascii="宋体" w:hAnsi="宋体" w:eastAsia="宋体"/>
          <w:color w:val="auto"/>
          <w:spacing w:val="-4"/>
          <w:sz w:val="21"/>
          <w:szCs w:val="21"/>
          <w:highlight w:val="none"/>
        </w:rPr>
        <w:t>（1）不同投标人的投标文件由同一单位或者个人编制；或不同投标人报名的IP地址一致的；</w:t>
      </w:r>
      <w:bookmarkEnd w:id="177"/>
      <w:bookmarkEnd w:id="178"/>
      <w:bookmarkEnd w:id="179"/>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0" w:name="_Toc40864955"/>
      <w:bookmarkStart w:id="181" w:name="_Toc40864679"/>
      <w:bookmarkStart w:id="182" w:name="_Toc40865071"/>
      <w:r>
        <w:rPr>
          <w:rFonts w:hint="eastAsia" w:ascii="宋体" w:hAnsi="宋体" w:eastAsia="宋体"/>
          <w:color w:val="auto"/>
          <w:spacing w:val="-4"/>
          <w:sz w:val="21"/>
          <w:szCs w:val="21"/>
          <w:highlight w:val="none"/>
        </w:rPr>
        <w:t>（2）不同投标人委托同一单位或者个人办理投标事宜；</w:t>
      </w:r>
      <w:bookmarkEnd w:id="180"/>
      <w:bookmarkEnd w:id="181"/>
      <w:bookmarkEnd w:id="182"/>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3" w:name="_Toc40864956"/>
      <w:bookmarkStart w:id="184" w:name="_Toc40864680"/>
      <w:bookmarkStart w:id="185" w:name="_Toc40865072"/>
      <w:r>
        <w:rPr>
          <w:rFonts w:hint="eastAsia" w:ascii="宋体" w:hAnsi="宋体" w:eastAsia="宋体"/>
          <w:color w:val="auto"/>
          <w:spacing w:val="-4"/>
          <w:sz w:val="21"/>
          <w:szCs w:val="21"/>
          <w:highlight w:val="none"/>
        </w:rPr>
        <w:t>（3）不同投标人的投标文件载明的项目管理成员或者联系人员为同一人；</w:t>
      </w:r>
      <w:bookmarkEnd w:id="183"/>
      <w:bookmarkEnd w:id="184"/>
      <w:bookmarkEnd w:id="185"/>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6" w:name="_Toc40864957"/>
      <w:bookmarkStart w:id="187" w:name="_Toc40865073"/>
      <w:bookmarkStart w:id="188" w:name="_Toc40864681"/>
      <w:r>
        <w:rPr>
          <w:rFonts w:hint="eastAsia" w:ascii="宋体" w:hAnsi="宋体" w:eastAsia="宋体"/>
          <w:color w:val="auto"/>
          <w:spacing w:val="-4"/>
          <w:sz w:val="21"/>
          <w:szCs w:val="21"/>
          <w:highlight w:val="none"/>
        </w:rPr>
        <w:t>（4）不同投标人的投标文件异常一致或投标报价呈规律性差异；</w:t>
      </w:r>
      <w:bookmarkEnd w:id="186"/>
      <w:bookmarkEnd w:id="187"/>
      <w:bookmarkEnd w:id="188"/>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9" w:name="_Toc40864958"/>
      <w:bookmarkStart w:id="190" w:name="_Toc40864682"/>
      <w:bookmarkStart w:id="191" w:name="_Toc40865074"/>
      <w:r>
        <w:rPr>
          <w:rFonts w:hint="eastAsia" w:ascii="宋体" w:hAnsi="宋体" w:eastAsia="宋体"/>
          <w:color w:val="auto"/>
          <w:spacing w:val="-4"/>
          <w:sz w:val="21"/>
          <w:szCs w:val="21"/>
          <w:highlight w:val="none"/>
        </w:rPr>
        <w:t>（5）不同投标人的投标文件相互混装；</w:t>
      </w:r>
      <w:bookmarkEnd w:id="189"/>
      <w:bookmarkEnd w:id="190"/>
      <w:bookmarkEnd w:id="191"/>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2" w:name="_Toc40864959"/>
      <w:bookmarkStart w:id="193" w:name="_Toc40864683"/>
      <w:bookmarkStart w:id="194" w:name="_Toc40865075"/>
      <w:r>
        <w:rPr>
          <w:rFonts w:hint="eastAsia" w:ascii="宋体" w:hAnsi="宋体" w:eastAsia="宋体"/>
          <w:color w:val="auto"/>
          <w:spacing w:val="-4"/>
          <w:sz w:val="21"/>
          <w:szCs w:val="21"/>
          <w:highlight w:val="none"/>
        </w:rPr>
        <w:t>（6）不同投标人的投标保证金从同一个单位或者个人账户转出。</w:t>
      </w:r>
      <w:bookmarkEnd w:id="192"/>
      <w:bookmarkEnd w:id="193"/>
      <w:bookmarkEnd w:id="194"/>
    </w:p>
    <w:p>
      <w:pPr>
        <w:pStyle w:val="21"/>
        <w:adjustRightInd w:val="0"/>
        <w:snapToGrid w:val="0"/>
        <w:spacing w:line="400" w:lineRule="exact"/>
        <w:ind w:firstLine="395" w:firstLineChars="196"/>
        <w:rPr>
          <w:rFonts w:hint="eastAsia" w:ascii="宋体" w:hAnsi="宋体" w:eastAsia="宋体"/>
          <w:color w:val="auto"/>
          <w:spacing w:val="-4"/>
          <w:sz w:val="21"/>
          <w:szCs w:val="21"/>
          <w:highlight w:val="none"/>
        </w:rPr>
      </w:pPr>
      <w:bookmarkStart w:id="195" w:name="_Toc40864687"/>
      <w:bookmarkStart w:id="196" w:name="_Toc40864963"/>
      <w:bookmarkStart w:id="197" w:name="_Toc40865079"/>
      <w:r>
        <w:rPr>
          <w:rFonts w:hint="default" w:ascii="宋体" w:hAnsi="宋体" w:eastAsia="宋体"/>
          <w:color w:val="auto"/>
          <w:spacing w:val="-4"/>
          <w:sz w:val="21"/>
          <w:szCs w:val="21"/>
          <w:highlight w:val="none"/>
          <w:lang w:val="en"/>
        </w:rPr>
        <w:t>5</w:t>
      </w:r>
      <w:r>
        <w:rPr>
          <w:rFonts w:hint="eastAsia" w:ascii="宋体" w:hAnsi="宋体" w:eastAsia="宋体"/>
          <w:color w:val="auto"/>
          <w:spacing w:val="-4"/>
          <w:sz w:val="21"/>
          <w:szCs w:val="21"/>
          <w:highlight w:val="none"/>
        </w:rPr>
        <w:t>.</w:t>
      </w:r>
      <w:bookmarkEnd w:id="195"/>
      <w:bookmarkEnd w:id="196"/>
      <w:bookmarkEnd w:id="197"/>
      <w:r>
        <w:rPr>
          <w:rFonts w:hint="eastAsia" w:ascii="宋体" w:hAnsi="宋体"/>
          <w:bCs/>
          <w:color w:val="auto"/>
          <w:szCs w:val="21"/>
          <w:highlight w:val="none"/>
        </w:rPr>
        <w:t xml:space="preserve"> </w:t>
      </w:r>
      <w:r>
        <w:rPr>
          <w:rFonts w:hint="eastAsia" w:ascii="宋体" w:hAnsi="宋体" w:eastAsia="宋体"/>
          <w:bCs/>
          <w:color w:val="auto"/>
          <w:sz w:val="21"/>
          <w:szCs w:val="21"/>
          <w:highlight w:val="none"/>
        </w:rPr>
        <w:t>其他投标无效的情形：</w:t>
      </w:r>
    </w:p>
    <w:p>
      <w:pPr>
        <w:pStyle w:val="21"/>
        <w:adjustRightInd w:val="0"/>
        <w:snapToGrid w:val="0"/>
        <w:spacing w:line="400" w:lineRule="exact"/>
        <w:ind w:firstLine="413"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ascii="宋体" w:hAnsi="宋体" w:eastAsia="宋体"/>
          <w:b/>
          <w:bCs/>
          <w:color w:val="auto"/>
          <w:sz w:val="21"/>
          <w:szCs w:val="21"/>
          <w:highlight w:val="none"/>
        </w:rPr>
        <w:t>投标文件未按招标文件要求签署</w:t>
      </w:r>
      <w:r>
        <w:rPr>
          <w:rFonts w:hint="eastAsia" w:ascii="宋体" w:hAnsi="宋体" w:eastAsia="宋体"/>
          <w:b/>
          <w:bCs/>
          <w:color w:val="auto"/>
          <w:sz w:val="21"/>
          <w:szCs w:val="21"/>
          <w:highlight w:val="none"/>
        </w:rPr>
        <w:t>或</w:t>
      </w:r>
      <w:r>
        <w:rPr>
          <w:rFonts w:ascii="宋体" w:hAnsi="宋体" w:eastAsia="宋体"/>
          <w:b/>
          <w:bCs/>
          <w:color w:val="auto"/>
          <w:sz w:val="21"/>
          <w:szCs w:val="21"/>
          <w:highlight w:val="none"/>
        </w:rPr>
        <w:t>CA电子签章的；</w:t>
      </w:r>
    </w:p>
    <w:p>
      <w:pPr>
        <w:pStyle w:val="21"/>
        <w:adjustRightInd w:val="0"/>
        <w:snapToGrid w:val="0"/>
        <w:spacing w:line="400" w:lineRule="exact"/>
        <w:ind w:firstLine="413"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w:t>
      </w:r>
      <w:r>
        <w:rPr>
          <w:rFonts w:ascii="宋体" w:hAnsi="宋体" w:eastAsia="宋体"/>
          <w:b/>
          <w:bCs/>
          <w:color w:val="auto"/>
          <w:sz w:val="21"/>
          <w:szCs w:val="21"/>
          <w:highlight w:val="none"/>
        </w:rPr>
        <w:t>供应商提交两份或两份以上内容不同的投标文件；</w:t>
      </w:r>
    </w:p>
    <w:p>
      <w:pPr>
        <w:pStyle w:val="27"/>
        <w:adjustRightInd w:val="0"/>
        <w:snapToGrid w:val="0"/>
        <w:spacing w:line="400" w:lineRule="exact"/>
        <w:ind w:firstLine="421" w:firstLineChars="200"/>
        <w:rPr>
          <w:rFonts w:hAnsi="宋体"/>
          <w:b/>
          <w:bCs/>
          <w:color w:val="auto"/>
          <w:highlight w:val="none"/>
        </w:rPr>
      </w:pPr>
      <w:r>
        <w:rPr>
          <w:rFonts w:hint="eastAsia" w:hAnsi="宋体"/>
          <w:b/>
          <w:bCs/>
          <w:color w:val="auto"/>
          <w:highlight w:val="none"/>
        </w:rPr>
        <w:t>（3）</w:t>
      </w:r>
      <w:r>
        <w:rPr>
          <w:rFonts w:hAnsi="宋体"/>
          <w:b/>
          <w:bCs/>
          <w:color w:val="auto"/>
          <w:highlight w:val="none"/>
        </w:rPr>
        <w:t>投标供应商在线制作投标文件时</w:t>
      </w:r>
      <w:r>
        <w:rPr>
          <w:rFonts w:hint="eastAsia" w:hAnsi="宋体"/>
          <w:b/>
          <w:bCs/>
          <w:color w:val="auto"/>
          <w:highlight w:val="none"/>
        </w:rPr>
        <w:t>填写的报价金额</w:t>
      </w:r>
      <w:r>
        <w:rPr>
          <w:rFonts w:hAnsi="宋体"/>
          <w:b/>
          <w:bCs/>
          <w:color w:val="auto"/>
          <w:highlight w:val="none"/>
        </w:rPr>
        <w:t>与解密后“电子加密投标文件”中《开标一览表》填写的金额不一致并拒绝按招标文件要求接受调整的；</w:t>
      </w:r>
    </w:p>
    <w:p>
      <w:pPr>
        <w:pStyle w:val="21"/>
        <w:adjustRightInd w:val="0"/>
        <w:snapToGrid w:val="0"/>
        <w:spacing w:line="400" w:lineRule="exact"/>
        <w:ind w:firstLine="413" w:firstLineChars="196"/>
        <w:rPr>
          <w:rFonts w:ascii="宋体" w:hAnsi="宋体" w:eastAsia="宋体"/>
          <w:color w:val="auto"/>
          <w:spacing w:val="-4"/>
          <w:sz w:val="21"/>
          <w:szCs w:val="21"/>
          <w:highlight w:val="none"/>
        </w:rPr>
      </w:pPr>
      <w:r>
        <w:rPr>
          <w:rFonts w:hint="eastAsia" w:ascii="宋体" w:hAnsi="宋体" w:eastAsia="宋体" w:cs="Courier New"/>
          <w:b/>
          <w:bCs/>
          <w:color w:val="auto"/>
          <w:sz w:val="21"/>
          <w:szCs w:val="21"/>
          <w:highlight w:val="none"/>
        </w:rPr>
        <w:t>（4）</w:t>
      </w:r>
      <w:r>
        <w:rPr>
          <w:rFonts w:ascii="宋体" w:hAnsi="宋体" w:eastAsia="宋体" w:cs="Courier New"/>
          <w:b/>
          <w:bCs/>
          <w:color w:val="auto"/>
          <w:sz w:val="21"/>
          <w:szCs w:val="21"/>
          <w:highlight w:val="none"/>
        </w:rPr>
        <w:t>法律、法规和招标文件规定的其他无效情形（或出现重大偏差）。</w:t>
      </w:r>
    </w:p>
    <w:p>
      <w:pPr>
        <w:pStyle w:val="21"/>
        <w:snapToGrid w:val="0"/>
        <w:spacing w:line="360" w:lineRule="exact"/>
        <w:ind w:firstLine="413" w:firstLineChars="196"/>
        <w:outlineLvl w:val="0"/>
        <w:rPr>
          <w:rFonts w:hint="eastAsia" w:ascii="宋体" w:hAnsi="宋体" w:eastAsia="宋体"/>
          <w:b/>
          <w:snapToGrid w:val="0"/>
          <w:color w:val="auto"/>
          <w:sz w:val="21"/>
          <w:szCs w:val="21"/>
          <w:highlight w:val="none"/>
        </w:rPr>
      </w:pPr>
      <w:bookmarkStart w:id="198" w:name="_Toc254970685"/>
      <w:bookmarkStart w:id="199" w:name="_Toc40865080"/>
      <w:bookmarkStart w:id="200" w:name="_Toc40864688"/>
      <w:bookmarkStart w:id="201" w:name="_Toc254970544"/>
      <w:bookmarkStart w:id="202" w:name="_Toc40864964"/>
      <w:r>
        <w:rPr>
          <w:rFonts w:hint="eastAsia" w:ascii="宋体" w:hAnsi="宋体" w:eastAsia="宋体"/>
          <w:b/>
          <w:color w:val="auto"/>
          <w:sz w:val="21"/>
          <w:szCs w:val="21"/>
          <w:highlight w:val="none"/>
        </w:rPr>
        <w:t>四、开标</w:t>
      </w:r>
      <w:bookmarkEnd w:id="198"/>
      <w:bookmarkEnd w:id="199"/>
      <w:bookmarkEnd w:id="200"/>
      <w:bookmarkEnd w:id="201"/>
      <w:bookmarkEnd w:id="202"/>
    </w:p>
    <w:p>
      <w:pPr>
        <w:pStyle w:val="27"/>
        <w:snapToGrid w:val="0"/>
        <w:spacing w:line="360" w:lineRule="exact"/>
        <w:ind w:firstLine="413" w:firstLineChars="196"/>
        <w:outlineLvl w:val="0"/>
        <w:rPr>
          <w:rFonts w:hint="eastAsia" w:hAnsi="宋体"/>
          <w:b/>
          <w:color w:val="auto"/>
          <w:highlight w:val="none"/>
        </w:rPr>
      </w:pPr>
      <w:bookmarkStart w:id="203" w:name="_Toc40864965"/>
      <w:bookmarkStart w:id="204" w:name="_Toc40864689"/>
      <w:bookmarkStart w:id="205" w:name="_Toc40865081"/>
      <w:r>
        <w:rPr>
          <w:rFonts w:hint="eastAsia" w:hAnsi="宋体"/>
          <w:b/>
          <w:color w:val="auto"/>
          <w:highlight w:val="none"/>
        </w:rPr>
        <w:t>（一）开标准备</w:t>
      </w:r>
      <w:bookmarkEnd w:id="203"/>
      <w:bookmarkEnd w:id="204"/>
      <w:bookmarkEnd w:id="205"/>
    </w:p>
    <w:p>
      <w:pPr>
        <w:shd w:val="clear" w:color="auto" w:fill="FFFFFF"/>
        <w:adjustRightInd w:val="0"/>
        <w:snapToGrid w:val="0"/>
        <w:spacing w:line="400" w:lineRule="exact"/>
        <w:ind w:firstLine="440" w:firstLineChars="200"/>
        <w:rPr>
          <w:rFonts w:hint="eastAsia" w:hAnsi="宋体"/>
          <w:bCs/>
          <w:color w:val="auto"/>
          <w:highlight w:val="none"/>
        </w:rPr>
      </w:pPr>
      <w:bookmarkStart w:id="206" w:name="_Toc40865082"/>
      <w:bookmarkStart w:id="207" w:name="_Toc40864690"/>
      <w:bookmarkStart w:id="208" w:name="_Toc40864966"/>
      <w:r>
        <w:rPr>
          <w:rFonts w:hint="eastAsia" w:ascii="宋体"/>
          <w:color w:val="auto"/>
          <w:sz w:val="22"/>
          <w:highlight w:val="none"/>
        </w:rPr>
        <w:t>采购代理机构按招标文件规定的时间、地点通过“政府采购云平台”组织开标、开启投标文件，所有供应商均应当准时在线参加。投</w:t>
      </w:r>
      <w:r>
        <w:rPr>
          <w:rFonts w:ascii="宋体"/>
          <w:color w:val="auto"/>
          <w:sz w:val="22"/>
          <w:highlight w:val="none"/>
        </w:rPr>
        <w:t>标供应商因未在线参加开标而导致投标文件无法按时解密等一切后果由供应商自</w:t>
      </w:r>
      <w:r>
        <w:rPr>
          <w:rFonts w:hint="eastAsia" w:ascii="宋体"/>
          <w:color w:val="auto"/>
          <w:sz w:val="22"/>
          <w:highlight w:val="none"/>
        </w:rPr>
        <w:t>行</w:t>
      </w:r>
      <w:r>
        <w:rPr>
          <w:rFonts w:ascii="宋体"/>
          <w:color w:val="auto"/>
          <w:sz w:val="22"/>
          <w:highlight w:val="none"/>
        </w:rPr>
        <w:t>承担。</w:t>
      </w:r>
    </w:p>
    <w:p>
      <w:pPr>
        <w:pStyle w:val="27"/>
        <w:snapToGrid w:val="0"/>
        <w:spacing w:line="360" w:lineRule="exact"/>
        <w:ind w:firstLine="413" w:firstLineChars="196"/>
        <w:outlineLvl w:val="0"/>
        <w:rPr>
          <w:rFonts w:hint="eastAsia" w:hAnsi="宋体"/>
          <w:b/>
          <w:color w:val="auto"/>
          <w:highlight w:val="none"/>
        </w:rPr>
      </w:pPr>
      <w:r>
        <w:rPr>
          <w:rFonts w:hint="eastAsia" w:hAnsi="宋体"/>
          <w:b/>
          <w:color w:val="auto"/>
          <w:highlight w:val="none"/>
        </w:rPr>
        <w:t>（二） 开标程序：</w:t>
      </w:r>
      <w:bookmarkEnd w:id="206"/>
      <w:bookmarkEnd w:id="207"/>
      <w:bookmarkEnd w:id="208"/>
    </w:p>
    <w:p>
      <w:pPr>
        <w:pStyle w:val="27"/>
        <w:adjustRightInd w:val="0"/>
        <w:snapToGrid w:val="0"/>
        <w:spacing w:line="400" w:lineRule="exact"/>
        <w:ind w:firstLine="420" w:firstLineChars="200"/>
        <w:rPr>
          <w:rFonts w:hint="eastAsia" w:hAnsi="宋体"/>
          <w:color w:val="auto"/>
          <w:highlight w:val="none"/>
        </w:rPr>
      </w:pPr>
      <w:bookmarkStart w:id="209" w:name="_Toc40864691"/>
      <w:bookmarkStart w:id="210" w:name="_Toc40865083"/>
      <w:bookmarkStart w:id="211" w:name="_Toc40864967"/>
      <w:bookmarkStart w:id="212" w:name="_Toc254970545"/>
      <w:bookmarkStart w:id="213" w:name="_Toc254970686"/>
      <w:r>
        <w:rPr>
          <w:rFonts w:hint="eastAsia" w:hAnsi="宋体"/>
          <w:color w:val="auto"/>
          <w:highlight w:val="none"/>
        </w:rPr>
        <w:t>1.电子开标会由本中心主持</w:t>
      </w:r>
    </w:p>
    <w:p>
      <w:pPr>
        <w:pStyle w:val="27"/>
        <w:adjustRightInd w:val="0"/>
        <w:snapToGrid w:val="0"/>
        <w:spacing w:line="400" w:lineRule="exact"/>
        <w:ind w:firstLine="420" w:firstLineChars="200"/>
        <w:rPr>
          <w:color w:val="auto"/>
          <w:sz w:val="22"/>
          <w:highlight w:val="none"/>
        </w:rPr>
      </w:pPr>
      <w:r>
        <w:rPr>
          <w:rFonts w:hint="eastAsia" w:hAnsi="宋体"/>
          <w:color w:val="auto"/>
          <w:highlight w:val="none"/>
        </w:rPr>
        <w:t>2.本中心工作人员</w:t>
      </w:r>
      <w:r>
        <w:rPr>
          <w:rFonts w:hint="eastAsia"/>
          <w:color w:val="auto"/>
          <w:sz w:val="22"/>
          <w:highlight w:val="none"/>
        </w:rPr>
        <w:t>向各投标供应商发出电子加密投标文件【开始解密】通知，由供应商按招标文件规定的时间内自行进行投标文件解密。</w:t>
      </w:r>
      <w:r>
        <w:rPr>
          <w:rFonts w:hint="eastAsia"/>
          <w:snapToGrid w:val="0"/>
          <w:color w:val="auto"/>
          <w:sz w:val="22"/>
          <w:highlight w:val="none"/>
        </w:rPr>
        <w:t>投标供应商未在规定时间内完成解密的，系统默认自动放弃。</w:t>
      </w:r>
    </w:p>
    <w:p>
      <w:pPr>
        <w:pStyle w:val="27"/>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3.</w:t>
      </w:r>
      <w:r>
        <w:rPr>
          <w:rFonts w:hAnsi="宋体"/>
          <w:color w:val="auto"/>
          <w:sz w:val="22"/>
          <w:szCs w:val="22"/>
          <w:highlight w:val="none"/>
        </w:rPr>
        <w:t>投标文件解密结束，开启</w:t>
      </w:r>
      <w:r>
        <w:rPr>
          <w:rFonts w:hint="eastAsia" w:hAnsi="宋体"/>
          <w:color w:val="auto"/>
          <w:sz w:val="22"/>
          <w:szCs w:val="22"/>
          <w:highlight w:val="none"/>
        </w:rPr>
        <w:t>报价文件。投标供应商在线制作投标文件时填写的报价金额</w:t>
      </w:r>
      <w:r>
        <w:rPr>
          <w:rFonts w:hAnsi="宋体"/>
          <w:color w:val="auto"/>
          <w:sz w:val="22"/>
          <w:szCs w:val="22"/>
          <w:highlight w:val="none"/>
        </w:rPr>
        <w:t>与解密后“电子加密投标文件”中《开标一览表》填写的金额不一致的，以解密后“电子加密投标文件”中《开标一览表》填写的金额为准，投标供应商拒绝接受此调整的，按无效投标处理。</w:t>
      </w:r>
    </w:p>
    <w:p>
      <w:pPr>
        <w:pStyle w:val="27"/>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4.进入</w:t>
      </w:r>
      <w:r>
        <w:rPr>
          <w:rFonts w:hAnsi="宋体"/>
          <w:color w:val="auto"/>
          <w:sz w:val="22"/>
          <w:szCs w:val="22"/>
          <w:highlight w:val="none"/>
        </w:rPr>
        <w:t>资格文件</w:t>
      </w:r>
      <w:r>
        <w:rPr>
          <w:rFonts w:hint="eastAsia" w:hAnsi="宋体"/>
          <w:color w:val="auto"/>
          <w:sz w:val="22"/>
          <w:szCs w:val="22"/>
          <w:highlight w:val="none"/>
        </w:rPr>
        <w:t>审查环节</w:t>
      </w:r>
      <w:r>
        <w:rPr>
          <w:rFonts w:hAnsi="宋体"/>
          <w:color w:val="auto"/>
          <w:sz w:val="22"/>
          <w:szCs w:val="22"/>
          <w:highlight w:val="none"/>
        </w:rPr>
        <w:t>，</w:t>
      </w:r>
      <w:r>
        <w:rPr>
          <w:rFonts w:hint="eastAsia" w:hAnsi="宋体"/>
          <w:color w:val="auto"/>
          <w:sz w:val="22"/>
          <w:szCs w:val="22"/>
          <w:highlight w:val="none"/>
        </w:rPr>
        <w:t>本中心或者招标采购单位</w:t>
      </w:r>
      <w:r>
        <w:rPr>
          <w:rFonts w:hAnsi="宋体"/>
          <w:color w:val="auto"/>
          <w:sz w:val="22"/>
          <w:szCs w:val="22"/>
          <w:highlight w:val="none"/>
        </w:rPr>
        <w:t>依法对投标供应商的资格进行审查。</w:t>
      </w:r>
    </w:p>
    <w:p>
      <w:pPr>
        <w:pStyle w:val="27"/>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5.</w:t>
      </w:r>
      <w:r>
        <w:rPr>
          <w:rFonts w:hAnsi="宋体"/>
          <w:color w:val="auto"/>
          <w:sz w:val="22"/>
          <w:szCs w:val="22"/>
          <w:highlight w:val="none"/>
        </w:rPr>
        <w:t>开启资格审查通过的投标供应商的商务技术文件进入符合性审查及商务技术评审</w:t>
      </w:r>
      <w:r>
        <w:rPr>
          <w:rFonts w:hint="eastAsia" w:hAnsi="宋体"/>
          <w:color w:val="auto"/>
          <w:sz w:val="22"/>
          <w:szCs w:val="22"/>
          <w:highlight w:val="none"/>
        </w:rPr>
        <w:t>。</w:t>
      </w:r>
    </w:p>
    <w:p>
      <w:pPr>
        <w:pStyle w:val="27"/>
        <w:adjustRightInd w:val="0"/>
        <w:snapToGrid w:val="0"/>
        <w:spacing w:line="400" w:lineRule="exact"/>
        <w:ind w:firstLine="420"/>
        <w:rPr>
          <w:rFonts w:hint="eastAsia" w:hAnsi="宋体"/>
          <w:color w:val="auto"/>
          <w:highlight w:val="none"/>
        </w:rPr>
      </w:pPr>
      <w:r>
        <w:rPr>
          <w:rFonts w:hint="eastAsia" w:hAnsi="宋体"/>
          <w:color w:val="auto"/>
          <w:highlight w:val="none"/>
        </w:rPr>
        <w:t>注：①当整个招标项目的投标人不足3家的不开标，本中心将按政府采购管理的有关规定处理。</w:t>
      </w:r>
    </w:p>
    <w:p>
      <w:pPr>
        <w:pStyle w:val="27"/>
        <w:adjustRightInd w:val="0"/>
        <w:snapToGrid w:val="0"/>
        <w:spacing w:line="400" w:lineRule="exact"/>
        <w:ind w:firstLine="840" w:firstLineChars="400"/>
        <w:rPr>
          <w:rFonts w:hint="eastAsia" w:hAnsi="宋体"/>
          <w:color w:val="auto"/>
          <w:highlight w:val="none"/>
        </w:rPr>
      </w:pPr>
      <w:r>
        <w:rPr>
          <w:rFonts w:hint="eastAsia" w:hAnsi="宋体"/>
          <w:color w:val="auto"/>
          <w:highlight w:val="none"/>
        </w:rPr>
        <w:t>②开标后,某分标投标人不足3家的，本中心将按政府采购管理的有关规定处理。</w:t>
      </w:r>
    </w:p>
    <w:p>
      <w:pPr>
        <w:pStyle w:val="27"/>
        <w:adjustRightInd w:val="0"/>
        <w:snapToGrid w:val="0"/>
        <w:spacing w:line="400" w:lineRule="exact"/>
        <w:ind w:firstLine="441" w:firstLineChars="200"/>
        <w:rPr>
          <w:rFonts w:hAnsi="宋体"/>
          <w:color w:val="auto"/>
          <w:sz w:val="22"/>
          <w:szCs w:val="22"/>
          <w:highlight w:val="none"/>
        </w:rPr>
      </w:pPr>
      <w:r>
        <w:rPr>
          <w:rFonts w:hAnsi="宋体"/>
          <w:b/>
          <w:bCs/>
          <w:color w:val="auto"/>
          <w:sz w:val="22"/>
          <w:szCs w:val="22"/>
          <w:highlight w:val="none"/>
        </w:rPr>
        <w:t>特别说明：如遇“政府采购云平台”电子化开标或评审程序调整的，按调整后程序执行。</w:t>
      </w:r>
    </w:p>
    <w:p>
      <w:pPr>
        <w:pStyle w:val="27"/>
        <w:snapToGrid w:val="0"/>
        <w:spacing w:line="360" w:lineRule="exact"/>
        <w:ind w:left="771" w:leftChars="267" w:hanging="210" w:hangingChars="100"/>
        <w:outlineLvl w:val="1"/>
        <w:rPr>
          <w:rFonts w:hint="eastAsia" w:hAnsi="宋体"/>
          <w:b/>
          <w:color w:val="auto"/>
          <w:highlight w:val="none"/>
        </w:rPr>
      </w:pPr>
      <w:r>
        <w:rPr>
          <w:rFonts w:hint="eastAsia" w:hAnsi="宋体"/>
          <w:b/>
          <w:color w:val="auto"/>
          <w:highlight w:val="none"/>
        </w:rPr>
        <w:t>五、</w:t>
      </w:r>
      <w:r>
        <w:rPr>
          <w:rFonts w:hint="eastAsia" w:hAnsi="宋体"/>
          <w:b/>
          <w:bCs/>
          <w:color w:val="auto"/>
          <w:highlight w:val="none"/>
        </w:rPr>
        <w:t>资格审查</w:t>
      </w:r>
      <w:bookmarkEnd w:id="209"/>
      <w:bookmarkEnd w:id="210"/>
      <w:bookmarkEnd w:id="211"/>
    </w:p>
    <w:p>
      <w:pPr>
        <w:pStyle w:val="27"/>
        <w:snapToGrid w:val="0"/>
        <w:spacing w:line="360" w:lineRule="exact"/>
        <w:ind w:left="771" w:leftChars="267" w:hanging="210" w:hangingChars="100"/>
        <w:outlineLvl w:val="1"/>
        <w:rPr>
          <w:rFonts w:hint="eastAsia" w:hAnsi="宋体"/>
          <w:b/>
          <w:color w:val="auto"/>
          <w:highlight w:val="none"/>
        </w:rPr>
      </w:pPr>
      <w:bookmarkStart w:id="214" w:name="_Toc40865084"/>
      <w:bookmarkStart w:id="215" w:name="_Toc40864968"/>
      <w:bookmarkStart w:id="216" w:name="_Toc40864692"/>
      <w:r>
        <w:rPr>
          <w:rFonts w:hint="eastAsia" w:hAnsi="宋体" w:cs="宋体"/>
          <w:color w:val="auto"/>
          <w:highlight w:val="none"/>
        </w:rPr>
        <w:t>采购人</w:t>
      </w:r>
      <w:r>
        <w:rPr>
          <w:rFonts w:hint="eastAsia" w:hAnsi="宋体" w:cs="宋体"/>
          <w:color w:val="auto"/>
          <w:spacing w:val="-4"/>
          <w:highlight w:val="none"/>
        </w:rPr>
        <w:t>或本中心工作人员</w:t>
      </w:r>
      <w:r>
        <w:rPr>
          <w:rFonts w:hint="eastAsia" w:hAnsi="宋体" w:cs="宋体"/>
          <w:color w:val="auto"/>
          <w:highlight w:val="none"/>
        </w:rPr>
        <w:t>依法对投标人的资格进行审查。合格投标人不足3家的，不得评标</w:t>
      </w:r>
      <w:r>
        <w:rPr>
          <w:rFonts w:hint="eastAsia"/>
          <w:color w:val="auto"/>
          <w:highlight w:val="none"/>
        </w:rPr>
        <w:t>。</w:t>
      </w:r>
      <w:bookmarkEnd w:id="214"/>
      <w:bookmarkEnd w:id="215"/>
      <w:bookmarkEnd w:id="216"/>
    </w:p>
    <w:p>
      <w:pPr>
        <w:pStyle w:val="27"/>
        <w:snapToGrid w:val="0"/>
        <w:spacing w:line="360" w:lineRule="exact"/>
        <w:ind w:left="771" w:leftChars="267" w:hanging="210" w:hangingChars="100"/>
        <w:outlineLvl w:val="1"/>
        <w:rPr>
          <w:rFonts w:hint="eastAsia" w:hAnsi="宋体"/>
          <w:b/>
          <w:color w:val="auto"/>
          <w:highlight w:val="none"/>
        </w:rPr>
      </w:pPr>
      <w:bookmarkStart w:id="217" w:name="_Toc40864969"/>
      <w:bookmarkStart w:id="218" w:name="_Toc40865085"/>
      <w:bookmarkStart w:id="219" w:name="_Toc40864693"/>
      <w:r>
        <w:rPr>
          <w:rFonts w:hint="eastAsia" w:hAnsi="宋体"/>
          <w:b/>
          <w:color w:val="auto"/>
          <w:highlight w:val="none"/>
        </w:rPr>
        <w:t>六、评标</w:t>
      </w:r>
      <w:bookmarkEnd w:id="212"/>
      <w:bookmarkEnd w:id="213"/>
      <w:bookmarkEnd w:id="217"/>
      <w:bookmarkEnd w:id="218"/>
      <w:bookmarkEnd w:id="219"/>
    </w:p>
    <w:p>
      <w:pPr>
        <w:pStyle w:val="27"/>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（一）组建评标委员会</w:t>
      </w:r>
    </w:p>
    <w:p>
      <w:pPr>
        <w:pStyle w:val="27"/>
        <w:snapToGrid w:val="0"/>
        <w:spacing w:line="360" w:lineRule="exact"/>
        <w:ind w:firstLine="420" w:firstLineChars="200"/>
        <w:rPr>
          <w:rFonts w:hint="eastAsia"/>
          <w:color w:val="auto"/>
          <w:spacing w:val="-4"/>
          <w:highlight w:val="none"/>
        </w:rPr>
      </w:pPr>
      <w:r>
        <w:rPr>
          <w:rFonts w:hint="eastAsia" w:hAnsi="宋体"/>
          <w:bCs/>
          <w:color w:val="auto"/>
          <w:highlight w:val="none"/>
        </w:rPr>
        <w:t>本招标采购项目的</w:t>
      </w:r>
      <w:r>
        <w:rPr>
          <w:color w:val="auto"/>
          <w:spacing w:val="-4"/>
          <w:highlight w:val="none"/>
        </w:rPr>
        <w:t>评标委员会由采购人代表和评审专家组成，成员人数应当为5人以上单数，其中评审专家不得少于成员总数的三分之二。</w:t>
      </w:r>
    </w:p>
    <w:p>
      <w:pPr>
        <w:pStyle w:val="27"/>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（二）评标的方式</w:t>
      </w:r>
    </w:p>
    <w:p>
      <w:pPr>
        <w:pStyle w:val="27"/>
        <w:snapToGrid w:val="0"/>
        <w:spacing w:line="360" w:lineRule="exact"/>
        <w:ind w:left="689" w:leftChars="228" w:hanging="210" w:hangingChars="100"/>
        <w:rPr>
          <w:rFonts w:hint="eastAsia" w:hAnsi="宋体"/>
          <w:color w:val="auto"/>
          <w:highlight w:val="none"/>
        </w:rPr>
      </w:pPr>
      <w:r>
        <w:rPr>
          <w:rFonts w:hint="eastAsia" w:hAnsi="宋体"/>
          <w:color w:val="auto"/>
          <w:highlight w:val="none"/>
        </w:rPr>
        <w:t>本项目采用不公开方式评标，评标的依据为招标文件和投标文件。</w:t>
      </w:r>
    </w:p>
    <w:p>
      <w:pPr>
        <w:pStyle w:val="27"/>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（三）</w:t>
      </w:r>
      <w:r>
        <w:rPr>
          <w:rFonts w:hint="eastAsia" w:hAnsi="宋体"/>
          <w:b/>
          <w:bCs/>
          <w:color w:val="auto"/>
          <w:highlight w:val="none"/>
        </w:rPr>
        <w:t>评标程序</w:t>
      </w:r>
    </w:p>
    <w:p>
      <w:pPr>
        <w:adjustRightInd w:val="0"/>
        <w:snapToGrid w:val="0"/>
        <w:spacing w:line="400" w:lineRule="exact"/>
        <w:ind w:firstLine="420" w:firstLineChars="200"/>
        <w:rPr>
          <w:rFonts w:hint="eastAsia" w:ascii="宋体" w:hAnsi="宋体"/>
          <w:color w:val="auto"/>
          <w:szCs w:val="21"/>
          <w:highlight w:val="none"/>
        </w:rPr>
      </w:pPr>
      <w:bookmarkStart w:id="220" w:name="_Toc40865086"/>
      <w:bookmarkStart w:id="221" w:name="_Toc40864970"/>
      <w:bookmarkStart w:id="222" w:name="_Toc40864694"/>
      <w:r>
        <w:rPr>
          <w:rFonts w:hint="eastAsia" w:ascii="宋体" w:hAnsi="宋体"/>
          <w:color w:val="auto"/>
          <w:szCs w:val="21"/>
          <w:highlight w:val="none"/>
        </w:rPr>
        <w:t>（1）</w:t>
      </w:r>
      <w:r>
        <w:rPr>
          <w:rFonts w:hint="eastAsia" w:ascii="宋体"/>
          <w:color w:val="auto"/>
          <w:szCs w:val="21"/>
          <w:highlight w:val="none"/>
        </w:rPr>
        <w:t>评标委员会审查、评价投标文件是否符合招标文件的商务、技术等实质性要求。</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color w:val="auto"/>
          <w:szCs w:val="21"/>
          <w:highlight w:val="none"/>
        </w:rPr>
        <w:t>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（3）各投标人的技术得分为所有评委的有效评分的算术平均数，由指定专人进行计算复核。</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（4）本中心工作人员协助评标委员会根据本项目的评分标准计算各投标人的商务报价得分。</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color w:val="auto"/>
          <w:szCs w:val="21"/>
          <w:highlight w:val="none"/>
        </w:rPr>
        <w:t>评标委员会完成评标后,由</w:t>
      </w:r>
      <w:r>
        <w:rPr>
          <w:rFonts w:hint="eastAsia" w:ascii="宋体"/>
          <w:color w:val="auto"/>
          <w:szCs w:val="21"/>
          <w:highlight w:val="none"/>
          <w:lang w:eastAsia="zh-CN"/>
        </w:rPr>
        <w:t>广西政府采购云</w:t>
      </w:r>
      <w:r>
        <w:rPr>
          <w:rFonts w:hint="eastAsia" w:ascii="宋体"/>
          <w:color w:val="auto"/>
          <w:szCs w:val="21"/>
          <w:highlight w:val="none"/>
        </w:rPr>
        <w:t>系统对各部分得分汇总,计算出本项目最终得分、评标价等。</w:t>
      </w:r>
      <w:r>
        <w:rPr>
          <w:rFonts w:hint="eastAsia" w:ascii="宋体" w:hAnsi="宋体"/>
          <w:color w:val="auto"/>
          <w:szCs w:val="21"/>
          <w:highlight w:val="none"/>
        </w:rPr>
        <w:t>评标委员会按推荐原则推荐中标候选人同时形成评标报告。</w:t>
      </w:r>
    </w:p>
    <w:bookmarkEnd w:id="220"/>
    <w:bookmarkEnd w:id="221"/>
    <w:bookmarkEnd w:id="222"/>
    <w:p>
      <w:pPr>
        <w:adjustRightInd w:val="0"/>
        <w:snapToGrid w:val="0"/>
        <w:spacing w:line="400" w:lineRule="exact"/>
        <w:ind w:firstLine="421" w:firstLineChars="200"/>
        <w:rPr>
          <w:rFonts w:hint="eastAsia"/>
          <w:b/>
          <w:color w:val="auto"/>
          <w:highlight w:val="none"/>
        </w:rPr>
      </w:pPr>
      <w:bookmarkStart w:id="223" w:name="_Toc40865088"/>
      <w:bookmarkStart w:id="224" w:name="_Toc40864972"/>
      <w:bookmarkStart w:id="225" w:name="_Toc40864696"/>
      <w:r>
        <w:rPr>
          <w:rFonts w:hint="eastAsia"/>
          <w:b/>
          <w:color w:val="auto"/>
          <w:highlight w:val="none"/>
        </w:rPr>
        <w:t>（四）澄清问题的形式</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1" w:firstLineChars="200"/>
        <w:rPr>
          <w:rFonts w:hint="eastAsia"/>
          <w:b/>
          <w:color w:val="auto"/>
          <w:highlight w:val="none"/>
        </w:rPr>
      </w:pPr>
      <w:r>
        <w:rPr>
          <w:rFonts w:hint="eastAsia"/>
          <w:b/>
          <w:color w:val="auto"/>
          <w:highlight w:val="none"/>
        </w:rPr>
        <w:t>（五）错误修正</w:t>
      </w:r>
    </w:p>
    <w:p>
      <w:pPr>
        <w:pStyle w:val="27"/>
        <w:adjustRightInd w:val="0"/>
        <w:snapToGrid w:val="0"/>
        <w:spacing w:line="400" w:lineRule="exact"/>
        <w:ind w:left="689" w:leftChars="228" w:hanging="210" w:hangingChars="100"/>
        <w:rPr>
          <w:rFonts w:hint="eastAsia" w:hAnsi="宋体"/>
          <w:color w:val="auto"/>
          <w:highlight w:val="none"/>
        </w:rPr>
      </w:pPr>
      <w:r>
        <w:rPr>
          <w:rFonts w:hint="eastAsia" w:hAnsi="宋体"/>
          <w:color w:val="auto"/>
          <w:highlight w:val="none"/>
        </w:rPr>
        <w:t>投标文件如果出现计算或表达上的错误，修正错误的原则如下：</w:t>
      </w:r>
    </w:p>
    <w:p>
      <w:pPr>
        <w:pStyle w:val="27"/>
        <w:adjustRightInd w:val="0"/>
        <w:snapToGrid w:val="0"/>
        <w:spacing w:line="400" w:lineRule="exact"/>
        <w:ind w:firstLine="420" w:firstLineChars="200"/>
        <w:rPr>
          <w:color w:val="auto"/>
          <w:highlight w:val="none"/>
        </w:rPr>
      </w:pPr>
      <w:r>
        <w:rPr>
          <w:rFonts w:hint="eastAsia"/>
          <w:color w:val="auto"/>
          <w:highlight w:val="none"/>
        </w:rPr>
        <w:t>1.投标文件中开标一览表（报价表）内容与投标文件中相应内容不一致的，以开标一览表（报价表）为准；</w:t>
      </w:r>
    </w:p>
    <w:p>
      <w:pPr>
        <w:pStyle w:val="27"/>
        <w:adjustRightInd w:val="0"/>
        <w:snapToGrid w:val="0"/>
        <w:spacing w:line="400" w:lineRule="exact"/>
        <w:ind w:firstLine="420" w:firstLineChars="200"/>
        <w:rPr>
          <w:color w:val="auto"/>
          <w:highlight w:val="none"/>
        </w:rPr>
      </w:pPr>
      <w:r>
        <w:rPr>
          <w:rFonts w:hint="eastAsia"/>
          <w:color w:val="auto"/>
          <w:highlight w:val="none"/>
        </w:rPr>
        <w:t>2.大写金额和小写金额不一致的，以大写金额为准；</w:t>
      </w:r>
    </w:p>
    <w:p>
      <w:pPr>
        <w:pStyle w:val="27"/>
        <w:adjustRightInd w:val="0"/>
        <w:snapToGrid w:val="0"/>
        <w:spacing w:line="400" w:lineRule="exact"/>
        <w:ind w:firstLine="420" w:firstLineChars="200"/>
        <w:rPr>
          <w:color w:val="auto"/>
          <w:highlight w:val="none"/>
        </w:rPr>
      </w:pPr>
      <w:r>
        <w:rPr>
          <w:rFonts w:hint="eastAsia"/>
          <w:color w:val="auto"/>
          <w:highlight w:val="none"/>
        </w:rPr>
        <w:t>3.单价金额小数点或者百分比有明显错位的，以开标一览表的总价为准，并修改单价；</w:t>
      </w:r>
    </w:p>
    <w:p>
      <w:pPr>
        <w:pStyle w:val="27"/>
        <w:adjustRightInd w:val="0"/>
        <w:snapToGrid w:val="0"/>
        <w:spacing w:line="400" w:lineRule="exact"/>
        <w:ind w:firstLine="420" w:firstLineChars="200"/>
        <w:rPr>
          <w:color w:val="auto"/>
          <w:highlight w:val="none"/>
        </w:rPr>
      </w:pPr>
      <w:r>
        <w:rPr>
          <w:rFonts w:hint="eastAsia"/>
          <w:color w:val="auto"/>
          <w:highlight w:val="none"/>
        </w:rPr>
        <w:t>4.总价金额与按单价汇总金额不一致的，以单价金额计算结果为准。</w:t>
      </w:r>
    </w:p>
    <w:p>
      <w:pPr>
        <w:pStyle w:val="27"/>
        <w:adjustRightInd w:val="0"/>
        <w:snapToGrid w:val="0"/>
        <w:spacing w:line="400" w:lineRule="exact"/>
        <w:ind w:firstLine="420" w:firstLineChars="200"/>
        <w:rPr>
          <w:color w:val="auto"/>
          <w:highlight w:val="none"/>
        </w:rPr>
      </w:pPr>
      <w:r>
        <w:rPr>
          <w:rFonts w:hint="eastAsia"/>
          <w:color w:val="auto"/>
          <w:highlight w:val="none"/>
        </w:rPr>
        <w:t>5.对不同文字文本投标文件的解释发生异议的，以中文文本为准。</w:t>
      </w:r>
    </w:p>
    <w:p>
      <w:pPr>
        <w:pStyle w:val="27"/>
        <w:adjustRightInd w:val="0"/>
        <w:snapToGrid w:val="0"/>
        <w:spacing w:line="400" w:lineRule="exact"/>
        <w:ind w:firstLine="420" w:firstLineChars="200"/>
        <w:rPr>
          <w:rFonts w:hint="eastAsia" w:hAnsi="宋体"/>
          <w:color w:val="auto"/>
          <w:highlight w:val="none"/>
        </w:rPr>
      </w:pPr>
      <w:r>
        <w:rPr>
          <w:rFonts w:hint="eastAsia"/>
          <w:color w:val="auto"/>
          <w:highlight w:val="none"/>
        </w:rPr>
        <w:t>同时出现两种以上不一致的，按照前款规定的顺序修正。</w:t>
      </w:r>
    </w:p>
    <w:p>
      <w:pPr>
        <w:pStyle w:val="27"/>
        <w:adjustRightInd w:val="0"/>
        <w:snapToGrid w:val="0"/>
        <w:spacing w:line="400" w:lineRule="exact"/>
        <w:ind w:firstLine="421" w:firstLineChars="200"/>
        <w:rPr>
          <w:rFonts w:hint="eastAsia" w:hAnsi="宋体"/>
          <w:b/>
          <w:bCs/>
          <w:color w:val="auto"/>
          <w:highlight w:val="none"/>
        </w:rPr>
      </w:pPr>
      <w:r>
        <w:rPr>
          <w:rFonts w:hint="eastAsia" w:hAnsi="宋体"/>
          <w:b/>
          <w:bCs/>
          <w:color w:val="auto"/>
          <w:highlight w:val="none"/>
        </w:rPr>
        <w:t>按上述修正错误的原则及方法调整或修正投标文件的投标报价，投标人须在线同意并签字确认，调整后的投标报价对投标人具有约束作用。如果投标人不接受修正后的报价，则其投标将作为无效投标处理。</w:t>
      </w:r>
    </w:p>
    <w:p>
      <w:pPr>
        <w:pStyle w:val="27"/>
        <w:tabs>
          <w:tab w:val="left" w:pos="630"/>
        </w:tabs>
        <w:snapToGrid w:val="0"/>
        <w:spacing w:line="360" w:lineRule="exact"/>
        <w:ind w:firstLine="413" w:firstLineChars="196"/>
        <w:outlineLvl w:val="0"/>
        <w:rPr>
          <w:rFonts w:hint="eastAsia" w:hAnsi="宋体"/>
          <w:b/>
          <w:color w:val="auto"/>
          <w:highlight w:val="none"/>
        </w:rPr>
      </w:pPr>
      <w:r>
        <w:rPr>
          <w:rFonts w:hint="eastAsia" w:hAnsi="宋体"/>
          <w:b/>
          <w:color w:val="auto"/>
          <w:highlight w:val="none"/>
        </w:rPr>
        <w:t>（六）评标原则和评标办法</w:t>
      </w:r>
      <w:bookmarkEnd w:id="223"/>
      <w:bookmarkEnd w:id="224"/>
      <w:bookmarkEnd w:id="225"/>
    </w:p>
    <w:p>
      <w:pPr>
        <w:pStyle w:val="27"/>
        <w:snapToGrid w:val="0"/>
        <w:spacing w:line="440" w:lineRule="exact"/>
        <w:ind w:firstLine="420" w:firstLineChars="200"/>
        <w:rPr>
          <w:rFonts w:hint="eastAsia"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hint="eastAsia"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，具体评标内容及评分标准等详见第四章：评标方法及评定标准。</w:t>
      </w:r>
    </w:p>
    <w:p>
      <w:pPr>
        <w:pStyle w:val="27"/>
        <w:keepNext w:val="0"/>
        <w:keepLines w:val="0"/>
        <w:pageBreakBefore w:val="0"/>
        <w:widowControl w:val="0"/>
        <w:kinsoku/>
        <w:wordWrap/>
        <w:overflowPunct/>
        <w:topLinePunct w:val="0"/>
        <w:autoSpaceDE/>
        <w:autoSpaceDN/>
        <w:bidi w:val="0"/>
        <w:adjustRightInd/>
        <w:snapToGrid w:val="0"/>
        <w:spacing w:line="400" w:lineRule="exact"/>
        <w:ind w:firstLine="413" w:firstLineChars="196"/>
        <w:textAlignment w:val="auto"/>
        <w:outlineLvl w:val="0"/>
        <w:rPr>
          <w:rFonts w:hint="eastAsia" w:hAnsi="宋体"/>
          <w:b/>
          <w:color w:val="auto"/>
          <w:highlight w:val="none"/>
        </w:rPr>
      </w:pPr>
      <w:bookmarkStart w:id="226" w:name="_Toc40864697"/>
      <w:bookmarkStart w:id="227" w:name="_Toc40864973"/>
      <w:bookmarkStart w:id="228" w:name="_Toc40865089"/>
      <w:r>
        <w:rPr>
          <w:rFonts w:hint="eastAsia" w:hAnsi="宋体"/>
          <w:b/>
          <w:color w:val="auto"/>
          <w:highlight w:val="none"/>
        </w:rPr>
        <w:t>（七）评标过程的监控</w:t>
      </w:r>
      <w:bookmarkEnd w:id="226"/>
      <w:bookmarkEnd w:id="227"/>
      <w:bookmarkEnd w:id="228"/>
    </w:p>
    <w:p>
      <w:pPr>
        <w:pStyle w:val="27"/>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pPr>
        <w:pStyle w:val="27"/>
        <w:keepNext w:val="0"/>
        <w:keepLines w:val="0"/>
        <w:pageBreakBefore w:val="0"/>
        <w:widowControl w:val="0"/>
        <w:kinsoku/>
        <w:wordWrap/>
        <w:overflowPunct/>
        <w:topLinePunct w:val="0"/>
        <w:autoSpaceDE/>
        <w:autoSpaceDN/>
        <w:bidi w:val="0"/>
        <w:adjustRightInd/>
        <w:snapToGrid w:val="0"/>
        <w:spacing w:line="400" w:lineRule="exact"/>
        <w:ind w:firstLine="413" w:firstLineChars="196"/>
        <w:textAlignment w:val="auto"/>
        <w:outlineLvl w:val="1"/>
        <w:rPr>
          <w:rFonts w:hint="eastAsia" w:hAnsi="宋体"/>
          <w:b/>
          <w:color w:val="auto"/>
          <w:highlight w:val="none"/>
        </w:rPr>
      </w:pPr>
      <w:bookmarkStart w:id="229" w:name="_Toc254970546"/>
      <w:bookmarkStart w:id="230" w:name="_Toc40865090"/>
      <w:bookmarkStart w:id="231" w:name="_Toc40864974"/>
      <w:bookmarkStart w:id="232" w:name="_Toc254970687"/>
      <w:bookmarkStart w:id="233" w:name="_Toc40864698"/>
      <w:r>
        <w:rPr>
          <w:rFonts w:hint="eastAsia" w:hAnsi="宋体"/>
          <w:b/>
          <w:color w:val="auto"/>
          <w:highlight w:val="none"/>
        </w:rPr>
        <w:t>七、评标结果</w:t>
      </w:r>
      <w:bookmarkEnd w:id="229"/>
      <w:bookmarkEnd w:id="230"/>
      <w:bookmarkEnd w:id="231"/>
      <w:bookmarkEnd w:id="232"/>
      <w:bookmarkEnd w:id="233"/>
    </w:p>
    <w:p>
      <w:pPr>
        <w:pStyle w:val="27"/>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hAnsi="宋体"/>
          <w:color w:val="auto"/>
          <w:highlight w:val="none"/>
        </w:rPr>
      </w:pPr>
      <w:r>
        <w:rPr>
          <w:rFonts w:hint="eastAsia" w:hAnsi="宋体"/>
          <w:b/>
          <w:bCs/>
          <w:color w:val="auto"/>
          <w:highlight w:val="none"/>
        </w:rPr>
        <w:t>（一）</w:t>
      </w:r>
      <w:r>
        <w:rPr>
          <w:rFonts w:hint="eastAsia" w:hAnsi="宋体"/>
          <w:color w:val="auto"/>
          <w:highlight w:val="none"/>
        </w:rPr>
        <w:t>本中心将在评标结束后2个工作日内将评标报告送采购人，采购人在5个工作日内按照评标报告中推荐的中标候选供应商顺序确定中标供应商。</w:t>
      </w:r>
    </w:p>
    <w:p>
      <w:pPr>
        <w:pStyle w:val="27"/>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hAnsi="宋体"/>
          <w:color w:val="auto"/>
          <w:highlight w:val="none"/>
        </w:rPr>
      </w:pPr>
      <w:r>
        <w:rPr>
          <w:rFonts w:hint="eastAsia" w:hAnsi="宋体"/>
          <w:color w:val="auto"/>
          <w:highlight w:val="none"/>
        </w:rPr>
        <w:t>（二）中标供应商确定后，本中心在中国政府采购网、广西财政网、</w:t>
      </w:r>
      <w:r>
        <w:rPr>
          <w:rFonts w:hint="eastAsia"/>
          <w:color w:val="auto"/>
          <w:highlight w:val="none"/>
        </w:rPr>
        <w:t>广西壮族自治区政府采购中心网站</w:t>
      </w:r>
      <w:r>
        <w:rPr>
          <w:rFonts w:hint="eastAsia" w:hAnsi="宋体"/>
          <w:color w:val="auto"/>
          <w:highlight w:val="none"/>
        </w:rPr>
        <w:t>发布中标结果公告。</w:t>
      </w:r>
    </w:p>
    <w:p>
      <w:pPr>
        <w:pStyle w:val="27"/>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hAnsi="宋体"/>
          <w:color w:val="auto"/>
          <w:highlight w:val="none"/>
        </w:rPr>
      </w:pPr>
      <w:r>
        <w:rPr>
          <w:rFonts w:hint="eastAsia" w:hAnsi="宋体"/>
          <w:color w:val="auto"/>
          <w:highlight w:val="none"/>
        </w:rPr>
        <w:t>（三）</w:t>
      </w:r>
      <w:r>
        <w:rPr>
          <w:rFonts w:hint="eastAsia"/>
          <w:color w:val="auto"/>
          <w:highlight w:val="none"/>
        </w:rPr>
        <w:t>在发布中标结果公告的同时，本中心向中标供应商发出中标通知书。</w:t>
      </w:r>
    </w:p>
    <w:p>
      <w:pPr>
        <w:pStyle w:val="27"/>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hAnsi="宋体"/>
          <w:bCs/>
          <w:color w:val="auto"/>
          <w:highlight w:val="none"/>
        </w:rPr>
      </w:pPr>
      <w:r>
        <w:rPr>
          <w:rFonts w:hint="eastAsia" w:hAnsi="宋体"/>
          <w:color w:val="auto"/>
          <w:highlight w:val="none"/>
        </w:rPr>
        <w:t>（四）</w:t>
      </w:r>
      <w:r>
        <w:rPr>
          <w:rFonts w:hint="eastAsia" w:hAnsi="宋体"/>
          <w:bCs/>
          <w:color w:val="auto"/>
          <w:highlight w:val="none"/>
        </w:rPr>
        <w:t>投标人认为招标文件、招标过程和中标结果使自己的权益受到损害的，可以在知道或者应知其权益受到损害之日起七个工作日内，以书面形式向本中心提出质疑，并及时索要书面回执。</w:t>
      </w:r>
    </w:p>
    <w:p>
      <w:pPr>
        <w:pStyle w:val="27"/>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hAnsi="宋体"/>
          <w:color w:val="auto"/>
          <w:highlight w:val="none"/>
        </w:rPr>
      </w:pPr>
      <w:r>
        <w:rPr>
          <w:rFonts w:hint="eastAsia" w:hAnsi="宋体"/>
          <w:color w:val="auto"/>
          <w:highlight w:val="none"/>
        </w:rPr>
        <w:t>（五）</w:t>
      </w:r>
      <w:r>
        <w:rPr>
          <w:rFonts w:hint="eastAsia" w:hAnsi="宋体"/>
          <w:bCs/>
          <w:color w:val="auto"/>
          <w:highlight w:val="none"/>
        </w:rPr>
        <w:t>本中心应当按照有关规定就采购人委托授权范围内的事项在收到投标人的书面质疑后七个工作日内做出答复，但答复的内容不得涉及商业秘密。</w:t>
      </w:r>
    </w:p>
    <w:p>
      <w:pPr>
        <w:pStyle w:val="27"/>
        <w:keepNext w:val="0"/>
        <w:keepLines w:val="0"/>
        <w:pageBreakBefore w:val="0"/>
        <w:widowControl w:val="0"/>
        <w:kinsoku/>
        <w:wordWrap/>
        <w:overflowPunct/>
        <w:topLinePunct w:val="0"/>
        <w:autoSpaceDE/>
        <w:autoSpaceDN/>
        <w:bidi w:val="0"/>
        <w:adjustRightInd/>
        <w:snapToGrid w:val="0"/>
        <w:spacing w:line="400" w:lineRule="exact"/>
        <w:ind w:firstLine="413" w:firstLineChars="196"/>
        <w:textAlignment w:val="auto"/>
        <w:outlineLvl w:val="1"/>
        <w:rPr>
          <w:rFonts w:hint="eastAsia" w:hAnsi="宋体"/>
          <w:b/>
          <w:color w:val="auto"/>
          <w:highlight w:val="none"/>
        </w:rPr>
      </w:pPr>
      <w:bookmarkStart w:id="234" w:name="_Toc40864975"/>
      <w:bookmarkStart w:id="235" w:name="_Toc40864699"/>
      <w:bookmarkStart w:id="236" w:name="_Toc40865091"/>
      <w:r>
        <w:rPr>
          <w:rFonts w:hint="eastAsia" w:hAnsi="宋体"/>
          <w:b/>
          <w:color w:val="auto"/>
          <w:highlight w:val="none"/>
        </w:rPr>
        <w:t>八、签订合同</w:t>
      </w:r>
      <w:bookmarkEnd w:id="234"/>
      <w:bookmarkEnd w:id="235"/>
      <w:bookmarkEnd w:id="236"/>
    </w:p>
    <w:p>
      <w:pPr>
        <w:pStyle w:val="27"/>
        <w:keepNext w:val="0"/>
        <w:keepLines w:val="0"/>
        <w:pageBreakBefore w:val="0"/>
        <w:widowControl w:val="0"/>
        <w:kinsoku/>
        <w:wordWrap/>
        <w:overflowPunct/>
        <w:topLinePunct w:val="0"/>
        <w:autoSpaceDE/>
        <w:autoSpaceDN/>
        <w:bidi w:val="0"/>
        <w:adjustRightInd/>
        <w:snapToGrid w:val="0"/>
        <w:spacing w:line="400" w:lineRule="exact"/>
        <w:ind w:firstLine="413" w:firstLineChars="196"/>
        <w:textAlignment w:val="auto"/>
        <w:outlineLvl w:val="1"/>
        <w:rPr>
          <w:rFonts w:hint="eastAsia" w:hAnsi="宋体"/>
          <w:b/>
          <w:color w:val="auto"/>
          <w:highlight w:val="none"/>
        </w:rPr>
      </w:pPr>
      <w:bookmarkStart w:id="237" w:name="_Toc40865092"/>
      <w:bookmarkStart w:id="238" w:name="_Toc40864700"/>
      <w:bookmarkStart w:id="239" w:name="_Toc40864976"/>
      <w:r>
        <w:rPr>
          <w:rFonts w:hint="eastAsia" w:hAnsi="宋体"/>
          <w:b/>
          <w:color w:val="auto"/>
          <w:highlight w:val="none"/>
        </w:rPr>
        <w:t>（一）合同授予标准</w:t>
      </w:r>
      <w:bookmarkEnd w:id="237"/>
      <w:bookmarkEnd w:id="238"/>
      <w:bookmarkEnd w:id="239"/>
    </w:p>
    <w:p>
      <w:pPr>
        <w:pStyle w:val="27"/>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hAnsi="宋体"/>
          <w:color w:val="auto"/>
          <w:highlight w:val="none"/>
        </w:rPr>
      </w:pPr>
      <w:r>
        <w:rPr>
          <w:rFonts w:hint="eastAsia" w:hAnsi="宋体"/>
          <w:color w:val="auto"/>
          <w:highlight w:val="none"/>
        </w:rPr>
        <w:t>合同将授予被确定投标文件满足招标文件全部实质性要求，具备履行合同能力，评审得分最高，综合评分排名第一的供应商。</w:t>
      </w:r>
    </w:p>
    <w:p>
      <w:pPr>
        <w:pStyle w:val="27"/>
        <w:keepNext w:val="0"/>
        <w:keepLines w:val="0"/>
        <w:pageBreakBefore w:val="0"/>
        <w:widowControl w:val="0"/>
        <w:kinsoku/>
        <w:wordWrap/>
        <w:overflowPunct/>
        <w:topLinePunct w:val="0"/>
        <w:autoSpaceDE/>
        <w:autoSpaceDN/>
        <w:bidi w:val="0"/>
        <w:adjustRightInd/>
        <w:snapToGrid w:val="0"/>
        <w:spacing w:line="400" w:lineRule="exact"/>
        <w:ind w:firstLine="413" w:firstLineChars="196"/>
        <w:textAlignment w:val="auto"/>
        <w:outlineLvl w:val="1"/>
        <w:rPr>
          <w:rFonts w:hint="eastAsia" w:hAnsi="宋体"/>
          <w:color w:val="auto"/>
          <w:highlight w:val="none"/>
        </w:rPr>
      </w:pPr>
      <w:bookmarkStart w:id="240" w:name="_Toc40864701"/>
      <w:bookmarkStart w:id="241" w:name="_Toc40864977"/>
      <w:bookmarkStart w:id="242" w:name="_Toc40865093"/>
      <w:r>
        <w:rPr>
          <w:rFonts w:hint="eastAsia" w:hAnsi="宋体"/>
          <w:b/>
          <w:color w:val="auto"/>
          <w:highlight w:val="none"/>
        </w:rPr>
        <w:t>（二）签订合同</w:t>
      </w:r>
      <w:bookmarkEnd w:id="240"/>
      <w:bookmarkEnd w:id="241"/>
      <w:bookmarkEnd w:id="242"/>
    </w:p>
    <w:p>
      <w:pPr>
        <w:pStyle w:val="27"/>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hAnsi="宋体"/>
          <w:color w:val="auto"/>
          <w:highlight w:val="none"/>
        </w:rPr>
      </w:pPr>
      <w:r>
        <w:rPr>
          <w:rFonts w:hint="eastAsia" w:hAnsi="宋体"/>
          <w:color w:val="auto"/>
          <w:highlight w:val="none"/>
        </w:rPr>
        <w:t>（1）</w:t>
      </w:r>
      <w:r>
        <w:rPr>
          <w:rFonts w:hint="eastAsia"/>
          <w:color w:val="auto"/>
          <w:highlight w:val="none"/>
        </w:rPr>
        <w:t>投标人接到中标通知书后，应按中标通知书规定的时间、地点与采购人签订合同。中标人无正当理由不得放弃中标。</w:t>
      </w:r>
    </w:p>
    <w:p>
      <w:pPr>
        <w:pStyle w:val="27"/>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hAnsi="宋体"/>
          <w:color w:val="auto"/>
          <w:highlight w:val="none"/>
        </w:rPr>
      </w:pPr>
      <w:r>
        <w:rPr>
          <w:rFonts w:hint="eastAsia" w:hAnsi="宋体"/>
          <w:color w:val="auto"/>
          <w:highlight w:val="none"/>
        </w:rPr>
        <w:t>（2）如中标供应商不按中标通知书的规定签订合同，则按中标供应商违约处理，本中心将没收中标供应商投标的全部投标保证金。</w:t>
      </w:r>
    </w:p>
    <w:p>
      <w:pPr>
        <w:pStyle w:val="27"/>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hAnsi="宋体"/>
          <w:b/>
          <w:color w:val="auto"/>
          <w:highlight w:val="none"/>
        </w:rPr>
      </w:pPr>
      <w:r>
        <w:rPr>
          <w:rFonts w:hint="eastAsia" w:hAnsi="宋体"/>
          <w:color w:val="auto"/>
          <w:highlight w:val="none"/>
        </w:rPr>
        <w:t>（3）中标供应商</w:t>
      </w:r>
      <w:r>
        <w:rPr>
          <w:rFonts w:hint="eastAsia" w:hAnsi="宋体"/>
          <w:b/>
          <w:color w:val="auto"/>
          <w:highlight w:val="none"/>
        </w:rPr>
        <w:t>拒绝与采购人签订合同或</w:t>
      </w:r>
      <w:r>
        <w:rPr>
          <w:rFonts w:hint="eastAsia" w:hAnsi="宋体"/>
          <w:color w:val="auto"/>
          <w:highlight w:val="none"/>
        </w:rPr>
        <w:t>因不可抗力或者自身原因不能履行采购合同的，采购人可以与中标供应商之后排名第一的中标候选供应商签订采购合同，以此类推。</w:t>
      </w:r>
      <w:r>
        <w:rPr>
          <w:color w:val="auto"/>
          <w:highlight w:val="none"/>
        </w:rPr>
        <w:t>中标供应商放弃中标项目，拒绝与采购人签订合同的，其投标保证金</w:t>
      </w:r>
      <w:r>
        <w:rPr>
          <w:rFonts w:hint="eastAsia"/>
          <w:color w:val="auto"/>
          <w:highlight w:val="none"/>
        </w:rPr>
        <w:t>将不予退还，</w:t>
      </w:r>
      <w:r>
        <w:rPr>
          <w:color w:val="auto"/>
          <w:highlight w:val="none"/>
        </w:rPr>
        <w:t>并上缴国库，</w:t>
      </w:r>
      <w:r>
        <w:rPr>
          <w:rFonts w:hint="eastAsia"/>
          <w:color w:val="auto"/>
          <w:highlight w:val="none"/>
        </w:rPr>
        <w:t>给</w:t>
      </w:r>
      <w:r>
        <w:rPr>
          <w:color w:val="auto"/>
          <w:highlight w:val="none"/>
        </w:rPr>
        <w:t>采购人造成损失的，还应当赔偿损失，并作为不良行为记录在案</w:t>
      </w:r>
      <w:r>
        <w:rPr>
          <w:rFonts w:hint="eastAsia" w:hAnsi="宋体"/>
          <w:color w:val="auto"/>
          <w:highlight w:val="none"/>
        </w:rPr>
        <w:t>。</w:t>
      </w:r>
    </w:p>
    <w:p>
      <w:pPr>
        <w:pStyle w:val="27"/>
        <w:keepNext w:val="0"/>
        <w:keepLines w:val="0"/>
        <w:pageBreakBefore w:val="0"/>
        <w:widowControl w:val="0"/>
        <w:kinsoku/>
        <w:wordWrap/>
        <w:overflowPunct/>
        <w:topLinePunct w:val="0"/>
        <w:autoSpaceDE/>
        <w:autoSpaceDN/>
        <w:bidi w:val="0"/>
        <w:adjustRightInd/>
        <w:snapToGrid w:val="0"/>
        <w:spacing w:line="400" w:lineRule="exact"/>
        <w:ind w:firstLine="413" w:firstLineChars="196"/>
        <w:textAlignment w:val="auto"/>
        <w:outlineLvl w:val="1"/>
        <w:rPr>
          <w:rFonts w:hint="eastAsia" w:hAnsi="宋体"/>
          <w:b/>
          <w:color w:val="auto"/>
          <w:highlight w:val="none"/>
        </w:rPr>
      </w:pPr>
      <w:bookmarkStart w:id="243" w:name="_Toc40864702"/>
      <w:bookmarkStart w:id="244" w:name="_Toc40865094"/>
      <w:bookmarkStart w:id="245" w:name="_Toc40864978"/>
      <w:r>
        <w:rPr>
          <w:rFonts w:hint="eastAsia" w:hAnsi="宋体"/>
          <w:b/>
          <w:color w:val="auto"/>
          <w:highlight w:val="none"/>
        </w:rPr>
        <w:t>九、其他事项</w:t>
      </w:r>
      <w:bookmarkEnd w:id="243"/>
      <w:bookmarkEnd w:id="244"/>
      <w:bookmarkEnd w:id="245"/>
    </w:p>
    <w:p>
      <w:pPr>
        <w:pStyle w:val="27"/>
        <w:keepNext w:val="0"/>
        <w:keepLines w:val="0"/>
        <w:pageBreakBefore w:val="0"/>
        <w:widowControl w:val="0"/>
        <w:kinsoku/>
        <w:wordWrap/>
        <w:overflowPunct/>
        <w:topLinePunct w:val="0"/>
        <w:autoSpaceDE/>
        <w:autoSpaceDN/>
        <w:bidi w:val="0"/>
        <w:adjustRightInd/>
        <w:snapToGrid w:val="0"/>
        <w:spacing w:line="400" w:lineRule="exact"/>
        <w:ind w:firstLine="413" w:firstLineChars="196"/>
        <w:textAlignment w:val="auto"/>
        <w:outlineLvl w:val="1"/>
        <w:rPr>
          <w:rFonts w:hint="eastAsia" w:hAnsi="宋体"/>
          <w:b/>
          <w:color w:val="auto"/>
          <w:highlight w:val="none"/>
        </w:rPr>
      </w:pPr>
      <w:bookmarkStart w:id="246" w:name="_Toc40864979"/>
      <w:bookmarkStart w:id="247" w:name="_Toc40864703"/>
      <w:bookmarkStart w:id="248" w:name="_Toc40865095"/>
      <w:r>
        <w:rPr>
          <w:rFonts w:hint="eastAsia" w:hAnsi="宋体"/>
          <w:b/>
          <w:color w:val="auto"/>
          <w:highlight w:val="none"/>
        </w:rPr>
        <w:t>（1）解释权：</w:t>
      </w:r>
      <w:r>
        <w:rPr>
          <w:rFonts w:hint="eastAsia" w:hAnsi="宋体"/>
          <w:color w:val="auto"/>
          <w:spacing w:val="-4"/>
          <w:highlight w:val="none"/>
        </w:rPr>
        <w:t>本招标文件解释权属本中心。</w:t>
      </w:r>
      <w:bookmarkEnd w:id="246"/>
      <w:bookmarkEnd w:id="247"/>
      <w:bookmarkEnd w:id="248"/>
    </w:p>
    <w:p>
      <w:pPr>
        <w:pStyle w:val="27"/>
        <w:keepNext w:val="0"/>
        <w:keepLines w:val="0"/>
        <w:pageBreakBefore w:val="0"/>
        <w:widowControl w:val="0"/>
        <w:kinsoku/>
        <w:wordWrap/>
        <w:overflowPunct/>
        <w:topLinePunct w:val="0"/>
        <w:autoSpaceDE/>
        <w:autoSpaceDN/>
        <w:bidi w:val="0"/>
        <w:adjustRightInd/>
        <w:snapToGrid w:val="0"/>
        <w:spacing w:line="400" w:lineRule="exact"/>
        <w:ind w:firstLine="413" w:firstLineChars="196"/>
        <w:textAlignment w:val="auto"/>
        <w:outlineLvl w:val="1"/>
        <w:rPr>
          <w:rFonts w:hint="eastAsia" w:hAnsi="宋体"/>
          <w:color w:val="auto"/>
          <w:highlight w:val="none"/>
        </w:rPr>
      </w:pPr>
      <w:bookmarkStart w:id="249" w:name="_Toc40864980"/>
      <w:bookmarkStart w:id="250" w:name="_Toc40864704"/>
      <w:bookmarkStart w:id="251" w:name="_Toc40865096"/>
      <w:r>
        <w:rPr>
          <w:rFonts w:hint="eastAsia" w:hAnsi="宋体"/>
          <w:b/>
          <w:color w:val="auto"/>
          <w:highlight w:val="none"/>
        </w:rPr>
        <w:t>（2）有关事宜</w:t>
      </w:r>
      <w:bookmarkEnd w:id="249"/>
      <w:bookmarkEnd w:id="250"/>
      <w:bookmarkEnd w:id="251"/>
    </w:p>
    <w:p>
      <w:pPr>
        <w:pStyle w:val="27"/>
        <w:keepNext w:val="0"/>
        <w:keepLines w:val="0"/>
        <w:pageBreakBefore w:val="0"/>
        <w:widowControl w:val="0"/>
        <w:kinsoku/>
        <w:wordWrap/>
        <w:overflowPunct/>
        <w:topLinePunct w:val="0"/>
        <w:autoSpaceDE/>
        <w:autoSpaceDN/>
        <w:bidi w:val="0"/>
        <w:adjustRightInd/>
        <w:spacing w:line="400" w:lineRule="exact"/>
        <w:ind w:firstLine="728" w:firstLineChars="347"/>
        <w:textAlignment w:val="auto"/>
        <w:rPr>
          <w:rFonts w:hint="eastAsia" w:hAnsi="宋体"/>
          <w:color w:val="auto"/>
          <w:highlight w:val="none"/>
        </w:rPr>
      </w:pPr>
      <w:r>
        <w:rPr>
          <w:rFonts w:hint="eastAsia" w:hAnsi="宋体"/>
          <w:color w:val="auto"/>
          <w:highlight w:val="none"/>
        </w:rPr>
        <w:t>所有与本招标文件有关的函件请按下列通讯地址联系：</w:t>
      </w:r>
    </w:p>
    <w:p>
      <w:pPr>
        <w:pStyle w:val="27"/>
        <w:keepNext w:val="0"/>
        <w:keepLines w:val="0"/>
        <w:pageBreakBefore w:val="0"/>
        <w:widowControl w:val="0"/>
        <w:kinsoku/>
        <w:wordWrap/>
        <w:overflowPunct/>
        <w:topLinePunct w:val="0"/>
        <w:autoSpaceDE/>
        <w:autoSpaceDN/>
        <w:bidi w:val="0"/>
        <w:adjustRightInd/>
        <w:spacing w:line="400" w:lineRule="exact"/>
        <w:ind w:firstLine="840"/>
        <w:textAlignment w:val="auto"/>
        <w:rPr>
          <w:rFonts w:hAnsi="宋体"/>
          <w:b/>
          <w:bCs/>
          <w:color w:val="auto"/>
          <w:highlight w:val="none"/>
        </w:rPr>
      </w:pPr>
      <w:r>
        <w:rPr>
          <w:rFonts w:hint="eastAsia" w:hAnsi="宋体"/>
          <w:b/>
          <w:bCs/>
          <w:color w:val="auto"/>
          <w:highlight w:val="none"/>
        </w:rPr>
        <w:t>广西壮族自治区政府采购中心</w:t>
      </w:r>
    </w:p>
    <w:p>
      <w:pPr>
        <w:pStyle w:val="27"/>
        <w:keepNext w:val="0"/>
        <w:keepLines w:val="0"/>
        <w:pageBreakBefore w:val="0"/>
        <w:widowControl w:val="0"/>
        <w:tabs>
          <w:tab w:val="left" w:pos="1990"/>
        </w:tabs>
        <w:kinsoku/>
        <w:wordWrap/>
        <w:overflowPunct/>
        <w:topLinePunct w:val="0"/>
        <w:autoSpaceDE/>
        <w:autoSpaceDN/>
        <w:bidi w:val="0"/>
        <w:adjustRightInd/>
        <w:spacing w:line="400" w:lineRule="exact"/>
        <w:ind w:firstLine="824"/>
        <w:textAlignment w:val="auto"/>
        <w:rPr>
          <w:rFonts w:hAnsi="宋体"/>
          <w:b/>
          <w:bCs/>
          <w:color w:val="auto"/>
          <w:highlight w:val="none"/>
          <w:u w:val="single"/>
        </w:rPr>
      </w:pPr>
      <w:r>
        <w:rPr>
          <w:rFonts w:hint="eastAsia" w:hAnsi="宋体"/>
          <w:b/>
          <w:bCs/>
          <w:color w:val="auto"/>
          <w:highlight w:val="none"/>
        </w:rPr>
        <w:t>邮政编码：530020</w:t>
      </w:r>
    </w:p>
    <w:p>
      <w:pPr>
        <w:pStyle w:val="27"/>
        <w:keepNext w:val="0"/>
        <w:keepLines w:val="0"/>
        <w:pageBreakBefore w:val="0"/>
        <w:widowControl w:val="0"/>
        <w:tabs>
          <w:tab w:val="left" w:pos="1990"/>
        </w:tabs>
        <w:kinsoku/>
        <w:wordWrap/>
        <w:overflowPunct/>
        <w:topLinePunct w:val="0"/>
        <w:autoSpaceDE/>
        <w:autoSpaceDN/>
        <w:bidi w:val="0"/>
        <w:adjustRightInd/>
        <w:spacing w:line="400" w:lineRule="exact"/>
        <w:ind w:firstLine="824"/>
        <w:textAlignment w:val="auto"/>
        <w:rPr>
          <w:rFonts w:hAnsi="宋体"/>
          <w:b/>
          <w:bCs/>
          <w:color w:val="auto"/>
          <w:spacing w:val="-4"/>
          <w:highlight w:val="none"/>
        </w:rPr>
      </w:pPr>
      <w:r>
        <w:rPr>
          <w:rFonts w:hint="eastAsia" w:hAnsi="宋体"/>
          <w:b/>
          <w:bCs/>
          <w:color w:val="auto"/>
          <w:highlight w:val="none"/>
        </w:rPr>
        <w:t>通讯地址：</w:t>
      </w:r>
      <w:r>
        <w:rPr>
          <w:rFonts w:hint="eastAsia" w:hAnsi="宋体"/>
          <w:b/>
          <w:bCs/>
          <w:color w:val="auto"/>
          <w:spacing w:val="-4"/>
          <w:highlight w:val="none"/>
        </w:rPr>
        <w:t>广西</w:t>
      </w:r>
      <w:r>
        <w:rPr>
          <w:rFonts w:hAnsi="宋体"/>
          <w:b/>
          <w:bCs/>
          <w:color w:val="auto"/>
          <w:spacing w:val="-4"/>
          <w:highlight w:val="none"/>
        </w:rPr>
        <w:t>南宁市</w:t>
      </w:r>
      <w:r>
        <w:rPr>
          <w:rFonts w:hint="eastAsia" w:hAnsi="宋体"/>
          <w:b/>
          <w:bCs/>
          <w:color w:val="auto"/>
          <w:spacing w:val="-4"/>
          <w:highlight w:val="none"/>
        </w:rPr>
        <w:t>星湖路22号</w:t>
      </w:r>
    </w:p>
    <w:p>
      <w:pPr>
        <w:pStyle w:val="27"/>
        <w:keepNext w:val="0"/>
        <w:keepLines w:val="0"/>
        <w:pageBreakBefore w:val="0"/>
        <w:widowControl w:val="0"/>
        <w:kinsoku/>
        <w:wordWrap/>
        <w:overflowPunct/>
        <w:topLinePunct w:val="0"/>
        <w:autoSpaceDE/>
        <w:autoSpaceDN/>
        <w:bidi w:val="0"/>
        <w:adjustRightInd/>
        <w:spacing w:line="400" w:lineRule="exact"/>
        <w:ind w:firstLine="824"/>
        <w:textAlignment w:val="auto"/>
        <w:rPr>
          <w:rFonts w:hAnsi="宋体"/>
          <w:b/>
          <w:bCs/>
          <w:color w:val="auto"/>
          <w:highlight w:val="none"/>
          <w:lang w:val="en"/>
        </w:rPr>
      </w:pPr>
      <w:r>
        <w:rPr>
          <w:rFonts w:hint="eastAsia" w:hAnsi="宋体"/>
          <w:b/>
          <w:bCs/>
          <w:color w:val="auto"/>
          <w:highlight w:val="none"/>
        </w:rPr>
        <w:t>电    话：0771—</w:t>
      </w:r>
      <w:r>
        <w:rPr>
          <w:rFonts w:hAnsi="宋体"/>
          <w:b/>
          <w:bCs/>
          <w:color w:val="auto"/>
          <w:highlight w:val="none"/>
          <w:lang w:val="en"/>
        </w:rPr>
        <w:t>8600343</w:t>
      </w:r>
      <w:r>
        <w:rPr>
          <w:rFonts w:hint="eastAsia" w:hAnsi="宋体"/>
          <w:b/>
          <w:bCs/>
          <w:color w:val="auto"/>
          <w:highlight w:val="none"/>
        </w:rPr>
        <w:t xml:space="preserve">            传    真：0771—</w:t>
      </w:r>
      <w:r>
        <w:rPr>
          <w:rFonts w:hAnsi="宋体"/>
          <w:b/>
          <w:bCs/>
          <w:color w:val="auto"/>
          <w:highlight w:val="none"/>
          <w:lang w:val="en"/>
        </w:rPr>
        <w:t>8600305</w:t>
      </w:r>
    </w:p>
    <w:p>
      <w:pPr>
        <w:pStyle w:val="27"/>
        <w:snapToGrid w:val="0"/>
        <w:spacing w:before="120" w:after="120"/>
        <w:jc w:val="center"/>
        <w:outlineLvl w:val="0"/>
        <w:rPr>
          <w:rFonts w:hint="eastAsia" w:ascii="黑体" w:hAnsi="宋体" w:eastAsia="黑体"/>
          <w:b/>
          <w:color w:val="auto"/>
          <w:sz w:val="44"/>
          <w:szCs w:val="44"/>
          <w:highlight w:val="none"/>
        </w:rPr>
      </w:pPr>
    </w:p>
    <w:bookmarkEnd w:id="18"/>
    <w:bookmarkEnd w:id="19"/>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ascii="仿宋_GB2312" w:hAnsi="宋体" w:eastAsia="仿宋_GB2312"/>
          <w:b/>
          <w:color w:val="auto"/>
          <w:sz w:val="44"/>
          <w:szCs w:val="44"/>
          <w:highlight w:val="none"/>
        </w:rPr>
      </w:pPr>
    </w:p>
    <w:p>
      <w:pPr>
        <w:pStyle w:val="27"/>
        <w:snapToGrid w:val="0"/>
        <w:spacing w:before="120" w:after="120"/>
        <w:jc w:val="center"/>
        <w:outlineLvl w:val="0"/>
        <w:rPr>
          <w:rFonts w:ascii="仿宋_GB2312" w:hAnsi="宋体" w:eastAsia="仿宋_GB2312"/>
          <w:b/>
          <w:color w:val="auto"/>
          <w:sz w:val="44"/>
          <w:szCs w:val="44"/>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ascii="黑体" w:hAnsi="宋体" w:eastAsia="黑体"/>
          <w:b/>
          <w:color w:val="auto"/>
          <w:sz w:val="44"/>
          <w:szCs w:val="44"/>
          <w:highlight w:val="none"/>
        </w:rPr>
      </w:pPr>
      <w:bookmarkStart w:id="252" w:name="_Toc40864705"/>
      <w:bookmarkStart w:id="253" w:name="_Toc40864981"/>
      <w:bookmarkStart w:id="254" w:name="_Toc40865097"/>
      <w:r>
        <w:rPr>
          <w:rStyle w:val="60"/>
          <w:rFonts w:hint="eastAsia"/>
          <w:color w:val="auto"/>
          <w:highlight w:val="none"/>
        </w:rPr>
        <w:t>第四章  评标方法及评分标准</w:t>
      </w:r>
      <w:bookmarkEnd w:id="252"/>
      <w:bookmarkEnd w:id="253"/>
      <w:bookmarkEnd w:id="254"/>
    </w:p>
    <w:p>
      <w:pPr>
        <w:pStyle w:val="27"/>
        <w:spacing w:line="360" w:lineRule="exact"/>
        <w:rPr>
          <w:rFonts w:hint="eastAsia" w:hAnsi="宋体"/>
          <w:b/>
          <w:bCs/>
          <w:color w:val="auto"/>
          <w:highlight w:val="none"/>
        </w:rPr>
      </w:pPr>
    </w:p>
    <w:p>
      <w:pPr>
        <w:pStyle w:val="27"/>
        <w:spacing w:line="360" w:lineRule="exact"/>
        <w:rPr>
          <w:rFonts w:hint="eastAsia" w:hAnsi="宋体"/>
          <w:b/>
          <w:bCs/>
          <w:color w:val="auto"/>
          <w:highlight w:val="none"/>
        </w:rPr>
      </w:pPr>
      <w:bookmarkStart w:id="255" w:name="_Toc254970690"/>
      <w:bookmarkStart w:id="256" w:name="_Toc254970549"/>
    </w:p>
    <w:p>
      <w:pPr>
        <w:pStyle w:val="27"/>
        <w:spacing w:line="360" w:lineRule="exact"/>
        <w:rPr>
          <w:rFonts w:hint="eastAsia" w:hAnsi="宋体"/>
          <w:b/>
          <w:bCs/>
          <w:color w:val="auto"/>
          <w:highlight w:val="none"/>
        </w:rPr>
      </w:pPr>
    </w:p>
    <w:p>
      <w:pPr>
        <w:pStyle w:val="27"/>
        <w:spacing w:line="360" w:lineRule="exact"/>
        <w:rPr>
          <w:rFonts w:hint="eastAsia" w:hAnsi="宋体"/>
          <w:b/>
          <w:bCs/>
          <w:color w:val="auto"/>
          <w:highlight w:val="none"/>
        </w:rPr>
      </w:pPr>
    </w:p>
    <w:p>
      <w:pPr>
        <w:pStyle w:val="27"/>
        <w:spacing w:line="360" w:lineRule="exact"/>
        <w:rPr>
          <w:rFonts w:hint="eastAsia" w:hAnsi="宋体"/>
          <w:b/>
          <w:bCs/>
          <w:color w:val="auto"/>
          <w:highlight w:val="none"/>
        </w:rPr>
      </w:pPr>
    </w:p>
    <w:p>
      <w:pPr>
        <w:pStyle w:val="27"/>
        <w:spacing w:line="360" w:lineRule="exact"/>
        <w:rPr>
          <w:rFonts w:hint="eastAsia" w:hAnsi="宋体"/>
          <w:b/>
          <w:bCs/>
          <w:color w:val="auto"/>
          <w:highlight w:val="none"/>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992" w:gutter="0"/>
          <w:pgNumType w:start="0"/>
          <w:cols w:space="720" w:num="1"/>
          <w:titlePg/>
          <w:docGrid w:type="lines" w:linePitch="312" w:charSpace="0"/>
        </w:sectPr>
      </w:pPr>
    </w:p>
    <w:bookmarkEnd w:id="255"/>
    <w:bookmarkEnd w:id="256"/>
    <w:p>
      <w:pPr>
        <w:spacing w:line="360" w:lineRule="exact"/>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评标方法及评定标准</w:t>
      </w:r>
    </w:p>
    <w:p>
      <w:pPr>
        <w:pStyle w:val="27"/>
        <w:keepNext w:val="0"/>
        <w:keepLines w:val="0"/>
        <w:pageBreakBefore w:val="0"/>
        <w:kinsoku/>
        <w:wordWrap/>
        <w:overflowPunct/>
        <w:topLinePunct w:val="0"/>
        <w:autoSpaceDE/>
        <w:autoSpaceDN/>
        <w:bidi w:val="0"/>
        <w:adjustRightInd/>
        <w:snapToGrid/>
        <w:spacing w:line="400" w:lineRule="exact"/>
        <w:ind w:firstLine="516" w:firstLineChars="245"/>
        <w:textAlignment w:val="auto"/>
        <w:rPr>
          <w:rFonts w:hint="eastAsia" w:hAnsi="宋体"/>
          <w:b/>
          <w:color w:val="auto"/>
          <w:highlight w:val="none"/>
        </w:rPr>
      </w:pPr>
      <w:r>
        <w:rPr>
          <w:rFonts w:hint="eastAsia" w:hAnsi="宋体"/>
          <w:b/>
          <w:color w:val="auto"/>
          <w:highlight w:val="none"/>
        </w:rPr>
        <w:t>一、评标原则</w:t>
      </w:r>
    </w:p>
    <w:p>
      <w:pPr>
        <w:pStyle w:val="27"/>
        <w:keepNext w:val="0"/>
        <w:keepLines w:val="0"/>
        <w:pageBreakBefore w:val="0"/>
        <w:kinsoku/>
        <w:wordWrap/>
        <w:overflowPunct/>
        <w:topLinePunct w:val="0"/>
        <w:autoSpaceDE/>
        <w:autoSpaceDN/>
        <w:bidi w:val="0"/>
        <w:adjustRightInd/>
        <w:snapToGrid/>
        <w:spacing w:line="400" w:lineRule="exact"/>
        <w:ind w:firstLine="483" w:firstLineChars="230"/>
        <w:textAlignment w:val="auto"/>
        <w:rPr>
          <w:rFonts w:hint="eastAsia" w:hAnsi="宋体"/>
          <w:bCs/>
          <w:color w:val="auto"/>
          <w:highlight w:val="none"/>
        </w:rPr>
      </w:pPr>
      <w:r>
        <w:rPr>
          <w:rFonts w:hint="eastAsia" w:hAnsi="宋体"/>
          <w:bCs/>
          <w:color w:val="auto"/>
          <w:highlight w:val="none"/>
        </w:rPr>
        <w:t>(一)评委组成：本招标采购项目的</w:t>
      </w:r>
      <w:r>
        <w:rPr>
          <w:rFonts w:hint="eastAsia"/>
          <w:color w:val="auto"/>
          <w:spacing w:val="-4"/>
          <w:highlight w:val="none"/>
        </w:rPr>
        <w:t>评标委员会由采购人代表和评审专家组成，成员人数应当为5人以上单数，其中评审专家不得少于成员总数的三分之二。</w:t>
      </w:r>
    </w:p>
    <w:p>
      <w:pPr>
        <w:pStyle w:val="27"/>
        <w:keepNext w:val="0"/>
        <w:keepLines w:val="0"/>
        <w:pageBreakBefore w:val="0"/>
        <w:kinsoku/>
        <w:wordWrap/>
        <w:overflowPunct/>
        <w:topLinePunct w:val="0"/>
        <w:autoSpaceDE/>
        <w:autoSpaceDN/>
        <w:bidi w:val="0"/>
        <w:adjustRightInd/>
        <w:snapToGrid/>
        <w:spacing w:line="400" w:lineRule="exact"/>
        <w:ind w:firstLine="499" w:firstLineChars="238"/>
        <w:textAlignment w:val="auto"/>
        <w:rPr>
          <w:rFonts w:hint="eastAsia" w:hAnsi="宋体"/>
          <w:bCs/>
          <w:color w:val="auto"/>
          <w:highlight w:val="none"/>
        </w:rPr>
      </w:pPr>
      <w:r>
        <w:rPr>
          <w:rFonts w:hint="eastAsia" w:hAnsi="宋体"/>
          <w:bCs/>
          <w:color w:val="auto"/>
          <w:highlight w:val="none"/>
        </w:rPr>
        <w:t>(二)评标依据：</w:t>
      </w:r>
      <w:r>
        <w:rPr>
          <w:rFonts w:hAnsi="宋体"/>
          <w:bCs/>
          <w:color w:val="auto"/>
          <w:highlight w:val="none"/>
        </w:rPr>
        <w:t>评委将以招投标文件为评标依据，对投标人的投标内容按百分制打分。</w:t>
      </w:r>
    </w:p>
    <w:p>
      <w:pPr>
        <w:pStyle w:val="27"/>
        <w:keepNext w:val="0"/>
        <w:keepLines w:val="0"/>
        <w:pageBreakBefore w:val="0"/>
        <w:kinsoku/>
        <w:wordWrap/>
        <w:overflowPunct/>
        <w:topLinePunct w:val="0"/>
        <w:autoSpaceDE/>
        <w:autoSpaceDN/>
        <w:bidi w:val="0"/>
        <w:adjustRightInd/>
        <w:snapToGrid/>
        <w:spacing w:line="400" w:lineRule="exact"/>
        <w:ind w:firstLine="510" w:firstLineChars="243"/>
        <w:textAlignment w:val="auto"/>
        <w:rPr>
          <w:rFonts w:hint="eastAsia" w:hAnsi="宋体"/>
          <w:bCs/>
          <w:color w:val="auto"/>
          <w:highlight w:val="none"/>
        </w:rPr>
      </w:pPr>
      <w:r>
        <w:rPr>
          <w:rFonts w:hint="eastAsia" w:hAnsi="宋体"/>
          <w:bCs/>
          <w:color w:val="auto"/>
          <w:highlight w:val="none"/>
        </w:rPr>
        <w:t>(三)评标方式：以封闭方式进行。</w:t>
      </w:r>
    </w:p>
    <w:p>
      <w:pPr>
        <w:pStyle w:val="27"/>
        <w:keepNext w:val="0"/>
        <w:keepLines w:val="0"/>
        <w:pageBreakBefore w:val="0"/>
        <w:kinsoku/>
        <w:wordWrap/>
        <w:overflowPunct/>
        <w:topLinePunct w:val="0"/>
        <w:autoSpaceDE/>
        <w:autoSpaceDN/>
        <w:bidi w:val="0"/>
        <w:adjustRightInd/>
        <w:snapToGrid/>
        <w:spacing w:line="400" w:lineRule="exact"/>
        <w:ind w:firstLine="510" w:firstLineChars="243"/>
        <w:textAlignment w:val="auto"/>
        <w:rPr>
          <w:rFonts w:hint="eastAsia" w:hAnsi="宋体"/>
          <w:b/>
          <w:color w:val="auto"/>
          <w:highlight w:val="none"/>
        </w:rPr>
      </w:pPr>
      <w:r>
        <w:rPr>
          <w:rFonts w:hint="eastAsia" w:hAnsi="宋体"/>
          <w:bCs/>
          <w:color w:val="auto"/>
          <w:highlight w:val="none"/>
        </w:rPr>
        <w:t>二</w:t>
      </w:r>
      <w:r>
        <w:rPr>
          <w:rFonts w:hint="eastAsia" w:hAnsi="宋体"/>
          <w:b/>
          <w:color w:val="auto"/>
          <w:highlight w:val="none"/>
        </w:rPr>
        <w:t>、评标方法</w:t>
      </w:r>
    </w:p>
    <w:p>
      <w:pPr>
        <w:pStyle w:val="27"/>
        <w:keepNext w:val="0"/>
        <w:keepLines w:val="0"/>
        <w:pageBreakBefore w:val="0"/>
        <w:kinsoku/>
        <w:wordWrap/>
        <w:overflowPunct/>
        <w:topLinePunct w:val="0"/>
        <w:autoSpaceDE/>
        <w:autoSpaceDN/>
        <w:bidi w:val="0"/>
        <w:adjustRightInd/>
        <w:snapToGrid/>
        <w:spacing w:line="400" w:lineRule="exact"/>
        <w:ind w:firstLine="421" w:firstLineChars="200"/>
        <w:textAlignment w:val="auto"/>
        <w:outlineLvl w:val="0"/>
        <w:rPr>
          <w:rFonts w:hint="eastAsia" w:hAnsi="宋体"/>
          <w:color w:val="auto"/>
          <w:highlight w:val="none"/>
        </w:rPr>
      </w:pPr>
      <w:r>
        <w:rPr>
          <w:rFonts w:hint="eastAsia" w:hAnsi="宋体"/>
          <w:b/>
          <w:color w:val="auto"/>
          <w:highlight w:val="none"/>
        </w:rPr>
        <w:t xml:space="preserve"> </w:t>
      </w:r>
      <w:r>
        <w:rPr>
          <w:rFonts w:hint="eastAsia" w:hAnsi="宋体"/>
          <w:color w:val="auto"/>
          <w:highlight w:val="none"/>
        </w:rPr>
        <w:t>（一）对进入详评的，采用百分制综合评分法。</w:t>
      </w:r>
    </w:p>
    <w:p>
      <w:pPr>
        <w:pStyle w:val="27"/>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hAnsi="宋体"/>
          <w:color w:val="auto"/>
          <w:highlight w:val="none"/>
        </w:rPr>
      </w:pPr>
      <w:r>
        <w:rPr>
          <w:rFonts w:hint="eastAsia" w:hAnsi="宋体"/>
          <w:color w:val="auto"/>
          <w:highlight w:val="none"/>
        </w:rPr>
        <w:t xml:space="preserve">     （二）计分办法（按四舍五入取至百分位）：</w:t>
      </w:r>
    </w:p>
    <w:p>
      <w:pPr>
        <w:pStyle w:val="27"/>
        <w:keepNext w:val="0"/>
        <w:keepLines w:val="0"/>
        <w:pageBreakBefore w:val="0"/>
        <w:kinsoku/>
        <w:wordWrap/>
        <w:overflowPunct/>
        <w:topLinePunct w:val="0"/>
        <w:autoSpaceDE/>
        <w:autoSpaceDN/>
        <w:bidi w:val="0"/>
        <w:adjustRightInd/>
        <w:snapToGrid/>
        <w:spacing w:line="400" w:lineRule="exact"/>
        <w:ind w:firstLine="501" w:firstLineChars="238"/>
        <w:textAlignment w:val="auto"/>
        <w:rPr>
          <w:rFonts w:hint="eastAsia"/>
          <w:b/>
          <w:color w:val="auto"/>
          <w:highlight w:val="none"/>
        </w:rPr>
      </w:pPr>
      <w:r>
        <w:rPr>
          <w:rFonts w:hint="eastAsia"/>
          <w:b/>
          <w:color w:val="auto"/>
          <w:highlight w:val="none"/>
        </w:rPr>
        <w:t>1</w:t>
      </w:r>
      <w:r>
        <w:rPr>
          <w:b/>
          <w:color w:val="auto"/>
          <w:highlight w:val="none"/>
          <w:lang w:val="en"/>
        </w:rPr>
        <w:t>、</w:t>
      </w:r>
      <w:r>
        <w:rPr>
          <w:rFonts w:hint="eastAsia"/>
          <w:b/>
          <w:color w:val="auto"/>
          <w:highlight w:val="none"/>
        </w:rPr>
        <w:t>价格分</w:t>
      </w:r>
      <w:r>
        <w:rPr>
          <w:rFonts w:hint="eastAsia" w:hAnsi="宋体"/>
          <w:b/>
          <w:bCs/>
          <w:color w:val="auto"/>
          <w:spacing w:val="-8"/>
          <w:highlight w:val="none"/>
        </w:rPr>
        <w:t>………………………………………………………………………………………</w:t>
      </w:r>
      <w:r>
        <w:rPr>
          <w:rFonts w:hint="eastAsia"/>
          <w:b/>
          <w:color w:val="auto"/>
          <w:highlight w:val="none"/>
        </w:rPr>
        <w:t>30分</w:t>
      </w:r>
    </w:p>
    <w:p>
      <w:pPr>
        <w:pStyle w:val="2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hAnsi="宋体"/>
          <w:color w:val="auto"/>
          <w:highlight w:val="none"/>
        </w:rPr>
      </w:pPr>
      <w:r>
        <w:rPr>
          <w:rFonts w:hint="eastAsia" w:hAnsi="宋体"/>
          <w:color w:val="auto"/>
          <w:highlight w:val="none"/>
        </w:rPr>
        <w:t>（1）</w:t>
      </w:r>
      <w:r>
        <w:rPr>
          <w:rFonts w:hint="eastAsia" w:hAnsi="宋体" w:cs="宋体"/>
          <w:color w:val="auto"/>
          <w:kern w:val="0"/>
          <w:highlight w:val="none"/>
        </w:rPr>
        <w:t>符合《政府采购促进中小企业发展管理办法》（财库〔2020〕46号）规定条件且按该办法中规定的格式提供了《中小企业声明函》的小型和微型企业。对其投标价给予</w:t>
      </w:r>
      <w:r>
        <w:rPr>
          <w:rFonts w:hAnsi="宋体" w:cs="宋体"/>
          <w:color w:val="auto"/>
          <w:kern w:val="0"/>
          <w:highlight w:val="none"/>
        </w:rPr>
        <w:t>1</w:t>
      </w:r>
      <w:r>
        <w:rPr>
          <w:rFonts w:hint="eastAsia" w:hAnsi="宋体" w:cs="宋体"/>
          <w:color w:val="auto"/>
          <w:kern w:val="0"/>
          <w:highlight w:val="none"/>
        </w:rPr>
        <w:t>0%的扣除，扣除后的价格为评标价，</w:t>
      </w:r>
      <w:r>
        <w:rPr>
          <w:rFonts w:hint="eastAsia" w:hAnsi="宋体" w:cs="宋体"/>
          <w:b/>
          <w:bCs/>
          <w:color w:val="auto"/>
          <w:kern w:val="0"/>
          <w:highlight w:val="none"/>
        </w:rPr>
        <w:t>即评标价=投标价×（1-</w:t>
      </w:r>
      <w:r>
        <w:rPr>
          <w:rFonts w:hAnsi="宋体" w:cs="宋体"/>
          <w:b/>
          <w:bCs/>
          <w:color w:val="auto"/>
          <w:kern w:val="0"/>
          <w:highlight w:val="none"/>
        </w:rPr>
        <w:t>1</w:t>
      </w:r>
      <w:r>
        <w:rPr>
          <w:rFonts w:hint="eastAsia" w:hAnsi="宋体" w:cs="宋体"/>
          <w:b/>
          <w:bCs/>
          <w:color w:val="auto"/>
          <w:kern w:val="0"/>
          <w:highlight w:val="none"/>
        </w:rPr>
        <w:t>0%）</w:t>
      </w:r>
      <w:r>
        <w:rPr>
          <w:rFonts w:hint="eastAsia" w:hAnsi="宋体" w:cs="宋体"/>
          <w:color w:val="auto"/>
          <w:kern w:val="0"/>
          <w:highlight w:val="none"/>
        </w:rPr>
        <w:t>；除上述情况外，评标价=投标价</w:t>
      </w:r>
      <w:r>
        <w:rPr>
          <w:rFonts w:hint="eastAsia" w:hAnsi="宋体"/>
          <w:color w:val="auto"/>
          <w:highlight w:val="none"/>
        </w:rPr>
        <w:t>。</w:t>
      </w:r>
    </w:p>
    <w:p>
      <w:pPr>
        <w:pStyle w:val="27"/>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0"/>
        <w:rPr>
          <w:rFonts w:hint="eastAsia"/>
          <w:color w:val="auto"/>
          <w:highlight w:val="none"/>
        </w:rPr>
      </w:pPr>
      <w:r>
        <w:rPr>
          <w:rFonts w:hint="eastAsia" w:hAnsi="宋体" w:cs="宋体"/>
          <w:color w:val="auto"/>
          <w:kern w:val="0"/>
          <w:highlight w:val="none"/>
        </w:rPr>
        <w:t>投标产品生产企业</w:t>
      </w:r>
      <w:r>
        <w:rPr>
          <w:rFonts w:hint="eastAsia"/>
          <w:color w:val="auto"/>
          <w:highlight w:val="none"/>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7"/>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0"/>
        <w:rPr>
          <w:rFonts w:hint="eastAsia"/>
          <w:color w:val="auto"/>
          <w:highlight w:val="none"/>
        </w:rPr>
      </w:pPr>
      <w:r>
        <w:rPr>
          <w:rFonts w:hint="eastAsia" w:hAnsi="宋体" w:cs="宋体"/>
          <w:color w:val="auto"/>
          <w:kern w:val="0"/>
          <w:highlight w:val="none"/>
        </w:rPr>
        <w:t>投标产品生产企业</w:t>
      </w:r>
      <w:r>
        <w:rPr>
          <w:rFonts w:hint="eastAsia"/>
          <w:color w:val="auto"/>
          <w:highlight w:val="none"/>
        </w:rPr>
        <w:t>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27"/>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0"/>
        <w:rPr>
          <w:rFonts w:hAnsi="宋体"/>
          <w:color w:val="auto"/>
          <w:highlight w:val="none"/>
        </w:rPr>
      </w:pPr>
      <w:r>
        <w:rPr>
          <w:rFonts w:hint="eastAsia" w:hAnsi="宋体"/>
          <w:color w:val="auto"/>
          <w:highlight w:val="none"/>
        </w:rPr>
        <w:t xml:space="preserve"> </w:t>
      </w:r>
      <w:r>
        <w:rPr>
          <w:rFonts w:hAnsi="宋体"/>
          <w:color w:val="auto"/>
          <w:highlight w:val="none"/>
          <w:lang w:val="en"/>
        </w:rPr>
        <w:t>（</w:t>
      </w:r>
      <w:r>
        <w:rPr>
          <w:rFonts w:hint="eastAsia" w:hAnsi="宋体"/>
          <w:color w:val="auto"/>
          <w:highlight w:val="none"/>
        </w:rPr>
        <w:t>2</w:t>
      </w:r>
      <w:r>
        <w:rPr>
          <w:rFonts w:hAnsi="宋体"/>
          <w:color w:val="auto"/>
          <w:highlight w:val="none"/>
          <w:lang w:val="en"/>
        </w:rPr>
        <w:t>）</w:t>
      </w:r>
      <w:r>
        <w:rPr>
          <w:rFonts w:hint="eastAsia" w:hAnsi="宋体"/>
          <w:color w:val="auto"/>
          <w:highlight w:val="none"/>
        </w:rPr>
        <w:t>以满足招标文件的最低评标价为30分。</w:t>
      </w:r>
    </w:p>
    <w:p>
      <w:pPr>
        <w:pStyle w:val="27"/>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0"/>
        <w:rPr>
          <w:rFonts w:hint="eastAsia"/>
          <w:bCs/>
          <w:color w:val="auto"/>
          <w:highlight w:val="none"/>
        </w:rPr>
      </w:pPr>
      <w:r>
        <w:rPr>
          <w:bCs/>
          <w:color w:val="auto"/>
          <w:highlight w:val="none"/>
          <w:lang w:val="en"/>
        </w:rPr>
        <w:t xml:space="preserve"> （3）</w:t>
      </w:r>
      <w:r>
        <w:rPr>
          <w:rFonts w:hint="eastAsia"/>
          <w:bCs/>
          <w:color w:val="auto"/>
          <w:highlight w:val="none"/>
        </w:rPr>
        <w:t>某投标人价格分 = 投标人最低评标价（金额）/某投标人</w:t>
      </w:r>
      <w:r>
        <w:rPr>
          <w:rFonts w:hint="eastAsia" w:ascii="Times New Roman" w:hAnsi="Times New Roman" w:cs="Times New Roman"/>
          <w:color w:val="auto"/>
          <w:highlight w:val="none"/>
        </w:rPr>
        <w:t>评标价</w:t>
      </w:r>
      <w:r>
        <w:rPr>
          <w:rFonts w:hint="eastAsia"/>
          <w:bCs/>
          <w:color w:val="auto"/>
          <w:highlight w:val="none"/>
        </w:rPr>
        <w:t>（金额） ×30分</w:t>
      </w:r>
    </w:p>
    <w:p>
      <w:pPr>
        <w:keepNext w:val="0"/>
        <w:keepLines w:val="0"/>
        <w:pageBreakBefore w:val="0"/>
        <w:widowControl/>
        <w:kinsoku/>
        <w:wordWrap/>
        <w:overflowPunct/>
        <w:topLinePunct w:val="0"/>
        <w:autoSpaceDE/>
        <w:autoSpaceDN/>
        <w:bidi w:val="0"/>
        <w:adjustRightInd/>
        <w:snapToGrid/>
        <w:spacing w:line="400" w:lineRule="exact"/>
        <w:ind w:firstLine="421" w:firstLineChars="200"/>
        <w:jc w:val="left"/>
        <w:textAlignment w:val="auto"/>
        <w:rPr>
          <w:rFonts w:hint="eastAsia"/>
          <w:b/>
          <w:color w:val="auto"/>
          <w:szCs w:val="21"/>
          <w:highlight w:val="none"/>
        </w:rPr>
      </w:pPr>
      <w:r>
        <w:rPr>
          <w:b/>
          <w:color w:val="auto"/>
          <w:szCs w:val="21"/>
          <w:highlight w:val="none"/>
          <w:lang w:val="en"/>
        </w:rPr>
        <w:t xml:space="preserve"> </w:t>
      </w:r>
      <w:r>
        <w:rPr>
          <w:rFonts w:hint="eastAsia"/>
          <w:b/>
          <w:color w:val="auto"/>
          <w:szCs w:val="21"/>
          <w:highlight w:val="none"/>
          <w:lang w:val="en-US" w:eastAsia="zh-CN"/>
        </w:rPr>
        <w:t>2、技术</w:t>
      </w:r>
      <w:r>
        <w:rPr>
          <w:rFonts w:hint="eastAsia" w:ascii="宋体" w:hAnsi="宋体" w:cs="宋体"/>
          <w:b/>
          <w:color w:val="auto"/>
          <w:szCs w:val="21"/>
          <w:highlight w:val="none"/>
        </w:rPr>
        <w:t>分</w:t>
      </w:r>
      <w:r>
        <w:rPr>
          <w:rFonts w:hint="eastAsia" w:hAnsi="宋体"/>
          <w:b/>
          <w:bCs/>
          <w:color w:val="auto"/>
          <w:spacing w:val="-8"/>
          <w:highlight w:val="none"/>
        </w:rPr>
        <w:t>………………………………………………………………………………………</w:t>
      </w:r>
      <w:r>
        <w:rPr>
          <w:rFonts w:hint="eastAsia"/>
          <w:b/>
          <w:color w:val="auto"/>
          <w:szCs w:val="21"/>
          <w:highlight w:val="none"/>
          <w:lang w:val="en-US" w:eastAsia="zh-CN"/>
        </w:rPr>
        <w:t>60</w:t>
      </w:r>
      <w:r>
        <w:rPr>
          <w:rFonts w:hint="eastAsia"/>
          <w:b/>
          <w:color w:val="auto"/>
          <w:szCs w:val="21"/>
          <w:highlight w:val="none"/>
        </w:rPr>
        <w:t>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b/>
          <w:color w:val="auto"/>
          <w:szCs w:val="21"/>
          <w:highlight w:val="none"/>
        </w:rPr>
      </w:pPr>
      <w:r>
        <w:rPr>
          <w:b/>
          <w:color w:val="auto"/>
          <w:szCs w:val="21"/>
          <w:highlight w:val="none"/>
          <w:lang w:val="en"/>
        </w:rPr>
        <w:t xml:space="preserve"> </w:t>
      </w:r>
      <w:r>
        <w:rPr>
          <w:rFonts w:hint="eastAsia"/>
          <w:b/>
          <w:color w:val="auto"/>
          <w:szCs w:val="21"/>
          <w:highlight w:val="none"/>
          <w:lang w:val="en-US" w:eastAsia="zh-CN"/>
        </w:rPr>
        <w:t xml:space="preserve">  </w:t>
      </w:r>
      <w:r>
        <w:rPr>
          <w:rFonts w:hint="eastAsia"/>
          <w:b/>
          <w:color w:val="auto"/>
          <w:szCs w:val="21"/>
          <w:highlight w:val="none"/>
          <w:lang w:val="en" w:eastAsia="zh-CN"/>
        </w:rPr>
        <w:t>（</w:t>
      </w:r>
      <w:r>
        <w:rPr>
          <w:rFonts w:hint="eastAsia"/>
          <w:b/>
          <w:color w:val="auto"/>
          <w:szCs w:val="21"/>
          <w:highlight w:val="none"/>
          <w:lang w:val="en-US" w:eastAsia="zh-CN"/>
        </w:rPr>
        <w:t>1</w:t>
      </w:r>
      <w:r>
        <w:rPr>
          <w:rFonts w:hint="eastAsia"/>
          <w:b/>
          <w:color w:val="auto"/>
          <w:szCs w:val="21"/>
          <w:highlight w:val="none"/>
          <w:lang w:val="en" w:eastAsia="zh-CN"/>
        </w:rPr>
        <w:t>）</w:t>
      </w:r>
      <w:r>
        <w:rPr>
          <w:rFonts w:hint="eastAsia" w:ascii="宋体" w:hAnsi="宋体" w:cs="黑体"/>
          <w:b/>
          <w:color w:val="auto"/>
          <w:szCs w:val="21"/>
          <w:highlight w:val="none"/>
        </w:rPr>
        <w:t>货物性能分</w:t>
      </w:r>
      <w:r>
        <w:rPr>
          <w:rFonts w:hint="eastAsia" w:ascii="宋体" w:hAnsi="宋体" w:cs="黑体"/>
          <w:b/>
          <w:color w:val="auto"/>
          <w:szCs w:val="21"/>
          <w:highlight w:val="none"/>
          <w:lang w:eastAsia="zh-CN"/>
        </w:rPr>
        <w:t>（</w:t>
      </w:r>
      <w:r>
        <w:rPr>
          <w:rFonts w:hint="eastAsia" w:hAnsi="宋体"/>
          <w:b/>
          <w:bCs/>
          <w:color w:val="auto"/>
          <w:spacing w:val="-8"/>
          <w:highlight w:val="none"/>
          <w:lang w:eastAsia="zh-CN"/>
        </w:rPr>
        <w:t>满分</w:t>
      </w:r>
      <w:r>
        <w:rPr>
          <w:rFonts w:hint="eastAsia"/>
          <w:b/>
          <w:color w:val="auto"/>
          <w:szCs w:val="21"/>
          <w:highlight w:val="none"/>
          <w:lang w:val="en-US" w:eastAsia="zh-CN"/>
        </w:rPr>
        <w:t>12</w:t>
      </w:r>
      <w:r>
        <w:rPr>
          <w:rFonts w:hint="eastAsia"/>
          <w:b/>
          <w:color w:val="auto"/>
          <w:szCs w:val="21"/>
          <w:highlight w:val="none"/>
        </w:rPr>
        <w:t>分</w:t>
      </w:r>
      <w:r>
        <w:rPr>
          <w:rFonts w:hint="eastAsia" w:ascii="宋体" w:hAnsi="宋体" w:cs="黑体"/>
          <w:b/>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ascii="汉仪书宋二S" w:hAnsi="汉仪书宋二S" w:eastAsia="汉仪书宋二S" w:cs="汉仪书宋二S"/>
          <w:color w:val="auto"/>
          <w:highlight w:val="none"/>
        </w:rPr>
        <w:t>①</w:t>
      </w:r>
      <w:r>
        <w:rPr>
          <w:rFonts w:hint="eastAsia" w:hAnsi="宋体" w:cs="宋体"/>
          <w:b w:val="0"/>
          <w:bCs w:val="0"/>
          <w:color w:val="auto"/>
          <w:spacing w:val="-6"/>
          <w:kern w:val="0"/>
          <w:szCs w:val="21"/>
          <w:highlight w:val="none"/>
        </w:rPr>
        <w:t>投标产品“技术参数及性能配置要求”</w:t>
      </w:r>
      <w:r>
        <w:rPr>
          <w:rFonts w:hint="eastAsia" w:hAnsi="宋体" w:cs="宋体"/>
          <w:color w:val="auto"/>
          <w:spacing w:val="-6"/>
          <w:kern w:val="0"/>
          <w:szCs w:val="21"/>
          <w:highlight w:val="none"/>
        </w:rPr>
        <w:t>全部无负偏离，完全满足招标文件要求的</w:t>
      </w:r>
      <w:r>
        <w:rPr>
          <w:rFonts w:hint="eastAsia" w:hAnsi="宋体" w:cs="宋体"/>
          <w:b w:val="0"/>
          <w:bCs w:val="0"/>
          <w:color w:val="auto"/>
          <w:spacing w:val="-6"/>
          <w:kern w:val="0"/>
          <w:szCs w:val="21"/>
          <w:highlight w:val="none"/>
          <w:lang w:eastAsia="zh-CN"/>
        </w:rPr>
        <w:t>，得</w:t>
      </w:r>
      <w:r>
        <w:rPr>
          <w:rFonts w:hint="eastAsia" w:hAnsi="宋体" w:cs="宋体"/>
          <w:b w:val="0"/>
          <w:bCs w:val="0"/>
          <w:color w:val="auto"/>
          <w:spacing w:val="-6"/>
          <w:kern w:val="0"/>
          <w:szCs w:val="21"/>
          <w:highlight w:val="none"/>
          <w:lang w:val="en-US" w:eastAsia="zh-CN"/>
        </w:rPr>
        <w:t>3分</w:t>
      </w:r>
      <w:r>
        <w:rPr>
          <w:rFonts w:hint="eastAsia" w:hAnsi="宋体" w:cs="宋体"/>
          <w:b w:val="0"/>
          <w:bCs w:val="0"/>
          <w:color w:val="auto"/>
          <w:spacing w:val="-6"/>
          <w:kern w:val="0"/>
          <w:szCs w:val="21"/>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ascii="汉仪书宋二S" w:hAnsi="汉仪书宋二S" w:eastAsia="汉仪书宋二S" w:cs="汉仪书宋二S"/>
          <w:color w:val="auto"/>
          <w:highlight w:val="none"/>
        </w:rPr>
        <w:t>②</w:t>
      </w:r>
      <w:r>
        <w:rPr>
          <w:rFonts w:hint="eastAsia" w:hAnsi="宋体" w:cs="宋体"/>
          <w:b w:val="0"/>
          <w:bCs w:val="0"/>
          <w:color w:val="auto"/>
          <w:spacing w:val="-6"/>
          <w:kern w:val="0"/>
          <w:szCs w:val="21"/>
          <w:highlight w:val="none"/>
        </w:rPr>
        <w:t>投标产品“技术参数及性能配置要求”</w:t>
      </w:r>
      <w:r>
        <w:rPr>
          <w:rFonts w:hint="eastAsia" w:hAnsi="宋体" w:cs="宋体"/>
          <w:b/>
          <w:bCs/>
          <w:color w:val="auto"/>
          <w:spacing w:val="-6"/>
          <w:kern w:val="0"/>
          <w:szCs w:val="21"/>
          <w:highlight w:val="none"/>
        </w:rPr>
        <w:t>标注</w:t>
      </w:r>
      <w:r>
        <w:rPr>
          <w:rFonts w:hint="eastAsia" w:ascii="宋体" w:hAnsi="宋体"/>
          <w:bCs/>
          <w:color w:val="auto"/>
          <w:szCs w:val="21"/>
          <w:highlight w:val="none"/>
        </w:rPr>
        <w:t>▲</w:t>
      </w:r>
      <w:r>
        <w:rPr>
          <w:rFonts w:hint="eastAsia" w:hAnsi="宋体" w:cs="宋体"/>
          <w:b/>
          <w:bCs/>
          <w:color w:val="auto"/>
          <w:spacing w:val="-6"/>
          <w:kern w:val="0"/>
          <w:szCs w:val="21"/>
          <w:highlight w:val="none"/>
        </w:rPr>
        <w:t>项有正偏离且被评标委员会接受的，每优于一项加</w:t>
      </w:r>
      <w:r>
        <w:rPr>
          <w:rFonts w:hint="eastAsia" w:hAnsi="宋体" w:cs="宋体"/>
          <w:b/>
          <w:bCs/>
          <w:color w:val="auto"/>
          <w:spacing w:val="-6"/>
          <w:kern w:val="0"/>
          <w:szCs w:val="21"/>
          <w:highlight w:val="none"/>
          <w:lang w:val="en-US" w:eastAsia="zh-CN"/>
        </w:rPr>
        <w:t>0.5</w:t>
      </w:r>
      <w:r>
        <w:rPr>
          <w:rFonts w:hint="eastAsia" w:hAnsi="宋体" w:cs="宋体"/>
          <w:b/>
          <w:bCs/>
          <w:color w:val="auto"/>
          <w:spacing w:val="-6"/>
          <w:kern w:val="0"/>
          <w:szCs w:val="21"/>
          <w:highlight w:val="none"/>
        </w:rPr>
        <w:t>分，满分</w:t>
      </w:r>
      <w:r>
        <w:rPr>
          <w:rFonts w:hint="eastAsia" w:hAnsi="宋体" w:cs="宋体"/>
          <w:b/>
          <w:bCs/>
          <w:color w:val="auto"/>
          <w:spacing w:val="-6"/>
          <w:kern w:val="0"/>
          <w:szCs w:val="21"/>
          <w:highlight w:val="none"/>
          <w:lang w:val="en-US" w:eastAsia="zh-CN"/>
        </w:rPr>
        <w:t>9</w:t>
      </w:r>
      <w:r>
        <w:rPr>
          <w:rFonts w:hint="eastAsia" w:hAnsi="宋体" w:cs="宋体"/>
          <w:b/>
          <w:bCs/>
          <w:color w:val="auto"/>
          <w:spacing w:val="-6"/>
          <w:kern w:val="0"/>
          <w:szCs w:val="21"/>
          <w:highlight w:val="none"/>
        </w:rPr>
        <w:t>分</w:t>
      </w:r>
      <w:r>
        <w:rPr>
          <w:rFonts w:hint="eastAsia"/>
          <w:color w:val="auto"/>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ascii="宋体" w:hAnsi="宋体" w:cs="宋体"/>
          <w:color w:val="auto"/>
          <w:kern w:val="0"/>
          <w:szCs w:val="21"/>
          <w:highlight w:val="none"/>
          <w:lang w:bidi="ar"/>
        </w:rPr>
        <w:t>注：</w:t>
      </w:r>
      <w:r>
        <w:rPr>
          <w:rFonts w:hint="eastAsia" w:ascii="宋体" w:hAnsi="宋体"/>
          <w:color w:val="auto"/>
          <w:szCs w:val="21"/>
          <w:highlight w:val="none"/>
        </w:rPr>
        <w:t>技术响应偏离情况说明：</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1 \* GB2</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⑴</w:t>
      </w:r>
      <w:r>
        <w:rPr>
          <w:rFonts w:ascii="宋体" w:hAnsi="宋体"/>
          <w:color w:val="auto"/>
          <w:szCs w:val="21"/>
          <w:highlight w:val="none"/>
        </w:rPr>
        <w:fldChar w:fldCharType="end"/>
      </w:r>
      <w:r>
        <w:rPr>
          <w:rFonts w:hint="eastAsia" w:ascii="宋体" w:hAnsi="宋体"/>
          <w:color w:val="auto"/>
          <w:szCs w:val="21"/>
          <w:highlight w:val="none"/>
        </w:rPr>
        <w:t>采购需求 “≥XXX”的要求：如投标人参数响应为“＞XXX”，则为正偏离；投标人参数响应为“=XXX”，则为无偏离；如投标人参数响应为“＜XXX”的情况，则为负偏离。</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2 \* GB2</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⑵</w:t>
      </w:r>
      <w:r>
        <w:rPr>
          <w:rFonts w:ascii="宋体" w:hAnsi="宋体"/>
          <w:color w:val="auto"/>
          <w:szCs w:val="21"/>
          <w:highlight w:val="none"/>
        </w:rPr>
        <w:fldChar w:fldCharType="end"/>
      </w:r>
      <w:r>
        <w:rPr>
          <w:rFonts w:hint="eastAsia" w:ascii="宋体" w:hAnsi="宋体"/>
          <w:color w:val="auto"/>
          <w:szCs w:val="21"/>
          <w:highlight w:val="none"/>
        </w:rPr>
        <w:t>采购需求 “≤XXX”要求：如投标人参数响应为“＜XXX”的情况，则为正偏离；投标人参数响应“=XXX”，则为无偏离；投标人参数响应为“＞XXX”，则为负偏离。</w:t>
      </w:r>
      <w:r>
        <w:rPr>
          <w:rFonts w:hint="eastAsia"/>
          <w:color w:val="auto"/>
          <w:highlight w:val="none"/>
          <w:lang w:val="en-US" w:eastAsia="zh-CN"/>
        </w:rPr>
        <w:t>2、</w:t>
      </w:r>
      <w:r>
        <w:rPr>
          <w:rFonts w:hint="eastAsia"/>
          <w:color w:val="auto"/>
          <w:highlight w:val="none"/>
        </w:rPr>
        <w:t>投标时</w:t>
      </w:r>
      <w:r>
        <w:rPr>
          <w:rFonts w:hint="eastAsia"/>
          <w:color w:val="auto"/>
          <w:highlight w:val="none"/>
          <w:lang w:eastAsia="zh-CN"/>
        </w:rPr>
        <w:t>须</w:t>
      </w:r>
      <w:r>
        <w:rPr>
          <w:rFonts w:hint="eastAsia"/>
          <w:color w:val="auto"/>
          <w:highlight w:val="none"/>
        </w:rPr>
        <w:t>提供</w:t>
      </w:r>
      <w:r>
        <w:rPr>
          <w:rFonts w:hint="eastAsia"/>
          <w:strike w:val="0"/>
          <w:dstrike w:val="0"/>
          <w:color w:val="auto"/>
          <w:highlight w:val="none"/>
          <w:lang w:eastAsia="zh-CN"/>
        </w:rPr>
        <w:t>具</w:t>
      </w:r>
      <w:r>
        <w:rPr>
          <w:rFonts w:hint="eastAsia"/>
          <w:strike w:val="0"/>
          <w:color w:val="auto"/>
          <w:highlight w:val="none"/>
        </w:rPr>
        <w:t>有</w:t>
      </w:r>
      <w:r>
        <w:rPr>
          <w:rFonts w:hint="eastAsia"/>
          <w:color w:val="auto"/>
          <w:highlight w:val="none"/>
          <w:lang w:eastAsia="zh-CN"/>
        </w:rPr>
        <w:t>检测</w:t>
      </w:r>
      <w:r>
        <w:rPr>
          <w:rFonts w:hint="eastAsia"/>
          <w:color w:val="auto"/>
          <w:highlight w:val="none"/>
        </w:rPr>
        <w:t>资质的第三方检测机构出具的检测报告复印件或</w:t>
      </w:r>
      <w:r>
        <w:rPr>
          <w:rFonts w:hint="eastAsia"/>
          <w:color w:val="auto"/>
          <w:highlight w:val="none"/>
          <w:lang w:eastAsia="zh-CN"/>
        </w:rPr>
        <w:t>提供有效</w:t>
      </w:r>
      <w:r>
        <w:rPr>
          <w:rFonts w:hint="eastAsia"/>
          <w:color w:val="auto"/>
          <w:highlight w:val="none"/>
        </w:rPr>
        <w:t>的证明材料作为佐证，并获得评委认可。）</w:t>
      </w:r>
    </w:p>
    <w:p>
      <w:pPr>
        <w:keepNext w:val="0"/>
        <w:keepLines w:val="0"/>
        <w:pageBreakBefore w:val="0"/>
        <w:kinsoku/>
        <w:wordWrap/>
        <w:overflowPunct/>
        <w:topLinePunct w:val="0"/>
        <w:autoSpaceDE/>
        <w:autoSpaceDN/>
        <w:bidi w:val="0"/>
        <w:adjustRightInd/>
        <w:snapToGrid/>
        <w:spacing w:line="400" w:lineRule="exact"/>
        <w:ind w:firstLine="421" w:firstLineChars="200"/>
        <w:textAlignment w:val="auto"/>
        <w:rPr>
          <w:rFonts w:hint="eastAsia" w:ascii="宋体" w:hAnsi="宋体"/>
          <w:b/>
          <w:bCs w:val="0"/>
          <w:color w:val="auto"/>
          <w:szCs w:val="21"/>
          <w:highlight w:val="none"/>
        </w:rPr>
      </w:pP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2</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项目实施方案及措施（</w:t>
      </w:r>
      <w:r>
        <w:rPr>
          <w:rFonts w:hint="eastAsia" w:ascii="宋体" w:hAnsi="宋体"/>
          <w:b/>
          <w:bCs w:val="0"/>
          <w:color w:val="auto"/>
          <w:szCs w:val="21"/>
          <w:highlight w:val="none"/>
          <w:lang w:val="en-US" w:eastAsia="zh-CN"/>
        </w:rPr>
        <w:t>23</w:t>
      </w:r>
      <w:r>
        <w:rPr>
          <w:rFonts w:hint="eastAsia" w:ascii="宋体" w:hAnsi="宋体"/>
          <w:b/>
          <w:bCs w:val="0"/>
          <w:color w:val="auto"/>
          <w:szCs w:val="21"/>
          <w:highlight w:val="none"/>
        </w:rPr>
        <w:t>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由评委根据投标文件中项目实施方案内容的进行综合评定，提供针对本项目的施工组织方案。项目实施方案包括但不限于以下内容：①项目实施人员；</w:t>
      </w:r>
      <w:r>
        <w:rPr>
          <w:rFonts w:hint="eastAsia" w:ascii="宋体" w:hAnsi="宋体"/>
          <w:color w:val="auto"/>
          <w:szCs w:val="21"/>
          <w:highlight w:val="none"/>
          <w:lang w:val="en-US" w:eastAsia="zh-CN"/>
        </w:rPr>
        <w:t>②</w:t>
      </w:r>
      <w:r>
        <w:rPr>
          <w:rFonts w:hint="eastAsia" w:ascii="宋体" w:hAnsi="宋体"/>
          <w:color w:val="auto"/>
          <w:szCs w:val="21"/>
          <w:highlight w:val="none"/>
        </w:rPr>
        <w:t>施工组织机构；</w:t>
      </w:r>
      <w:r>
        <w:rPr>
          <w:rFonts w:hint="eastAsia" w:ascii="宋体" w:hAnsi="宋体"/>
          <w:color w:val="auto"/>
          <w:szCs w:val="21"/>
          <w:highlight w:val="none"/>
          <w:lang w:val="en-US" w:eastAsia="zh-CN"/>
        </w:rPr>
        <w:t>③</w:t>
      </w:r>
      <w:r>
        <w:rPr>
          <w:rFonts w:hint="eastAsia" w:ascii="宋体" w:hAnsi="宋体"/>
          <w:color w:val="auto"/>
          <w:szCs w:val="21"/>
          <w:highlight w:val="none"/>
        </w:rPr>
        <w:t>安装进度计划；</w:t>
      </w:r>
      <w:r>
        <w:rPr>
          <w:rFonts w:hint="eastAsia" w:ascii="宋体" w:hAnsi="宋体"/>
          <w:color w:val="auto"/>
          <w:szCs w:val="21"/>
          <w:highlight w:val="none"/>
          <w:lang w:val="en-US" w:eastAsia="zh-CN"/>
        </w:rPr>
        <w:t>④</w:t>
      </w:r>
      <w:r>
        <w:rPr>
          <w:rFonts w:hint="eastAsia" w:ascii="宋体" w:hAnsi="宋体"/>
          <w:color w:val="auto"/>
          <w:szCs w:val="21"/>
          <w:highlight w:val="none"/>
        </w:rPr>
        <w:t>质量保证措施；</w:t>
      </w:r>
      <w:r>
        <w:rPr>
          <w:rFonts w:hint="eastAsia" w:ascii="宋体" w:hAnsi="宋体"/>
          <w:color w:val="auto"/>
          <w:szCs w:val="21"/>
          <w:highlight w:val="none"/>
          <w:lang w:val="en-US" w:eastAsia="zh-CN"/>
        </w:rPr>
        <w:t>⑤</w:t>
      </w:r>
      <w:r>
        <w:rPr>
          <w:rFonts w:hint="eastAsia" w:ascii="宋体" w:hAnsi="宋体"/>
          <w:color w:val="auto"/>
          <w:szCs w:val="21"/>
          <w:highlight w:val="none"/>
        </w:rPr>
        <w:t>安装调试验收方案；</w:t>
      </w:r>
      <w:r>
        <w:rPr>
          <w:rFonts w:hint="eastAsia" w:ascii="宋体" w:hAnsi="宋体"/>
          <w:color w:val="auto"/>
          <w:szCs w:val="21"/>
          <w:highlight w:val="none"/>
          <w:lang w:val="en-US" w:eastAsia="zh-CN"/>
        </w:rPr>
        <w:t>⑥</w:t>
      </w:r>
      <w:r>
        <w:rPr>
          <w:rFonts w:hint="eastAsia" w:ascii="宋体" w:hAnsi="宋体"/>
          <w:color w:val="auto"/>
          <w:szCs w:val="21"/>
          <w:highlight w:val="none"/>
        </w:rPr>
        <w:t>安全文明施工保障措施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⑦拟投入符合本项目安装能力要求</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一档（</w:t>
      </w:r>
      <w:r>
        <w:rPr>
          <w:rFonts w:hint="eastAsia" w:ascii="宋体" w:hAnsi="宋体"/>
          <w:color w:val="auto"/>
          <w:szCs w:val="21"/>
          <w:highlight w:val="none"/>
          <w:lang w:val="en-US" w:eastAsia="zh-CN"/>
        </w:rPr>
        <w:t>14</w:t>
      </w:r>
      <w:r>
        <w:rPr>
          <w:rFonts w:hint="eastAsia" w:ascii="宋体" w:hAnsi="宋体"/>
          <w:color w:val="auto"/>
          <w:szCs w:val="21"/>
          <w:highlight w:val="none"/>
        </w:rPr>
        <w:t>分）：项目实施方案</w:t>
      </w:r>
      <w:r>
        <w:rPr>
          <w:rFonts w:hint="eastAsia" w:ascii="宋体" w:hAnsi="宋体"/>
          <w:bCs/>
          <w:color w:val="auto"/>
          <w:szCs w:val="21"/>
          <w:highlight w:val="none"/>
        </w:rPr>
        <w:t>内容简单</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二档（</w:t>
      </w:r>
      <w:r>
        <w:rPr>
          <w:rFonts w:hint="eastAsia" w:ascii="宋体" w:hAnsi="宋体"/>
          <w:color w:val="auto"/>
          <w:szCs w:val="21"/>
          <w:highlight w:val="none"/>
          <w:lang w:val="en-US" w:eastAsia="zh-CN"/>
        </w:rPr>
        <w:t>17</w:t>
      </w:r>
      <w:r>
        <w:rPr>
          <w:rFonts w:hint="eastAsia" w:ascii="宋体" w:hAnsi="宋体"/>
          <w:color w:val="auto"/>
          <w:szCs w:val="21"/>
          <w:highlight w:val="none"/>
        </w:rPr>
        <w:t>分）：项目实施方案</w:t>
      </w:r>
      <w:r>
        <w:rPr>
          <w:rFonts w:hint="eastAsia" w:ascii="宋体" w:hAnsi="宋体"/>
          <w:bCs/>
          <w:color w:val="auto"/>
          <w:szCs w:val="21"/>
          <w:highlight w:val="none"/>
        </w:rPr>
        <w:t>内容简单，阐述不到位，安装方案、调试方案、实施进度计划基本满足项目需求的，</w:t>
      </w:r>
      <w:r>
        <w:rPr>
          <w:rFonts w:hint="eastAsia" w:ascii="宋体" w:hAnsi="宋体"/>
          <w:color w:val="auto"/>
          <w:szCs w:val="21"/>
          <w:highlight w:val="none"/>
        </w:rPr>
        <w:t>拟投入本项目施工人员不少于</w:t>
      </w:r>
      <w:r>
        <w:rPr>
          <w:rFonts w:hint="eastAsia" w:ascii="宋体" w:hAnsi="宋体"/>
          <w:color w:val="auto"/>
          <w:szCs w:val="21"/>
          <w:highlight w:val="none"/>
          <w:lang w:val="en-US" w:eastAsia="zh-CN"/>
        </w:rPr>
        <w:t>6</w:t>
      </w:r>
      <w:r>
        <w:rPr>
          <w:rFonts w:hint="eastAsia" w:ascii="宋体" w:hAnsi="宋体"/>
          <w:color w:val="auto"/>
          <w:szCs w:val="21"/>
          <w:highlight w:val="none"/>
        </w:rPr>
        <w:t>人（含</w:t>
      </w:r>
      <w:r>
        <w:rPr>
          <w:rFonts w:hint="eastAsia" w:ascii="宋体" w:hAnsi="宋体"/>
          <w:color w:val="auto"/>
          <w:szCs w:val="21"/>
          <w:highlight w:val="none"/>
          <w:lang w:val="en-US" w:eastAsia="zh-CN"/>
        </w:rPr>
        <w:t>6</w:t>
      </w:r>
      <w:r>
        <w:rPr>
          <w:rFonts w:hint="eastAsia" w:ascii="宋体" w:hAnsi="宋体"/>
          <w:color w:val="auto"/>
          <w:szCs w:val="21"/>
          <w:highlight w:val="none"/>
        </w:rPr>
        <w:t>人）</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三档（</w:t>
      </w:r>
      <w:r>
        <w:rPr>
          <w:rFonts w:hint="eastAsia" w:ascii="宋体" w:hAnsi="宋体"/>
          <w:color w:val="auto"/>
          <w:szCs w:val="21"/>
          <w:highlight w:val="none"/>
          <w:lang w:val="en-US" w:eastAsia="zh-CN"/>
        </w:rPr>
        <w:t>20</w:t>
      </w:r>
      <w:r>
        <w:rPr>
          <w:rFonts w:hint="eastAsia" w:ascii="宋体" w:hAnsi="宋体"/>
          <w:color w:val="auto"/>
          <w:szCs w:val="21"/>
          <w:highlight w:val="none"/>
        </w:rPr>
        <w:t>分）：项目实施方案</w:t>
      </w:r>
      <w:r>
        <w:rPr>
          <w:rFonts w:hint="eastAsia" w:ascii="宋体" w:hAnsi="宋体"/>
          <w:bCs/>
          <w:color w:val="auto"/>
          <w:szCs w:val="21"/>
          <w:highlight w:val="none"/>
        </w:rPr>
        <w:t>较详细、可行，实施组织机构健全，安装方案、调试方案详细、具体，实施进度计划合理，能满足项目需求</w:t>
      </w:r>
      <w:r>
        <w:rPr>
          <w:rFonts w:hint="eastAsia" w:ascii="宋体" w:hAnsi="宋体"/>
          <w:bCs/>
          <w:color w:val="auto"/>
          <w:szCs w:val="21"/>
          <w:highlight w:val="none"/>
          <w:lang w:eastAsia="zh-CN"/>
        </w:rPr>
        <w:t>。</w:t>
      </w:r>
      <w:r>
        <w:rPr>
          <w:rFonts w:hint="eastAsia" w:ascii="宋体" w:hAnsi="宋体"/>
          <w:color w:val="auto"/>
          <w:szCs w:val="21"/>
          <w:highlight w:val="none"/>
        </w:rPr>
        <w:t>拟投入本项目施工技术人员不少于</w:t>
      </w:r>
      <w:r>
        <w:rPr>
          <w:rFonts w:hint="eastAsia" w:ascii="宋体" w:hAnsi="宋体"/>
          <w:color w:val="auto"/>
          <w:szCs w:val="21"/>
          <w:highlight w:val="none"/>
          <w:lang w:val="en-US" w:eastAsia="zh-CN"/>
        </w:rPr>
        <w:t>9</w:t>
      </w:r>
      <w:r>
        <w:rPr>
          <w:rFonts w:hint="eastAsia" w:ascii="宋体" w:hAnsi="宋体"/>
          <w:color w:val="auto"/>
          <w:szCs w:val="21"/>
          <w:highlight w:val="none"/>
        </w:rPr>
        <w:t>人（含</w:t>
      </w:r>
      <w:r>
        <w:rPr>
          <w:rFonts w:hint="eastAsia" w:ascii="宋体" w:hAnsi="宋体"/>
          <w:color w:val="auto"/>
          <w:szCs w:val="21"/>
          <w:highlight w:val="none"/>
          <w:lang w:val="en-US" w:eastAsia="zh-CN"/>
        </w:rPr>
        <w:t>9</w:t>
      </w:r>
      <w:r>
        <w:rPr>
          <w:rFonts w:hint="eastAsia" w:ascii="宋体" w:hAnsi="宋体"/>
          <w:color w:val="auto"/>
          <w:szCs w:val="21"/>
          <w:highlight w:val="none"/>
        </w:rPr>
        <w:t>人）</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lang w:eastAsia="zh-CN"/>
        </w:rPr>
      </w:pPr>
      <w:r>
        <w:rPr>
          <w:rFonts w:hint="eastAsia" w:hAnsi="宋体"/>
          <w:color w:val="auto"/>
          <w:highlight w:val="none"/>
        </w:rPr>
        <w:t>四档（</w:t>
      </w:r>
      <w:r>
        <w:rPr>
          <w:rFonts w:hint="eastAsia" w:hAnsi="宋体"/>
          <w:color w:val="auto"/>
          <w:highlight w:val="none"/>
          <w:lang w:val="en-US" w:eastAsia="zh-CN"/>
        </w:rPr>
        <w:t>23</w:t>
      </w:r>
      <w:r>
        <w:rPr>
          <w:rFonts w:hint="eastAsia" w:hAnsi="宋体"/>
          <w:color w:val="auto"/>
          <w:highlight w:val="none"/>
        </w:rPr>
        <w:t>分）：在三档基础上，</w:t>
      </w:r>
      <w:r>
        <w:rPr>
          <w:rFonts w:hint="eastAsia" w:ascii="宋体" w:hAnsi="宋体" w:eastAsia="宋体" w:cs="Times New Roman"/>
          <w:color w:val="auto"/>
          <w:szCs w:val="21"/>
          <w:highlight w:val="none"/>
        </w:rPr>
        <w:t>实施方案详细具体、科学合理，实施组织机构健全、完善，进度有保障，安装方案、调试方案详细、全面、具体，实施进度计划合理，安装进度有保障，质量控制保障措施、测试及验收描述详细具体。</w:t>
      </w:r>
      <w:r>
        <w:rPr>
          <w:rFonts w:hint="eastAsia" w:hAnsi="宋体"/>
          <w:color w:val="auto"/>
          <w:highlight w:val="none"/>
        </w:rPr>
        <w:t>拟投入本项目施工技术人员不少于</w:t>
      </w:r>
      <w:r>
        <w:rPr>
          <w:rFonts w:hint="eastAsia" w:hAnsi="宋体"/>
          <w:color w:val="auto"/>
          <w:highlight w:val="none"/>
          <w:lang w:val="en-US" w:eastAsia="zh-CN"/>
        </w:rPr>
        <w:t>12</w:t>
      </w:r>
      <w:r>
        <w:rPr>
          <w:rFonts w:hint="eastAsia" w:hAnsi="宋体"/>
          <w:color w:val="auto"/>
          <w:highlight w:val="none"/>
        </w:rPr>
        <w:t>人（含</w:t>
      </w:r>
      <w:r>
        <w:rPr>
          <w:rFonts w:hint="eastAsia" w:hAnsi="宋体"/>
          <w:color w:val="auto"/>
          <w:highlight w:val="none"/>
          <w:lang w:val="en-US" w:eastAsia="zh-CN"/>
        </w:rPr>
        <w:t>12</w:t>
      </w:r>
      <w:r>
        <w:rPr>
          <w:rFonts w:hint="eastAsia" w:hAnsi="宋体"/>
          <w:color w:val="auto"/>
          <w:highlight w:val="none"/>
        </w:rPr>
        <w:t>人）</w:t>
      </w:r>
      <w:r>
        <w:rPr>
          <w:rFonts w:hint="eastAsia" w:hAnsi="宋体"/>
          <w:color w:val="auto"/>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color w:val="auto"/>
          <w:szCs w:val="21"/>
          <w:highlight w:val="none"/>
        </w:rPr>
      </w:pPr>
      <w:r>
        <w:rPr>
          <w:rFonts w:hint="eastAsia" w:cs="Times New Roman"/>
          <w:b/>
          <w:color w:val="auto"/>
          <w:szCs w:val="21"/>
          <w:highlight w:val="none"/>
          <w:lang w:val="en-US" w:eastAsia="zh-CN"/>
        </w:rPr>
        <w:t xml:space="preserve">   </w:t>
      </w:r>
      <w:r>
        <w:rPr>
          <w:rFonts w:hint="eastAsia" w:cs="Times New Roman"/>
          <w:b/>
          <w:color w:val="auto"/>
          <w:szCs w:val="21"/>
          <w:highlight w:val="none"/>
          <w:lang w:eastAsia="zh-CN"/>
        </w:rPr>
        <w:t>（</w:t>
      </w:r>
      <w:r>
        <w:rPr>
          <w:rFonts w:hint="eastAsia" w:cs="Times New Roman"/>
          <w:b/>
          <w:color w:val="auto"/>
          <w:szCs w:val="21"/>
          <w:highlight w:val="none"/>
          <w:lang w:val="en-US" w:eastAsia="zh-CN"/>
        </w:rPr>
        <w:t>3</w:t>
      </w:r>
      <w:r>
        <w:rPr>
          <w:rFonts w:hint="eastAsia" w:cs="Times New Roman"/>
          <w:b/>
          <w:color w:val="auto"/>
          <w:szCs w:val="21"/>
          <w:highlight w:val="none"/>
          <w:lang w:eastAsia="zh-CN"/>
        </w:rPr>
        <w:t>）</w:t>
      </w:r>
      <w:r>
        <w:rPr>
          <w:rFonts w:hint="eastAsia" w:ascii="Times New Roman" w:hAnsi="Times New Roman" w:eastAsia="宋体" w:cs="Times New Roman"/>
          <w:b/>
          <w:color w:val="auto"/>
          <w:szCs w:val="21"/>
          <w:highlight w:val="none"/>
        </w:rPr>
        <w:t>项目实施技术人员配置分（</w:t>
      </w:r>
      <w:r>
        <w:rPr>
          <w:rFonts w:hint="eastAsia" w:cs="Times New Roman"/>
          <w:b/>
          <w:color w:val="auto"/>
          <w:szCs w:val="21"/>
          <w:highlight w:val="none"/>
          <w:lang w:val="en-US" w:eastAsia="zh-CN"/>
        </w:rPr>
        <w:t>10</w:t>
      </w:r>
      <w:r>
        <w:rPr>
          <w:rFonts w:hint="eastAsia" w:ascii="Times New Roman" w:hAnsi="Times New Roman" w:eastAsia="宋体" w:cs="Times New Roman"/>
          <w:b/>
          <w:color w:val="auto"/>
          <w:szCs w:val="21"/>
          <w:highlight w:val="none"/>
        </w:rPr>
        <w:t>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lang w:eastAsia="zh-CN"/>
        </w:rPr>
      </w:pPr>
      <w:r>
        <w:rPr>
          <w:rFonts w:hint="eastAsia" w:ascii="宋体" w:hAnsi="宋体" w:eastAsia="宋体" w:cs="Times New Roman"/>
          <w:color w:val="auto"/>
          <w:szCs w:val="21"/>
          <w:highlight w:val="none"/>
        </w:rPr>
        <w:t>投入项目实施的技术服务人员中，实施人员必须持证上岗，实施人员上岗证书包含但不限于：高空作业操作证、制冷与空调作业操作证、</w:t>
      </w:r>
      <w:r>
        <w:rPr>
          <w:rFonts w:hint="eastAsia" w:ascii="宋体" w:hAnsi="宋体" w:eastAsia="宋体" w:cs="Times New Roman"/>
          <w:color w:val="auto"/>
          <w:szCs w:val="21"/>
          <w:highlight w:val="none"/>
          <w:lang w:val="en-US" w:eastAsia="zh-CN"/>
        </w:rPr>
        <w:t>电工证、</w:t>
      </w:r>
      <w:r>
        <w:rPr>
          <w:rFonts w:hint="eastAsia" w:ascii="宋体" w:hAnsi="宋体" w:eastAsia="宋体" w:cs="Times New Roman"/>
          <w:color w:val="auto"/>
          <w:szCs w:val="21"/>
          <w:highlight w:val="none"/>
        </w:rPr>
        <w:t>机电类或暖通空调类证书</w:t>
      </w:r>
      <w:r>
        <w:rPr>
          <w:rFonts w:hint="eastAsia" w:ascii="宋体" w:hAnsi="宋体" w:cs="Times New Roman"/>
          <w:color w:val="auto"/>
          <w:szCs w:val="21"/>
          <w:highlight w:val="none"/>
          <w:lang w:eastAsia="zh-CN"/>
        </w:rPr>
        <w:t>：</w:t>
      </w:r>
    </w:p>
    <w:p>
      <w:pPr>
        <w:pStyle w:val="20"/>
        <w:ind w:firstLine="420" w:firstLineChars="200"/>
        <w:rPr>
          <w:rFonts w:hint="eastAsia" w:ascii="宋体" w:hAnsi="宋体" w:eastAsia="宋体" w:cs="Times New Roman"/>
          <w:strike w:val="0"/>
          <w:dstrike w:val="0"/>
          <w:color w:val="auto"/>
          <w:kern w:val="2"/>
          <w:sz w:val="21"/>
          <w:szCs w:val="21"/>
          <w:highlight w:val="none"/>
          <w:lang w:val="en-US" w:eastAsia="zh-CN" w:bidi="ar-SA"/>
        </w:rPr>
      </w:pPr>
      <w:r>
        <w:rPr>
          <w:rFonts w:hint="eastAsia" w:ascii="宋体" w:hAnsi="宋体" w:eastAsia="宋体" w:cs="Times New Roman"/>
          <w:strike w:val="0"/>
          <w:dstrike w:val="0"/>
          <w:color w:val="auto"/>
          <w:kern w:val="2"/>
          <w:sz w:val="21"/>
          <w:szCs w:val="21"/>
          <w:highlight w:val="none"/>
          <w:lang w:val="en-US" w:eastAsia="zh-CN" w:bidi="ar-SA"/>
        </w:rPr>
        <w:t>①项目经理：具备机电或暖通专业副高级及以上职称证书的得2分，本项满分2分。</w:t>
      </w:r>
    </w:p>
    <w:p>
      <w:pPr>
        <w:pStyle w:val="20"/>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②技术负责人：具备机电或暖通专业高级职称副高级及以上职称证书的得2分，本项满分2分。</w:t>
      </w:r>
    </w:p>
    <w:p>
      <w:pPr>
        <w:pStyle w:val="20"/>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③实施人员（不含项目经理、技术负责人）</w:t>
      </w:r>
      <w:r>
        <w:rPr>
          <w:rFonts w:hint="eastAsia" w:ascii="宋体" w:hAnsi="宋体" w:eastAsia="宋体" w:cs="Times New Roman"/>
          <w:strike w:val="0"/>
          <w:dstrike w:val="0"/>
          <w:color w:val="auto"/>
          <w:kern w:val="2"/>
          <w:sz w:val="21"/>
          <w:szCs w:val="21"/>
          <w:highlight w:val="none"/>
          <w:lang w:val="en-US" w:eastAsia="zh-CN" w:bidi="ar-SA"/>
        </w:rPr>
        <w:t>同时</w:t>
      </w:r>
      <w:r>
        <w:rPr>
          <w:rFonts w:hint="eastAsia" w:ascii="宋体" w:hAnsi="宋体" w:eastAsia="宋体" w:cs="Times New Roman"/>
          <w:color w:val="auto"/>
          <w:kern w:val="2"/>
          <w:sz w:val="21"/>
          <w:szCs w:val="21"/>
          <w:highlight w:val="none"/>
          <w:lang w:val="en-US" w:eastAsia="zh-CN" w:bidi="ar-SA"/>
        </w:rPr>
        <w:t>持有高空作业操作证、制冷与空调作业操作证、电工证的，每人得0.5分，满分</w:t>
      </w:r>
      <w:r>
        <w:rPr>
          <w:rFonts w:hint="eastAsia" w:ascii="宋体" w:hAnsi="宋体" w:cs="Times New Roman"/>
          <w:color w:val="auto"/>
          <w:kern w:val="2"/>
          <w:sz w:val="21"/>
          <w:szCs w:val="21"/>
          <w:highlight w:val="none"/>
          <w:lang w:val="en-US" w:eastAsia="zh-CN" w:bidi="ar-SA"/>
        </w:rPr>
        <w:t>6</w:t>
      </w:r>
      <w:r>
        <w:rPr>
          <w:rFonts w:hint="eastAsia" w:ascii="宋体" w:hAnsi="宋体" w:eastAsia="宋体" w:cs="Times New Roman"/>
          <w:color w:val="auto"/>
          <w:kern w:val="2"/>
          <w:sz w:val="21"/>
          <w:szCs w:val="21"/>
          <w:highlight w:val="none"/>
          <w:lang w:val="en-US" w:eastAsia="zh-CN" w:bidi="ar-SA"/>
        </w:rPr>
        <w:t>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lang w:eastAsia="zh-CN"/>
        </w:rPr>
      </w:pPr>
      <w:r>
        <w:rPr>
          <w:rFonts w:hint="default"/>
          <w:color w:val="auto"/>
          <w:highlight w:val="none"/>
          <w:lang w:val="en" w:eastAsia="zh-CN"/>
        </w:rPr>
        <w:t>（</w:t>
      </w:r>
      <w:r>
        <w:rPr>
          <w:rFonts w:hint="eastAsia"/>
          <w:color w:val="auto"/>
          <w:highlight w:val="none"/>
          <w:lang w:eastAsia="zh-CN"/>
        </w:rPr>
        <w:t>注：投标文件中须提供技术人员的有关证书复印件。</w:t>
      </w:r>
      <w:r>
        <w:rPr>
          <w:rFonts w:hint="default"/>
          <w:color w:val="auto"/>
          <w:highlight w:val="none"/>
          <w:lang w:val="en" w:eastAsia="zh-CN"/>
        </w:rPr>
        <w:t>）</w:t>
      </w:r>
    </w:p>
    <w:p>
      <w:pPr>
        <w:keepNext w:val="0"/>
        <w:keepLines w:val="0"/>
        <w:pageBreakBefore w:val="0"/>
        <w:kinsoku/>
        <w:wordWrap/>
        <w:overflowPunct/>
        <w:topLinePunct w:val="0"/>
        <w:autoSpaceDE/>
        <w:autoSpaceDN/>
        <w:bidi w:val="0"/>
        <w:adjustRightInd/>
        <w:snapToGrid/>
        <w:spacing w:line="400" w:lineRule="exact"/>
        <w:ind w:firstLine="421" w:firstLineChars="200"/>
        <w:textAlignment w:val="auto"/>
        <w:rPr>
          <w:rStyle w:val="248"/>
          <w:bCs/>
          <w:color w:val="auto"/>
          <w:sz w:val="22"/>
          <w:szCs w:val="22"/>
          <w:highlight w:val="none"/>
        </w:rPr>
      </w:pPr>
      <w:r>
        <w:rPr>
          <w:rFonts w:hint="eastAsia"/>
          <w:b/>
          <w:color w:val="auto"/>
          <w:szCs w:val="21"/>
          <w:highlight w:val="none"/>
          <w:lang w:eastAsia="zh-CN"/>
        </w:rPr>
        <w:t>（</w:t>
      </w:r>
      <w:r>
        <w:rPr>
          <w:rFonts w:hint="eastAsia"/>
          <w:b/>
          <w:color w:val="auto"/>
          <w:szCs w:val="21"/>
          <w:highlight w:val="none"/>
          <w:lang w:val="en-US" w:eastAsia="zh-CN"/>
        </w:rPr>
        <w:t>4</w:t>
      </w:r>
      <w:r>
        <w:rPr>
          <w:rFonts w:hint="eastAsia"/>
          <w:b/>
          <w:color w:val="auto"/>
          <w:szCs w:val="21"/>
          <w:highlight w:val="none"/>
          <w:lang w:eastAsia="zh-CN"/>
        </w:rPr>
        <w:t>）</w:t>
      </w:r>
      <w:r>
        <w:rPr>
          <w:rFonts w:hint="eastAsia"/>
          <w:b/>
          <w:color w:val="auto"/>
          <w:szCs w:val="21"/>
          <w:highlight w:val="none"/>
        </w:rPr>
        <w:t>售后服务分（</w:t>
      </w:r>
      <w:r>
        <w:rPr>
          <w:rStyle w:val="248"/>
          <w:rFonts w:hint="eastAsia"/>
          <w:b/>
          <w:bCs/>
          <w:color w:val="auto"/>
          <w:szCs w:val="21"/>
          <w:highlight w:val="none"/>
        </w:rPr>
        <w:t>满分</w:t>
      </w:r>
      <w:r>
        <w:rPr>
          <w:rFonts w:hint="eastAsia"/>
          <w:b/>
          <w:color w:val="auto"/>
          <w:szCs w:val="21"/>
          <w:highlight w:val="none"/>
          <w:lang w:val="en-US" w:eastAsia="zh-CN"/>
        </w:rPr>
        <w:t>15</w:t>
      </w:r>
      <w:r>
        <w:rPr>
          <w:rFonts w:hint="eastAsia"/>
          <w:b/>
          <w:color w:val="auto"/>
          <w:szCs w:val="21"/>
          <w:highlight w:val="none"/>
        </w:rPr>
        <w:t>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由评委根据投标文件中的售后服务方案内容及其他售后服务承诺进行综合评定，提供针对本项目的售后服务方案。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6</w:t>
      </w:r>
      <w:r>
        <w:rPr>
          <w:rFonts w:hint="eastAsia" w:ascii="宋体" w:hAnsi="宋体"/>
          <w:color w:val="auto"/>
          <w:szCs w:val="21"/>
          <w:highlight w:val="none"/>
        </w:rPr>
        <w:t>分）：投标人提供的售后服务方案内容缺失，没有针对性，不满足采购文件要求。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二档（</w:t>
      </w:r>
      <w:r>
        <w:rPr>
          <w:rFonts w:hint="eastAsia" w:ascii="宋体" w:hAnsi="宋体"/>
          <w:color w:val="auto"/>
          <w:szCs w:val="21"/>
          <w:highlight w:val="none"/>
          <w:lang w:val="en-US" w:eastAsia="zh-CN"/>
        </w:rPr>
        <w:t>9</w:t>
      </w:r>
      <w:r>
        <w:rPr>
          <w:rFonts w:hint="eastAsia" w:ascii="宋体" w:hAnsi="宋体"/>
          <w:color w:val="auto"/>
          <w:szCs w:val="21"/>
          <w:highlight w:val="none"/>
        </w:rPr>
        <w:t>分）：投标人提供的售后服务方案</w:t>
      </w:r>
      <w:r>
        <w:rPr>
          <w:rFonts w:ascii="宋体" w:hAnsi="宋体"/>
          <w:color w:val="auto"/>
          <w:highlight w:val="none"/>
        </w:rPr>
        <w:t>能按照招标文件的要求进行响应，满足招标文件的要求</w:t>
      </w:r>
      <w:r>
        <w:rPr>
          <w:rFonts w:hint="eastAsia" w:ascii="宋体" w:hAnsi="宋体"/>
          <w:color w:val="auto"/>
          <w:szCs w:val="21"/>
          <w:highlight w:val="none"/>
        </w:rPr>
        <w:t>，售后服务人员3人及以上，承诺对维修或维护要求在2小时内作出响应，保证技术人员在</w:t>
      </w:r>
      <w:r>
        <w:rPr>
          <w:rFonts w:hint="eastAsia" w:ascii="宋体" w:hAnsi="宋体"/>
          <w:color w:val="auto"/>
          <w:szCs w:val="21"/>
          <w:highlight w:val="none"/>
          <w:lang w:val="en-US" w:eastAsia="zh-CN"/>
        </w:rPr>
        <w:t>8</w:t>
      </w:r>
      <w:r>
        <w:rPr>
          <w:rFonts w:hint="eastAsia" w:ascii="宋体" w:hAnsi="宋体"/>
          <w:color w:val="auto"/>
          <w:szCs w:val="21"/>
          <w:highlight w:val="none"/>
        </w:rPr>
        <w:t>小时内到达现场</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12</w:t>
      </w:r>
      <w:r>
        <w:rPr>
          <w:rFonts w:hint="eastAsia" w:ascii="宋体" w:hAnsi="宋体"/>
          <w:color w:val="auto"/>
          <w:szCs w:val="21"/>
          <w:highlight w:val="none"/>
        </w:rPr>
        <w:t>分）：投标人提供的售后服务方案</w:t>
      </w:r>
      <w:r>
        <w:rPr>
          <w:rFonts w:ascii="宋体" w:hAnsi="宋体"/>
          <w:color w:val="auto"/>
          <w:highlight w:val="none"/>
        </w:rPr>
        <w:t>内容完整可行，到达故障现场时间</w:t>
      </w:r>
      <w:r>
        <w:rPr>
          <w:rFonts w:hint="eastAsia" w:ascii="宋体" w:hAnsi="宋体"/>
          <w:color w:val="auto"/>
          <w:highlight w:val="none"/>
        </w:rPr>
        <w:t>优于招标要求</w:t>
      </w:r>
      <w:r>
        <w:rPr>
          <w:rFonts w:ascii="宋体" w:hAnsi="宋体"/>
          <w:color w:val="auto"/>
          <w:highlight w:val="none"/>
        </w:rPr>
        <w:t>，定期维护方案详细（注明时间），故障解决方案</w:t>
      </w:r>
      <w:r>
        <w:rPr>
          <w:rFonts w:hint="eastAsia" w:ascii="宋体" w:hAnsi="宋体"/>
          <w:color w:val="auto"/>
          <w:highlight w:val="none"/>
        </w:rPr>
        <w:t>详细具体</w:t>
      </w:r>
      <w:r>
        <w:rPr>
          <w:rFonts w:ascii="宋体" w:hAnsi="宋体"/>
          <w:color w:val="auto"/>
          <w:highlight w:val="none"/>
        </w:rPr>
        <w:t>，质保措施清晰完整</w:t>
      </w:r>
      <w:r>
        <w:rPr>
          <w:rFonts w:hint="eastAsia" w:ascii="宋体" w:hAnsi="宋体"/>
          <w:color w:val="auto"/>
          <w:highlight w:val="none"/>
        </w:rPr>
        <w:t>的</w:t>
      </w:r>
      <w:r>
        <w:rPr>
          <w:rFonts w:ascii="宋体" w:hAnsi="宋体"/>
          <w:color w:val="auto"/>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olor w:val="auto"/>
          <w:szCs w:val="21"/>
          <w:highlight w:val="none"/>
        </w:rPr>
        <w:t>四档（</w:t>
      </w:r>
      <w:r>
        <w:rPr>
          <w:rFonts w:hint="eastAsia" w:ascii="宋体" w:hAnsi="宋体"/>
          <w:color w:val="auto"/>
          <w:szCs w:val="21"/>
          <w:highlight w:val="none"/>
          <w:lang w:val="en-US" w:eastAsia="zh-CN"/>
        </w:rPr>
        <w:t>15</w:t>
      </w:r>
      <w:r>
        <w:rPr>
          <w:rFonts w:hint="eastAsia" w:ascii="宋体" w:hAnsi="宋体"/>
          <w:color w:val="auto"/>
          <w:szCs w:val="21"/>
          <w:highlight w:val="none"/>
        </w:rPr>
        <w:t>分）：投标人提供的</w:t>
      </w:r>
      <w:r>
        <w:rPr>
          <w:rFonts w:ascii="宋体" w:hAnsi="宋体"/>
          <w:color w:val="auto"/>
          <w:highlight w:val="none"/>
        </w:rPr>
        <w:t>售后服务方案内容完整可行</w:t>
      </w:r>
      <w:r>
        <w:rPr>
          <w:rFonts w:hint="eastAsia" w:ascii="宋体" w:hAnsi="宋体"/>
          <w:color w:val="auto"/>
          <w:highlight w:val="none"/>
          <w:lang w:eastAsia="zh-CN"/>
        </w:rPr>
        <w:t>，</w:t>
      </w:r>
      <w:r>
        <w:rPr>
          <w:rFonts w:ascii="宋体" w:hAnsi="宋体"/>
          <w:color w:val="auto"/>
          <w:highlight w:val="none"/>
        </w:rPr>
        <w:t>且有实际操作性，到达故障现场时间</w:t>
      </w:r>
      <w:r>
        <w:rPr>
          <w:rFonts w:hint="eastAsia" w:ascii="宋体" w:hAnsi="宋体"/>
          <w:color w:val="auto"/>
          <w:highlight w:val="none"/>
        </w:rPr>
        <w:t>优于招标要求</w:t>
      </w:r>
      <w:r>
        <w:rPr>
          <w:rFonts w:ascii="宋体" w:hAnsi="宋体"/>
          <w:color w:val="auto"/>
          <w:highlight w:val="none"/>
        </w:rPr>
        <w:t>，</w:t>
      </w:r>
      <w:r>
        <w:rPr>
          <w:rFonts w:hint="eastAsia" w:ascii="宋体" w:hAnsi="宋体"/>
          <w:color w:val="auto"/>
          <w:highlight w:val="none"/>
        </w:rPr>
        <w:t>能满足并优于招标文件要求的，</w:t>
      </w:r>
      <w:r>
        <w:rPr>
          <w:rFonts w:ascii="宋体" w:hAnsi="宋体"/>
          <w:color w:val="auto"/>
          <w:highlight w:val="none"/>
        </w:rPr>
        <w:t>故障解决方案详实优秀</w:t>
      </w:r>
      <w:r>
        <w:rPr>
          <w:rFonts w:hint="eastAsia" w:ascii="宋体" w:hAnsi="宋体"/>
          <w:color w:val="auto"/>
          <w:highlight w:val="none"/>
        </w:rPr>
        <w:t>（对常见故障需有详细的解决方案）</w:t>
      </w:r>
      <w:r>
        <w:rPr>
          <w:rFonts w:ascii="宋体" w:hAnsi="宋体"/>
          <w:color w:val="auto"/>
          <w:highlight w:val="none"/>
        </w:rPr>
        <w:t>，定期维护方案详细（注明时间）具体，质保措施清晰完整针对性强</w:t>
      </w:r>
      <w:r>
        <w:rPr>
          <w:rFonts w:hint="eastAsia" w:ascii="宋体" w:hAnsi="宋体"/>
          <w:color w:val="auto"/>
          <w:highlight w:val="none"/>
          <w:lang w:eastAsia="zh-CN"/>
        </w:rPr>
        <w:t>。</w:t>
      </w:r>
      <w:r>
        <w:rPr>
          <w:rFonts w:hint="eastAsia" w:ascii="宋体" w:hAnsi="宋体"/>
          <w:color w:val="auto"/>
          <w:szCs w:val="21"/>
          <w:highlight w:val="none"/>
        </w:rPr>
        <w:t>其他售后服务承诺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如免费空调清洁、质保期延长等。</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olor w:val="auto"/>
          <w:szCs w:val="21"/>
          <w:highlight w:val="none"/>
        </w:rPr>
      </w:pPr>
      <w:r>
        <w:rPr>
          <w:rFonts w:hint="eastAsia"/>
          <w:color w:val="auto"/>
          <w:szCs w:val="21"/>
          <w:highlight w:val="none"/>
        </w:rPr>
        <w:t>（注：</w:t>
      </w:r>
      <w:r>
        <w:rPr>
          <w:rStyle w:val="248"/>
          <w:rFonts w:hint="eastAsia"/>
          <w:bCs/>
          <w:color w:val="auto"/>
          <w:szCs w:val="21"/>
          <w:highlight w:val="none"/>
        </w:rPr>
        <w:t>投</w:t>
      </w:r>
      <w:r>
        <w:rPr>
          <w:rStyle w:val="248"/>
          <w:bCs/>
          <w:color w:val="auto"/>
          <w:szCs w:val="21"/>
          <w:highlight w:val="none"/>
        </w:rPr>
        <w:t>标人须提供售后服务网点营业执照或办公租赁合同复印件</w:t>
      </w:r>
      <w:r>
        <w:rPr>
          <w:rStyle w:val="248"/>
          <w:rFonts w:hint="eastAsia"/>
          <w:bCs/>
          <w:color w:val="auto"/>
          <w:szCs w:val="21"/>
          <w:highlight w:val="none"/>
          <w:lang w:eastAsia="zh-CN"/>
        </w:rPr>
        <w:t>，</w:t>
      </w:r>
      <w:r>
        <w:rPr>
          <w:rStyle w:val="248"/>
          <w:rFonts w:hint="eastAsia"/>
          <w:bCs/>
          <w:color w:val="auto"/>
          <w:szCs w:val="21"/>
          <w:highlight w:val="none"/>
        </w:rPr>
        <w:t>或</w:t>
      </w:r>
      <w:r>
        <w:rPr>
          <w:rStyle w:val="248"/>
          <w:rFonts w:hint="eastAsia"/>
          <w:bCs/>
          <w:color w:val="auto"/>
          <w:szCs w:val="21"/>
          <w:highlight w:val="none"/>
          <w:lang w:eastAsia="zh-CN"/>
        </w:rPr>
        <w:t>投标人</w:t>
      </w:r>
      <w:r>
        <w:rPr>
          <w:rStyle w:val="248"/>
          <w:rFonts w:hint="eastAsia"/>
          <w:bCs/>
          <w:color w:val="auto"/>
          <w:szCs w:val="21"/>
          <w:highlight w:val="none"/>
        </w:rPr>
        <w:t>作出承诺在本地设置服务点（在供货前，须提供本地服务机构的有效证明材料，否则不予验收）</w:t>
      </w:r>
      <w:r>
        <w:rPr>
          <w:rStyle w:val="248"/>
          <w:bCs/>
          <w:color w:val="auto"/>
          <w:szCs w:val="21"/>
          <w:highlight w:val="none"/>
        </w:rPr>
        <w:t>。上</w:t>
      </w:r>
      <w:r>
        <w:rPr>
          <w:rStyle w:val="248"/>
          <w:rFonts w:hint="eastAsia"/>
          <w:bCs/>
          <w:color w:val="auto"/>
          <w:szCs w:val="21"/>
          <w:highlight w:val="none"/>
        </w:rPr>
        <w:t>述</w:t>
      </w:r>
      <w:r>
        <w:rPr>
          <w:rStyle w:val="248"/>
          <w:bCs/>
          <w:color w:val="auto"/>
          <w:szCs w:val="21"/>
          <w:highlight w:val="none"/>
        </w:rPr>
        <w:t>材料</w:t>
      </w:r>
      <w:r>
        <w:rPr>
          <w:rStyle w:val="248"/>
          <w:rFonts w:hint="eastAsia"/>
          <w:bCs/>
          <w:color w:val="auto"/>
          <w:szCs w:val="21"/>
          <w:highlight w:val="none"/>
        </w:rPr>
        <w:t>复</w:t>
      </w:r>
      <w:r>
        <w:rPr>
          <w:rStyle w:val="248"/>
          <w:bCs/>
          <w:color w:val="auto"/>
          <w:szCs w:val="21"/>
          <w:highlight w:val="none"/>
        </w:rPr>
        <w:t>印件均需加盖投标人公章，原件备查。</w:t>
      </w:r>
      <w:r>
        <w:rPr>
          <w:rFonts w:hint="eastAsia"/>
          <w:color w:val="auto"/>
          <w:szCs w:val="21"/>
          <w:highlight w:val="none"/>
        </w:rPr>
        <w:t>）</w:t>
      </w:r>
    </w:p>
    <w:p>
      <w:pPr>
        <w:keepNext w:val="0"/>
        <w:keepLines w:val="0"/>
        <w:pageBreakBefore w:val="0"/>
        <w:kinsoku/>
        <w:wordWrap/>
        <w:overflowPunct/>
        <w:topLinePunct w:val="0"/>
        <w:autoSpaceDE/>
        <w:autoSpaceDN/>
        <w:bidi w:val="0"/>
        <w:adjustRightInd/>
        <w:snapToGrid/>
        <w:spacing w:line="400" w:lineRule="exact"/>
        <w:ind w:firstLine="421" w:firstLineChars="200"/>
        <w:textAlignment w:val="auto"/>
        <w:rPr>
          <w:b/>
          <w:bCs/>
          <w:color w:val="auto"/>
          <w:szCs w:val="21"/>
          <w:highlight w:val="none"/>
        </w:rPr>
      </w:pPr>
      <w:r>
        <w:rPr>
          <w:rFonts w:hint="eastAsia"/>
          <w:b/>
          <w:color w:val="auto"/>
          <w:szCs w:val="21"/>
          <w:highlight w:val="none"/>
        </w:rPr>
        <w:t>3、商务分</w:t>
      </w:r>
      <w:r>
        <w:rPr>
          <w:rFonts w:hint="eastAsia" w:hAnsi="宋体"/>
          <w:b/>
          <w:bCs/>
          <w:color w:val="auto"/>
          <w:spacing w:val="-8"/>
          <w:highlight w:val="none"/>
        </w:rPr>
        <w:t>………………………………………………………………………………………</w:t>
      </w:r>
      <w:r>
        <w:rPr>
          <w:rFonts w:hint="eastAsia"/>
          <w:b/>
          <w:color w:val="auto"/>
          <w:szCs w:val="21"/>
          <w:highlight w:val="none"/>
          <w:lang w:val="en-US" w:eastAsia="zh-CN"/>
        </w:rPr>
        <w:t>10</w:t>
      </w:r>
      <w:r>
        <w:rPr>
          <w:rFonts w:hint="eastAsia"/>
          <w:b/>
          <w:color w:val="auto"/>
          <w:szCs w:val="21"/>
          <w:highlight w:val="none"/>
        </w:rPr>
        <w:t>分</w:t>
      </w:r>
    </w:p>
    <w:p>
      <w:pPr>
        <w:keepNext w:val="0"/>
        <w:keepLines w:val="0"/>
        <w:pageBreakBefore w:val="0"/>
        <w:kinsoku/>
        <w:wordWrap/>
        <w:overflowPunct/>
        <w:topLinePunct w:val="0"/>
        <w:autoSpaceDE/>
        <w:autoSpaceDN/>
        <w:bidi w:val="0"/>
        <w:adjustRightInd/>
        <w:snapToGrid/>
        <w:spacing w:line="400" w:lineRule="exact"/>
        <w:ind w:firstLine="421" w:firstLineChars="200"/>
        <w:textAlignment w:val="auto"/>
        <w:rPr>
          <w:rStyle w:val="248"/>
          <w:b/>
          <w:bCs/>
          <w:color w:val="auto"/>
          <w:szCs w:val="21"/>
          <w:highlight w:val="none"/>
        </w:rPr>
      </w:pPr>
      <w:r>
        <w:rPr>
          <w:rStyle w:val="248"/>
          <w:rFonts w:hint="eastAsia"/>
          <w:b/>
          <w:bCs/>
          <w:color w:val="auto"/>
          <w:szCs w:val="21"/>
          <w:highlight w:val="none"/>
        </w:rPr>
        <w:t>（1）信誉分(满分</w:t>
      </w:r>
      <w:r>
        <w:rPr>
          <w:rStyle w:val="248"/>
          <w:rFonts w:hint="eastAsia"/>
          <w:b/>
          <w:bCs/>
          <w:color w:val="auto"/>
          <w:szCs w:val="21"/>
          <w:highlight w:val="none"/>
          <w:lang w:val="en-US" w:eastAsia="zh-CN"/>
        </w:rPr>
        <w:t>3</w:t>
      </w:r>
      <w:r>
        <w:rPr>
          <w:rStyle w:val="248"/>
          <w:rFonts w:hint="eastAsia"/>
          <w:b/>
          <w:bCs/>
          <w:color w:val="auto"/>
          <w:szCs w:val="21"/>
          <w:highlight w:val="none"/>
        </w:rPr>
        <w:t>分)</w:t>
      </w:r>
    </w:p>
    <w:p>
      <w:pPr>
        <w:spacing w:line="400" w:lineRule="exact"/>
        <w:ind w:firstLine="420" w:firstLineChars="200"/>
        <w:rPr>
          <w:rFonts w:hint="eastAsia" w:eastAsia="宋体"/>
          <w:strike/>
          <w:dstrike w:val="0"/>
          <w:color w:val="auto"/>
          <w:sz w:val="21"/>
          <w:szCs w:val="21"/>
          <w:highlight w:val="none"/>
          <w:lang w:val="en-US" w:eastAsia="zh-CN"/>
        </w:rPr>
      </w:pPr>
      <w:r>
        <w:rPr>
          <w:rStyle w:val="248"/>
          <w:rFonts w:hint="eastAsia"/>
          <w:bCs/>
          <w:color w:val="auto"/>
          <w:szCs w:val="21"/>
          <w:highlight w:val="none"/>
          <w:lang w:val="en-US" w:eastAsia="zh-CN"/>
        </w:rPr>
        <w:t>①</w:t>
      </w:r>
      <w:r>
        <w:rPr>
          <w:rStyle w:val="248"/>
          <w:rFonts w:hint="eastAsia"/>
          <w:bCs/>
          <w:color w:val="auto"/>
          <w:szCs w:val="21"/>
          <w:highlight w:val="none"/>
        </w:rPr>
        <w:t xml:space="preserve">投标人或投标制造厂家具有效的 ISO9001 质量管理体系认证、 ISO14001 环境管理体系认证、ISO45001 中国职业健康安全管理体系认证，每提供一项得 </w:t>
      </w:r>
      <w:r>
        <w:rPr>
          <w:rStyle w:val="248"/>
          <w:rFonts w:hint="eastAsia"/>
          <w:bCs/>
          <w:color w:val="auto"/>
          <w:szCs w:val="21"/>
          <w:highlight w:val="none"/>
          <w:lang w:val="en-US" w:eastAsia="zh-CN"/>
        </w:rPr>
        <w:t>1</w:t>
      </w:r>
      <w:r>
        <w:rPr>
          <w:rStyle w:val="248"/>
          <w:rFonts w:hint="eastAsia"/>
          <w:bCs/>
          <w:color w:val="auto"/>
          <w:szCs w:val="21"/>
          <w:highlight w:val="none"/>
        </w:rPr>
        <w:t xml:space="preserve"> 分，满分 </w:t>
      </w:r>
      <w:r>
        <w:rPr>
          <w:rStyle w:val="248"/>
          <w:rFonts w:hint="eastAsia"/>
          <w:bCs/>
          <w:color w:val="auto"/>
          <w:szCs w:val="21"/>
          <w:highlight w:val="none"/>
          <w:lang w:val="en-US" w:eastAsia="zh-CN"/>
        </w:rPr>
        <w:t>3</w:t>
      </w:r>
      <w:r>
        <w:rPr>
          <w:rStyle w:val="248"/>
          <w:rFonts w:hint="eastAsia"/>
          <w:bCs/>
          <w:color w:val="auto"/>
          <w:szCs w:val="21"/>
          <w:highlight w:val="none"/>
        </w:rPr>
        <w:t xml:space="preserve"> 分。（提供有效证书复印件</w:t>
      </w:r>
      <w:r>
        <w:rPr>
          <w:rStyle w:val="248"/>
          <w:bCs/>
          <w:color w:val="auto"/>
          <w:szCs w:val="21"/>
          <w:highlight w:val="none"/>
          <w:lang w:val="en"/>
        </w:rPr>
        <w:t>，</w:t>
      </w:r>
      <w:r>
        <w:rPr>
          <w:rStyle w:val="248"/>
          <w:rFonts w:hint="eastAsia"/>
          <w:bCs/>
          <w:color w:val="auto"/>
          <w:szCs w:val="21"/>
          <w:highlight w:val="none"/>
        </w:rPr>
        <w:t xml:space="preserve">原件备查） </w:t>
      </w:r>
    </w:p>
    <w:p>
      <w:pPr>
        <w:keepNext w:val="0"/>
        <w:keepLines w:val="0"/>
        <w:pageBreakBefore w:val="0"/>
        <w:kinsoku/>
        <w:wordWrap/>
        <w:overflowPunct/>
        <w:topLinePunct w:val="0"/>
        <w:autoSpaceDE/>
        <w:autoSpaceDN/>
        <w:bidi w:val="0"/>
        <w:adjustRightInd/>
        <w:snapToGrid/>
        <w:spacing w:line="400" w:lineRule="exact"/>
        <w:ind w:firstLine="421" w:firstLineChars="200"/>
        <w:textAlignment w:val="auto"/>
        <w:rPr>
          <w:rStyle w:val="248"/>
          <w:b/>
          <w:bCs/>
          <w:color w:val="auto"/>
          <w:szCs w:val="21"/>
          <w:highlight w:val="none"/>
        </w:rPr>
      </w:pPr>
      <w:r>
        <w:rPr>
          <w:rStyle w:val="248"/>
          <w:rFonts w:hint="eastAsia"/>
          <w:b/>
          <w:bCs/>
          <w:color w:val="auto"/>
          <w:szCs w:val="21"/>
          <w:highlight w:val="none"/>
        </w:rPr>
        <w:t>（2）业绩分 (满分</w:t>
      </w:r>
      <w:r>
        <w:rPr>
          <w:rStyle w:val="248"/>
          <w:rFonts w:hint="eastAsia"/>
          <w:b/>
          <w:bCs/>
          <w:color w:val="auto"/>
          <w:szCs w:val="21"/>
          <w:highlight w:val="none"/>
          <w:lang w:val="en-US" w:eastAsia="zh-CN"/>
        </w:rPr>
        <w:t>4</w:t>
      </w:r>
      <w:r>
        <w:rPr>
          <w:rStyle w:val="248"/>
          <w:rFonts w:hint="eastAsia"/>
          <w:b/>
          <w:bCs/>
          <w:color w:val="auto"/>
          <w:szCs w:val="21"/>
          <w:highlight w:val="none"/>
        </w:rPr>
        <w:t>分)</w:t>
      </w:r>
    </w:p>
    <w:p>
      <w:pPr>
        <w:pStyle w:val="20"/>
        <w:ind w:firstLine="420" w:firstLineChars="200"/>
        <w:rPr>
          <w:rStyle w:val="248"/>
          <w:rFonts w:hint="eastAsia" w:ascii="Times New Roman" w:hAnsi="Times New Roman" w:eastAsia="宋体" w:cs="Times New Roman"/>
          <w:bCs/>
          <w:color w:val="auto"/>
          <w:kern w:val="2"/>
          <w:sz w:val="21"/>
          <w:szCs w:val="21"/>
          <w:highlight w:val="none"/>
          <w:lang w:val="en-US" w:eastAsia="zh-CN" w:bidi="ar-SA"/>
        </w:rPr>
      </w:pPr>
      <w:r>
        <w:rPr>
          <w:rStyle w:val="248"/>
          <w:rFonts w:hint="eastAsia" w:ascii="Times New Roman" w:hAnsi="Times New Roman" w:eastAsia="宋体" w:cs="Times New Roman"/>
          <w:bCs/>
          <w:color w:val="auto"/>
          <w:kern w:val="2"/>
          <w:sz w:val="21"/>
          <w:szCs w:val="21"/>
          <w:highlight w:val="none"/>
          <w:lang w:val="en-US" w:eastAsia="zh-CN" w:bidi="ar-SA"/>
        </w:rPr>
        <w:t>投标人自202</w:t>
      </w:r>
      <w:r>
        <w:rPr>
          <w:rStyle w:val="248"/>
          <w:rFonts w:hint="default" w:ascii="Times New Roman" w:hAnsi="Times New Roman" w:eastAsia="宋体" w:cs="Times New Roman"/>
          <w:bCs/>
          <w:color w:val="auto"/>
          <w:kern w:val="2"/>
          <w:sz w:val="21"/>
          <w:szCs w:val="21"/>
          <w:highlight w:val="none"/>
          <w:lang w:val="en-US" w:eastAsia="zh-CN" w:bidi="ar-SA"/>
        </w:rPr>
        <w:t>0</w:t>
      </w:r>
      <w:r>
        <w:rPr>
          <w:rStyle w:val="248"/>
          <w:rFonts w:hint="eastAsia" w:ascii="Times New Roman" w:hAnsi="Times New Roman" w:eastAsia="宋体" w:cs="Times New Roman"/>
          <w:bCs/>
          <w:color w:val="auto"/>
          <w:kern w:val="2"/>
          <w:sz w:val="21"/>
          <w:szCs w:val="21"/>
          <w:highlight w:val="none"/>
          <w:lang w:val="en-US" w:eastAsia="zh-CN" w:bidi="ar-SA"/>
        </w:rPr>
        <w:t>年以来（含）承接过的项目业绩的，每有一份得1分，满分</w:t>
      </w:r>
      <w:r>
        <w:rPr>
          <w:rStyle w:val="248"/>
          <w:rFonts w:hint="eastAsia" w:cs="Times New Roman"/>
          <w:bCs/>
          <w:color w:val="auto"/>
          <w:kern w:val="2"/>
          <w:sz w:val="21"/>
          <w:szCs w:val="21"/>
          <w:highlight w:val="none"/>
          <w:lang w:val="en-US" w:eastAsia="zh-CN" w:bidi="ar-SA"/>
        </w:rPr>
        <w:t>4</w:t>
      </w:r>
      <w:r>
        <w:rPr>
          <w:rStyle w:val="248"/>
          <w:rFonts w:hint="eastAsia" w:ascii="Times New Roman" w:hAnsi="Times New Roman" w:eastAsia="宋体" w:cs="Times New Roman"/>
          <w:bCs/>
          <w:color w:val="auto"/>
          <w:kern w:val="2"/>
          <w:sz w:val="21"/>
          <w:szCs w:val="21"/>
          <w:highlight w:val="none"/>
          <w:lang w:val="en-US" w:eastAsia="zh-CN" w:bidi="ar-SA"/>
        </w:rPr>
        <w:t>分。（以有效的合同或中标</w:t>
      </w:r>
      <w:r>
        <w:rPr>
          <w:rStyle w:val="248"/>
          <w:rFonts w:hint="eastAsia" w:ascii="Times New Roman" w:hAnsi="Times New Roman" w:eastAsia="宋体" w:cs="Times New Roman"/>
          <w:bCs/>
          <w:color w:val="auto"/>
          <w:kern w:val="2"/>
          <w:sz w:val="21"/>
          <w:szCs w:val="21"/>
          <w:highlight w:val="none"/>
          <w:lang w:val="en" w:eastAsia="zh-CN" w:bidi="ar-SA"/>
        </w:rPr>
        <w:t>/</w:t>
      </w:r>
      <w:r>
        <w:rPr>
          <w:rStyle w:val="248"/>
          <w:rFonts w:hint="eastAsia" w:ascii="Times New Roman" w:hAnsi="Times New Roman" w:eastAsia="宋体" w:cs="Times New Roman"/>
          <w:bCs/>
          <w:color w:val="auto"/>
          <w:kern w:val="2"/>
          <w:sz w:val="21"/>
          <w:szCs w:val="21"/>
          <w:highlight w:val="none"/>
          <w:lang w:val="en-US" w:eastAsia="zh-CN" w:bidi="ar-SA"/>
        </w:rPr>
        <w:t>成交通知书复印件为准，原件备查）</w:t>
      </w:r>
    </w:p>
    <w:p>
      <w:pPr>
        <w:keepNext w:val="0"/>
        <w:keepLines w:val="0"/>
        <w:pageBreakBefore w:val="0"/>
        <w:kinsoku/>
        <w:wordWrap/>
        <w:overflowPunct/>
        <w:topLinePunct w:val="0"/>
        <w:autoSpaceDE/>
        <w:autoSpaceDN/>
        <w:bidi w:val="0"/>
        <w:adjustRightInd/>
        <w:snapToGrid/>
        <w:spacing w:line="400" w:lineRule="exact"/>
        <w:ind w:firstLine="421" w:firstLineChars="200"/>
        <w:textAlignment w:val="auto"/>
        <w:rPr>
          <w:rStyle w:val="248"/>
          <w:b/>
          <w:bCs/>
          <w:color w:val="auto"/>
          <w:szCs w:val="21"/>
          <w:highlight w:val="none"/>
        </w:rPr>
      </w:pPr>
      <w:r>
        <w:rPr>
          <w:rStyle w:val="248"/>
          <w:rFonts w:hint="eastAsia"/>
          <w:b/>
          <w:bCs/>
          <w:color w:val="auto"/>
          <w:szCs w:val="21"/>
          <w:highlight w:val="none"/>
        </w:rPr>
        <w:t>（3）政策</w:t>
      </w:r>
      <w:r>
        <w:rPr>
          <w:rStyle w:val="248"/>
          <w:rFonts w:hint="eastAsia"/>
          <w:b/>
          <w:bCs/>
          <w:color w:val="auto"/>
          <w:highlight w:val="none"/>
        </w:rPr>
        <w:t>功能</w:t>
      </w:r>
      <w:r>
        <w:rPr>
          <w:rStyle w:val="248"/>
          <w:rFonts w:hint="eastAsia"/>
          <w:b/>
          <w:bCs/>
          <w:color w:val="auto"/>
          <w:szCs w:val="21"/>
          <w:highlight w:val="none"/>
        </w:rPr>
        <w:t>分 (满分</w:t>
      </w:r>
      <w:r>
        <w:rPr>
          <w:rStyle w:val="248"/>
          <w:rFonts w:hint="eastAsia"/>
          <w:b/>
          <w:bCs/>
          <w:color w:val="auto"/>
          <w:szCs w:val="21"/>
          <w:highlight w:val="none"/>
          <w:lang w:val="en-US" w:eastAsia="zh-CN"/>
        </w:rPr>
        <w:t>3</w:t>
      </w:r>
      <w:r>
        <w:rPr>
          <w:rStyle w:val="248"/>
          <w:rFonts w:hint="eastAsia"/>
          <w:b/>
          <w:bCs/>
          <w:color w:val="auto"/>
          <w:szCs w:val="21"/>
          <w:highlight w:val="none"/>
        </w:rPr>
        <w:t>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Style w:val="57"/>
          <w:rFonts w:hint="eastAsia"/>
          <w:color w:val="auto"/>
          <w:highlight w:val="none"/>
        </w:rPr>
      </w:pPr>
      <w:r>
        <w:rPr>
          <w:rStyle w:val="57"/>
          <w:rFonts w:hint="eastAsia"/>
          <w:color w:val="auto"/>
          <w:highlight w:val="none"/>
        </w:rPr>
        <w:t>投标产品纳入（财库[2019]18号）中环境标志产品政府采购清单的（依据</w:t>
      </w:r>
      <w:r>
        <w:rPr>
          <w:rStyle w:val="248"/>
          <w:rFonts w:hint="eastAsia"/>
          <w:bCs/>
          <w:color w:val="auto"/>
          <w:highlight w:val="none"/>
        </w:rPr>
        <w:t>《市场监管总局关于发布参与实施政府采购节能产品、环境标志产品认证机构名录的公告》</w:t>
      </w:r>
      <w:r>
        <w:rPr>
          <w:rStyle w:val="57"/>
          <w:rFonts w:hint="eastAsia"/>
          <w:color w:val="auto"/>
          <w:highlight w:val="none"/>
        </w:rPr>
        <w:t>，提供所投相应型号产品有效的认证证书复印件），每提供一份得</w:t>
      </w:r>
      <w:r>
        <w:rPr>
          <w:rStyle w:val="57"/>
          <w:rFonts w:hint="eastAsia"/>
          <w:color w:val="auto"/>
          <w:highlight w:val="none"/>
          <w:lang w:val="en-US" w:eastAsia="zh-CN"/>
        </w:rPr>
        <w:t>0.5</w:t>
      </w:r>
      <w:r>
        <w:rPr>
          <w:rStyle w:val="57"/>
          <w:rFonts w:hint="eastAsia"/>
          <w:color w:val="auto"/>
          <w:highlight w:val="none"/>
        </w:rPr>
        <w:t>分，满分</w:t>
      </w:r>
      <w:r>
        <w:rPr>
          <w:rStyle w:val="57"/>
          <w:rFonts w:hint="eastAsia"/>
          <w:color w:val="auto"/>
          <w:highlight w:val="none"/>
          <w:lang w:val="en-US" w:eastAsia="zh-CN"/>
        </w:rPr>
        <w:t>3</w:t>
      </w:r>
      <w:r>
        <w:rPr>
          <w:rStyle w:val="57"/>
          <w:rFonts w:hint="eastAsia"/>
          <w:color w:val="auto"/>
          <w:highlight w:val="none"/>
        </w:rPr>
        <w:t>分。</w:t>
      </w:r>
    </w:p>
    <w:p>
      <w:pPr>
        <w:keepNext w:val="0"/>
        <w:keepLines w:val="0"/>
        <w:pageBreakBefore w:val="0"/>
        <w:kinsoku/>
        <w:wordWrap/>
        <w:overflowPunct/>
        <w:topLinePunct w:val="0"/>
        <w:autoSpaceDE/>
        <w:autoSpaceDN/>
        <w:bidi w:val="0"/>
        <w:adjustRightInd/>
        <w:snapToGrid/>
        <w:spacing w:line="400" w:lineRule="exact"/>
        <w:ind w:firstLine="405"/>
        <w:textAlignment w:val="auto"/>
        <w:rPr>
          <w:rFonts w:hint="eastAsia" w:hAnsi="Courier New" w:cs="Courier New"/>
          <w:b/>
          <w:bCs/>
          <w:color w:val="auto"/>
          <w:szCs w:val="21"/>
          <w:highlight w:val="none"/>
        </w:rPr>
      </w:pPr>
      <w:r>
        <w:rPr>
          <w:rFonts w:hint="eastAsia" w:hAnsi="宋体" w:cs="宋体"/>
          <w:b/>
          <w:bCs/>
          <w:color w:val="auto"/>
          <w:spacing w:val="-2"/>
          <w:szCs w:val="21"/>
          <w:highlight w:val="none"/>
        </w:rPr>
        <w:t>（</w:t>
      </w:r>
      <w:r>
        <w:rPr>
          <w:rFonts w:hint="eastAsia" w:cs="Courier New"/>
          <w:b/>
          <w:bCs/>
          <w:color w:val="auto"/>
          <w:spacing w:val="-2"/>
          <w:szCs w:val="21"/>
          <w:highlight w:val="none"/>
        </w:rPr>
        <w:t>三</w:t>
      </w:r>
      <w:r>
        <w:rPr>
          <w:rFonts w:hint="eastAsia" w:hAnsi="宋体" w:cs="宋体"/>
          <w:b/>
          <w:bCs/>
          <w:color w:val="auto"/>
          <w:spacing w:val="-2"/>
          <w:szCs w:val="21"/>
          <w:highlight w:val="none"/>
        </w:rPr>
        <w:t>）总得分</w:t>
      </w:r>
      <w:r>
        <w:rPr>
          <w:rFonts w:hint="eastAsia" w:eastAsia="Calibri" w:cs="Courier New"/>
          <w:b/>
          <w:bCs/>
          <w:color w:val="auto"/>
          <w:spacing w:val="-2"/>
          <w:szCs w:val="21"/>
          <w:highlight w:val="none"/>
        </w:rPr>
        <w:t>=</w:t>
      </w:r>
      <w:r>
        <w:rPr>
          <w:rFonts w:hint="eastAsia" w:cs="Courier New"/>
          <w:color w:val="auto"/>
          <w:szCs w:val="21"/>
          <w:highlight w:val="none"/>
        </w:rPr>
        <w:t xml:space="preserve"> </w:t>
      </w:r>
      <w:r>
        <w:rPr>
          <w:rFonts w:hint="eastAsia" w:cs="Courier New"/>
          <w:b/>
          <w:bCs/>
          <w:color w:val="auto"/>
          <w:szCs w:val="21"/>
          <w:highlight w:val="none"/>
        </w:rPr>
        <w:t>1 + 2 + 3</w:t>
      </w:r>
    </w:p>
    <w:p>
      <w:pPr>
        <w:keepNext w:val="0"/>
        <w:keepLines w:val="0"/>
        <w:pageBreakBefore w:val="0"/>
        <w:kinsoku/>
        <w:wordWrap/>
        <w:overflowPunct/>
        <w:topLinePunct w:val="0"/>
        <w:autoSpaceDE/>
        <w:autoSpaceDN/>
        <w:bidi w:val="0"/>
        <w:adjustRightInd/>
        <w:snapToGrid/>
        <w:spacing w:line="400" w:lineRule="exact"/>
        <w:ind w:firstLine="421" w:firstLineChars="200"/>
        <w:textAlignment w:val="auto"/>
        <w:rPr>
          <w:rFonts w:hint="eastAsia"/>
          <w:b/>
          <w:bCs/>
          <w:color w:val="auto"/>
          <w:szCs w:val="21"/>
          <w:highlight w:val="none"/>
        </w:rPr>
      </w:pPr>
      <w:r>
        <w:rPr>
          <w:rFonts w:hint="eastAsia"/>
          <w:b/>
          <w:bCs/>
          <w:color w:val="auto"/>
          <w:szCs w:val="21"/>
          <w:highlight w:val="none"/>
        </w:rPr>
        <w:t>三、中标候选人推荐原则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bCs/>
          <w:color w:val="auto"/>
          <w:szCs w:val="21"/>
          <w:highlight w:val="none"/>
        </w:rPr>
      </w:pPr>
      <w:r>
        <w:rPr>
          <w:rFonts w:hint="eastAsia"/>
          <w:bCs/>
          <w:color w:val="auto"/>
          <w:szCs w:val="21"/>
          <w:highlight w:val="none"/>
        </w:rPr>
        <w:t>（一）评标委员会将根据得分由高到低排列次序（得分相同时，以投标报价由低到高顺序排列；得分相同且投标报价相同的，</w:t>
      </w:r>
      <w:r>
        <w:rPr>
          <w:rFonts w:hint="eastAsia"/>
          <w:b/>
          <w:bCs/>
          <w:color w:val="auto"/>
          <w:szCs w:val="21"/>
          <w:highlight w:val="none"/>
        </w:rPr>
        <w:t>按技术评定得分从高到低顺序排列</w:t>
      </w:r>
      <w:r>
        <w:rPr>
          <w:rFonts w:hint="eastAsia"/>
          <w:bCs/>
          <w:color w:val="auto"/>
          <w:szCs w:val="21"/>
          <w:highlight w:val="none"/>
        </w:rPr>
        <w:t>）并推荐中标候选供应商。采购人应当确定评审委员会推荐排名第一的中标候选人为中标人。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bCs/>
          <w:color w:val="auto"/>
          <w:szCs w:val="21"/>
          <w:highlight w:val="none"/>
        </w:rPr>
      </w:pPr>
      <w:r>
        <w:rPr>
          <w:rFonts w:hint="eastAsia"/>
          <w:bCs/>
          <w:color w:val="auto"/>
          <w:szCs w:val="21"/>
          <w:highlight w:val="none"/>
        </w:rPr>
        <w:t>排名第一的中标候选人放弃中标、因不可抗力提出不能履行合同，或者招标文件规定</w:t>
      </w:r>
      <w:r>
        <w:rPr>
          <w:rFonts w:hint="eastAsia"/>
          <w:b/>
          <w:color w:val="auto"/>
          <w:szCs w:val="21"/>
          <w:highlight w:val="none"/>
        </w:rPr>
        <w:t>应当提交履约保证金</w:t>
      </w:r>
      <w:r>
        <w:rPr>
          <w:rFonts w:hint="eastAsia"/>
          <w:bCs/>
          <w:color w:val="auto"/>
          <w:szCs w:val="21"/>
          <w:highlight w:val="none"/>
        </w:rPr>
        <w:t>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bCs/>
          <w:color w:val="auto"/>
          <w:szCs w:val="21"/>
          <w:highlight w:val="none"/>
        </w:rPr>
      </w:pPr>
      <w:r>
        <w:rPr>
          <w:rFonts w:hint="eastAsia"/>
          <w:color w:val="auto"/>
          <w:szCs w:val="21"/>
          <w:highlight w:val="none"/>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spacing w:line="400" w:lineRule="exact"/>
        <w:ind w:firstLine="455" w:firstLineChars="216"/>
        <w:rPr>
          <w:rFonts w:hint="eastAsia" w:hAnsi="宋体"/>
          <w:b/>
          <w:color w:val="auto"/>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3"/>
        <w:jc w:val="center"/>
        <w:rPr>
          <w:rFonts w:hint="eastAsia"/>
          <w:color w:val="auto"/>
          <w:highlight w:val="none"/>
        </w:rPr>
      </w:pPr>
      <w:bookmarkStart w:id="257" w:name="_Toc40865115"/>
      <w:bookmarkStart w:id="258" w:name="_Toc40864723"/>
    </w:p>
    <w:p>
      <w:pPr>
        <w:pStyle w:val="3"/>
        <w:jc w:val="center"/>
        <w:rPr>
          <w:rFonts w:hint="eastAsia"/>
          <w:color w:val="auto"/>
          <w:highlight w:val="none"/>
        </w:rPr>
      </w:pPr>
    </w:p>
    <w:p>
      <w:pPr>
        <w:rPr>
          <w:rFonts w:hint="eastAsia"/>
          <w:color w:val="auto"/>
          <w:highlight w:val="none"/>
        </w:rPr>
      </w:pPr>
    </w:p>
    <w:p>
      <w:pPr>
        <w:pStyle w:val="20"/>
        <w:rPr>
          <w:rFonts w:hint="eastAsia"/>
          <w:color w:val="auto"/>
          <w:highlight w:val="none"/>
        </w:rPr>
      </w:pPr>
    </w:p>
    <w:p>
      <w:pPr>
        <w:pStyle w:val="43"/>
        <w:rPr>
          <w:rFonts w:hint="eastAsia"/>
          <w:color w:val="auto"/>
          <w:highlight w:val="none"/>
        </w:rPr>
      </w:pPr>
    </w:p>
    <w:p>
      <w:pPr>
        <w:pStyle w:val="43"/>
        <w:rPr>
          <w:rFonts w:hint="eastAsia"/>
          <w:color w:val="auto"/>
          <w:highlight w:val="none"/>
        </w:rPr>
      </w:pPr>
    </w:p>
    <w:p>
      <w:pPr>
        <w:pStyle w:val="43"/>
        <w:rPr>
          <w:rFonts w:hint="eastAsia"/>
          <w:color w:val="auto"/>
          <w:highlight w:val="none"/>
        </w:rPr>
      </w:pPr>
    </w:p>
    <w:p>
      <w:pPr>
        <w:pStyle w:val="43"/>
        <w:rPr>
          <w:rFonts w:hint="eastAsia"/>
          <w:color w:val="auto"/>
          <w:highlight w:val="none"/>
        </w:rPr>
      </w:pPr>
    </w:p>
    <w:p>
      <w:pPr>
        <w:pStyle w:val="43"/>
        <w:rPr>
          <w:rFonts w:hint="eastAsia"/>
          <w:color w:val="auto"/>
          <w:highlight w:val="none"/>
        </w:rPr>
      </w:pPr>
    </w:p>
    <w:p>
      <w:pPr>
        <w:pStyle w:val="43"/>
        <w:rPr>
          <w:rFonts w:hint="eastAsia"/>
          <w:color w:val="auto"/>
          <w:highlight w:val="none"/>
        </w:rPr>
      </w:pPr>
    </w:p>
    <w:p>
      <w:pPr>
        <w:pStyle w:val="43"/>
        <w:rPr>
          <w:rFonts w:hint="eastAsia"/>
          <w:color w:val="auto"/>
          <w:highlight w:val="none"/>
        </w:rPr>
      </w:pPr>
    </w:p>
    <w:p>
      <w:pPr>
        <w:pStyle w:val="43"/>
        <w:rPr>
          <w:rFonts w:hint="eastAsia"/>
          <w:color w:val="auto"/>
          <w:highlight w:val="none"/>
        </w:rPr>
      </w:pPr>
    </w:p>
    <w:p>
      <w:pPr>
        <w:pStyle w:val="43"/>
        <w:rPr>
          <w:rFonts w:hint="eastAsia"/>
          <w:color w:val="auto"/>
          <w:highlight w:val="none"/>
        </w:rPr>
      </w:pPr>
    </w:p>
    <w:p>
      <w:pPr>
        <w:pStyle w:val="43"/>
        <w:rPr>
          <w:rFonts w:hint="eastAsia"/>
          <w:color w:val="auto"/>
          <w:highlight w:val="none"/>
        </w:rPr>
      </w:pPr>
    </w:p>
    <w:p>
      <w:pPr>
        <w:pStyle w:val="43"/>
        <w:rPr>
          <w:rFonts w:hint="eastAsia"/>
          <w:color w:val="auto"/>
          <w:highlight w:val="none"/>
        </w:rPr>
      </w:pPr>
    </w:p>
    <w:p>
      <w:pPr>
        <w:pStyle w:val="3"/>
        <w:jc w:val="center"/>
        <w:rPr>
          <w:rFonts w:hint="eastAsia" w:ascii="黑体" w:eastAsia="黑体"/>
          <w:color w:val="auto"/>
          <w:highlight w:val="none"/>
        </w:rPr>
      </w:pPr>
      <w:r>
        <w:rPr>
          <w:rFonts w:hint="eastAsia"/>
          <w:color w:val="auto"/>
          <w:highlight w:val="none"/>
        </w:rPr>
        <w:t>第五章    政府采购合同主要条款</w:t>
      </w:r>
      <w:bookmarkEnd w:id="257"/>
      <w:bookmarkEnd w:id="258"/>
    </w:p>
    <w:p>
      <w:pPr>
        <w:pStyle w:val="27"/>
        <w:jc w:val="center"/>
        <w:rPr>
          <w:rFonts w:hint="eastAsia" w:hAnsi="宋体"/>
          <w:b/>
          <w:color w:val="auto"/>
          <w:sz w:val="52"/>
          <w:szCs w:val="52"/>
          <w:highlight w:val="none"/>
        </w:rPr>
      </w:pPr>
    </w:p>
    <w:p>
      <w:pPr>
        <w:pStyle w:val="2"/>
        <w:rPr>
          <w:rFonts w:hint="eastAsia" w:hAnsi="宋体"/>
          <w:b/>
          <w:color w:val="auto"/>
          <w:sz w:val="52"/>
          <w:szCs w:val="52"/>
          <w:highlight w:val="none"/>
        </w:rPr>
      </w:pPr>
    </w:p>
    <w:p>
      <w:pPr>
        <w:rPr>
          <w:rFonts w:hint="eastAsia" w:hAnsi="宋体"/>
          <w:b/>
          <w:color w:val="auto"/>
          <w:sz w:val="52"/>
          <w:szCs w:val="52"/>
          <w:highlight w:val="none"/>
        </w:rPr>
      </w:pPr>
    </w:p>
    <w:p>
      <w:pPr>
        <w:pStyle w:val="20"/>
        <w:rPr>
          <w:rFonts w:hint="eastAsia" w:hAnsi="宋体"/>
          <w:b/>
          <w:color w:val="auto"/>
          <w:sz w:val="52"/>
          <w:szCs w:val="52"/>
          <w:highlight w:val="none"/>
        </w:rPr>
      </w:pPr>
    </w:p>
    <w:p>
      <w:pPr>
        <w:rPr>
          <w:rFonts w:hint="eastAsia" w:hAnsi="宋体"/>
          <w:b/>
          <w:color w:val="auto"/>
          <w:sz w:val="52"/>
          <w:szCs w:val="52"/>
          <w:highlight w:val="none"/>
        </w:rPr>
      </w:pPr>
      <w:r>
        <w:rPr>
          <w:rFonts w:hint="eastAsia" w:hAnsi="宋体"/>
          <w:b/>
          <w:color w:val="auto"/>
          <w:sz w:val="52"/>
          <w:szCs w:val="52"/>
          <w:highlight w:val="none"/>
        </w:rPr>
        <w:br w:type="page"/>
      </w:r>
    </w:p>
    <w:p>
      <w:pPr>
        <w:pStyle w:val="43"/>
        <w:rPr>
          <w:rFonts w:hint="eastAsia" w:hAnsi="宋体"/>
          <w:b/>
          <w:color w:val="auto"/>
          <w:sz w:val="52"/>
          <w:szCs w:val="52"/>
          <w:highlight w:val="none"/>
        </w:rPr>
      </w:pPr>
    </w:p>
    <w:p>
      <w:pPr>
        <w:pStyle w:val="27"/>
        <w:jc w:val="center"/>
        <w:rPr>
          <w:rFonts w:hint="eastAsia" w:hAnsi="宋体"/>
          <w:b/>
          <w:color w:val="auto"/>
          <w:sz w:val="52"/>
          <w:szCs w:val="52"/>
          <w:highlight w:val="none"/>
        </w:rPr>
      </w:pPr>
    </w:p>
    <w:p>
      <w:pPr>
        <w:pStyle w:val="27"/>
        <w:jc w:val="center"/>
        <w:rPr>
          <w:rFonts w:hint="eastAsia" w:hAnsi="宋体"/>
          <w:b/>
          <w:color w:val="auto"/>
          <w:sz w:val="52"/>
          <w:szCs w:val="52"/>
          <w:highlight w:val="none"/>
        </w:rPr>
      </w:pPr>
      <w:r>
        <w:rPr>
          <w:rFonts w:hint="eastAsia" w:hAnsi="宋体"/>
          <w:b/>
          <w:color w:val="auto"/>
          <w:sz w:val="52"/>
          <w:szCs w:val="52"/>
          <w:highlight w:val="none"/>
        </w:rPr>
        <w:t>广西壮族自治区政府采购合同</w:t>
      </w: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ind w:left="3119" w:leftChars="757" w:hanging="1529" w:hangingChars="476"/>
        <w:rPr>
          <w:rFonts w:hint="eastAsia"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 </w:t>
      </w:r>
      <w:r>
        <w:rPr>
          <w:rFonts w:hint="eastAsia" w:hAnsi="宋体"/>
          <w:b/>
          <w:color w:val="auto"/>
          <w:sz w:val="32"/>
          <w:szCs w:val="32"/>
          <w:highlight w:val="none"/>
          <w:u w:val="single"/>
          <w:lang w:val="en-US" w:eastAsia="zh-CN"/>
        </w:rPr>
        <w:t xml:space="preserve">                        </w:t>
      </w:r>
      <w:r>
        <w:rPr>
          <w:rFonts w:hint="eastAsia" w:hAnsi="宋体"/>
          <w:b/>
          <w:color w:val="auto"/>
          <w:sz w:val="32"/>
          <w:szCs w:val="32"/>
          <w:highlight w:val="none"/>
          <w:u w:val="single"/>
        </w:rPr>
        <w:t xml:space="preserve">  </w:t>
      </w:r>
      <w:r>
        <w:rPr>
          <w:rFonts w:hAnsi="宋体"/>
          <w:b/>
          <w:color w:val="auto"/>
          <w:sz w:val="32"/>
          <w:szCs w:val="32"/>
          <w:highlight w:val="none"/>
          <w:u w:val="single"/>
        </w:rPr>
        <w:t xml:space="preserve">  </w:t>
      </w:r>
    </w:p>
    <w:p>
      <w:pPr>
        <w:pStyle w:val="27"/>
        <w:ind w:firstLine="1590" w:firstLineChars="495"/>
        <w:rPr>
          <w:rFonts w:hint="eastAsia" w:hAnsi="宋体"/>
          <w:b/>
          <w:color w:val="auto"/>
          <w:sz w:val="32"/>
          <w:szCs w:val="32"/>
          <w:highlight w:val="none"/>
        </w:rPr>
      </w:pPr>
    </w:p>
    <w:p>
      <w:pPr>
        <w:pStyle w:val="27"/>
        <w:ind w:firstLine="1590" w:firstLineChars="495"/>
        <w:rPr>
          <w:rFonts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r>
        <w:rPr>
          <w:rFonts w:hint="eastAsia" w:hAnsi="宋体"/>
          <w:b/>
          <w:color w:val="auto"/>
          <w:sz w:val="32"/>
          <w:szCs w:val="32"/>
          <w:highlight w:val="none"/>
          <w:u w:val="single"/>
          <w:lang w:val="en-US" w:eastAsia="zh-CN"/>
        </w:rPr>
        <w:t xml:space="preserve"> </w:t>
      </w:r>
      <w:r>
        <w:rPr>
          <w:rFonts w:hint="eastAsia" w:hAnsi="宋体"/>
          <w:b/>
          <w:color w:val="auto"/>
          <w:sz w:val="32"/>
          <w:szCs w:val="32"/>
          <w:highlight w:val="none"/>
          <w:u w:val="single"/>
        </w:rPr>
        <w:t xml:space="preserve">        </w:t>
      </w:r>
    </w:p>
    <w:p>
      <w:pPr>
        <w:pStyle w:val="27"/>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项目编号：</w:t>
      </w:r>
      <w:r>
        <w:rPr>
          <w:rFonts w:hint="eastAsia" w:hAnsi="宋体"/>
          <w:b/>
          <w:color w:val="auto"/>
          <w:sz w:val="32"/>
          <w:szCs w:val="32"/>
          <w:highlight w:val="none"/>
          <w:u w:val="single"/>
        </w:rPr>
        <w:t xml:space="preserve">  </w:t>
      </w:r>
      <w:r>
        <w:rPr>
          <w:rFonts w:hint="eastAsia" w:hAnsi="宋体"/>
          <w:b/>
          <w:color w:val="auto"/>
          <w:sz w:val="32"/>
          <w:szCs w:val="32"/>
          <w:highlight w:val="none"/>
          <w:u w:val="single"/>
          <w:lang w:val="en-US" w:eastAsia="zh-CN"/>
        </w:rPr>
        <w:t xml:space="preserve">                        </w:t>
      </w:r>
      <w:r>
        <w:rPr>
          <w:rFonts w:hint="eastAsia" w:hAnsi="宋体"/>
          <w:b/>
          <w:color w:val="auto"/>
          <w:sz w:val="32"/>
          <w:szCs w:val="32"/>
          <w:highlight w:val="none"/>
          <w:u w:val="single"/>
        </w:rPr>
        <w:t xml:space="preserve">   </w:t>
      </w: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spacing w:after="156" w:afterLines="50"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采购单位（甲方）</w:t>
      </w:r>
      <w:r>
        <w:rPr>
          <w:rFonts w:hint="eastAsia" w:hAnsi="宋体"/>
          <w:b/>
          <w:color w:val="auto"/>
          <w:sz w:val="32"/>
          <w:szCs w:val="32"/>
          <w:highlight w:val="none"/>
          <w:u w:val="single"/>
        </w:rPr>
        <w:t xml:space="preserve">  </w:t>
      </w:r>
      <w:r>
        <w:rPr>
          <w:rFonts w:hint="eastAsia" w:hAnsi="宋体"/>
          <w:b/>
          <w:color w:val="auto"/>
          <w:sz w:val="32"/>
          <w:szCs w:val="32"/>
          <w:highlight w:val="none"/>
          <w:u w:val="single"/>
          <w:lang w:val="en-US" w:eastAsia="zh-CN"/>
        </w:rPr>
        <w:t xml:space="preserve">                    </w:t>
      </w:r>
      <w:r>
        <w:rPr>
          <w:rFonts w:hint="eastAsia" w:hAnsi="宋体"/>
          <w:b/>
          <w:color w:val="auto"/>
          <w:sz w:val="32"/>
          <w:szCs w:val="32"/>
          <w:highlight w:val="none"/>
          <w:u w:val="single"/>
        </w:rPr>
        <w:t xml:space="preserve"> </w:t>
      </w:r>
    </w:p>
    <w:p>
      <w:pPr>
        <w:pStyle w:val="27"/>
        <w:spacing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r>
        <w:rPr>
          <w:rFonts w:hint="eastAsia" w:hAnsi="宋体"/>
          <w:b/>
          <w:color w:val="auto"/>
          <w:sz w:val="32"/>
          <w:szCs w:val="32"/>
          <w:highlight w:val="none"/>
          <w:u w:val="single"/>
          <w:lang w:val="en-US" w:eastAsia="zh-CN"/>
        </w:rPr>
        <w:t xml:space="preserve">                     </w:t>
      </w:r>
      <w:r>
        <w:rPr>
          <w:rFonts w:hint="eastAsia" w:hAnsi="宋体"/>
          <w:b/>
          <w:color w:val="auto"/>
          <w:sz w:val="32"/>
          <w:szCs w:val="32"/>
          <w:highlight w:val="none"/>
          <w:u w:val="single"/>
        </w:rPr>
        <w:t xml:space="preserve">     </w:t>
      </w:r>
    </w:p>
    <w:p>
      <w:pPr>
        <w:pStyle w:val="27"/>
        <w:spacing w:line="340" w:lineRule="exact"/>
        <w:ind w:firstLine="1590" w:firstLineChars="495"/>
        <w:rPr>
          <w:rFonts w:hint="eastAsia" w:hAnsi="宋体"/>
          <w:b/>
          <w:color w:val="auto"/>
          <w:sz w:val="32"/>
          <w:szCs w:val="32"/>
          <w:highlight w:val="none"/>
        </w:rPr>
      </w:pPr>
    </w:p>
    <w:p>
      <w:pPr>
        <w:pStyle w:val="27"/>
        <w:spacing w:line="340" w:lineRule="exact"/>
        <w:ind w:firstLine="1590" w:firstLineChars="495"/>
        <w:rPr>
          <w:rFonts w:hint="eastAsia" w:hAnsi="宋体"/>
          <w:b/>
          <w:color w:val="auto"/>
          <w:sz w:val="32"/>
          <w:szCs w:val="32"/>
          <w:highlight w:val="none"/>
        </w:rPr>
      </w:pPr>
    </w:p>
    <w:p>
      <w:pPr>
        <w:pStyle w:val="27"/>
        <w:spacing w:after="156" w:afterLines="50"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供 应 商（乙方）</w:t>
      </w:r>
      <w:r>
        <w:rPr>
          <w:rFonts w:hint="eastAsia" w:hAnsi="宋体"/>
          <w:b/>
          <w:color w:val="auto"/>
          <w:sz w:val="32"/>
          <w:szCs w:val="32"/>
          <w:highlight w:val="none"/>
          <w:u w:val="single"/>
        </w:rPr>
        <w:t xml:space="preserve">                      </w:t>
      </w:r>
    </w:p>
    <w:p>
      <w:pPr>
        <w:pStyle w:val="27"/>
        <w:spacing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7"/>
        <w:spacing w:line="340" w:lineRule="exact"/>
        <w:ind w:firstLine="1590" w:firstLineChars="495"/>
        <w:rPr>
          <w:rFonts w:hint="eastAsia" w:hAnsi="宋体"/>
          <w:b/>
          <w:color w:val="auto"/>
          <w:sz w:val="32"/>
          <w:szCs w:val="32"/>
          <w:highlight w:val="none"/>
        </w:rPr>
      </w:pPr>
    </w:p>
    <w:p>
      <w:pPr>
        <w:pStyle w:val="27"/>
        <w:jc w:val="center"/>
        <w:rPr>
          <w:rFonts w:hint="eastAsia" w:hAnsi="宋体"/>
          <w:color w:val="auto"/>
          <w:highlight w:val="none"/>
        </w:rPr>
      </w:pPr>
      <w:r>
        <w:rPr>
          <w:rFonts w:hint="eastAsia" w:hAnsi="宋体"/>
          <w:color w:val="auto"/>
          <w:highlight w:val="none"/>
        </w:rPr>
        <w:t xml:space="preserve"> </w:t>
      </w:r>
    </w:p>
    <w:p>
      <w:pPr>
        <w:pStyle w:val="27"/>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w:t>
      </w:r>
    </w:p>
    <w:p>
      <w:pPr>
        <w:pStyle w:val="27"/>
        <w:ind w:firstLine="1590" w:firstLineChars="495"/>
        <w:rPr>
          <w:rFonts w:hint="eastAsia" w:hAnsi="宋体"/>
          <w:b/>
          <w:color w:val="auto"/>
          <w:sz w:val="32"/>
          <w:szCs w:val="32"/>
          <w:highlight w:val="none"/>
        </w:rPr>
      </w:pPr>
    </w:p>
    <w:p>
      <w:pPr>
        <w:pStyle w:val="27"/>
        <w:ind w:firstLine="1590" w:firstLineChars="495"/>
        <w:rPr>
          <w:rFonts w:hint="eastAsia"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spacing w:line="420" w:lineRule="exact"/>
        <w:jc w:val="center"/>
        <w:rPr>
          <w:rFonts w:hint="eastAsia" w:hAnsi="宋体"/>
          <w:color w:val="auto"/>
          <w:highlight w:val="none"/>
        </w:rPr>
      </w:pPr>
      <w:r>
        <w:rPr>
          <w:rFonts w:hint="eastAsia" w:hAnsi="宋体"/>
          <w:color w:val="auto"/>
          <w:highlight w:val="none"/>
        </w:rPr>
        <w:t>合同使用说明：根据《中华人民共和国政府采购法》、《</w:t>
      </w:r>
      <w:r>
        <w:rPr>
          <w:color w:val="auto"/>
          <w:highlight w:val="none"/>
        </w:rPr>
        <w:t>中华人民共和国民法典</w:t>
      </w:r>
      <w:r>
        <w:rPr>
          <w:rFonts w:hint="eastAsia" w:hAnsi="宋体"/>
          <w:color w:val="auto"/>
          <w:highlight w:val="none"/>
        </w:rPr>
        <w:t>》等法律、法规规定，</w:t>
      </w:r>
    </w:p>
    <w:p>
      <w:pPr>
        <w:pStyle w:val="27"/>
        <w:spacing w:line="420" w:lineRule="exact"/>
        <w:ind w:firstLine="1470" w:firstLineChars="700"/>
        <w:rPr>
          <w:rFonts w:hint="eastAsia" w:hAnsi="宋体"/>
          <w:color w:val="auto"/>
          <w:highlight w:val="none"/>
        </w:rPr>
      </w:pPr>
      <w:r>
        <w:rPr>
          <w:rFonts w:hint="eastAsia" w:hAnsi="宋体"/>
          <w:color w:val="auto"/>
          <w:highlight w:val="none"/>
        </w:rPr>
        <w:t>按照招标文件规定条款和中标供应商投标文件及其承诺，甲乙双方签订本合同。</w:t>
      </w:r>
    </w:p>
    <w:p>
      <w:pPr>
        <w:spacing w:line="300" w:lineRule="auto"/>
        <w:ind w:left="420" w:hanging="420"/>
        <w:jc w:val="center"/>
        <w:rPr>
          <w:rFonts w:hint="eastAsia" w:ascii="黑体" w:eastAsia="黑体"/>
          <w:b/>
          <w:bCs/>
          <w:color w:val="auto"/>
          <w:sz w:val="44"/>
          <w:szCs w:val="44"/>
          <w:highlight w:val="none"/>
        </w:rPr>
      </w:pPr>
      <w:r>
        <w:rPr>
          <w:rFonts w:hint="eastAsia" w:ascii="黑体" w:eastAsia="黑体"/>
          <w:b/>
          <w:color w:val="auto"/>
          <w:sz w:val="44"/>
          <w:szCs w:val="44"/>
          <w:highlight w:val="none"/>
        </w:rPr>
        <w:t>采购</w:t>
      </w:r>
      <w:r>
        <w:rPr>
          <w:rFonts w:hint="eastAsia" w:ascii="黑体" w:eastAsia="黑体"/>
          <w:b/>
          <w:bCs/>
          <w:color w:val="auto"/>
          <w:sz w:val="44"/>
          <w:szCs w:val="44"/>
          <w:highlight w:val="none"/>
        </w:rPr>
        <w:t>合同文本</w:t>
      </w:r>
    </w:p>
    <w:p>
      <w:pPr>
        <w:snapToGrid w:val="0"/>
        <w:spacing w:line="300" w:lineRule="exact"/>
        <w:jc w:val="center"/>
        <w:rPr>
          <w:rFonts w:hint="eastAsia" w:ascii="宋体"/>
          <w:b/>
          <w:bCs/>
          <w:color w:val="auto"/>
          <w:szCs w:val="21"/>
          <w:highlight w:val="none"/>
        </w:rPr>
      </w:pPr>
      <w:r>
        <w:rPr>
          <w:rFonts w:hint="eastAsia" w:ascii="宋体"/>
          <w:b/>
          <w:bCs/>
          <w:color w:val="auto"/>
          <w:szCs w:val="21"/>
          <w:highlight w:val="none"/>
        </w:rPr>
        <w:t>广西壮族自治区政府采购合同</w:t>
      </w:r>
    </w:p>
    <w:p>
      <w:pPr>
        <w:snapToGrid w:val="0"/>
        <w:spacing w:line="300" w:lineRule="exact"/>
        <w:ind w:right="480" w:firstLine="5985" w:firstLineChars="2850"/>
        <w:rPr>
          <w:rFonts w:hint="eastAsia" w:ascii="宋体"/>
          <w:bCs/>
          <w:color w:val="auto"/>
          <w:szCs w:val="21"/>
          <w:highlight w:val="none"/>
          <w:u w:val="single"/>
        </w:rPr>
      </w:pPr>
      <w:r>
        <w:rPr>
          <w:rFonts w:hint="eastAsia" w:ascii="宋体"/>
          <w:bCs/>
          <w:color w:val="auto"/>
          <w:szCs w:val="21"/>
          <w:highlight w:val="none"/>
        </w:rPr>
        <w:t>合同编号：</w:t>
      </w:r>
    </w:p>
    <w:p>
      <w:pPr>
        <w:snapToGrid w:val="0"/>
        <w:spacing w:line="360" w:lineRule="exact"/>
        <w:rPr>
          <w:rFonts w:hint="eastAsia" w:ascii="宋体"/>
          <w:color w:val="auto"/>
          <w:szCs w:val="21"/>
          <w:highlight w:val="none"/>
        </w:rPr>
      </w:pPr>
    </w:p>
    <w:p>
      <w:pPr>
        <w:snapToGrid w:val="0"/>
        <w:spacing w:line="360" w:lineRule="exact"/>
        <w:rPr>
          <w:rFonts w:hint="eastAsia" w:ascii="宋体"/>
          <w:color w:val="auto"/>
          <w:sz w:val="21"/>
          <w:szCs w:val="21"/>
          <w:highlight w:val="none"/>
          <w:u w:val="single"/>
        </w:rPr>
      </w:pPr>
      <w:r>
        <w:rPr>
          <w:rFonts w:hint="eastAsia" w:ascii="宋体"/>
          <w:color w:val="auto"/>
          <w:sz w:val="21"/>
          <w:szCs w:val="21"/>
          <w:highlight w:val="none"/>
        </w:rPr>
        <w:t>采购单位（甲方）</w:t>
      </w:r>
      <w:r>
        <w:rPr>
          <w:rFonts w:hint="eastAsia" w:ascii="宋体"/>
          <w:color w:val="auto"/>
          <w:sz w:val="21"/>
          <w:szCs w:val="21"/>
          <w:highlight w:val="none"/>
          <w:u w:val="single"/>
        </w:rPr>
        <w:t xml:space="preserve">                          </w:t>
      </w:r>
      <w:r>
        <w:rPr>
          <w:rFonts w:hint="eastAsia" w:ascii="宋体"/>
          <w:color w:val="auto"/>
          <w:sz w:val="21"/>
          <w:szCs w:val="21"/>
          <w:highlight w:val="none"/>
        </w:rPr>
        <w:t xml:space="preserve">  </w:t>
      </w:r>
      <w:r>
        <w:rPr>
          <w:rFonts w:hint="eastAsia" w:ascii="宋体"/>
          <w:color w:val="auto"/>
          <w:spacing w:val="-20"/>
          <w:sz w:val="21"/>
          <w:szCs w:val="21"/>
          <w:highlight w:val="none"/>
        </w:rPr>
        <w:t>采 购 计 划 号</w:t>
      </w:r>
      <w:r>
        <w:rPr>
          <w:rFonts w:hint="eastAsia" w:ascii="宋体"/>
          <w:color w:val="auto"/>
          <w:sz w:val="21"/>
          <w:szCs w:val="21"/>
          <w:highlight w:val="none"/>
          <w:u w:val="single"/>
        </w:rPr>
        <w:t xml:space="preserve">                              </w:t>
      </w:r>
    </w:p>
    <w:p>
      <w:pPr>
        <w:snapToGrid w:val="0"/>
        <w:spacing w:line="360" w:lineRule="exact"/>
        <w:rPr>
          <w:rFonts w:hint="eastAsia" w:ascii="宋体"/>
          <w:color w:val="auto"/>
          <w:sz w:val="21"/>
          <w:szCs w:val="21"/>
          <w:highlight w:val="none"/>
          <w:u w:val="single"/>
        </w:rPr>
      </w:pPr>
      <w:r>
        <w:rPr>
          <w:rFonts w:hint="eastAsia" w:ascii="宋体"/>
          <w:color w:val="auto"/>
          <w:sz w:val="21"/>
          <w:szCs w:val="21"/>
          <w:highlight w:val="none"/>
        </w:rPr>
        <w:t>供 应 商（乙方）</w:t>
      </w:r>
      <w:r>
        <w:rPr>
          <w:rFonts w:hint="eastAsia" w:ascii="宋体"/>
          <w:color w:val="auto"/>
          <w:sz w:val="21"/>
          <w:szCs w:val="21"/>
          <w:highlight w:val="none"/>
          <w:u w:val="single"/>
        </w:rPr>
        <w:t xml:space="preserve">                          </w:t>
      </w:r>
      <w:r>
        <w:rPr>
          <w:rFonts w:hint="eastAsia" w:ascii="宋体"/>
          <w:color w:val="auto"/>
          <w:sz w:val="21"/>
          <w:szCs w:val="21"/>
          <w:highlight w:val="none"/>
        </w:rPr>
        <w:t xml:space="preserve">  项目名称</w:t>
      </w:r>
      <w:r>
        <w:rPr>
          <w:rFonts w:hint="eastAsia" w:ascii="宋体"/>
          <w:color w:val="auto"/>
          <w:spacing w:val="-20"/>
          <w:sz w:val="21"/>
          <w:szCs w:val="21"/>
          <w:highlight w:val="none"/>
        </w:rPr>
        <w:t>编号</w:t>
      </w:r>
      <w:r>
        <w:rPr>
          <w:rFonts w:hint="eastAsia" w:ascii="宋体"/>
          <w:color w:val="auto"/>
          <w:sz w:val="21"/>
          <w:szCs w:val="21"/>
          <w:highlight w:val="none"/>
          <w:u w:val="single"/>
        </w:rPr>
        <w:t xml:space="preserve">                             </w:t>
      </w:r>
    </w:p>
    <w:p>
      <w:pPr>
        <w:snapToGrid w:val="0"/>
        <w:spacing w:line="360" w:lineRule="exact"/>
        <w:rPr>
          <w:rFonts w:hint="eastAsia" w:ascii="宋体"/>
          <w:color w:val="auto"/>
          <w:sz w:val="21"/>
          <w:szCs w:val="21"/>
          <w:highlight w:val="none"/>
          <w:u w:val="single"/>
        </w:rPr>
      </w:pPr>
      <w:r>
        <w:rPr>
          <w:rFonts w:hint="eastAsia" w:ascii="宋体"/>
          <w:color w:val="auto"/>
          <w:sz w:val="21"/>
          <w:szCs w:val="21"/>
          <w:highlight w:val="none"/>
        </w:rPr>
        <w:t xml:space="preserve">签  订  地  点  </w:t>
      </w:r>
      <w:r>
        <w:rPr>
          <w:rFonts w:hint="eastAsia" w:ascii="宋体"/>
          <w:color w:val="auto"/>
          <w:sz w:val="21"/>
          <w:szCs w:val="21"/>
          <w:highlight w:val="none"/>
          <w:u w:val="single"/>
        </w:rPr>
        <w:t xml:space="preserve">                          </w:t>
      </w:r>
      <w:r>
        <w:rPr>
          <w:rFonts w:hint="eastAsia" w:ascii="宋体"/>
          <w:color w:val="auto"/>
          <w:sz w:val="21"/>
          <w:szCs w:val="21"/>
          <w:highlight w:val="none"/>
        </w:rPr>
        <w:t xml:space="preserve">  签 订 时 间</w:t>
      </w:r>
      <w:r>
        <w:rPr>
          <w:rFonts w:hint="eastAsia" w:ascii="宋体"/>
          <w:color w:val="auto"/>
          <w:sz w:val="21"/>
          <w:szCs w:val="21"/>
          <w:highlight w:val="none"/>
          <w:u w:val="single"/>
        </w:rPr>
        <w:t xml:space="preserve">                              </w:t>
      </w:r>
    </w:p>
    <w:p>
      <w:pPr>
        <w:snapToGrid w:val="0"/>
        <w:spacing w:line="360" w:lineRule="exact"/>
        <w:ind w:firstLine="420" w:firstLineChars="200"/>
        <w:rPr>
          <w:rFonts w:hint="eastAsia" w:ascii="宋体"/>
          <w:color w:val="auto"/>
          <w:sz w:val="21"/>
          <w:szCs w:val="21"/>
          <w:highlight w:val="none"/>
        </w:rPr>
      </w:pPr>
    </w:p>
    <w:p>
      <w:pPr>
        <w:pStyle w:val="27"/>
        <w:spacing w:line="360" w:lineRule="exact"/>
        <w:ind w:firstLine="420" w:firstLineChars="200"/>
        <w:rPr>
          <w:rFonts w:hint="eastAsia"/>
          <w:color w:val="auto"/>
          <w:sz w:val="21"/>
          <w:szCs w:val="21"/>
          <w:highlight w:val="none"/>
        </w:rPr>
      </w:pPr>
      <w:r>
        <w:rPr>
          <w:rFonts w:hint="eastAsia"/>
          <w:color w:val="auto"/>
          <w:sz w:val="21"/>
          <w:szCs w:val="21"/>
          <w:highlight w:val="none"/>
        </w:rPr>
        <w:t>根据《中华人民共和国政府采购法》、《中华人民共和国民法典》等法律、法规规定，按照招标文件规定条款和中标供应商投标文件及其承诺，甲乙双方签订本合同。</w:t>
      </w:r>
    </w:p>
    <w:p>
      <w:pPr>
        <w:snapToGrid w:val="0"/>
        <w:spacing w:line="360" w:lineRule="exact"/>
        <w:ind w:firstLine="421" w:firstLineChars="200"/>
        <w:rPr>
          <w:rFonts w:hint="eastAsia" w:ascii="宋体"/>
          <w:b/>
          <w:color w:val="auto"/>
          <w:sz w:val="21"/>
          <w:szCs w:val="21"/>
          <w:highlight w:val="none"/>
        </w:rPr>
      </w:pPr>
      <w:r>
        <w:rPr>
          <w:rFonts w:hint="eastAsia" w:ascii="宋体"/>
          <w:b/>
          <w:color w:val="auto"/>
          <w:sz w:val="21"/>
          <w:szCs w:val="21"/>
          <w:highlight w:val="none"/>
        </w:rPr>
        <w:t>第一条　合同标的</w:t>
      </w:r>
    </w:p>
    <w:p>
      <w:pPr>
        <w:snapToGrid w:val="0"/>
        <w:spacing w:line="360" w:lineRule="exact"/>
        <w:ind w:firstLine="420" w:firstLineChars="200"/>
        <w:rPr>
          <w:rFonts w:hint="eastAsia" w:ascii="宋体"/>
          <w:color w:val="auto"/>
          <w:sz w:val="21"/>
          <w:szCs w:val="21"/>
          <w:highlight w:val="none"/>
        </w:rPr>
      </w:pPr>
      <w:r>
        <w:rPr>
          <w:rFonts w:hint="eastAsia" w:ascii="宋体"/>
          <w:color w:val="auto"/>
          <w:sz w:val="21"/>
          <w:szCs w:val="21"/>
          <w:highlight w:val="none"/>
        </w:rPr>
        <w:t>1.供货一览表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 w:val="21"/>
                <w:szCs w:val="21"/>
                <w:highlight w:val="none"/>
              </w:rPr>
            </w:pPr>
            <w:r>
              <w:rPr>
                <w:rFonts w:hint="eastAsia" w:ascii="宋体"/>
                <w:color w:val="auto"/>
                <w:sz w:val="21"/>
                <w:szCs w:val="21"/>
                <w:highlight w:val="none"/>
              </w:rPr>
              <w:t>序号</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 w:val="21"/>
                <w:szCs w:val="21"/>
                <w:highlight w:val="none"/>
              </w:rPr>
            </w:pPr>
            <w:r>
              <w:rPr>
                <w:rFonts w:hint="eastAsia" w:ascii="宋体"/>
                <w:color w:val="auto"/>
                <w:sz w:val="21"/>
                <w:szCs w:val="21"/>
                <w:highlight w:val="none"/>
              </w:rPr>
              <w:t>产品</w:t>
            </w:r>
          </w:p>
          <w:p>
            <w:pPr>
              <w:snapToGrid w:val="0"/>
              <w:spacing w:line="360" w:lineRule="exact"/>
              <w:jc w:val="center"/>
              <w:rPr>
                <w:rFonts w:hint="eastAsia" w:ascii="宋体"/>
                <w:color w:val="auto"/>
                <w:sz w:val="21"/>
                <w:szCs w:val="21"/>
                <w:highlight w:val="none"/>
              </w:rPr>
            </w:pPr>
            <w:r>
              <w:rPr>
                <w:rFonts w:hint="eastAsia" w:ascii="宋体"/>
                <w:color w:val="auto"/>
                <w:sz w:val="21"/>
                <w:szCs w:val="21"/>
                <w:highlight w:val="none"/>
              </w:rPr>
              <w:t>名称</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 w:val="21"/>
                <w:szCs w:val="21"/>
                <w:highlight w:val="none"/>
              </w:rPr>
            </w:pPr>
            <w:r>
              <w:rPr>
                <w:rFonts w:hint="eastAsia" w:ascii="宋体"/>
                <w:color w:val="auto"/>
                <w:sz w:val="21"/>
                <w:szCs w:val="21"/>
                <w:highlight w:val="none"/>
              </w:rPr>
              <w:t>商标</w:t>
            </w:r>
          </w:p>
          <w:p>
            <w:pPr>
              <w:snapToGrid w:val="0"/>
              <w:spacing w:line="360" w:lineRule="exact"/>
              <w:jc w:val="center"/>
              <w:rPr>
                <w:rFonts w:hint="eastAsia" w:ascii="宋体"/>
                <w:color w:val="auto"/>
                <w:sz w:val="21"/>
                <w:szCs w:val="21"/>
                <w:highlight w:val="none"/>
              </w:rPr>
            </w:pPr>
            <w:r>
              <w:rPr>
                <w:rFonts w:hint="eastAsia" w:ascii="宋体"/>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 w:val="21"/>
                <w:szCs w:val="21"/>
                <w:highlight w:val="none"/>
              </w:rPr>
            </w:pPr>
            <w:r>
              <w:rPr>
                <w:rFonts w:hint="eastAsia" w:ascii="宋体"/>
                <w:color w:val="auto"/>
                <w:sz w:val="21"/>
                <w:szCs w:val="21"/>
                <w:highlight w:val="none"/>
              </w:rPr>
              <w:t>规格</w:t>
            </w:r>
          </w:p>
          <w:p>
            <w:pPr>
              <w:snapToGrid w:val="0"/>
              <w:spacing w:line="360" w:lineRule="exact"/>
              <w:jc w:val="center"/>
              <w:rPr>
                <w:rFonts w:hint="eastAsia" w:ascii="宋体"/>
                <w:color w:val="auto"/>
                <w:sz w:val="21"/>
                <w:szCs w:val="21"/>
                <w:highlight w:val="none"/>
              </w:rPr>
            </w:pPr>
            <w:r>
              <w:rPr>
                <w:rFonts w:hint="eastAsia" w:ascii="宋体"/>
                <w:color w:val="auto"/>
                <w:sz w:val="21"/>
                <w:szCs w:val="21"/>
                <w:highlight w:val="none"/>
              </w:rPr>
              <w:t>型号</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 w:val="21"/>
                <w:szCs w:val="21"/>
                <w:highlight w:val="none"/>
              </w:rPr>
            </w:pPr>
            <w:r>
              <w:rPr>
                <w:rFonts w:hint="eastAsia" w:ascii="宋体"/>
                <w:color w:val="auto"/>
                <w:sz w:val="21"/>
                <w:szCs w:val="21"/>
                <w:highlight w:val="none"/>
              </w:rPr>
              <w:t>生产</w:t>
            </w:r>
          </w:p>
          <w:p>
            <w:pPr>
              <w:snapToGrid w:val="0"/>
              <w:spacing w:line="360" w:lineRule="exact"/>
              <w:jc w:val="center"/>
              <w:rPr>
                <w:rFonts w:hint="eastAsia" w:ascii="宋体"/>
                <w:color w:val="auto"/>
                <w:sz w:val="21"/>
                <w:szCs w:val="21"/>
                <w:highlight w:val="none"/>
              </w:rPr>
            </w:pPr>
            <w:r>
              <w:rPr>
                <w:rFonts w:hint="eastAsia" w:ascii="宋体"/>
                <w:color w:val="auto"/>
                <w:sz w:val="21"/>
                <w:szCs w:val="21"/>
                <w:highlight w:val="none"/>
              </w:rPr>
              <w:t>厂家</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 w:val="21"/>
                <w:szCs w:val="21"/>
                <w:highlight w:val="none"/>
              </w:rPr>
            </w:pPr>
            <w:r>
              <w:rPr>
                <w:rFonts w:hint="eastAsia" w:ascii="宋体"/>
                <w:color w:val="auto"/>
                <w:sz w:val="21"/>
                <w:szCs w:val="21"/>
                <w:highlight w:val="none"/>
              </w:rPr>
              <w:t>数  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 w:val="21"/>
                <w:szCs w:val="21"/>
                <w:highlight w:val="none"/>
              </w:rPr>
            </w:pPr>
            <w:r>
              <w:rPr>
                <w:rFonts w:hint="eastAsia" w:ascii="宋体"/>
                <w:color w:val="auto"/>
                <w:sz w:val="21"/>
                <w:szCs w:val="21"/>
                <w:highlight w:val="none"/>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 w:val="21"/>
                <w:szCs w:val="21"/>
                <w:highlight w:val="none"/>
              </w:rPr>
            </w:pPr>
            <w:r>
              <w:rPr>
                <w:rFonts w:hint="eastAsia" w:ascii="宋体"/>
                <w:color w:val="auto"/>
                <w:sz w:val="21"/>
                <w:szCs w:val="21"/>
                <w:highlight w:val="none"/>
              </w:rPr>
              <w:t>单  价</w:t>
            </w:r>
          </w:p>
          <w:p>
            <w:pPr>
              <w:snapToGrid w:val="0"/>
              <w:spacing w:line="360" w:lineRule="exact"/>
              <w:jc w:val="center"/>
              <w:rPr>
                <w:rFonts w:hint="eastAsia" w:ascii="宋体"/>
                <w:color w:val="auto"/>
                <w:sz w:val="21"/>
                <w:szCs w:val="21"/>
                <w:highlight w:val="none"/>
              </w:rPr>
            </w:pPr>
            <w:r>
              <w:rPr>
                <w:rFonts w:hint="eastAsia" w:ascii="宋体"/>
                <w:color w:val="auto"/>
                <w:sz w:val="21"/>
                <w:szCs w:val="21"/>
                <w:highlight w:val="none"/>
              </w:rPr>
              <w:t>（元）</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 w:val="21"/>
                <w:szCs w:val="21"/>
                <w:highlight w:val="none"/>
              </w:rPr>
            </w:pPr>
            <w:r>
              <w:rPr>
                <w:rFonts w:hint="eastAsia" w:ascii="宋体"/>
                <w:color w:val="auto"/>
                <w:sz w:val="21"/>
                <w:szCs w:val="21"/>
                <w:highlight w:val="none"/>
              </w:rPr>
              <w:t>金  额</w:t>
            </w:r>
          </w:p>
          <w:p>
            <w:pPr>
              <w:snapToGrid w:val="0"/>
              <w:spacing w:line="360" w:lineRule="exact"/>
              <w:jc w:val="center"/>
              <w:rPr>
                <w:rFonts w:hint="eastAsia" w:ascii="宋体"/>
                <w:color w:val="auto"/>
                <w:sz w:val="21"/>
                <w:szCs w:val="21"/>
                <w:highlight w:val="none"/>
              </w:rPr>
            </w:pPr>
            <w:r>
              <w:rPr>
                <w:rFonts w:hint="eastAsia" w:ascii="宋体"/>
                <w:color w:val="auto"/>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 w:val="21"/>
                <w:szCs w:val="21"/>
                <w:highlight w:val="none"/>
              </w:rPr>
            </w:pPr>
          </w:p>
        </w:tc>
        <w:tc>
          <w:tcPr>
            <w:tcW w:w="9044"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 w:val="21"/>
                <w:szCs w:val="21"/>
                <w:highlight w:val="none"/>
              </w:rPr>
            </w:pPr>
            <w:r>
              <w:rPr>
                <w:rFonts w:hint="eastAsia" w:ascii="宋体"/>
                <w:color w:val="auto"/>
                <w:sz w:val="21"/>
                <w:szCs w:val="21"/>
                <w:highlight w:val="none"/>
              </w:rPr>
              <w:t>详见投标报价明细表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4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 xml:space="preserve">人民币合计金额（大写）                          （小写）                 </w:t>
            </w:r>
          </w:p>
        </w:tc>
      </w:tr>
    </w:tbl>
    <w:p>
      <w:pPr>
        <w:snapToGrid w:val="0"/>
        <w:spacing w:line="390" w:lineRule="exact"/>
        <w:ind w:right="56" w:firstLine="420" w:firstLineChars="200"/>
        <w:rPr>
          <w:rFonts w:hint="eastAsia" w:ascii="宋体"/>
          <w:color w:val="auto"/>
          <w:sz w:val="21"/>
          <w:szCs w:val="21"/>
          <w:highlight w:val="none"/>
        </w:rPr>
      </w:pPr>
      <w:r>
        <w:rPr>
          <w:rFonts w:hint="eastAsia" w:ascii="宋体"/>
          <w:color w:val="auto"/>
          <w:sz w:val="21"/>
          <w:szCs w:val="21"/>
          <w:highlight w:val="none"/>
        </w:rPr>
        <w:t>2.合同合计金额包括货物价款，标准附件、备品配件、专用工具、包装、运输、装卸、保险、税金、货物到就位以及安装、调试、检验、技术培训及技术资料、软件费、保修等全部费用。如招投标文件对其另有规定的，从其规定。</w:t>
      </w:r>
    </w:p>
    <w:p>
      <w:pPr>
        <w:snapToGrid w:val="0"/>
        <w:spacing w:line="390" w:lineRule="exact"/>
        <w:ind w:firstLine="421" w:firstLineChars="200"/>
        <w:rPr>
          <w:rFonts w:hint="eastAsia" w:ascii="宋体"/>
          <w:color w:val="auto"/>
          <w:sz w:val="21"/>
          <w:szCs w:val="21"/>
          <w:highlight w:val="none"/>
        </w:rPr>
      </w:pPr>
      <w:r>
        <w:rPr>
          <w:rFonts w:hint="eastAsia" w:ascii="宋体"/>
          <w:b/>
          <w:color w:val="auto"/>
          <w:sz w:val="21"/>
          <w:szCs w:val="21"/>
          <w:highlight w:val="none"/>
        </w:rPr>
        <w:t>第二条　质量保证</w:t>
      </w:r>
    </w:p>
    <w:p>
      <w:pPr>
        <w:snapToGrid w:val="0"/>
        <w:spacing w:line="390" w:lineRule="exact"/>
        <w:ind w:firstLine="420" w:firstLineChars="200"/>
        <w:rPr>
          <w:rFonts w:hint="eastAsia" w:ascii="宋体"/>
          <w:color w:val="auto"/>
          <w:sz w:val="21"/>
          <w:szCs w:val="21"/>
          <w:highlight w:val="none"/>
        </w:rPr>
      </w:pPr>
      <w:r>
        <w:rPr>
          <w:rFonts w:hint="eastAsia" w:ascii="宋体"/>
          <w:color w:val="auto"/>
          <w:sz w:val="21"/>
          <w:szCs w:val="21"/>
          <w:highlight w:val="none"/>
        </w:rPr>
        <w:t>1.乙方所提供的货物型号、技术规格、技术参数等质量必须与招投标文件和承诺相一致。乙方提供的节能和环保产品必须是列入政府采购清单的产品。</w:t>
      </w:r>
    </w:p>
    <w:p>
      <w:pPr>
        <w:snapToGrid w:val="0"/>
        <w:spacing w:line="390" w:lineRule="exact"/>
        <w:ind w:firstLine="420" w:firstLineChars="200"/>
        <w:rPr>
          <w:rFonts w:hint="eastAsia" w:ascii="宋体"/>
          <w:color w:val="auto"/>
          <w:sz w:val="21"/>
          <w:szCs w:val="21"/>
          <w:highlight w:val="none"/>
          <w:u w:val="single"/>
        </w:rPr>
      </w:pPr>
      <w:r>
        <w:rPr>
          <w:rFonts w:hint="eastAsia" w:ascii="宋体"/>
          <w:color w:val="auto"/>
          <w:sz w:val="21"/>
          <w:szCs w:val="21"/>
          <w:highlight w:val="none"/>
        </w:rPr>
        <w:t>2.乙方所提供的货物必须是全新、未使用的原装产品，且在正常安装、使用和保养条件下，其使用寿命期内各项指标均达到质量要求。</w:t>
      </w:r>
    </w:p>
    <w:p>
      <w:pPr>
        <w:snapToGrid w:val="0"/>
        <w:spacing w:line="390" w:lineRule="exact"/>
        <w:ind w:firstLine="421" w:firstLineChars="200"/>
        <w:rPr>
          <w:rFonts w:hint="eastAsia" w:ascii="宋体"/>
          <w:color w:val="auto"/>
          <w:sz w:val="21"/>
          <w:szCs w:val="21"/>
          <w:highlight w:val="none"/>
        </w:rPr>
      </w:pPr>
      <w:r>
        <w:rPr>
          <w:rFonts w:hint="eastAsia" w:ascii="宋体"/>
          <w:b/>
          <w:color w:val="auto"/>
          <w:sz w:val="21"/>
          <w:szCs w:val="21"/>
          <w:highlight w:val="none"/>
        </w:rPr>
        <w:t>第三条　权利保证</w:t>
      </w:r>
    </w:p>
    <w:p>
      <w:pPr>
        <w:snapToGrid w:val="0"/>
        <w:spacing w:line="390" w:lineRule="exact"/>
        <w:ind w:firstLine="420" w:firstLineChars="200"/>
        <w:rPr>
          <w:rFonts w:hint="eastAsia" w:ascii="宋体"/>
          <w:color w:val="auto"/>
          <w:sz w:val="21"/>
          <w:szCs w:val="21"/>
          <w:highlight w:val="none"/>
        </w:rPr>
      </w:pPr>
      <w:r>
        <w:rPr>
          <w:rFonts w:hint="eastAsia" w:ascii="宋体"/>
          <w:color w:val="auto"/>
          <w:sz w:val="21"/>
          <w:szCs w:val="21"/>
          <w:highlight w:val="none"/>
        </w:rPr>
        <w:t>乙方应保证所提供货物在使用时不会侵犯任何第三方的专利权、商标权、工业设计权或其他权利。</w:t>
      </w:r>
    </w:p>
    <w:p>
      <w:pPr>
        <w:snapToGrid w:val="0"/>
        <w:spacing w:line="390" w:lineRule="exact"/>
        <w:ind w:firstLine="420" w:firstLineChars="200"/>
        <w:rPr>
          <w:rFonts w:hint="eastAsia" w:ascii="宋体"/>
          <w:color w:val="auto"/>
          <w:sz w:val="21"/>
          <w:szCs w:val="21"/>
          <w:highlight w:val="none"/>
        </w:rPr>
      </w:pPr>
      <w:r>
        <w:rPr>
          <w:rFonts w:hint="eastAsia" w:ascii="宋体"/>
          <w:color w:val="auto"/>
          <w:sz w:val="21"/>
          <w:szCs w:val="21"/>
          <w:highlight w:val="none"/>
        </w:rPr>
        <w:t>乙方应按招标文件规定的时间向甲方提供使用货物的有关技术资料。</w:t>
      </w:r>
    </w:p>
    <w:p>
      <w:pPr>
        <w:snapToGrid w:val="0"/>
        <w:spacing w:line="390" w:lineRule="exact"/>
        <w:ind w:firstLine="420" w:firstLineChars="200"/>
        <w:rPr>
          <w:rFonts w:hint="eastAsia" w:ascii="宋体"/>
          <w:color w:val="auto"/>
          <w:sz w:val="21"/>
          <w:szCs w:val="21"/>
          <w:highlight w:val="none"/>
        </w:rPr>
      </w:pPr>
      <w:r>
        <w:rPr>
          <w:rFonts w:hint="eastAsia" w:ascii="宋体"/>
          <w:color w:val="auto"/>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90" w:lineRule="exact"/>
        <w:ind w:firstLine="420" w:firstLineChars="200"/>
        <w:rPr>
          <w:rFonts w:hint="eastAsia" w:ascii="宋体"/>
          <w:color w:val="auto"/>
          <w:sz w:val="21"/>
          <w:szCs w:val="21"/>
          <w:highlight w:val="none"/>
        </w:rPr>
      </w:pPr>
      <w:r>
        <w:rPr>
          <w:rFonts w:hint="eastAsia" w:ascii="宋体"/>
          <w:color w:val="auto"/>
          <w:sz w:val="21"/>
          <w:szCs w:val="21"/>
          <w:highlight w:val="none"/>
        </w:rPr>
        <w:t>乙方保证所交付的货物的所有权完全属于乙方且无任何抵押、质押、查封等产权瑕疵。</w:t>
      </w:r>
    </w:p>
    <w:p>
      <w:pPr>
        <w:snapToGrid w:val="0"/>
        <w:spacing w:line="390" w:lineRule="exact"/>
        <w:ind w:firstLine="421" w:firstLineChars="200"/>
        <w:rPr>
          <w:rFonts w:hint="eastAsia" w:ascii="宋体"/>
          <w:b/>
          <w:color w:val="auto"/>
          <w:sz w:val="21"/>
          <w:szCs w:val="21"/>
          <w:highlight w:val="none"/>
        </w:rPr>
      </w:pPr>
      <w:r>
        <w:rPr>
          <w:rFonts w:hint="eastAsia" w:ascii="宋体"/>
          <w:b/>
          <w:color w:val="auto"/>
          <w:sz w:val="21"/>
          <w:szCs w:val="21"/>
          <w:highlight w:val="none"/>
        </w:rPr>
        <w:t>第四条　包装和运输</w:t>
      </w:r>
    </w:p>
    <w:p>
      <w:pPr>
        <w:snapToGrid w:val="0"/>
        <w:spacing w:line="390" w:lineRule="exact"/>
        <w:ind w:firstLine="420" w:firstLineChars="200"/>
        <w:rPr>
          <w:rFonts w:hint="eastAsia" w:ascii="宋体"/>
          <w:color w:val="auto"/>
          <w:sz w:val="21"/>
          <w:szCs w:val="21"/>
          <w:highlight w:val="none"/>
        </w:rPr>
      </w:pPr>
      <w:r>
        <w:rPr>
          <w:rFonts w:hint="eastAsia" w:ascii="宋体"/>
          <w:color w:val="auto"/>
          <w:sz w:val="21"/>
          <w:szCs w:val="21"/>
          <w:highlight w:val="none"/>
        </w:rPr>
        <w:t>1.乙方提供的货物均应按招投标文件要求的包装材料、包装标准、包装方式进行包装，每一包装单元内应附详细的装箱单和质量合格证。</w:t>
      </w:r>
    </w:p>
    <w:p>
      <w:pPr>
        <w:snapToGrid w:val="0"/>
        <w:spacing w:line="390" w:lineRule="exact"/>
        <w:ind w:firstLine="420" w:firstLineChars="200"/>
        <w:rPr>
          <w:rFonts w:hint="eastAsia" w:ascii="宋体"/>
          <w:color w:val="auto"/>
          <w:sz w:val="21"/>
          <w:szCs w:val="21"/>
          <w:highlight w:val="none"/>
        </w:rPr>
      </w:pPr>
      <w:r>
        <w:rPr>
          <w:rFonts w:hint="eastAsia" w:ascii="宋体"/>
          <w:color w:val="auto"/>
          <w:sz w:val="21"/>
          <w:szCs w:val="21"/>
          <w:highlight w:val="none"/>
        </w:rPr>
        <w:t>2.货物的运输方式：</w:t>
      </w:r>
      <w:r>
        <w:rPr>
          <w:rFonts w:hint="eastAsia" w:ascii="宋体"/>
          <w:color w:val="auto"/>
          <w:sz w:val="21"/>
          <w:szCs w:val="21"/>
          <w:highlight w:val="none"/>
          <w:u w:val="single"/>
        </w:rPr>
        <w:t xml:space="preserve">   </w:t>
      </w:r>
      <w:r>
        <w:rPr>
          <w:rFonts w:hint="eastAsia" w:ascii="宋体"/>
          <w:color w:val="auto"/>
          <w:sz w:val="21"/>
          <w:szCs w:val="21"/>
          <w:highlight w:val="none"/>
          <w:u w:val="single"/>
          <w:lang w:val="en-US" w:eastAsia="zh-CN"/>
        </w:rPr>
        <w:t xml:space="preserve">由乙方自行确定  </w:t>
      </w:r>
      <w:r>
        <w:rPr>
          <w:rFonts w:hint="eastAsia" w:ascii="宋体"/>
          <w:color w:val="auto"/>
          <w:sz w:val="21"/>
          <w:szCs w:val="21"/>
          <w:highlight w:val="none"/>
          <w:u w:val="single"/>
        </w:rPr>
        <w:t xml:space="preserve">  。</w:t>
      </w:r>
    </w:p>
    <w:p>
      <w:pPr>
        <w:snapToGrid w:val="0"/>
        <w:spacing w:line="390" w:lineRule="exact"/>
        <w:ind w:firstLine="420" w:firstLineChars="200"/>
        <w:rPr>
          <w:rFonts w:hint="eastAsia" w:ascii="宋体"/>
          <w:color w:val="auto"/>
          <w:sz w:val="21"/>
          <w:szCs w:val="21"/>
          <w:highlight w:val="none"/>
          <w:u w:val="single"/>
        </w:rPr>
      </w:pPr>
      <w:r>
        <w:rPr>
          <w:rFonts w:hint="eastAsia" w:ascii="宋体"/>
          <w:color w:val="auto"/>
          <w:sz w:val="21"/>
          <w:szCs w:val="21"/>
          <w:highlight w:val="none"/>
        </w:rPr>
        <w:t>3.乙方负责货物运输，货物运输合理损耗及计算方法：</w:t>
      </w:r>
      <w:r>
        <w:rPr>
          <w:rFonts w:hint="eastAsia" w:ascii="宋体"/>
          <w:color w:val="auto"/>
          <w:sz w:val="21"/>
          <w:szCs w:val="21"/>
          <w:highlight w:val="none"/>
          <w:u w:val="single"/>
        </w:rPr>
        <w:t xml:space="preserve">        </w:t>
      </w:r>
      <w:r>
        <w:rPr>
          <w:rFonts w:hint="eastAsia" w:ascii="宋体"/>
          <w:color w:val="auto"/>
          <w:sz w:val="21"/>
          <w:szCs w:val="21"/>
          <w:highlight w:val="none"/>
          <w:u w:val="single"/>
          <w:lang w:val="en-US" w:eastAsia="zh-CN"/>
        </w:rPr>
        <w:t>/</w:t>
      </w:r>
      <w:r>
        <w:rPr>
          <w:rFonts w:hint="eastAsia" w:ascii="宋体"/>
          <w:color w:val="auto"/>
          <w:sz w:val="21"/>
          <w:szCs w:val="21"/>
          <w:highlight w:val="none"/>
          <w:u w:val="single"/>
        </w:rPr>
        <w:t xml:space="preserve">         。</w:t>
      </w:r>
    </w:p>
    <w:p>
      <w:pPr>
        <w:snapToGrid w:val="0"/>
        <w:spacing w:line="390" w:lineRule="exact"/>
        <w:ind w:firstLine="421" w:firstLineChars="200"/>
        <w:rPr>
          <w:rFonts w:hint="eastAsia" w:ascii="宋体"/>
          <w:color w:val="auto"/>
          <w:sz w:val="21"/>
          <w:szCs w:val="21"/>
          <w:highlight w:val="none"/>
        </w:rPr>
      </w:pPr>
      <w:r>
        <w:rPr>
          <w:rFonts w:hint="eastAsia" w:ascii="宋体"/>
          <w:b/>
          <w:color w:val="auto"/>
          <w:sz w:val="21"/>
          <w:szCs w:val="21"/>
          <w:highlight w:val="none"/>
        </w:rPr>
        <w:t>第五条　交付和验收</w:t>
      </w:r>
    </w:p>
    <w:p>
      <w:pPr>
        <w:snapToGrid w:val="0"/>
        <w:spacing w:line="390" w:lineRule="exact"/>
        <w:ind w:firstLine="420" w:firstLineChars="200"/>
        <w:rPr>
          <w:rFonts w:hint="eastAsia" w:ascii="宋体"/>
          <w:color w:val="auto"/>
          <w:sz w:val="21"/>
          <w:szCs w:val="21"/>
          <w:highlight w:val="none"/>
        </w:rPr>
      </w:pPr>
      <w:r>
        <w:rPr>
          <w:rFonts w:hint="eastAsia" w:ascii="宋体"/>
          <w:color w:val="auto"/>
          <w:sz w:val="21"/>
          <w:szCs w:val="21"/>
          <w:highlight w:val="none"/>
        </w:rPr>
        <w:t>1.交付使用时间、地点。</w:t>
      </w:r>
    </w:p>
    <w:p>
      <w:pPr>
        <w:spacing w:line="390" w:lineRule="exact"/>
        <w:ind w:firstLine="524" w:firstLineChars="249"/>
        <w:rPr>
          <w:rFonts w:hint="eastAsia" w:ascii="宋体"/>
          <w:b/>
          <w:color w:val="auto"/>
          <w:sz w:val="21"/>
          <w:szCs w:val="21"/>
          <w:highlight w:val="none"/>
        </w:rPr>
      </w:pPr>
      <w:r>
        <w:rPr>
          <w:rFonts w:hint="eastAsia" w:ascii="宋体"/>
          <w:b/>
          <w:color w:val="auto"/>
          <w:sz w:val="21"/>
          <w:szCs w:val="21"/>
          <w:highlight w:val="none"/>
        </w:rPr>
        <w:t>交付使用时间：按乙方投标文件中所承诺的时间</w:t>
      </w:r>
      <w:r>
        <w:rPr>
          <w:rFonts w:ascii="宋体"/>
          <w:b/>
          <w:color w:val="auto"/>
          <w:sz w:val="21"/>
          <w:szCs w:val="21"/>
          <w:highlight w:val="none"/>
        </w:rPr>
        <w:t>(</w:t>
      </w:r>
      <w:r>
        <w:rPr>
          <w:rFonts w:hint="eastAsia" w:ascii="宋体"/>
          <w:b/>
          <w:color w:val="auto"/>
          <w:sz w:val="21"/>
          <w:szCs w:val="21"/>
          <w:highlight w:val="none"/>
        </w:rPr>
        <w:t>即</w:t>
      </w:r>
      <w:r>
        <w:rPr>
          <w:rFonts w:hint="eastAsia" w:ascii="宋体"/>
          <w:color w:val="auto"/>
          <w:sz w:val="21"/>
          <w:szCs w:val="21"/>
          <w:highlight w:val="none"/>
          <w:u w:val="single"/>
        </w:rPr>
        <w:t xml:space="preserve">          年 </w:t>
      </w:r>
      <w:r>
        <w:rPr>
          <w:rFonts w:ascii="宋体"/>
          <w:color w:val="auto"/>
          <w:sz w:val="21"/>
          <w:szCs w:val="21"/>
          <w:highlight w:val="none"/>
          <w:u w:val="single"/>
        </w:rPr>
        <w:t xml:space="preserve"> </w:t>
      </w:r>
      <w:r>
        <w:rPr>
          <w:rFonts w:hint="eastAsia" w:ascii="宋体"/>
          <w:color w:val="auto"/>
          <w:sz w:val="21"/>
          <w:szCs w:val="21"/>
          <w:highlight w:val="none"/>
          <w:u w:val="single"/>
        </w:rPr>
        <w:t xml:space="preserve">月 </w:t>
      </w:r>
      <w:r>
        <w:rPr>
          <w:rFonts w:ascii="宋体"/>
          <w:color w:val="auto"/>
          <w:sz w:val="21"/>
          <w:szCs w:val="21"/>
          <w:highlight w:val="none"/>
          <w:u w:val="single"/>
        </w:rPr>
        <w:t xml:space="preserve">  </w:t>
      </w:r>
      <w:r>
        <w:rPr>
          <w:rFonts w:hint="eastAsia" w:ascii="宋体"/>
          <w:color w:val="auto"/>
          <w:sz w:val="21"/>
          <w:szCs w:val="21"/>
          <w:highlight w:val="none"/>
          <w:u w:val="single"/>
        </w:rPr>
        <w:t xml:space="preserve">日前交付使用 </w:t>
      </w:r>
      <w:r>
        <w:rPr>
          <w:rFonts w:ascii="宋体"/>
          <w:b/>
          <w:color w:val="auto"/>
          <w:sz w:val="21"/>
          <w:szCs w:val="21"/>
          <w:highlight w:val="none"/>
        </w:rPr>
        <w:t>)</w:t>
      </w:r>
      <w:r>
        <w:rPr>
          <w:rFonts w:hint="eastAsia" w:ascii="宋体"/>
          <w:b/>
          <w:color w:val="auto"/>
          <w:sz w:val="21"/>
          <w:szCs w:val="21"/>
          <w:highlight w:val="none"/>
        </w:rPr>
        <w:t>；交付使用地点：甲方指定地点。</w:t>
      </w:r>
    </w:p>
    <w:p>
      <w:pPr>
        <w:snapToGrid w:val="0"/>
        <w:spacing w:line="390" w:lineRule="exact"/>
        <w:ind w:firstLine="420" w:firstLineChars="200"/>
        <w:rPr>
          <w:rFonts w:hint="eastAsia" w:ascii="宋体"/>
          <w:color w:val="auto"/>
          <w:sz w:val="21"/>
          <w:szCs w:val="21"/>
          <w:highlight w:val="none"/>
        </w:rPr>
      </w:pPr>
      <w:r>
        <w:rPr>
          <w:rFonts w:hint="eastAsia" w:ascii="宋体"/>
          <w:color w:val="auto"/>
          <w:sz w:val="21"/>
          <w:szCs w:val="21"/>
          <w:highlight w:val="none"/>
        </w:rPr>
        <w:t>2.乙方提供不符合招投标文件和本合同规定的货物，甲方有权拒绝接受。</w:t>
      </w:r>
    </w:p>
    <w:p>
      <w:pPr>
        <w:snapToGrid w:val="0"/>
        <w:spacing w:line="390" w:lineRule="exact"/>
        <w:ind w:firstLine="420" w:firstLineChars="200"/>
        <w:rPr>
          <w:rFonts w:hint="eastAsia" w:ascii="宋体"/>
          <w:color w:val="auto"/>
          <w:sz w:val="21"/>
          <w:szCs w:val="21"/>
          <w:highlight w:val="none"/>
        </w:rPr>
      </w:pPr>
      <w:r>
        <w:rPr>
          <w:rFonts w:hint="eastAsia" w:ascii="宋体"/>
          <w:color w:val="auto"/>
          <w:sz w:val="21"/>
          <w:szCs w:val="21"/>
          <w:highlight w:val="none"/>
        </w:rPr>
        <w:t>3.乙方应将所提供货物的装箱清单、用户手册、原厂保修卡、随机资料、工具和备品、备件等交付给甲方，如有缺失应及时补齐，否则视为逾期交货。</w:t>
      </w:r>
    </w:p>
    <w:p>
      <w:pPr>
        <w:snapToGrid w:val="0"/>
        <w:spacing w:line="390" w:lineRule="exact"/>
        <w:ind w:firstLine="420" w:firstLineChars="200"/>
        <w:rPr>
          <w:rFonts w:hint="eastAsia" w:ascii="宋体"/>
          <w:color w:val="auto"/>
          <w:sz w:val="21"/>
          <w:szCs w:val="21"/>
          <w:highlight w:val="none"/>
        </w:rPr>
      </w:pPr>
      <w:r>
        <w:rPr>
          <w:rFonts w:hint="eastAsia" w:ascii="宋体"/>
          <w:color w:val="auto"/>
          <w:sz w:val="21"/>
          <w:szCs w:val="21"/>
          <w:highlight w:val="none"/>
        </w:rPr>
        <w:t>4.甲方应当在到货（安装、调试完）后十个工作日内进行验收。验收合格后由甲乙双方签署货物验收单并加盖采购单位公章，甲乙双方各执一份。</w:t>
      </w:r>
    </w:p>
    <w:p>
      <w:pPr>
        <w:snapToGrid w:val="0"/>
        <w:spacing w:line="390" w:lineRule="exact"/>
        <w:ind w:firstLine="420" w:firstLineChars="200"/>
        <w:rPr>
          <w:rFonts w:hint="eastAsia" w:ascii="宋体"/>
          <w:color w:val="auto"/>
          <w:sz w:val="21"/>
          <w:szCs w:val="21"/>
          <w:highlight w:val="none"/>
        </w:rPr>
      </w:pPr>
      <w:r>
        <w:rPr>
          <w:rFonts w:hint="eastAsia" w:ascii="宋体"/>
          <w:color w:val="auto"/>
          <w:sz w:val="21"/>
          <w:szCs w:val="21"/>
          <w:highlight w:val="none"/>
        </w:rPr>
        <w:t xml:space="preserve">5.甲方对验收有异议的，在验收后五个工作日内以书面形式向乙方提出，乙方应自收到甲方书面异议后 </w:t>
      </w:r>
      <w:r>
        <w:rPr>
          <w:rFonts w:hint="eastAsia" w:ascii="宋体"/>
          <w:color w:val="auto"/>
          <w:sz w:val="21"/>
          <w:szCs w:val="21"/>
          <w:highlight w:val="none"/>
          <w:u w:val="single"/>
        </w:rPr>
        <w:t xml:space="preserve">五 </w:t>
      </w:r>
      <w:r>
        <w:rPr>
          <w:rFonts w:hint="eastAsia" w:ascii="宋体"/>
          <w:color w:val="auto"/>
          <w:sz w:val="21"/>
          <w:szCs w:val="21"/>
          <w:highlight w:val="none"/>
        </w:rPr>
        <w:t>日内及时予以解决。</w:t>
      </w:r>
    </w:p>
    <w:p>
      <w:pPr>
        <w:snapToGrid w:val="0"/>
        <w:spacing w:line="390" w:lineRule="exact"/>
        <w:ind w:firstLine="421" w:firstLineChars="200"/>
        <w:rPr>
          <w:rFonts w:hint="eastAsia" w:ascii="宋体"/>
          <w:b/>
          <w:color w:val="auto"/>
          <w:sz w:val="21"/>
          <w:szCs w:val="21"/>
          <w:highlight w:val="none"/>
        </w:rPr>
      </w:pPr>
      <w:r>
        <w:rPr>
          <w:rFonts w:hint="eastAsia" w:ascii="宋体"/>
          <w:b/>
          <w:color w:val="auto"/>
          <w:sz w:val="21"/>
          <w:szCs w:val="21"/>
          <w:highlight w:val="none"/>
        </w:rPr>
        <w:t>第六条　安装和培训</w:t>
      </w:r>
    </w:p>
    <w:p>
      <w:pPr>
        <w:snapToGrid w:val="0"/>
        <w:spacing w:line="390" w:lineRule="exact"/>
        <w:ind w:firstLine="420" w:firstLineChars="200"/>
        <w:rPr>
          <w:rFonts w:hint="eastAsia" w:ascii="宋体"/>
          <w:color w:val="auto"/>
          <w:sz w:val="21"/>
          <w:szCs w:val="21"/>
          <w:highlight w:val="none"/>
        </w:rPr>
      </w:pPr>
      <w:r>
        <w:rPr>
          <w:rFonts w:hint="eastAsia" w:ascii="宋体"/>
          <w:color w:val="auto"/>
          <w:sz w:val="21"/>
          <w:szCs w:val="21"/>
          <w:highlight w:val="none"/>
        </w:rPr>
        <w:t>1.甲方应提供必要安装条件（如场地、电源、水源等）。</w:t>
      </w:r>
    </w:p>
    <w:p>
      <w:pPr>
        <w:pStyle w:val="20"/>
        <w:ind w:firstLine="420" w:firstLineChars="200"/>
        <w:rPr>
          <w:rFonts w:hint="eastAsia" w:eastAsia="宋体"/>
          <w:color w:val="auto"/>
          <w:sz w:val="21"/>
          <w:szCs w:val="21"/>
          <w:highlight w:val="none"/>
          <w:lang w:val="en-US" w:eastAsia="zh-CN"/>
        </w:rPr>
      </w:pPr>
      <w:r>
        <w:rPr>
          <w:rFonts w:hint="eastAsia" w:ascii="宋体"/>
          <w:color w:val="auto"/>
          <w:sz w:val="21"/>
          <w:szCs w:val="21"/>
          <w:highlight w:val="none"/>
          <w:lang w:val="en-US" w:eastAsia="zh-CN"/>
        </w:rPr>
        <w:t>2.乙方负责根据甲方提供的施工蓝图进行</w:t>
      </w:r>
      <w:r>
        <w:rPr>
          <w:rFonts w:hint="eastAsia" w:ascii="宋体"/>
          <w:color w:val="auto"/>
          <w:sz w:val="21"/>
          <w:szCs w:val="21"/>
          <w:highlight w:val="none"/>
        </w:rPr>
        <w:t>空调采购安装、配电系统改造、排水系统改造</w:t>
      </w:r>
      <w:r>
        <w:rPr>
          <w:rFonts w:hint="eastAsia" w:ascii="宋体"/>
          <w:color w:val="auto"/>
          <w:sz w:val="21"/>
          <w:szCs w:val="21"/>
          <w:highlight w:val="none"/>
          <w:lang w:val="en-US" w:eastAsia="zh-CN"/>
        </w:rPr>
        <w:t>等。</w:t>
      </w:r>
    </w:p>
    <w:p>
      <w:pPr>
        <w:snapToGrid w:val="0"/>
        <w:spacing w:line="390" w:lineRule="exact"/>
        <w:ind w:firstLine="420" w:firstLineChars="200"/>
        <w:rPr>
          <w:rFonts w:hint="eastAsia" w:ascii="宋体"/>
          <w:color w:val="auto"/>
          <w:sz w:val="21"/>
          <w:szCs w:val="21"/>
          <w:highlight w:val="none"/>
          <w:u w:val="single"/>
        </w:rPr>
      </w:pPr>
      <w:r>
        <w:rPr>
          <w:rFonts w:hint="eastAsia" w:ascii="宋体"/>
          <w:color w:val="auto"/>
          <w:sz w:val="21"/>
          <w:szCs w:val="21"/>
          <w:highlight w:val="none"/>
          <w:lang w:val="en-US" w:eastAsia="zh-CN"/>
        </w:rPr>
        <w:t>3</w:t>
      </w:r>
      <w:r>
        <w:rPr>
          <w:rFonts w:hint="eastAsia" w:ascii="宋体"/>
          <w:color w:val="auto"/>
          <w:sz w:val="21"/>
          <w:szCs w:val="21"/>
          <w:highlight w:val="none"/>
        </w:rPr>
        <w:t>.乙方负责甲方有关人员的培训。培训时间、地点：</w:t>
      </w:r>
      <w:r>
        <w:rPr>
          <w:rFonts w:hint="eastAsia"/>
          <w:b/>
          <w:color w:val="auto"/>
          <w:sz w:val="21"/>
          <w:szCs w:val="21"/>
          <w:highlight w:val="none"/>
          <w:u w:val="single"/>
        </w:rPr>
        <w:t>按交付使用时间、地点培训</w:t>
      </w:r>
      <w:r>
        <w:rPr>
          <w:rFonts w:hint="eastAsia" w:ascii="宋体"/>
          <w:color w:val="auto"/>
          <w:sz w:val="21"/>
          <w:szCs w:val="21"/>
          <w:highlight w:val="none"/>
        </w:rPr>
        <w:t>。</w:t>
      </w:r>
    </w:p>
    <w:p>
      <w:pPr>
        <w:snapToGrid w:val="0"/>
        <w:spacing w:line="390" w:lineRule="exact"/>
        <w:ind w:firstLine="421" w:firstLineChars="200"/>
        <w:rPr>
          <w:rFonts w:hint="eastAsia" w:ascii="宋体"/>
          <w:b/>
          <w:color w:val="auto"/>
          <w:sz w:val="21"/>
          <w:szCs w:val="21"/>
          <w:highlight w:val="none"/>
        </w:rPr>
      </w:pPr>
      <w:r>
        <w:rPr>
          <w:rFonts w:hint="eastAsia" w:ascii="宋体"/>
          <w:b/>
          <w:color w:val="auto"/>
          <w:sz w:val="21"/>
          <w:szCs w:val="21"/>
          <w:highlight w:val="none"/>
        </w:rPr>
        <w:t>第七条  售后服务、保修期</w:t>
      </w:r>
    </w:p>
    <w:p>
      <w:pPr>
        <w:snapToGrid w:val="0"/>
        <w:spacing w:line="390" w:lineRule="exact"/>
        <w:ind w:firstLine="420" w:firstLineChars="200"/>
        <w:rPr>
          <w:rFonts w:hint="eastAsia" w:ascii="宋体"/>
          <w:color w:val="auto"/>
          <w:sz w:val="21"/>
          <w:szCs w:val="21"/>
          <w:highlight w:val="none"/>
        </w:rPr>
      </w:pPr>
      <w:r>
        <w:rPr>
          <w:rFonts w:hint="eastAsia" w:ascii="宋体"/>
          <w:color w:val="auto"/>
          <w:sz w:val="21"/>
          <w:szCs w:val="21"/>
          <w:highlight w:val="none"/>
        </w:rPr>
        <w:t>1.乙方应按照国家有关法律法规和“三包”规定以及招投标文件和本合同所附的《服务承诺》，为甲方提供售后服务。</w:t>
      </w:r>
    </w:p>
    <w:p>
      <w:pPr>
        <w:snapToGrid w:val="0"/>
        <w:spacing w:line="390" w:lineRule="exact"/>
        <w:ind w:firstLine="420" w:firstLineChars="200"/>
        <w:rPr>
          <w:rFonts w:hint="eastAsia" w:ascii="宋体"/>
          <w:color w:val="auto"/>
          <w:sz w:val="21"/>
          <w:szCs w:val="21"/>
          <w:highlight w:val="none"/>
        </w:rPr>
      </w:pPr>
      <w:r>
        <w:rPr>
          <w:rFonts w:hint="eastAsia" w:ascii="宋体"/>
          <w:color w:val="auto"/>
          <w:sz w:val="21"/>
          <w:szCs w:val="21"/>
          <w:highlight w:val="none"/>
        </w:rPr>
        <w:t>2.货物保修期：按乙方承诺，但是不得低于国家相关标准</w:t>
      </w:r>
      <w:r>
        <w:rPr>
          <w:rFonts w:hint="eastAsia"/>
          <w:b/>
          <w:color w:val="auto"/>
          <w:sz w:val="21"/>
          <w:szCs w:val="21"/>
          <w:highlight w:val="none"/>
        </w:rPr>
        <w:t>。（分项有要求的按分项要求，分项无要求的按国家标准实行</w:t>
      </w:r>
      <w:r>
        <w:rPr>
          <w:b/>
          <w:color w:val="auto"/>
          <w:sz w:val="21"/>
          <w:szCs w:val="21"/>
          <w:highlight w:val="none"/>
        </w:rPr>
        <w:t>“</w:t>
      </w:r>
      <w:r>
        <w:rPr>
          <w:rFonts w:hint="eastAsia"/>
          <w:b/>
          <w:color w:val="auto"/>
          <w:sz w:val="21"/>
          <w:szCs w:val="21"/>
          <w:highlight w:val="none"/>
        </w:rPr>
        <w:t>三包</w:t>
      </w:r>
      <w:r>
        <w:rPr>
          <w:b/>
          <w:color w:val="auto"/>
          <w:sz w:val="21"/>
          <w:szCs w:val="21"/>
          <w:highlight w:val="none"/>
        </w:rPr>
        <w:t>”</w:t>
      </w:r>
      <w:r>
        <w:rPr>
          <w:rFonts w:hint="eastAsia"/>
          <w:b/>
          <w:color w:val="auto"/>
          <w:sz w:val="21"/>
          <w:szCs w:val="21"/>
          <w:highlight w:val="none"/>
        </w:rPr>
        <w:t>）</w:t>
      </w:r>
      <w:r>
        <w:rPr>
          <w:rFonts w:hint="eastAsia" w:ascii="宋体"/>
          <w:color w:val="auto"/>
          <w:sz w:val="21"/>
          <w:szCs w:val="21"/>
          <w:highlight w:val="none"/>
        </w:rPr>
        <w:t>。</w:t>
      </w:r>
    </w:p>
    <w:p>
      <w:pPr>
        <w:snapToGrid w:val="0"/>
        <w:spacing w:line="390" w:lineRule="exact"/>
        <w:ind w:firstLine="420" w:firstLineChars="200"/>
        <w:rPr>
          <w:rFonts w:hint="eastAsia" w:ascii="宋体"/>
          <w:color w:val="auto"/>
          <w:sz w:val="21"/>
          <w:szCs w:val="21"/>
          <w:highlight w:val="none"/>
          <w:u w:val="single"/>
        </w:rPr>
      </w:pPr>
      <w:r>
        <w:rPr>
          <w:rFonts w:hint="eastAsia" w:ascii="宋体"/>
          <w:color w:val="auto"/>
          <w:sz w:val="21"/>
          <w:szCs w:val="21"/>
          <w:highlight w:val="none"/>
        </w:rPr>
        <w:t>3.乙方提供的服务承诺和售后服务及保修期责任等其它具体约定事项。（见合同附件）</w:t>
      </w:r>
    </w:p>
    <w:p>
      <w:pPr>
        <w:snapToGrid w:val="0"/>
        <w:spacing w:line="390" w:lineRule="exact"/>
        <w:ind w:firstLine="421" w:firstLineChars="200"/>
        <w:rPr>
          <w:rFonts w:hint="eastAsia" w:ascii="宋体"/>
          <w:color w:val="auto"/>
          <w:sz w:val="21"/>
          <w:szCs w:val="21"/>
          <w:highlight w:val="none"/>
        </w:rPr>
      </w:pPr>
      <w:r>
        <w:rPr>
          <w:rFonts w:hint="eastAsia" w:ascii="宋体"/>
          <w:b/>
          <w:color w:val="auto"/>
          <w:sz w:val="21"/>
          <w:szCs w:val="21"/>
          <w:highlight w:val="none"/>
        </w:rPr>
        <w:t>第八条　付款方式和保证金</w:t>
      </w:r>
    </w:p>
    <w:p>
      <w:pPr>
        <w:pStyle w:val="27"/>
        <w:snapToGrid w:val="0"/>
        <w:spacing w:line="360" w:lineRule="auto"/>
        <w:ind w:left="420" w:leftChars="200" w:firstLine="420" w:firstLineChars="200"/>
        <w:rPr>
          <w:rFonts w:hint="eastAsia"/>
          <w:color w:val="auto"/>
          <w:sz w:val="21"/>
          <w:szCs w:val="21"/>
          <w:highlight w:val="none"/>
        </w:rPr>
      </w:pPr>
      <w:r>
        <w:rPr>
          <w:rFonts w:hint="eastAsia"/>
          <w:bCs/>
          <w:color w:val="auto"/>
          <w:sz w:val="21"/>
          <w:szCs w:val="21"/>
          <w:highlight w:val="none"/>
        </w:rPr>
        <w:t>1.</w:t>
      </w:r>
      <w:r>
        <w:rPr>
          <w:rFonts w:hint="eastAsia"/>
          <w:color w:val="auto"/>
          <w:sz w:val="21"/>
          <w:szCs w:val="21"/>
          <w:highlight w:val="none"/>
        </w:rPr>
        <w:t>乙方应根据</w:t>
      </w:r>
      <w:r>
        <w:rPr>
          <w:rFonts w:hint="eastAsia"/>
          <w:color w:val="auto"/>
          <w:sz w:val="21"/>
          <w:szCs w:val="21"/>
          <w:highlight w:val="none"/>
          <w:lang w:val="en-US" w:eastAsia="zh-CN"/>
        </w:rPr>
        <w:t>采购需求及施工蓝图</w:t>
      </w:r>
      <w:r>
        <w:rPr>
          <w:rFonts w:hint="eastAsia"/>
          <w:color w:val="auto"/>
          <w:sz w:val="21"/>
          <w:szCs w:val="21"/>
          <w:highlight w:val="none"/>
        </w:rPr>
        <w:t>供货，</w:t>
      </w:r>
      <w:r>
        <w:rPr>
          <w:rFonts w:hint="eastAsia"/>
          <w:color w:val="auto"/>
          <w:sz w:val="21"/>
          <w:szCs w:val="21"/>
          <w:highlight w:val="none"/>
          <w:lang w:val="en-US" w:eastAsia="zh-CN"/>
        </w:rPr>
        <w:t>本合同为固定总价合同，合同履行过程中甲方不再支付合同以外其他费用，</w:t>
      </w:r>
      <w:r>
        <w:rPr>
          <w:rFonts w:hint="eastAsia"/>
          <w:color w:val="auto"/>
          <w:sz w:val="21"/>
          <w:szCs w:val="21"/>
          <w:highlight w:val="none"/>
        </w:rPr>
        <w:t>合同的最终结算金额按</w:t>
      </w:r>
      <w:r>
        <w:rPr>
          <w:rFonts w:hint="eastAsia"/>
          <w:color w:val="auto"/>
          <w:sz w:val="21"/>
          <w:szCs w:val="21"/>
          <w:highlight w:val="none"/>
          <w:lang w:val="en-US" w:eastAsia="zh-CN"/>
        </w:rPr>
        <w:t>合同金额计算</w:t>
      </w:r>
      <w:r>
        <w:rPr>
          <w:rFonts w:hint="eastAsia"/>
          <w:color w:val="auto"/>
          <w:sz w:val="21"/>
          <w:szCs w:val="21"/>
          <w:highlight w:val="none"/>
        </w:rPr>
        <w:t>。</w:t>
      </w:r>
    </w:p>
    <w:p>
      <w:pPr>
        <w:pStyle w:val="27"/>
        <w:snapToGrid w:val="0"/>
        <w:spacing w:line="360" w:lineRule="auto"/>
        <w:ind w:left="420" w:leftChars="200" w:firstLine="420" w:firstLineChars="200"/>
        <w:rPr>
          <w:rFonts w:hint="eastAsia"/>
          <w:color w:val="auto"/>
          <w:sz w:val="21"/>
          <w:szCs w:val="21"/>
          <w:highlight w:val="none"/>
          <w:u w:val="single"/>
        </w:rPr>
      </w:pPr>
      <w:r>
        <w:rPr>
          <w:rFonts w:hint="eastAsia"/>
          <w:color w:val="auto"/>
          <w:sz w:val="21"/>
          <w:szCs w:val="21"/>
          <w:highlight w:val="none"/>
        </w:rPr>
        <w:t>2.资金性质：</w:t>
      </w:r>
      <w:r>
        <w:rPr>
          <w:rFonts w:hint="eastAsia"/>
          <w:b/>
          <w:color w:val="auto"/>
          <w:sz w:val="21"/>
          <w:szCs w:val="21"/>
          <w:highlight w:val="none"/>
          <w:u w:val="single"/>
        </w:rPr>
        <w:t>财政性资金</w:t>
      </w:r>
      <w:r>
        <w:rPr>
          <w:rFonts w:hint="eastAsia"/>
          <w:b/>
          <w:color w:val="auto"/>
          <w:sz w:val="21"/>
          <w:szCs w:val="21"/>
          <w:highlight w:val="none"/>
        </w:rPr>
        <w:t>。</w:t>
      </w:r>
    </w:p>
    <w:p>
      <w:pPr>
        <w:pStyle w:val="27"/>
        <w:snapToGrid w:val="0"/>
        <w:spacing w:line="360" w:lineRule="auto"/>
        <w:ind w:left="420" w:leftChars="200" w:firstLine="420" w:firstLineChars="200"/>
        <w:rPr>
          <w:color w:val="auto"/>
          <w:sz w:val="21"/>
          <w:szCs w:val="21"/>
          <w:highlight w:val="none"/>
        </w:rPr>
      </w:pPr>
      <w:r>
        <w:rPr>
          <w:rFonts w:hint="eastAsia"/>
          <w:color w:val="auto"/>
          <w:sz w:val="21"/>
          <w:szCs w:val="21"/>
          <w:highlight w:val="none"/>
        </w:rPr>
        <w:t>3.付款方式：</w:t>
      </w:r>
    </w:p>
    <w:p>
      <w:pPr>
        <w:pStyle w:val="27"/>
        <w:snapToGrid w:val="0"/>
        <w:spacing w:line="360" w:lineRule="auto"/>
        <w:ind w:left="420" w:leftChars="200" w:firstLine="420" w:firstLineChars="200"/>
        <w:rPr>
          <w:rFonts w:hAnsi="宋体" w:cs="宋体"/>
          <w:color w:val="auto"/>
          <w:sz w:val="21"/>
          <w:szCs w:val="21"/>
          <w:highlight w:val="none"/>
        </w:rPr>
      </w:pPr>
      <w:r>
        <w:rPr>
          <w:rFonts w:hint="eastAsia" w:hAnsi="宋体" w:cs="宋体"/>
          <w:color w:val="auto"/>
          <w:sz w:val="21"/>
          <w:szCs w:val="21"/>
          <w:highlight w:val="none"/>
        </w:rPr>
        <w:t>（1）合同价款分2次支付，合同签订生效后10个工作日内，甲方向乙方支付</w:t>
      </w:r>
      <w:r>
        <w:rPr>
          <w:rFonts w:hAnsi="宋体"/>
          <w:color w:val="auto"/>
          <w:sz w:val="21"/>
          <w:szCs w:val="21"/>
          <w:highlight w:val="none"/>
          <w:u w:val="single"/>
        </w:rPr>
        <w:t xml:space="preserve">    </w:t>
      </w:r>
      <w:r>
        <w:rPr>
          <w:rFonts w:hint="default" w:hAnsi="宋体"/>
          <w:color w:val="auto"/>
          <w:sz w:val="21"/>
          <w:szCs w:val="21"/>
          <w:highlight w:val="none"/>
          <w:u w:val="single"/>
          <w:lang w:val="en"/>
        </w:rPr>
        <w:t xml:space="preserve">  </w:t>
      </w:r>
      <w:r>
        <w:rPr>
          <w:rFonts w:hAnsi="宋体"/>
          <w:color w:val="auto"/>
          <w:sz w:val="21"/>
          <w:szCs w:val="21"/>
          <w:highlight w:val="none"/>
          <w:u w:val="single"/>
        </w:rPr>
        <w:t xml:space="preserve"> % </w:t>
      </w:r>
      <w:r>
        <w:rPr>
          <w:rFonts w:hint="eastAsia" w:hAnsi="宋体" w:cs="宋体"/>
          <w:color w:val="auto"/>
          <w:sz w:val="21"/>
          <w:szCs w:val="21"/>
          <w:highlight w:val="none"/>
        </w:rPr>
        <w:t>合同价款为预付款，</w:t>
      </w:r>
      <w:r>
        <w:rPr>
          <w:rFonts w:hint="eastAsia" w:hAnsi="宋体"/>
          <w:color w:val="auto"/>
          <w:sz w:val="21"/>
          <w:szCs w:val="21"/>
          <w:highlight w:val="none"/>
        </w:rPr>
        <w:t>即人民币</w:t>
      </w:r>
      <w:r>
        <w:rPr>
          <w:rFonts w:hint="eastAsia" w:hAnsi="宋体"/>
          <w:color w:val="auto"/>
          <w:sz w:val="21"/>
          <w:szCs w:val="21"/>
          <w:highlight w:val="none"/>
          <w:u w:val="single"/>
        </w:rPr>
        <w:t xml:space="preserve">（大写） </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（小写） </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元</w:t>
      </w:r>
      <w:r>
        <w:rPr>
          <w:rFonts w:hint="eastAsia" w:hAnsi="宋体" w:cs="宋体"/>
          <w:color w:val="auto"/>
          <w:sz w:val="21"/>
          <w:szCs w:val="21"/>
          <w:highlight w:val="none"/>
        </w:rPr>
        <w:t>；所有货物安装调试并验收通过后，采购人在15个工作日内，向中标人支付</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Ansi="宋体"/>
          <w:color w:val="auto"/>
          <w:sz w:val="21"/>
          <w:szCs w:val="21"/>
          <w:highlight w:val="none"/>
          <w:u w:val="single"/>
        </w:rPr>
        <w:t>%</w:t>
      </w:r>
      <w:r>
        <w:rPr>
          <w:rFonts w:hint="eastAsia" w:hAnsi="宋体" w:cs="宋体"/>
          <w:color w:val="auto"/>
          <w:sz w:val="21"/>
          <w:szCs w:val="21"/>
          <w:highlight w:val="none"/>
        </w:rPr>
        <w:t>合同价款，</w:t>
      </w:r>
      <w:r>
        <w:rPr>
          <w:rFonts w:hint="eastAsia" w:hAnsi="宋体"/>
          <w:color w:val="auto"/>
          <w:sz w:val="21"/>
          <w:szCs w:val="21"/>
          <w:highlight w:val="none"/>
        </w:rPr>
        <w:t>即人民币</w:t>
      </w:r>
      <w:r>
        <w:rPr>
          <w:rFonts w:hint="eastAsia" w:hAnsi="宋体"/>
          <w:color w:val="auto"/>
          <w:sz w:val="21"/>
          <w:szCs w:val="21"/>
          <w:highlight w:val="none"/>
          <w:u w:val="single"/>
        </w:rPr>
        <w:t xml:space="preserve">（大写） </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（小写） </w:t>
      </w:r>
      <w:r>
        <w:rPr>
          <w:rFonts w:hAnsi="宋体"/>
          <w:color w:val="auto"/>
          <w:sz w:val="21"/>
          <w:szCs w:val="21"/>
          <w:highlight w:val="none"/>
          <w:u w:val="single"/>
        </w:rPr>
        <w:t xml:space="preserve">        </w:t>
      </w:r>
      <w:r>
        <w:rPr>
          <w:rFonts w:hint="eastAsia" w:hAnsi="宋体"/>
          <w:color w:val="auto"/>
          <w:sz w:val="21"/>
          <w:szCs w:val="21"/>
          <w:highlight w:val="none"/>
          <w:u w:val="single"/>
        </w:rPr>
        <w:t>元</w:t>
      </w:r>
      <w:r>
        <w:rPr>
          <w:rFonts w:hint="eastAsia" w:hAnsi="宋体" w:cs="宋体"/>
          <w:color w:val="auto"/>
          <w:sz w:val="21"/>
          <w:szCs w:val="21"/>
          <w:highlight w:val="none"/>
        </w:rPr>
        <w:t>。</w:t>
      </w:r>
    </w:p>
    <w:p>
      <w:pPr>
        <w:pStyle w:val="27"/>
        <w:snapToGrid w:val="0"/>
        <w:spacing w:line="360" w:lineRule="auto"/>
        <w:ind w:left="420" w:leftChars="200" w:firstLine="420" w:firstLineChars="200"/>
        <w:rPr>
          <w:rFonts w:hAnsi="宋体"/>
          <w:color w:val="auto"/>
          <w:sz w:val="21"/>
          <w:szCs w:val="21"/>
          <w:highlight w:val="none"/>
        </w:rPr>
      </w:pPr>
      <w:r>
        <w:rPr>
          <w:rFonts w:hint="eastAsia" w:hAnsi="宋体" w:cs="宋体"/>
          <w:color w:val="auto"/>
          <w:sz w:val="21"/>
          <w:szCs w:val="21"/>
          <w:highlight w:val="none"/>
        </w:rPr>
        <w:t>（2）</w:t>
      </w:r>
      <w:r>
        <w:rPr>
          <w:rFonts w:hint="eastAsia" w:hAnsi="宋体" w:cs="Arial"/>
          <w:color w:val="auto"/>
          <w:sz w:val="21"/>
          <w:szCs w:val="21"/>
          <w:highlight w:val="none"/>
        </w:rPr>
        <w:t>甲方付款前，</w:t>
      </w:r>
      <w:r>
        <w:rPr>
          <w:rFonts w:hint="eastAsia" w:hAnsi="宋体"/>
          <w:color w:val="auto"/>
          <w:sz w:val="21"/>
          <w:szCs w:val="21"/>
          <w:highlight w:val="none"/>
        </w:rPr>
        <w:t>乙方必须按照合同标的、要求提供真实、有效、合法的正式发票。</w:t>
      </w:r>
      <w:r>
        <w:rPr>
          <w:rFonts w:hint="eastAsia"/>
          <w:color w:val="auto"/>
          <w:sz w:val="21"/>
          <w:szCs w:val="21"/>
          <w:highlight w:val="none"/>
        </w:rPr>
        <w:t>乙方</w:t>
      </w:r>
      <w:r>
        <w:rPr>
          <w:rFonts w:hint="eastAsia" w:hAnsi="宋体"/>
          <w:color w:val="auto"/>
          <w:sz w:val="21"/>
          <w:szCs w:val="21"/>
          <w:highlight w:val="none"/>
        </w:rPr>
        <w:t>必须按照采购合同要求提供真实、有效、合法的正式发票。乙方未提供发票的，甲方的付款义务顺延，且不承担迟延履行的相关责任。同时，甲方一旦发现乙方提供虚假发票，除须向甲方补开合法发票外，乙方应支付甲方发票票面金额一倍的违约金，且甲方有权终止合同，因终止合同而产生的一切损失均由乙方承担。</w:t>
      </w:r>
    </w:p>
    <w:p>
      <w:pPr>
        <w:pStyle w:val="27"/>
        <w:snapToGrid w:val="0"/>
        <w:spacing w:line="360" w:lineRule="auto"/>
        <w:ind w:left="420" w:leftChars="200" w:firstLine="420" w:firstLineChars="200"/>
        <w:rPr>
          <w:rFonts w:hAnsi="宋体"/>
          <w:color w:val="auto"/>
          <w:sz w:val="21"/>
          <w:szCs w:val="21"/>
          <w:highlight w:val="none"/>
        </w:rPr>
      </w:pPr>
      <w:r>
        <w:rPr>
          <w:rFonts w:hint="eastAsia" w:hAnsi="宋体"/>
          <w:color w:val="auto"/>
          <w:sz w:val="21"/>
          <w:szCs w:val="21"/>
          <w:highlight w:val="none"/>
        </w:rPr>
        <w:t>（3）本合同使用货币币制如未作特别说明均为人民币。</w:t>
      </w:r>
    </w:p>
    <w:p>
      <w:pPr>
        <w:snapToGrid w:val="0"/>
        <w:spacing w:line="390" w:lineRule="exact"/>
        <w:ind w:left="-61" w:leftChars="-29" w:firstLine="516" w:firstLineChars="245"/>
        <w:rPr>
          <w:rFonts w:hint="eastAsia" w:ascii="宋体"/>
          <w:b/>
          <w:color w:val="auto"/>
          <w:sz w:val="21"/>
          <w:szCs w:val="21"/>
          <w:highlight w:val="none"/>
        </w:rPr>
      </w:pPr>
      <w:r>
        <w:rPr>
          <w:rFonts w:hint="eastAsia" w:ascii="宋体"/>
          <w:b/>
          <w:color w:val="auto"/>
          <w:sz w:val="21"/>
          <w:szCs w:val="21"/>
          <w:highlight w:val="none"/>
        </w:rPr>
        <w:t>第九条　履约保证金</w:t>
      </w:r>
    </w:p>
    <w:p>
      <w:pPr>
        <w:pStyle w:val="27"/>
        <w:snapToGrid w:val="0"/>
        <w:spacing w:line="360" w:lineRule="auto"/>
        <w:ind w:left="420" w:leftChars="200"/>
        <w:rPr>
          <w:rFonts w:hAnsi="宋体"/>
          <w:bCs/>
          <w:color w:val="auto"/>
          <w:sz w:val="21"/>
          <w:szCs w:val="21"/>
          <w:highlight w:val="none"/>
        </w:rPr>
      </w:pPr>
      <w:r>
        <w:rPr>
          <w:rFonts w:hAnsi="宋体"/>
          <w:color w:val="auto"/>
          <w:sz w:val="21"/>
          <w:szCs w:val="21"/>
          <w:highlight w:val="none"/>
          <w:u w:val="none"/>
        </w:rPr>
        <w:t>1.</w:t>
      </w:r>
      <w:r>
        <w:rPr>
          <w:rFonts w:hint="eastAsia" w:hAnsi="宋体"/>
          <w:color w:val="auto"/>
          <w:sz w:val="21"/>
          <w:szCs w:val="21"/>
          <w:highlight w:val="none"/>
        </w:rPr>
        <w:t xml:space="preserve"> 合同总价的</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w:t>
      </w:r>
      <w:r>
        <w:rPr>
          <w:rFonts w:hAnsi="宋体"/>
          <w:color w:val="auto"/>
          <w:sz w:val="21"/>
          <w:szCs w:val="21"/>
          <w:highlight w:val="none"/>
          <w:u w:val="single"/>
        </w:rPr>
        <w:t>,</w:t>
      </w:r>
      <w:r>
        <w:rPr>
          <w:rFonts w:hint="eastAsia" w:hAnsi="宋体"/>
          <w:color w:val="auto"/>
          <w:sz w:val="21"/>
          <w:szCs w:val="21"/>
          <w:highlight w:val="none"/>
        </w:rPr>
        <w:t>即人民币</w:t>
      </w:r>
      <w:r>
        <w:rPr>
          <w:rFonts w:hint="eastAsia" w:hAnsi="宋体"/>
          <w:color w:val="auto"/>
          <w:sz w:val="21"/>
          <w:szCs w:val="21"/>
          <w:highlight w:val="none"/>
          <w:u w:val="single"/>
        </w:rPr>
        <w:t xml:space="preserve">（大写） </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（小写） </w:t>
      </w:r>
      <w:r>
        <w:rPr>
          <w:rFonts w:hAnsi="宋体"/>
          <w:color w:val="auto"/>
          <w:sz w:val="21"/>
          <w:szCs w:val="21"/>
          <w:highlight w:val="none"/>
          <w:u w:val="single"/>
        </w:rPr>
        <w:t xml:space="preserve">        </w:t>
      </w:r>
      <w:r>
        <w:rPr>
          <w:rFonts w:hint="eastAsia" w:hAnsi="宋体"/>
          <w:color w:val="auto"/>
          <w:sz w:val="21"/>
          <w:szCs w:val="21"/>
          <w:highlight w:val="none"/>
          <w:u w:val="single"/>
        </w:rPr>
        <w:t>元。</w:t>
      </w:r>
      <w:r>
        <w:rPr>
          <w:rFonts w:hint="eastAsia" w:hAnsi="宋体"/>
          <w:color w:val="auto"/>
          <w:sz w:val="21"/>
          <w:szCs w:val="21"/>
          <w:highlight w:val="none"/>
        </w:rPr>
        <w:t>（若中标人为中小企业的则按按成交金额的2%收取，以响应文件中提交的中小企业声明函为依据。</w:t>
      </w:r>
      <w:r>
        <w:rPr>
          <w:rFonts w:hAnsi="宋体"/>
          <w:color w:val="auto"/>
          <w:sz w:val="21"/>
          <w:szCs w:val="21"/>
          <w:highlight w:val="none"/>
        </w:rPr>
        <w:t>）</w:t>
      </w:r>
    </w:p>
    <w:p>
      <w:pPr>
        <w:snapToGrid w:val="0"/>
        <w:spacing w:line="360" w:lineRule="auto"/>
        <w:ind w:firstLine="420" w:firstLineChars="200"/>
        <w:rPr>
          <w:rFonts w:ascii="宋体" w:hAnsi="宋体"/>
          <w:bCs/>
          <w:color w:val="auto"/>
          <w:sz w:val="21"/>
          <w:szCs w:val="21"/>
          <w:highlight w:val="none"/>
        </w:rPr>
      </w:pPr>
      <w:r>
        <w:rPr>
          <w:rFonts w:ascii="宋体" w:hAnsi="宋体"/>
          <w:bCs/>
          <w:color w:val="auto"/>
          <w:sz w:val="21"/>
          <w:szCs w:val="21"/>
          <w:highlight w:val="none"/>
        </w:rPr>
        <w:t>2.</w:t>
      </w:r>
      <w:r>
        <w:rPr>
          <w:rFonts w:hint="eastAsia" w:ascii="宋体" w:hAnsi="宋体"/>
          <w:bCs/>
          <w:color w:val="auto"/>
          <w:sz w:val="21"/>
          <w:szCs w:val="21"/>
          <w:highlight w:val="none"/>
        </w:rPr>
        <w:t>履约保证金提交方式：</w:t>
      </w:r>
      <w:bookmarkStart w:id="259" w:name="_Hlk150972551"/>
      <w:r>
        <w:rPr>
          <w:rFonts w:hint="eastAsia" w:ascii="宋体" w:hAnsi="宋体" w:cs="宋体"/>
          <w:color w:val="auto"/>
          <w:sz w:val="21"/>
          <w:szCs w:val="21"/>
          <w:highlight w:val="none"/>
        </w:rPr>
        <w:t xml:space="preserve">乙方应于公布中标结果后 </w:t>
      </w:r>
      <w:r>
        <w:rPr>
          <w:rFonts w:ascii="宋体" w:hAnsi="宋体" w:cs="宋体"/>
          <w:color w:val="auto"/>
          <w:sz w:val="21"/>
          <w:szCs w:val="21"/>
          <w:highlight w:val="none"/>
        </w:rPr>
        <w:t>5</w:t>
      </w:r>
      <w:r>
        <w:rPr>
          <w:rFonts w:hint="eastAsia" w:ascii="宋体" w:hAnsi="宋体" w:cs="宋体"/>
          <w:color w:val="auto"/>
          <w:sz w:val="21"/>
          <w:szCs w:val="21"/>
          <w:highlight w:val="none"/>
        </w:rPr>
        <w:t xml:space="preserve"> 日内（本合同签订前）</w:t>
      </w:r>
      <w:bookmarkEnd w:id="259"/>
      <w:r>
        <w:rPr>
          <w:rFonts w:hint="eastAsia" w:ascii="宋体" w:hAnsi="宋体" w:cs="宋体"/>
          <w:color w:val="auto"/>
          <w:sz w:val="21"/>
          <w:szCs w:val="21"/>
          <w:highlight w:val="none"/>
        </w:rPr>
        <w:t>，以</w:t>
      </w:r>
      <w:r>
        <w:rPr>
          <w:rFonts w:hint="eastAsia" w:ascii="宋体" w:hAnsi="宋体"/>
          <w:bCs/>
          <w:color w:val="auto"/>
          <w:sz w:val="21"/>
          <w:szCs w:val="21"/>
          <w:highlight w:val="none"/>
        </w:rPr>
        <w:t>银行转账、支票、汇票、本票或者金融、担保机构出具的保函等非现金方式。</w:t>
      </w:r>
    </w:p>
    <w:p>
      <w:pPr>
        <w:snapToGrid w:val="0"/>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w:t>
      </w:r>
      <w:r>
        <w:rPr>
          <w:rFonts w:ascii="宋体" w:hAnsi="宋体"/>
          <w:bCs/>
          <w:color w:val="auto"/>
          <w:sz w:val="21"/>
          <w:szCs w:val="21"/>
          <w:highlight w:val="none"/>
        </w:rPr>
        <w:t>.</w:t>
      </w:r>
      <w:r>
        <w:rPr>
          <w:rFonts w:hint="eastAsia" w:ascii="宋体" w:hAnsi="宋体"/>
          <w:bCs/>
          <w:color w:val="auto"/>
          <w:sz w:val="21"/>
          <w:szCs w:val="21"/>
          <w:highlight w:val="none"/>
        </w:rPr>
        <w:t>履约保证金退付方式、时间及条件：以银行转账或电汇方式缴纳履约保证金的，履约保证金于全部货物通过验收之日的次日起届满一年后无息退还。乙方应向甲方提供《广西壮族自治区政府采购项目合同验收书》（详见附件1）或甲方格式验收书、履约保证金递交凭证及《政府采购项目履约保证金退付意见书》（详见附件2），甲方在收到合格材料后5个工作日内办理退还手续。</w:t>
      </w:r>
    </w:p>
    <w:p>
      <w:pPr>
        <w:snapToGrid w:val="0"/>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履约保证金指定账户：</w:t>
      </w:r>
    </w:p>
    <w:p>
      <w:pPr>
        <w:snapToGrid w:val="0"/>
        <w:spacing w:line="360" w:lineRule="auto"/>
        <w:ind w:firstLine="420" w:firstLineChars="200"/>
        <w:rPr>
          <w:rFonts w:ascii="宋体" w:hAnsi="宋体"/>
          <w:bCs/>
          <w:color w:val="auto"/>
          <w:sz w:val="21"/>
          <w:szCs w:val="21"/>
          <w:highlight w:val="none"/>
          <w:u w:val="single"/>
        </w:rPr>
      </w:pPr>
      <w:r>
        <w:rPr>
          <w:rFonts w:hint="eastAsia" w:ascii="宋体" w:hAnsi="宋体"/>
          <w:bCs/>
          <w:color w:val="auto"/>
          <w:sz w:val="21"/>
          <w:szCs w:val="21"/>
          <w:highlight w:val="none"/>
        </w:rPr>
        <w:t>开户名称：</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val="en-US" w:eastAsia="zh-CN"/>
        </w:rPr>
        <w:t xml:space="preserve">  广西医科大学  </w:t>
      </w:r>
      <w:r>
        <w:rPr>
          <w:rFonts w:hint="eastAsia" w:ascii="宋体" w:hAnsi="宋体"/>
          <w:bCs/>
          <w:color w:val="auto"/>
          <w:sz w:val="21"/>
          <w:szCs w:val="21"/>
          <w:highlight w:val="none"/>
          <w:u w:val="single"/>
        </w:rPr>
        <w:t xml:space="preserve"> </w:t>
      </w:r>
    </w:p>
    <w:p>
      <w:pPr>
        <w:snapToGrid w:val="0"/>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开户银行：</w:t>
      </w:r>
      <w:r>
        <w:rPr>
          <w:rFonts w:hint="eastAsia" w:ascii="宋体" w:hAnsi="宋体"/>
          <w:bCs/>
          <w:color w:val="auto"/>
          <w:sz w:val="21"/>
          <w:szCs w:val="21"/>
          <w:highlight w:val="none"/>
          <w:u w:val="single"/>
        </w:rPr>
        <w:t xml:space="preserve"> </w:t>
      </w:r>
      <w:r>
        <w:rPr>
          <w:rFonts w:ascii="宋体" w:hAnsi="宋体"/>
          <w:bCs/>
          <w:color w:val="auto"/>
          <w:sz w:val="21"/>
          <w:szCs w:val="21"/>
          <w:highlight w:val="none"/>
          <w:u w:val="single"/>
        </w:rPr>
        <w:t xml:space="preserve"> </w:t>
      </w:r>
      <w:r>
        <w:rPr>
          <w:rFonts w:ascii="宋体" w:hAnsi="宋体" w:eastAsia="宋体" w:cs="宋体"/>
          <w:color w:val="auto"/>
          <w:sz w:val="21"/>
          <w:szCs w:val="21"/>
          <w:highlight w:val="none"/>
          <w:u w:val="single"/>
        </w:rPr>
        <w:t>中行南宁市医科大支行</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 xml:space="preserve"> </w:t>
      </w:r>
    </w:p>
    <w:p>
      <w:pPr>
        <w:pStyle w:val="27"/>
        <w:snapToGrid w:val="0"/>
        <w:spacing w:line="360" w:lineRule="auto"/>
        <w:ind w:left="420" w:leftChars="200"/>
        <w:rPr>
          <w:rFonts w:hAnsi="宋体"/>
          <w:bCs/>
          <w:color w:val="auto"/>
          <w:sz w:val="21"/>
          <w:szCs w:val="21"/>
          <w:highlight w:val="none"/>
          <w:u w:val="single"/>
        </w:rPr>
      </w:pPr>
      <w:r>
        <w:rPr>
          <w:rFonts w:hint="eastAsia" w:hAnsi="宋体"/>
          <w:bCs/>
          <w:color w:val="auto"/>
          <w:sz w:val="21"/>
          <w:szCs w:val="21"/>
          <w:highlight w:val="none"/>
        </w:rPr>
        <w:t>银行账号：</w:t>
      </w:r>
      <w:r>
        <w:rPr>
          <w:rFonts w:hint="eastAsia" w:hAnsi="宋体"/>
          <w:bCs/>
          <w:color w:val="auto"/>
          <w:sz w:val="21"/>
          <w:szCs w:val="21"/>
          <w:highlight w:val="none"/>
          <w:u w:val="single"/>
        </w:rPr>
        <w:t xml:space="preserve">  622357485287000003</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pPr>
        <w:pStyle w:val="27"/>
        <w:snapToGrid w:val="0"/>
        <w:spacing w:line="360" w:lineRule="auto"/>
        <w:ind w:left="420" w:leftChars="200"/>
        <w:rPr>
          <w:rFonts w:hint="eastAsia" w:hAnsi="宋体"/>
          <w:color w:val="auto"/>
          <w:sz w:val="21"/>
          <w:szCs w:val="21"/>
          <w:highlight w:val="none"/>
        </w:rPr>
      </w:pPr>
      <w:r>
        <w:rPr>
          <w:rFonts w:hint="eastAsia" w:hAnsi="宋体"/>
          <w:color w:val="auto"/>
          <w:sz w:val="21"/>
          <w:szCs w:val="21"/>
          <w:highlight w:val="none"/>
        </w:rPr>
        <w:t>4.履约保证金不予退还情况，包括但不限于。</w:t>
      </w:r>
    </w:p>
    <w:p>
      <w:pPr>
        <w:pStyle w:val="27"/>
        <w:snapToGrid w:val="0"/>
        <w:spacing w:line="360" w:lineRule="auto"/>
        <w:ind w:left="420" w:leftChars="200"/>
        <w:rPr>
          <w:rFonts w:hint="eastAsia" w:hAnsi="宋体"/>
          <w:color w:val="auto"/>
          <w:sz w:val="21"/>
          <w:szCs w:val="21"/>
          <w:highlight w:val="none"/>
        </w:rPr>
      </w:pPr>
      <w:r>
        <w:rPr>
          <w:rFonts w:hint="eastAsia" w:hAnsi="宋体"/>
          <w:color w:val="auto"/>
          <w:sz w:val="21"/>
          <w:szCs w:val="21"/>
          <w:highlight w:val="none"/>
        </w:rPr>
        <w:t>（1）中标人（乙方）不按文件要求签订合同的。</w:t>
      </w:r>
    </w:p>
    <w:p>
      <w:pPr>
        <w:pStyle w:val="27"/>
        <w:snapToGrid w:val="0"/>
        <w:spacing w:line="360" w:lineRule="auto"/>
        <w:ind w:left="420" w:leftChars="200"/>
        <w:rPr>
          <w:rFonts w:hint="eastAsia" w:hAnsi="宋体"/>
          <w:color w:val="auto"/>
          <w:sz w:val="21"/>
          <w:szCs w:val="21"/>
          <w:highlight w:val="none"/>
        </w:rPr>
      </w:pPr>
      <w:r>
        <w:rPr>
          <w:rFonts w:hint="eastAsia" w:hAnsi="宋体"/>
          <w:color w:val="auto"/>
          <w:sz w:val="21"/>
          <w:szCs w:val="21"/>
          <w:highlight w:val="none"/>
        </w:rPr>
        <w:t>（2）若验收结果不合格的，履约保证金将不予退还，并按合同约定处理，还可能会报告本项目同级财政部门并按照政府采购法律法规及有关规定给予行政处罚或者以失信行为记入诚信档案。</w:t>
      </w:r>
    </w:p>
    <w:p>
      <w:pPr>
        <w:pStyle w:val="27"/>
        <w:snapToGrid w:val="0"/>
        <w:spacing w:line="360" w:lineRule="auto"/>
        <w:ind w:left="420" w:leftChars="200"/>
        <w:rPr>
          <w:rFonts w:hAnsi="宋体"/>
          <w:color w:val="auto"/>
          <w:sz w:val="21"/>
          <w:szCs w:val="21"/>
          <w:highlight w:val="none"/>
        </w:rPr>
      </w:pPr>
      <w:r>
        <w:rPr>
          <w:rFonts w:hint="eastAsia" w:hAnsi="宋体"/>
          <w:color w:val="auto"/>
          <w:sz w:val="21"/>
          <w:szCs w:val="21"/>
          <w:highlight w:val="none"/>
        </w:rPr>
        <w:t>（3）中标人（乙方）不履行合同约定的义务或其履行不符合合同的约定，采购人（甲方）有权扣划全部或相应金额的履约保证金。</w:t>
      </w:r>
    </w:p>
    <w:p>
      <w:pPr>
        <w:snapToGrid w:val="0"/>
        <w:spacing w:line="390" w:lineRule="exact"/>
        <w:ind w:firstLine="421" w:firstLineChars="200"/>
        <w:rPr>
          <w:rFonts w:hint="eastAsia" w:ascii="宋体" w:hAnsi="Courier New" w:cs="Courier New"/>
          <w:color w:val="auto"/>
          <w:sz w:val="21"/>
          <w:szCs w:val="21"/>
          <w:highlight w:val="none"/>
        </w:rPr>
      </w:pPr>
      <w:r>
        <w:rPr>
          <w:rFonts w:hint="eastAsia" w:ascii="宋体" w:hAnsi="Courier New" w:cs="Courier New"/>
          <w:b/>
          <w:color w:val="auto"/>
          <w:sz w:val="21"/>
          <w:szCs w:val="21"/>
          <w:highlight w:val="none"/>
        </w:rPr>
        <w:t>第十条 税费</w:t>
      </w:r>
    </w:p>
    <w:p>
      <w:pPr>
        <w:snapToGrid w:val="0"/>
        <w:spacing w:line="390" w:lineRule="exact"/>
        <w:ind w:firstLine="420" w:firstLineChars="200"/>
        <w:rPr>
          <w:rFonts w:hint="eastAsia" w:ascii="宋体" w:hAnsi="Courier New" w:cs="Courier New"/>
          <w:color w:val="auto"/>
          <w:sz w:val="21"/>
          <w:szCs w:val="21"/>
          <w:highlight w:val="none"/>
        </w:rPr>
      </w:pPr>
      <w:r>
        <w:rPr>
          <w:rFonts w:hint="eastAsia" w:ascii="宋体" w:hAnsi="Courier New" w:cs="Courier New"/>
          <w:color w:val="auto"/>
          <w:sz w:val="21"/>
          <w:szCs w:val="21"/>
          <w:highlight w:val="none"/>
        </w:rPr>
        <w:t>本合同执行中相关的一切税费均由乙方负担。</w:t>
      </w:r>
    </w:p>
    <w:p>
      <w:pPr>
        <w:snapToGrid w:val="0"/>
        <w:spacing w:line="390" w:lineRule="exact"/>
        <w:ind w:firstLine="421" w:firstLineChars="200"/>
        <w:rPr>
          <w:rFonts w:hint="eastAsia" w:ascii="宋体"/>
          <w:b/>
          <w:color w:val="auto"/>
          <w:sz w:val="21"/>
          <w:szCs w:val="21"/>
          <w:highlight w:val="none"/>
        </w:rPr>
      </w:pPr>
      <w:r>
        <w:rPr>
          <w:rFonts w:hint="eastAsia" w:ascii="宋体"/>
          <w:b/>
          <w:color w:val="auto"/>
          <w:sz w:val="21"/>
          <w:szCs w:val="21"/>
          <w:highlight w:val="none"/>
        </w:rPr>
        <w:t>第十一条  质量保证及售后服务</w:t>
      </w:r>
    </w:p>
    <w:p>
      <w:pPr>
        <w:snapToGrid w:val="0"/>
        <w:spacing w:line="390" w:lineRule="exact"/>
        <w:ind w:firstLine="420" w:firstLineChars="200"/>
        <w:rPr>
          <w:rFonts w:hint="eastAsia" w:ascii="宋体"/>
          <w:color w:val="auto"/>
          <w:sz w:val="21"/>
          <w:szCs w:val="21"/>
          <w:highlight w:val="none"/>
        </w:rPr>
      </w:pPr>
      <w:r>
        <w:rPr>
          <w:rFonts w:hint="eastAsia" w:ascii="宋体"/>
          <w:color w:val="auto"/>
          <w:sz w:val="21"/>
          <w:szCs w:val="21"/>
          <w:highlight w:val="none"/>
        </w:rPr>
        <w:t>1. 乙方应按招标文件规定的货物性能、技术要求、质量标准向甲方提供未经使用的全新产品。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p>
    <w:p>
      <w:pPr>
        <w:pStyle w:val="27"/>
        <w:snapToGrid w:val="0"/>
        <w:spacing w:line="390" w:lineRule="exact"/>
        <w:ind w:firstLine="315" w:firstLineChars="150"/>
        <w:rPr>
          <w:rFonts w:hint="eastAsia"/>
          <w:color w:val="auto"/>
          <w:sz w:val="21"/>
          <w:szCs w:val="21"/>
          <w:highlight w:val="none"/>
        </w:rPr>
      </w:pPr>
      <w:r>
        <w:rPr>
          <w:rFonts w:hint="eastAsia"/>
          <w:color w:val="auto"/>
          <w:sz w:val="21"/>
          <w:szCs w:val="21"/>
          <w:highlight w:val="none"/>
        </w:rPr>
        <w:t xml:space="preserve"> ⑴更换：由乙方承担所发生的全部费用。</w:t>
      </w:r>
    </w:p>
    <w:p>
      <w:pPr>
        <w:pStyle w:val="27"/>
        <w:snapToGrid w:val="0"/>
        <w:spacing w:line="390" w:lineRule="exact"/>
        <w:ind w:firstLine="420"/>
        <w:rPr>
          <w:rFonts w:hint="eastAsia"/>
          <w:color w:val="auto"/>
          <w:sz w:val="21"/>
          <w:szCs w:val="21"/>
          <w:highlight w:val="none"/>
        </w:rPr>
      </w:pPr>
      <w:r>
        <w:rPr>
          <w:rFonts w:hint="eastAsia"/>
          <w:color w:val="auto"/>
          <w:sz w:val="21"/>
          <w:szCs w:val="21"/>
          <w:highlight w:val="none"/>
        </w:rPr>
        <w:t>⑵贬值处理：由甲乙双方合议定价。</w:t>
      </w:r>
    </w:p>
    <w:p>
      <w:pPr>
        <w:pStyle w:val="27"/>
        <w:snapToGrid w:val="0"/>
        <w:spacing w:line="390" w:lineRule="exact"/>
        <w:ind w:left="420" w:leftChars="200"/>
        <w:rPr>
          <w:rFonts w:hint="eastAsia"/>
          <w:color w:val="auto"/>
          <w:sz w:val="21"/>
          <w:szCs w:val="21"/>
          <w:highlight w:val="none"/>
        </w:rPr>
      </w:pPr>
      <w:r>
        <w:rPr>
          <w:rFonts w:hint="eastAsia"/>
          <w:color w:val="auto"/>
          <w:sz w:val="21"/>
          <w:szCs w:val="21"/>
          <w:highlight w:val="none"/>
        </w:rPr>
        <w:t>⑶退货处理：乙方应退还甲方支付的合同款，同时应承担该货物的直接费用（运输、保险、检验、货款利息及银行手续费等）。</w:t>
      </w:r>
    </w:p>
    <w:p>
      <w:pPr>
        <w:pStyle w:val="27"/>
        <w:snapToGrid w:val="0"/>
        <w:spacing w:line="390" w:lineRule="exact"/>
        <w:ind w:firstLine="420" w:firstLineChars="200"/>
        <w:rPr>
          <w:rFonts w:hint="eastAsia"/>
          <w:color w:val="auto"/>
          <w:sz w:val="21"/>
          <w:szCs w:val="21"/>
          <w:highlight w:val="none"/>
        </w:rPr>
      </w:pPr>
      <w:r>
        <w:rPr>
          <w:rFonts w:hint="eastAsia"/>
          <w:color w:val="auto"/>
          <w:sz w:val="21"/>
          <w:szCs w:val="21"/>
          <w:highlight w:val="none"/>
        </w:rPr>
        <w:t>2. 如在使用过程中发生质量问题，乙方在接到甲方通知后在</w:t>
      </w:r>
      <w:r>
        <w:rPr>
          <w:rFonts w:hint="eastAsia"/>
          <w:color w:val="auto"/>
          <w:sz w:val="21"/>
          <w:szCs w:val="21"/>
          <w:highlight w:val="none"/>
          <w:u w:val="single"/>
        </w:rPr>
        <w:t xml:space="preserve">    </w:t>
      </w:r>
      <w:r>
        <w:rPr>
          <w:rFonts w:hint="eastAsia"/>
          <w:color w:val="auto"/>
          <w:sz w:val="21"/>
          <w:szCs w:val="21"/>
          <w:highlight w:val="none"/>
        </w:rPr>
        <w:t>小时内到达甲方现场。</w:t>
      </w:r>
    </w:p>
    <w:p>
      <w:pPr>
        <w:pStyle w:val="27"/>
        <w:snapToGrid w:val="0"/>
        <w:spacing w:line="390" w:lineRule="exact"/>
        <w:ind w:firstLine="420" w:firstLineChars="200"/>
        <w:rPr>
          <w:rFonts w:hint="eastAsia"/>
          <w:color w:val="auto"/>
          <w:sz w:val="21"/>
          <w:szCs w:val="21"/>
          <w:highlight w:val="none"/>
        </w:rPr>
      </w:pPr>
      <w:r>
        <w:rPr>
          <w:rFonts w:hint="eastAsia"/>
          <w:color w:val="auto"/>
          <w:sz w:val="21"/>
          <w:szCs w:val="21"/>
          <w:highlight w:val="none"/>
        </w:rPr>
        <w:t>3. 在质保期内，乙方应对货物出现的质量及安全问题负责处理解决并承担一切费用。</w:t>
      </w:r>
    </w:p>
    <w:p>
      <w:pPr>
        <w:pStyle w:val="27"/>
        <w:snapToGrid w:val="0"/>
        <w:spacing w:line="390" w:lineRule="exact"/>
        <w:ind w:firstLine="420" w:firstLineChars="200"/>
        <w:rPr>
          <w:rFonts w:hint="eastAsia"/>
          <w:color w:val="auto"/>
          <w:sz w:val="21"/>
          <w:szCs w:val="21"/>
          <w:highlight w:val="none"/>
        </w:rPr>
      </w:pPr>
      <w:r>
        <w:rPr>
          <w:rFonts w:hint="eastAsia"/>
          <w:color w:val="auto"/>
          <w:sz w:val="21"/>
          <w:szCs w:val="21"/>
          <w:highlight w:val="none"/>
        </w:rPr>
        <w:t>4.上述的货物免费保修期为</w:t>
      </w:r>
      <w:r>
        <w:rPr>
          <w:rFonts w:hint="eastAsia"/>
          <w:color w:val="auto"/>
          <w:sz w:val="21"/>
          <w:szCs w:val="21"/>
          <w:highlight w:val="none"/>
          <w:u w:val="single"/>
        </w:rPr>
        <w:t xml:space="preserve">     </w:t>
      </w:r>
      <w:r>
        <w:rPr>
          <w:rFonts w:hint="eastAsia"/>
          <w:color w:val="auto"/>
          <w:sz w:val="21"/>
          <w:szCs w:val="21"/>
          <w:highlight w:val="none"/>
        </w:rPr>
        <w:t>年，因人为因素出现的故障不在免费保修范围内。超过保修期的机器设备，终生维修，维修时只收部件成本费。</w:t>
      </w:r>
    </w:p>
    <w:p>
      <w:pPr>
        <w:pStyle w:val="27"/>
        <w:snapToGrid w:val="0"/>
        <w:spacing w:line="390" w:lineRule="exact"/>
        <w:ind w:firstLine="413" w:firstLineChars="196"/>
        <w:rPr>
          <w:rFonts w:hint="eastAsia"/>
          <w:b/>
          <w:color w:val="auto"/>
          <w:sz w:val="21"/>
          <w:szCs w:val="21"/>
          <w:highlight w:val="none"/>
        </w:rPr>
      </w:pPr>
      <w:r>
        <w:rPr>
          <w:rFonts w:hint="eastAsia"/>
          <w:b/>
          <w:color w:val="auto"/>
          <w:sz w:val="21"/>
          <w:szCs w:val="21"/>
          <w:highlight w:val="none"/>
        </w:rPr>
        <w:t>第十二条  调试和验收</w:t>
      </w:r>
    </w:p>
    <w:p>
      <w:pPr>
        <w:pStyle w:val="27"/>
        <w:snapToGrid w:val="0"/>
        <w:spacing w:line="39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1. 甲方对乙方提交的货物依据招标文件上的技术规格要求和国家有关质量标准进行现场初步验收，外观、说明书符合招标文件技术要求的，给予签收，初步验收不合格的不予签收。货到后，</w:t>
      </w:r>
      <w:r>
        <w:rPr>
          <w:rFonts w:hint="eastAsia"/>
          <w:bCs/>
          <w:color w:val="auto"/>
          <w:sz w:val="21"/>
          <w:szCs w:val="21"/>
          <w:highlight w:val="none"/>
        </w:rPr>
        <w:t>甲方应当在到货（安装、调试完）后十个工作日内进行初步验收</w:t>
      </w:r>
      <w:r>
        <w:rPr>
          <w:rFonts w:hint="eastAsia"/>
          <w:color w:val="auto"/>
          <w:sz w:val="21"/>
          <w:szCs w:val="21"/>
          <w:highlight w:val="none"/>
        </w:rPr>
        <w:t>。</w:t>
      </w:r>
      <w:r>
        <w:rPr>
          <w:rFonts w:hint="eastAsia"/>
          <w:color w:val="auto"/>
          <w:sz w:val="21"/>
          <w:szCs w:val="21"/>
          <w:highlight w:val="none"/>
          <w:lang w:val="en-US" w:eastAsia="zh-CN"/>
        </w:rPr>
        <w:t>与空调施工蓝图相关要求不一致的， 甲方不予验收。</w:t>
      </w:r>
    </w:p>
    <w:p>
      <w:pPr>
        <w:pStyle w:val="27"/>
        <w:snapToGrid w:val="0"/>
        <w:spacing w:line="390" w:lineRule="exact"/>
        <w:ind w:firstLine="420" w:firstLineChars="200"/>
        <w:rPr>
          <w:rFonts w:hint="eastAsia"/>
          <w:color w:val="auto"/>
          <w:sz w:val="21"/>
          <w:szCs w:val="21"/>
          <w:highlight w:val="none"/>
        </w:rPr>
      </w:pPr>
      <w:r>
        <w:rPr>
          <w:rFonts w:hint="eastAsia"/>
          <w:color w:val="auto"/>
          <w:sz w:val="21"/>
          <w:szCs w:val="21"/>
          <w:highlight w:val="none"/>
        </w:rPr>
        <w:t>2. 乙方交货前应对产品作出全面检查和对验收文件进行整理，并列出清单，作为甲方收货验收和使用的技术条件依据，检验的结果应随货物交甲方。</w:t>
      </w:r>
    </w:p>
    <w:p>
      <w:pPr>
        <w:pStyle w:val="27"/>
        <w:snapToGrid w:val="0"/>
        <w:spacing w:line="390" w:lineRule="exact"/>
        <w:ind w:firstLine="420" w:firstLineChars="200"/>
        <w:rPr>
          <w:rFonts w:hint="eastAsia"/>
          <w:color w:val="auto"/>
          <w:sz w:val="21"/>
          <w:szCs w:val="21"/>
          <w:highlight w:val="none"/>
        </w:rPr>
      </w:pPr>
      <w:r>
        <w:rPr>
          <w:rFonts w:hint="eastAsia"/>
          <w:color w:val="auto"/>
          <w:sz w:val="21"/>
          <w:szCs w:val="21"/>
          <w:highlight w:val="none"/>
        </w:rPr>
        <w:t>3. 甲方对乙方提供的货物在使用前进行调试时，乙方需负责安装并培训甲方的使用操作人员，并协助甲方一起调试，直到符合技术要求，甲方才做最终验收。</w:t>
      </w:r>
    </w:p>
    <w:p>
      <w:pPr>
        <w:pStyle w:val="27"/>
        <w:snapToGrid w:val="0"/>
        <w:spacing w:line="390" w:lineRule="exact"/>
        <w:ind w:firstLine="420" w:firstLineChars="200"/>
        <w:rPr>
          <w:rFonts w:hint="eastAsia"/>
          <w:color w:val="auto"/>
          <w:sz w:val="21"/>
          <w:szCs w:val="21"/>
          <w:highlight w:val="none"/>
        </w:rPr>
      </w:pPr>
      <w:r>
        <w:rPr>
          <w:rFonts w:hint="eastAsia" w:hAnsi="宋体"/>
          <w:color w:val="auto"/>
          <w:sz w:val="21"/>
          <w:szCs w:val="21"/>
          <w:highlight w:val="none"/>
        </w:rPr>
        <w:t>4. 对技术复杂的货物，甲方应请国家认可的专业检测机构参与初步验收及最终验收，并由其出具质量检测报告，检测合格的，检测相关费用由甲方承担，检测不合格的，检测相关费用由乙方承方。</w:t>
      </w:r>
    </w:p>
    <w:p>
      <w:pPr>
        <w:pStyle w:val="27"/>
        <w:snapToGrid w:val="0"/>
        <w:spacing w:line="390" w:lineRule="exact"/>
        <w:ind w:firstLine="420" w:firstLineChars="200"/>
        <w:rPr>
          <w:rFonts w:hint="eastAsia"/>
          <w:color w:val="auto"/>
          <w:sz w:val="21"/>
          <w:szCs w:val="21"/>
          <w:highlight w:val="none"/>
        </w:rPr>
      </w:pPr>
      <w:r>
        <w:rPr>
          <w:rFonts w:hint="eastAsia"/>
          <w:color w:val="auto"/>
          <w:sz w:val="21"/>
          <w:szCs w:val="21"/>
          <w:highlight w:val="none"/>
        </w:rPr>
        <w:t>5. 对技术复杂的货物，甲方应请国家认可的专业检测机构参与初步验收及最终验收，并由其出具质量检测报告。</w:t>
      </w:r>
    </w:p>
    <w:p>
      <w:pPr>
        <w:pStyle w:val="27"/>
        <w:snapToGrid w:val="0"/>
        <w:spacing w:line="390" w:lineRule="exact"/>
        <w:ind w:firstLine="420" w:firstLineChars="200"/>
        <w:rPr>
          <w:rFonts w:hint="eastAsia"/>
          <w:color w:val="auto"/>
          <w:sz w:val="21"/>
          <w:szCs w:val="21"/>
          <w:highlight w:val="none"/>
        </w:rPr>
      </w:pPr>
      <w:r>
        <w:rPr>
          <w:rFonts w:hint="eastAsia"/>
          <w:color w:val="auto"/>
          <w:sz w:val="21"/>
          <w:szCs w:val="21"/>
          <w:highlight w:val="none"/>
        </w:rPr>
        <w:t>6. 验收时乙方必须在现场，验收完毕后作出验收结果报告；验收费用由乙方负责。</w:t>
      </w:r>
    </w:p>
    <w:p>
      <w:pPr>
        <w:pStyle w:val="27"/>
        <w:snapToGrid w:val="0"/>
        <w:spacing w:line="390" w:lineRule="exact"/>
        <w:ind w:firstLine="413" w:firstLineChars="196"/>
        <w:rPr>
          <w:rFonts w:hint="eastAsia"/>
          <w:b/>
          <w:color w:val="auto"/>
          <w:sz w:val="21"/>
          <w:szCs w:val="21"/>
          <w:highlight w:val="none"/>
        </w:rPr>
      </w:pPr>
      <w:r>
        <w:rPr>
          <w:rFonts w:hint="eastAsia"/>
          <w:b/>
          <w:color w:val="auto"/>
          <w:sz w:val="21"/>
          <w:szCs w:val="21"/>
          <w:highlight w:val="none"/>
        </w:rPr>
        <w:t>第十三条 货物包装、发运及运输</w:t>
      </w:r>
    </w:p>
    <w:p>
      <w:pPr>
        <w:pStyle w:val="27"/>
        <w:snapToGrid w:val="0"/>
        <w:spacing w:line="390" w:lineRule="exact"/>
        <w:ind w:left="420" w:leftChars="200"/>
        <w:rPr>
          <w:rFonts w:hint="eastAsia"/>
          <w:color w:val="auto"/>
          <w:sz w:val="21"/>
          <w:szCs w:val="21"/>
          <w:highlight w:val="none"/>
        </w:rPr>
      </w:pPr>
      <w:r>
        <w:rPr>
          <w:rFonts w:hint="eastAsia"/>
          <w:color w:val="auto"/>
          <w:sz w:val="21"/>
          <w:szCs w:val="21"/>
          <w:highlight w:val="none"/>
        </w:rPr>
        <w:t>1. 乙方应在货物发运前对其进行满足运输距离、防潮、防震、防锈和防破损装卸等要求包装，以保证货物安全运达甲方指定地点。</w:t>
      </w:r>
    </w:p>
    <w:p>
      <w:pPr>
        <w:pStyle w:val="27"/>
        <w:snapToGrid w:val="0"/>
        <w:spacing w:line="390" w:lineRule="exact"/>
        <w:ind w:left="420" w:leftChars="200"/>
        <w:rPr>
          <w:rFonts w:hint="eastAsia"/>
          <w:color w:val="auto"/>
          <w:sz w:val="21"/>
          <w:szCs w:val="21"/>
          <w:highlight w:val="none"/>
        </w:rPr>
      </w:pPr>
      <w:r>
        <w:rPr>
          <w:rFonts w:hint="eastAsia"/>
          <w:color w:val="auto"/>
          <w:sz w:val="21"/>
          <w:szCs w:val="21"/>
          <w:highlight w:val="none"/>
        </w:rPr>
        <w:t>2. 使用说明书、质量检验证明书、随配附件和工具以及清单一并附于货物内。</w:t>
      </w:r>
    </w:p>
    <w:p>
      <w:pPr>
        <w:pStyle w:val="27"/>
        <w:snapToGrid w:val="0"/>
        <w:spacing w:line="390" w:lineRule="exact"/>
        <w:ind w:left="420" w:leftChars="200"/>
        <w:rPr>
          <w:rFonts w:hint="eastAsia"/>
          <w:color w:val="auto"/>
          <w:sz w:val="21"/>
          <w:szCs w:val="21"/>
          <w:highlight w:val="none"/>
        </w:rPr>
      </w:pPr>
      <w:r>
        <w:rPr>
          <w:rFonts w:hint="eastAsia"/>
          <w:color w:val="auto"/>
          <w:sz w:val="21"/>
          <w:szCs w:val="21"/>
          <w:highlight w:val="none"/>
        </w:rPr>
        <w:t>3. 乙方在货物发运手续办理完毕后二十四小时内或货到甲方四十八小时前通知甲方，以准备接货。</w:t>
      </w:r>
    </w:p>
    <w:p>
      <w:pPr>
        <w:pStyle w:val="27"/>
        <w:snapToGrid w:val="0"/>
        <w:spacing w:line="390" w:lineRule="exact"/>
        <w:ind w:left="420" w:leftChars="200"/>
        <w:rPr>
          <w:rFonts w:hint="eastAsia"/>
          <w:color w:val="auto"/>
          <w:sz w:val="21"/>
          <w:szCs w:val="21"/>
          <w:highlight w:val="none"/>
        </w:rPr>
      </w:pPr>
      <w:r>
        <w:rPr>
          <w:rFonts w:hint="eastAsia"/>
          <w:color w:val="auto"/>
          <w:sz w:val="21"/>
          <w:szCs w:val="21"/>
          <w:highlight w:val="none"/>
        </w:rPr>
        <w:t>4. 货物在交付甲方前发生的风险均由乙方负责。</w:t>
      </w:r>
    </w:p>
    <w:p>
      <w:pPr>
        <w:pStyle w:val="27"/>
        <w:snapToGrid w:val="0"/>
        <w:spacing w:line="390" w:lineRule="exact"/>
        <w:ind w:left="420" w:leftChars="200" w:right="26"/>
        <w:rPr>
          <w:rFonts w:hint="eastAsia"/>
          <w:color w:val="auto"/>
          <w:spacing w:val="-8"/>
          <w:sz w:val="21"/>
          <w:szCs w:val="21"/>
          <w:highlight w:val="none"/>
        </w:rPr>
      </w:pPr>
      <w:r>
        <w:rPr>
          <w:rFonts w:hint="eastAsia"/>
          <w:color w:val="auto"/>
          <w:sz w:val="21"/>
          <w:szCs w:val="21"/>
          <w:highlight w:val="none"/>
        </w:rPr>
        <w:t>5. 货</w:t>
      </w:r>
      <w:r>
        <w:rPr>
          <w:rFonts w:hint="eastAsia"/>
          <w:color w:val="auto"/>
          <w:spacing w:val="-8"/>
          <w:sz w:val="21"/>
          <w:szCs w:val="21"/>
          <w:highlight w:val="none"/>
        </w:rPr>
        <w:t>物在规定的交付期限内由乙方送达甲方指定的地点视为交付，乙方同时需通知甲方货物已送达。</w:t>
      </w:r>
    </w:p>
    <w:p>
      <w:pPr>
        <w:snapToGrid w:val="0"/>
        <w:spacing w:line="390" w:lineRule="exact"/>
        <w:ind w:firstLine="421" w:firstLineChars="200"/>
        <w:rPr>
          <w:rFonts w:hint="eastAsia" w:ascii="宋体"/>
          <w:b/>
          <w:color w:val="auto"/>
          <w:sz w:val="21"/>
          <w:szCs w:val="21"/>
          <w:highlight w:val="none"/>
        </w:rPr>
      </w:pPr>
      <w:r>
        <w:rPr>
          <w:rFonts w:hint="eastAsia" w:ascii="宋体"/>
          <w:b/>
          <w:color w:val="auto"/>
          <w:sz w:val="21"/>
          <w:szCs w:val="21"/>
          <w:highlight w:val="none"/>
        </w:rPr>
        <w:t>第十四条　违约责任</w:t>
      </w:r>
    </w:p>
    <w:p>
      <w:pPr>
        <w:snapToGrid w:val="0"/>
        <w:spacing w:line="390" w:lineRule="exact"/>
        <w:ind w:firstLine="525" w:firstLineChars="250"/>
        <w:rPr>
          <w:rFonts w:hint="eastAsia" w:ascii="宋体"/>
          <w:color w:val="auto"/>
          <w:sz w:val="21"/>
          <w:szCs w:val="21"/>
          <w:highlight w:val="none"/>
        </w:rPr>
      </w:pPr>
      <w:r>
        <w:rPr>
          <w:rFonts w:hint="eastAsia" w:ascii="宋体"/>
          <w:color w:val="auto"/>
          <w:sz w:val="21"/>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90" w:lineRule="exact"/>
        <w:ind w:firstLine="472" w:firstLineChars="225"/>
        <w:rPr>
          <w:rFonts w:hint="eastAsia" w:ascii="宋体"/>
          <w:color w:val="auto"/>
          <w:sz w:val="21"/>
          <w:szCs w:val="21"/>
          <w:highlight w:val="none"/>
        </w:rPr>
      </w:pPr>
      <w:r>
        <w:rPr>
          <w:rFonts w:hint="eastAsia" w:ascii="宋体"/>
          <w:color w:val="auto"/>
          <w:sz w:val="21"/>
          <w:szCs w:val="21"/>
          <w:highlight w:val="none"/>
        </w:rPr>
        <w:t>2．乙方提供的货物如侵犯了第三方合法权益而引发的任何纠纷或诉讼，均由乙方负责交涉并承担全部责任。</w:t>
      </w:r>
    </w:p>
    <w:p>
      <w:pPr>
        <w:snapToGrid w:val="0"/>
        <w:spacing w:line="390" w:lineRule="exact"/>
        <w:ind w:firstLine="420" w:firstLineChars="200"/>
        <w:rPr>
          <w:rFonts w:hint="eastAsia" w:ascii="宋体"/>
          <w:color w:val="auto"/>
          <w:sz w:val="21"/>
          <w:szCs w:val="21"/>
          <w:highlight w:val="none"/>
        </w:rPr>
      </w:pPr>
      <w:r>
        <w:rPr>
          <w:rFonts w:hint="eastAsia" w:ascii="宋体"/>
          <w:color w:val="auto"/>
          <w:sz w:val="21"/>
          <w:szCs w:val="21"/>
          <w:highlight w:val="none"/>
        </w:rPr>
        <w:t>3．因包装、运输引起的货物损坏，按质量不合格处罚。</w:t>
      </w:r>
    </w:p>
    <w:p>
      <w:pPr>
        <w:snapToGrid w:val="0"/>
        <w:spacing w:line="390" w:lineRule="exact"/>
        <w:ind w:firstLine="420" w:firstLineChars="200"/>
        <w:rPr>
          <w:rFonts w:hint="eastAsia" w:ascii="宋体"/>
          <w:color w:val="auto"/>
          <w:sz w:val="21"/>
          <w:szCs w:val="21"/>
          <w:highlight w:val="none"/>
        </w:rPr>
      </w:pPr>
      <w:r>
        <w:rPr>
          <w:rFonts w:hint="eastAsia" w:ascii="宋体"/>
          <w:color w:val="auto"/>
          <w:sz w:val="21"/>
          <w:szCs w:val="21"/>
          <w:highlight w:val="none"/>
        </w:rPr>
        <w:t>4．乙方逾期交货的，每天向对方偿付违约货款额3‰违约金，超过</w:t>
      </w:r>
      <w:r>
        <w:rPr>
          <w:rFonts w:hint="eastAsia" w:ascii="宋体"/>
          <w:color w:val="auto"/>
          <w:sz w:val="21"/>
          <w:szCs w:val="21"/>
          <w:highlight w:val="none"/>
          <w:u w:val="single"/>
        </w:rPr>
        <w:t xml:space="preserve"> </w:t>
      </w:r>
      <w:r>
        <w:rPr>
          <w:rFonts w:ascii="宋体"/>
          <w:color w:val="auto"/>
          <w:sz w:val="21"/>
          <w:szCs w:val="21"/>
          <w:highlight w:val="none"/>
          <w:u w:val="single"/>
        </w:rPr>
        <w:t>30</w:t>
      </w:r>
      <w:r>
        <w:rPr>
          <w:rFonts w:hint="eastAsia" w:ascii="宋体"/>
          <w:color w:val="auto"/>
          <w:sz w:val="21"/>
          <w:szCs w:val="21"/>
          <w:highlight w:val="none"/>
          <w:u w:val="single"/>
        </w:rPr>
        <w:t xml:space="preserve">  </w:t>
      </w:r>
      <w:r>
        <w:rPr>
          <w:rFonts w:hint="eastAsia" w:ascii="宋体"/>
          <w:color w:val="auto"/>
          <w:sz w:val="21"/>
          <w:szCs w:val="21"/>
          <w:highlight w:val="none"/>
        </w:rPr>
        <w:t>天甲方有权解除合同，乙方应按合同金额的</w:t>
      </w:r>
      <w:r>
        <w:rPr>
          <w:rFonts w:ascii="宋体"/>
          <w:color w:val="auto"/>
          <w:sz w:val="21"/>
          <w:szCs w:val="21"/>
          <w:highlight w:val="none"/>
        </w:rPr>
        <w:t>10</w:t>
      </w:r>
      <w:r>
        <w:rPr>
          <w:rFonts w:hint="eastAsia" w:ascii="宋体"/>
          <w:color w:val="auto"/>
          <w:sz w:val="21"/>
          <w:szCs w:val="21"/>
          <w:highlight w:val="none"/>
        </w:rPr>
        <w:t>%向甲方支付违约金，并承担因此给甲方造成经济损失。</w:t>
      </w:r>
    </w:p>
    <w:p>
      <w:pPr>
        <w:snapToGrid w:val="0"/>
        <w:spacing w:line="420" w:lineRule="exact"/>
        <w:ind w:firstLine="420" w:firstLineChars="200"/>
        <w:rPr>
          <w:rFonts w:hint="eastAsia" w:ascii="宋体"/>
          <w:color w:val="auto"/>
          <w:sz w:val="21"/>
          <w:szCs w:val="21"/>
          <w:highlight w:val="none"/>
        </w:rPr>
      </w:pPr>
      <w:r>
        <w:rPr>
          <w:rFonts w:hint="eastAsia" w:ascii="宋体"/>
          <w:color w:val="auto"/>
          <w:sz w:val="21"/>
          <w:szCs w:val="21"/>
          <w:highlight w:val="none"/>
        </w:rPr>
        <w:t>5．乙方未按本合同和投标文件中规定的服务承诺提供售后服务的，乙方应按本合同合计金额</w:t>
      </w:r>
      <w:r>
        <w:rPr>
          <w:rFonts w:hint="eastAsia" w:ascii="宋体"/>
          <w:color w:val="auto"/>
          <w:sz w:val="21"/>
          <w:szCs w:val="21"/>
          <w:highlight w:val="none"/>
          <w:u w:val="single"/>
        </w:rPr>
        <w:t xml:space="preserve"> 5%</w:t>
      </w:r>
      <w:r>
        <w:rPr>
          <w:rFonts w:hint="eastAsia" w:ascii="宋体"/>
          <w:color w:val="auto"/>
          <w:sz w:val="21"/>
          <w:szCs w:val="21"/>
          <w:highlight w:val="none"/>
        </w:rPr>
        <w:t>向甲方支付违约金。</w:t>
      </w:r>
    </w:p>
    <w:p>
      <w:pPr>
        <w:snapToGrid w:val="0"/>
        <w:spacing w:line="420" w:lineRule="exact"/>
        <w:ind w:firstLine="420" w:firstLineChars="200"/>
        <w:rPr>
          <w:rFonts w:hint="eastAsia" w:ascii="宋体"/>
          <w:color w:val="auto"/>
          <w:sz w:val="21"/>
          <w:szCs w:val="21"/>
          <w:highlight w:val="none"/>
        </w:rPr>
      </w:pPr>
      <w:r>
        <w:rPr>
          <w:rFonts w:hint="eastAsia" w:ascii="宋体"/>
          <w:color w:val="auto"/>
          <w:sz w:val="21"/>
          <w:szCs w:val="21"/>
          <w:highlight w:val="none"/>
        </w:rPr>
        <w:t>6．乙方提供的货物在质量保证期内，因设计、工艺或材料的缺陷和其它质量原因造成的问题，由乙方负责，费用从履约保证金中扣除，不足另补。</w:t>
      </w:r>
    </w:p>
    <w:p>
      <w:pPr>
        <w:snapToGrid w:val="0"/>
        <w:spacing w:line="420" w:lineRule="exact"/>
        <w:ind w:firstLine="420" w:firstLineChars="200"/>
        <w:rPr>
          <w:rFonts w:ascii="宋体"/>
          <w:color w:val="auto"/>
          <w:sz w:val="21"/>
          <w:szCs w:val="21"/>
          <w:highlight w:val="none"/>
        </w:rPr>
      </w:pPr>
      <w:r>
        <w:rPr>
          <w:rFonts w:hint="eastAsia" w:ascii="宋体"/>
          <w:color w:val="auto"/>
          <w:sz w:val="21"/>
          <w:szCs w:val="21"/>
          <w:highlight w:val="none"/>
        </w:rPr>
        <w:t>7．乙方其它违约行为按违约货款额5%支付甲方违约金并赔偿经济损失；</w:t>
      </w:r>
    </w:p>
    <w:p>
      <w:pPr>
        <w:snapToGrid w:val="0"/>
        <w:spacing w:line="420" w:lineRule="exact"/>
        <w:ind w:firstLine="420" w:firstLineChars="200"/>
        <w:rPr>
          <w:rFonts w:hint="eastAsia" w:ascii="宋体"/>
          <w:color w:val="auto"/>
          <w:sz w:val="21"/>
          <w:szCs w:val="21"/>
          <w:highlight w:val="none"/>
        </w:rPr>
      </w:pPr>
      <w:r>
        <w:rPr>
          <w:rFonts w:hint="eastAsia" w:ascii="宋体"/>
          <w:color w:val="auto"/>
          <w:sz w:val="21"/>
          <w:szCs w:val="21"/>
          <w:highlight w:val="none"/>
        </w:rPr>
        <w:t>8.乙方违约的，应承担甲方为实现或追偿乙方违约金支出的费用，包括但不限于律师费、误工费、食宿费、交通费、诉讼费、鉴定（证）费等。</w:t>
      </w:r>
    </w:p>
    <w:p>
      <w:pPr>
        <w:snapToGrid w:val="0"/>
        <w:spacing w:line="420" w:lineRule="exact"/>
        <w:ind w:firstLine="420" w:firstLineChars="200"/>
        <w:rPr>
          <w:rFonts w:hint="eastAsia" w:ascii="宋体"/>
          <w:color w:val="auto"/>
          <w:sz w:val="21"/>
          <w:szCs w:val="21"/>
          <w:highlight w:val="none"/>
        </w:rPr>
      </w:pPr>
      <w:r>
        <w:rPr>
          <w:rFonts w:hint="eastAsia" w:ascii="宋体"/>
          <w:color w:val="auto"/>
          <w:sz w:val="21"/>
          <w:szCs w:val="21"/>
          <w:highlight w:val="none"/>
        </w:rPr>
        <w:t>9.如甲方存在违约行为且造成乙方损失（乙方应提供证据予以证明）的，甲方应支付乙方的损失总额不高于壹万元。</w:t>
      </w:r>
    </w:p>
    <w:p>
      <w:pPr>
        <w:pStyle w:val="27"/>
        <w:snapToGrid w:val="0"/>
        <w:spacing w:line="420" w:lineRule="exact"/>
        <w:ind w:firstLine="413" w:firstLineChars="196"/>
        <w:rPr>
          <w:rFonts w:hint="eastAsia"/>
          <w:b/>
          <w:color w:val="auto"/>
          <w:sz w:val="21"/>
          <w:szCs w:val="21"/>
          <w:highlight w:val="none"/>
        </w:rPr>
      </w:pPr>
      <w:r>
        <w:rPr>
          <w:rFonts w:hint="eastAsia"/>
          <w:b/>
          <w:color w:val="auto"/>
          <w:sz w:val="21"/>
          <w:szCs w:val="21"/>
          <w:highlight w:val="none"/>
        </w:rPr>
        <w:t>第十五条  不可抗力事件处理</w:t>
      </w:r>
    </w:p>
    <w:p>
      <w:pPr>
        <w:pStyle w:val="27"/>
        <w:snapToGrid w:val="0"/>
        <w:spacing w:line="420" w:lineRule="exact"/>
        <w:ind w:firstLine="420" w:firstLineChars="200"/>
        <w:rPr>
          <w:rFonts w:hint="eastAsia"/>
          <w:color w:val="auto"/>
          <w:sz w:val="21"/>
          <w:szCs w:val="21"/>
          <w:highlight w:val="none"/>
        </w:rPr>
      </w:pPr>
      <w:r>
        <w:rPr>
          <w:rFonts w:hint="eastAsia"/>
          <w:color w:val="auto"/>
          <w:sz w:val="21"/>
          <w:szCs w:val="21"/>
          <w:highlight w:val="none"/>
        </w:rPr>
        <w:t>1. 在合同有效期内，任何一方因不可抗力事件导致不能履行合同，则合同履行期可延长，其延长期与不可抗力影响期相同。</w:t>
      </w:r>
    </w:p>
    <w:p>
      <w:pPr>
        <w:pStyle w:val="27"/>
        <w:snapToGrid w:val="0"/>
        <w:spacing w:line="420" w:lineRule="exact"/>
        <w:ind w:firstLine="420" w:firstLineChars="200"/>
        <w:rPr>
          <w:rFonts w:hint="eastAsia"/>
          <w:color w:val="auto"/>
          <w:sz w:val="21"/>
          <w:szCs w:val="21"/>
          <w:highlight w:val="none"/>
        </w:rPr>
      </w:pPr>
      <w:r>
        <w:rPr>
          <w:rFonts w:hint="eastAsia"/>
          <w:color w:val="auto"/>
          <w:sz w:val="21"/>
          <w:szCs w:val="21"/>
          <w:highlight w:val="none"/>
        </w:rPr>
        <w:t>2. 不可抗力事件发生后，应立即通知对方，并寄送有关权威机构出具的证明。</w:t>
      </w:r>
    </w:p>
    <w:p>
      <w:pPr>
        <w:pStyle w:val="27"/>
        <w:snapToGrid w:val="0"/>
        <w:spacing w:line="420" w:lineRule="exact"/>
        <w:ind w:firstLine="420" w:firstLineChars="200"/>
        <w:rPr>
          <w:rFonts w:hint="eastAsia"/>
          <w:color w:val="auto"/>
          <w:sz w:val="21"/>
          <w:szCs w:val="21"/>
          <w:highlight w:val="none"/>
        </w:rPr>
      </w:pPr>
      <w:r>
        <w:rPr>
          <w:rFonts w:hint="eastAsia"/>
          <w:color w:val="auto"/>
          <w:sz w:val="21"/>
          <w:szCs w:val="21"/>
          <w:highlight w:val="none"/>
        </w:rPr>
        <w:t>3. 不可抗力事件延续一百二十天以上，双方应通过友好协商，确定是否继续履行合同。</w:t>
      </w:r>
    </w:p>
    <w:p>
      <w:pPr>
        <w:snapToGrid w:val="0"/>
        <w:spacing w:line="420" w:lineRule="exact"/>
        <w:ind w:firstLine="421" w:firstLineChars="200"/>
        <w:rPr>
          <w:rFonts w:hint="eastAsia" w:ascii="宋体"/>
          <w:color w:val="auto"/>
          <w:sz w:val="21"/>
          <w:szCs w:val="21"/>
          <w:highlight w:val="none"/>
        </w:rPr>
      </w:pPr>
      <w:r>
        <w:rPr>
          <w:rFonts w:hint="eastAsia" w:ascii="宋体"/>
          <w:b/>
          <w:color w:val="auto"/>
          <w:sz w:val="21"/>
          <w:szCs w:val="21"/>
          <w:highlight w:val="none"/>
        </w:rPr>
        <w:t>第十六条  合同争议解决</w:t>
      </w:r>
    </w:p>
    <w:p>
      <w:pPr>
        <w:snapToGrid w:val="0"/>
        <w:spacing w:line="420" w:lineRule="exact"/>
        <w:ind w:firstLine="420" w:firstLineChars="200"/>
        <w:rPr>
          <w:rFonts w:hint="eastAsia" w:ascii="宋体"/>
          <w:color w:val="auto"/>
          <w:sz w:val="21"/>
          <w:szCs w:val="21"/>
          <w:highlight w:val="none"/>
        </w:rPr>
      </w:pPr>
      <w:r>
        <w:rPr>
          <w:rFonts w:hint="eastAsia" w:ascii="宋体"/>
          <w:color w:val="auto"/>
          <w:sz w:val="21"/>
          <w:szCs w:val="21"/>
          <w:highlight w:val="none"/>
        </w:rPr>
        <w:t>1．因货物质量问题发生争议的，应邀请国家认可的质量检测机构对货物质量进行鉴定。货物符合标准的，鉴定费由甲方承担；货物不符合标准的，鉴定费由乙方承担。</w:t>
      </w:r>
    </w:p>
    <w:p>
      <w:pPr>
        <w:snapToGrid w:val="0"/>
        <w:spacing w:line="420" w:lineRule="exact"/>
        <w:ind w:firstLine="420" w:firstLineChars="200"/>
        <w:rPr>
          <w:rFonts w:hint="eastAsia" w:ascii="宋体"/>
          <w:color w:val="auto"/>
          <w:sz w:val="21"/>
          <w:szCs w:val="21"/>
          <w:highlight w:val="none"/>
        </w:rPr>
      </w:pPr>
      <w:r>
        <w:rPr>
          <w:rFonts w:hint="eastAsia" w:ascii="宋体"/>
          <w:color w:val="auto"/>
          <w:sz w:val="21"/>
          <w:szCs w:val="21"/>
          <w:highlight w:val="none"/>
        </w:rPr>
        <w:t>2．因履行本合同引起的或与本合同有关的争议，甲乙双方应首先通过友好协商解决，如果协商不能解决，可向甲方所在地人民法院提起诉讼。</w:t>
      </w:r>
    </w:p>
    <w:p>
      <w:pPr>
        <w:snapToGrid w:val="0"/>
        <w:spacing w:line="420" w:lineRule="exact"/>
        <w:ind w:firstLine="420" w:firstLineChars="200"/>
        <w:rPr>
          <w:rFonts w:hint="eastAsia" w:ascii="宋体"/>
          <w:color w:val="auto"/>
          <w:sz w:val="21"/>
          <w:szCs w:val="21"/>
          <w:highlight w:val="none"/>
        </w:rPr>
      </w:pPr>
      <w:r>
        <w:rPr>
          <w:rFonts w:hint="eastAsia" w:ascii="宋体"/>
          <w:color w:val="auto"/>
          <w:sz w:val="21"/>
          <w:szCs w:val="21"/>
          <w:highlight w:val="none"/>
        </w:rPr>
        <w:t>3．诉讼期间，本合同继续履行。</w:t>
      </w:r>
    </w:p>
    <w:p>
      <w:pPr>
        <w:pStyle w:val="27"/>
        <w:snapToGrid w:val="0"/>
        <w:spacing w:line="420" w:lineRule="exact"/>
        <w:ind w:firstLine="413" w:firstLineChars="196"/>
        <w:rPr>
          <w:rFonts w:hint="eastAsia"/>
          <w:b/>
          <w:color w:val="auto"/>
          <w:sz w:val="21"/>
          <w:szCs w:val="21"/>
          <w:highlight w:val="none"/>
        </w:rPr>
      </w:pPr>
      <w:r>
        <w:rPr>
          <w:rFonts w:hint="eastAsia"/>
          <w:b/>
          <w:color w:val="auto"/>
          <w:sz w:val="21"/>
          <w:szCs w:val="21"/>
          <w:highlight w:val="none"/>
        </w:rPr>
        <w:t>第十七条  诉讼</w:t>
      </w:r>
    </w:p>
    <w:p>
      <w:pPr>
        <w:pStyle w:val="27"/>
        <w:snapToGrid w:val="0"/>
        <w:spacing w:line="420" w:lineRule="exact"/>
        <w:rPr>
          <w:rFonts w:hint="eastAsia"/>
          <w:color w:val="auto"/>
          <w:sz w:val="21"/>
          <w:szCs w:val="21"/>
          <w:highlight w:val="none"/>
        </w:rPr>
      </w:pPr>
      <w:r>
        <w:rPr>
          <w:rFonts w:hint="eastAsia"/>
          <w:color w:val="auto"/>
          <w:sz w:val="21"/>
          <w:szCs w:val="21"/>
          <w:highlight w:val="none"/>
        </w:rPr>
        <w:t xml:space="preserve">    双方在执行合同中所发生的一切争议，应通过协商解决。如果协商不能解决，可向甲方住所地人民法院提起诉讼。</w:t>
      </w:r>
    </w:p>
    <w:p>
      <w:pPr>
        <w:pStyle w:val="27"/>
        <w:snapToGrid w:val="0"/>
        <w:spacing w:line="420" w:lineRule="exact"/>
        <w:rPr>
          <w:rFonts w:hint="eastAsia"/>
          <w:b/>
          <w:color w:val="auto"/>
          <w:sz w:val="21"/>
          <w:szCs w:val="21"/>
          <w:highlight w:val="none"/>
        </w:rPr>
      </w:pPr>
      <w:r>
        <w:rPr>
          <w:rFonts w:hint="eastAsia"/>
          <w:b/>
          <w:color w:val="auto"/>
          <w:sz w:val="21"/>
          <w:szCs w:val="21"/>
          <w:highlight w:val="none"/>
        </w:rPr>
        <w:t xml:space="preserve">    第十八条  合同生效及其它</w:t>
      </w:r>
    </w:p>
    <w:p>
      <w:pPr>
        <w:pStyle w:val="27"/>
        <w:snapToGrid w:val="0"/>
        <w:spacing w:line="420" w:lineRule="exact"/>
        <w:rPr>
          <w:rFonts w:hint="eastAsia"/>
          <w:color w:val="auto"/>
          <w:sz w:val="21"/>
          <w:szCs w:val="21"/>
          <w:highlight w:val="none"/>
        </w:rPr>
      </w:pPr>
      <w:r>
        <w:rPr>
          <w:rFonts w:hint="eastAsia"/>
          <w:b/>
          <w:color w:val="auto"/>
          <w:sz w:val="21"/>
          <w:szCs w:val="21"/>
          <w:highlight w:val="none"/>
        </w:rPr>
        <w:t xml:space="preserve">   </w:t>
      </w:r>
      <w:r>
        <w:rPr>
          <w:rFonts w:hint="eastAsia"/>
          <w:color w:val="auto"/>
          <w:sz w:val="21"/>
          <w:szCs w:val="21"/>
          <w:highlight w:val="none"/>
        </w:rPr>
        <w:t xml:space="preserve"> 1．合同经双方法定代表人或授权代表签字并加盖单位公章后生效。</w:t>
      </w:r>
    </w:p>
    <w:p>
      <w:pPr>
        <w:pStyle w:val="27"/>
        <w:snapToGrid w:val="0"/>
        <w:spacing w:line="420" w:lineRule="exact"/>
        <w:rPr>
          <w:rFonts w:hint="eastAsia"/>
          <w:color w:val="auto"/>
          <w:sz w:val="21"/>
          <w:szCs w:val="21"/>
          <w:highlight w:val="none"/>
        </w:rPr>
      </w:pPr>
      <w:r>
        <w:rPr>
          <w:rFonts w:hint="eastAsia"/>
          <w:color w:val="auto"/>
          <w:sz w:val="21"/>
          <w:szCs w:val="21"/>
          <w:highlight w:val="none"/>
        </w:rPr>
        <w:t xml:space="preserve">    2．合同执行中涉及采购资金和采购内容修改或补充的，须经财政部门审批，并签书面补充协议报财政部门备案，方可作为主合同不可分割的一部分。</w:t>
      </w:r>
    </w:p>
    <w:p>
      <w:pPr>
        <w:pStyle w:val="27"/>
        <w:snapToGrid w:val="0"/>
        <w:spacing w:line="420" w:lineRule="exact"/>
        <w:rPr>
          <w:rFonts w:hint="eastAsia"/>
          <w:color w:val="auto"/>
          <w:sz w:val="21"/>
          <w:szCs w:val="21"/>
          <w:highlight w:val="none"/>
        </w:rPr>
      </w:pPr>
      <w:r>
        <w:rPr>
          <w:rFonts w:hint="eastAsia"/>
          <w:color w:val="auto"/>
          <w:sz w:val="21"/>
          <w:szCs w:val="21"/>
          <w:highlight w:val="none"/>
        </w:rPr>
        <w:t xml:space="preserve">    3．本合同未尽事宜，遵照《中华人民共和国民法典》有关条文执行。</w:t>
      </w:r>
    </w:p>
    <w:p>
      <w:pPr>
        <w:pStyle w:val="27"/>
        <w:snapToGrid w:val="0"/>
        <w:spacing w:line="420" w:lineRule="exact"/>
        <w:rPr>
          <w:rFonts w:hint="eastAsia"/>
          <w:b/>
          <w:color w:val="auto"/>
          <w:sz w:val="21"/>
          <w:szCs w:val="21"/>
          <w:highlight w:val="none"/>
        </w:rPr>
      </w:pPr>
      <w:r>
        <w:rPr>
          <w:rFonts w:hint="eastAsia" w:hAnsi="宋体"/>
          <w:color w:val="auto"/>
          <w:sz w:val="21"/>
          <w:szCs w:val="21"/>
          <w:highlight w:val="none"/>
        </w:rPr>
        <w:t xml:space="preserve">    4.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420" w:lineRule="exact"/>
        <w:ind w:firstLine="421" w:firstLineChars="200"/>
        <w:rPr>
          <w:rFonts w:hint="eastAsia" w:ascii="宋体"/>
          <w:b/>
          <w:color w:val="auto"/>
          <w:sz w:val="21"/>
          <w:szCs w:val="21"/>
          <w:highlight w:val="none"/>
        </w:rPr>
      </w:pPr>
      <w:r>
        <w:rPr>
          <w:rFonts w:hint="eastAsia" w:ascii="宋体"/>
          <w:b/>
          <w:color w:val="auto"/>
          <w:sz w:val="21"/>
          <w:szCs w:val="21"/>
          <w:highlight w:val="none"/>
        </w:rPr>
        <w:t>第十九条　合同的变更、终止与转让</w:t>
      </w:r>
    </w:p>
    <w:p>
      <w:pPr>
        <w:snapToGrid w:val="0"/>
        <w:spacing w:line="420" w:lineRule="exact"/>
        <w:ind w:firstLine="420" w:firstLineChars="200"/>
        <w:rPr>
          <w:rFonts w:hint="eastAsia" w:ascii="宋体"/>
          <w:color w:val="auto"/>
          <w:sz w:val="21"/>
          <w:szCs w:val="21"/>
          <w:highlight w:val="none"/>
        </w:rPr>
      </w:pPr>
      <w:r>
        <w:rPr>
          <w:rFonts w:hint="eastAsia" w:ascii="宋体"/>
          <w:color w:val="auto"/>
          <w:sz w:val="21"/>
          <w:szCs w:val="21"/>
          <w:highlight w:val="none"/>
        </w:rPr>
        <w:t>1．除《中华人民共和国政府采购法》第五十条规定的情形外，本合同一经签订，甲乙双方不得擅自变更、中止或终止。</w:t>
      </w:r>
    </w:p>
    <w:p>
      <w:pPr>
        <w:pStyle w:val="27"/>
        <w:snapToGrid w:val="0"/>
        <w:spacing w:line="420" w:lineRule="exact"/>
        <w:ind w:firstLine="411" w:firstLineChars="196"/>
        <w:rPr>
          <w:rFonts w:hint="eastAsia"/>
          <w:b/>
          <w:color w:val="auto"/>
          <w:sz w:val="21"/>
          <w:szCs w:val="21"/>
          <w:highlight w:val="none"/>
        </w:rPr>
      </w:pPr>
      <w:r>
        <w:rPr>
          <w:rFonts w:hint="eastAsia"/>
          <w:color w:val="auto"/>
          <w:sz w:val="21"/>
          <w:szCs w:val="21"/>
          <w:highlight w:val="none"/>
        </w:rPr>
        <w:t>2．乙方不得擅自转让（无进口资格的供应商委托进口货物除外）其应履行的合同义务。</w:t>
      </w:r>
    </w:p>
    <w:p>
      <w:pPr>
        <w:snapToGrid w:val="0"/>
        <w:spacing w:line="420" w:lineRule="exact"/>
        <w:ind w:firstLine="421" w:firstLineChars="200"/>
        <w:rPr>
          <w:rFonts w:hint="eastAsia" w:ascii="宋体"/>
          <w:b/>
          <w:color w:val="auto"/>
          <w:sz w:val="21"/>
          <w:szCs w:val="21"/>
          <w:highlight w:val="none"/>
        </w:rPr>
      </w:pPr>
      <w:r>
        <w:rPr>
          <w:rFonts w:hint="eastAsia" w:ascii="宋体"/>
          <w:b/>
          <w:color w:val="auto"/>
          <w:sz w:val="21"/>
          <w:szCs w:val="21"/>
          <w:highlight w:val="none"/>
        </w:rPr>
        <w:t>第二十条　签订本合同依据</w:t>
      </w:r>
    </w:p>
    <w:p>
      <w:pPr>
        <w:snapToGrid w:val="0"/>
        <w:spacing w:line="420" w:lineRule="exact"/>
        <w:ind w:firstLine="420" w:firstLineChars="200"/>
        <w:rPr>
          <w:rFonts w:hint="eastAsia" w:ascii="宋体"/>
          <w:color w:val="auto"/>
          <w:sz w:val="21"/>
          <w:szCs w:val="21"/>
          <w:highlight w:val="none"/>
        </w:rPr>
      </w:pPr>
      <w:r>
        <w:rPr>
          <w:rFonts w:hint="eastAsia" w:ascii="宋体"/>
          <w:color w:val="auto"/>
          <w:sz w:val="21"/>
          <w:szCs w:val="21"/>
          <w:highlight w:val="none"/>
        </w:rPr>
        <w:t>1．政府采购招标文件；</w:t>
      </w:r>
    </w:p>
    <w:p>
      <w:pPr>
        <w:snapToGrid w:val="0"/>
        <w:spacing w:line="420" w:lineRule="exact"/>
        <w:ind w:firstLine="420" w:firstLineChars="200"/>
        <w:rPr>
          <w:rFonts w:hint="eastAsia" w:ascii="宋体"/>
          <w:color w:val="auto"/>
          <w:sz w:val="21"/>
          <w:szCs w:val="21"/>
          <w:highlight w:val="none"/>
        </w:rPr>
      </w:pPr>
      <w:r>
        <w:rPr>
          <w:rFonts w:hint="eastAsia" w:ascii="宋体"/>
          <w:color w:val="auto"/>
          <w:sz w:val="21"/>
          <w:szCs w:val="21"/>
          <w:highlight w:val="none"/>
        </w:rPr>
        <w:t>2．乙方提供的投标文件；</w:t>
      </w:r>
    </w:p>
    <w:p>
      <w:pPr>
        <w:snapToGrid w:val="0"/>
        <w:spacing w:line="420" w:lineRule="exact"/>
        <w:ind w:firstLine="420" w:firstLineChars="200"/>
        <w:rPr>
          <w:rFonts w:hint="eastAsia" w:ascii="宋体"/>
          <w:color w:val="auto"/>
          <w:sz w:val="21"/>
          <w:szCs w:val="21"/>
          <w:highlight w:val="none"/>
        </w:rPr>
      </w:pPr>
      <w:r>
        <w:rPr>
          <w:rFonts w:hint="eastAsia" w:ascii="宋体"/>
          <w:color w:val="auto"/>
          <w:sz w:val="21"/>
          <w:szCs w:val="21"/>
          <w:highlight w:val="none"/>
        </w:rPr>
        <w:t>3．投标承诺书；</w:t>
      </w:r>
    </w:p>
    <w:p>
      <w:pPr>
        <w:snapToGrid w:val="0"/>
        <w:spacing w:line="420" w:lineRule="exact"/>
        <w:ind w:firstLine="420" w:firstLineChars="200"/>
        <w:rPr>
          <w:rFonts w:hint="eastAsia" w:ascii="宋体"/>
          <w:color w:val="auto"/>
          <w:sz w:val="21"/>
          <w:szCs w:val="21"/>
          <w:highlight w:val="none"/>
          <w:u w:val="single"/>
        </w:rPr>
      </w:pPr>
      <w:r>
        <w:rPr>
          <w:rFonts w:hint="eastAsia" w:ascii="宋体"/>
          <w:color w:val="auto"/>
          <w:sz w:val="21"/>
          <w:szCs w:val="21"/>
          <w:highlight w:val="none"/>
        </w:rPr>
        <w:t>4．中标通知书。</w:t>
      </w:r>
    </w:p>
    <w:p>
      <w:pPr>
        <w:snapToGrid w:val="0"/>
        <w:spacing w:line="420" w:lineRule="exact"/>
        <w:ind w:firstLine="421" w:firstLineChars="200"/>
        <w:rPr>
          <w:rFonts w:hint="eastAsia" w:ascii="宋体"/>
          <w:color w:val="auto"/>
          <w:sz w:val="21"/>
          <w:szCs w:val="21"/>
          <w:highlight w:val="none"/>
        </w:rPr>
      </w:pPr>
      <w:r>
        <w:rPr>
          <w:rFonts w:hint="eastAsia" w:ascii="宋体"/>
          <w:b/>
          <w:color w:val="auto"/>
          <w:sz w:val="21"/>
          <w:szCs w:val="21"/>
          <w:highlight w:val="none"/>
        </w:rPr>
        <w:t>第二十一条　</w:t>
      </w:r>
      <w:r>
        <w:rPr>
          <w:rFonts w:hint="eastAsia" w:ascii="宋体"/>
          <w:b/>
          <w:bCs/>
          <w:color w:val="auto"/>
          <w:sz w:val="21"/>
          <w:szCs w:val="21"/>
          <w:highlight w:val="none"/>
        </w:rPr>
        <w:t>本合同一式七份，均具有同等法律效力。</w:t>
      </w:r>
      <w:r>
        <w:rPr>
          <w:rFonts w:hint="eastAsia" w:ascii="宋体"/>
          <w:b/>
          <w:bCs/>
          <w:color w:val="auto"/>
          <w:spacing w:val="4"/>
          <w:sz w:val="21"/>
          <w:szCs w:val="21"/>
          <w:highlight w:val="none"/>
        </w:rPr>
        <w:t>广西壮族自治区财政厅政府采购监督管理处、广西壮族自治区政府采购中心</w:t>
      </w:r>
      <w:r>
        <w:rPr>
          <w:rFonts w:hint="eastAsia" w:ascii="宋体"/>
          <w:b/>
          <w:bCs/>
          <w:color w:val="auto"/>
          <w:sz w:val="21"/>
          <w:szCs w:val="21"/>
          <w:highlight w:val="none"/>
        </w:rPr>
        <w:t>，甲方四份，乙一份</w:t>
      </w:r>
      <w:r>
        <w:rPr>
          <w:rFonts w:hint="eastAsia" w:ascii="宋体"/>
          <w:color w:val="auto"/>
          <w:sz w:val="21"/>
          <w:szCs w:val="21"/>
          <w:highlight w:val="none"/>
        </w:rPr>
        <w:t>。</w:t>
      </w:r>
    </w:p>
    <w:p>
      <w:pPr>
        <w:snapToGrid w:val="0"/>
        <w:spacing w:line="420" w:lineRule="exact"/>
        <w:ind w:firstLine="420" w:firstLineChars="200"/>
        <w:rPr>
          <w:rFonts w:hint="eastAsia" w:ascii="宋体"/>
          <w:color w:val="auto"/>
          <w:sz w:val="21"/>
          <w:szCs w:val="21"/>
          <w:highlight w:val="none"/>
        </w:rPr>
      </w:pPr>
      <w:r>
        <w:rPr>
          <w:rFonts w:hint="eastAsia" w:ascii="宋体"/>
          <w:color w:val="auto"/>
          <w:sz w:val="21"/>
          <w:szCs w:val="21"/>
          <w:highlight w:val="none"/>
        </w:rPr>
        <w:t>本合同甲乙双方签字盖章后生效，自签订之日起七个工作日内，</w:t>
      </w:r>
      <w:r>
        <w:rPr>
          <w:rFonts w:ascii="宋体"/>
          <w:color w:val="auto"/>
          <w:sz w:val="21"/>
          <w:szCs w:val="21"/>
          <w:highlight w:val="none"/>
          <w:lang w:val="en"/>
        </w:rPr>
        <w:t>甲方</w:t>
      </w:r>
      <w:r>
        <w:rPr>
          <w:rFonts w:hint="eastAsia" w:ascii="宋体"/>
          <w:color w:val="auto"/>
          <w:sz w:val="21"/>
          <w:szCs w:val="21"/>
          <w:highlight w:val="none"/>
        </w:rPr>
        <w:t>或采购代理机构应当将合同副本报</w:t>
      </w:r>
      <w:r>
        <w:rPr>
          <w:rFonts w:hint="eastAsia" w:ascii="宋体"/>
          <w:color w:val="auto"/>
          <w:spacing w:val="4"/>
          <w:sz w:val="21"/>
          <w:szCs w:val="21"/>
          <w:highlight w:val="none"/>
        </w:rPr>
        <w:t>广西壮族自治区财政厅政府采购监督管理处</w:t>
      </w:r>
      <w:r>
        <w:rPr>
          <w:rFonts w:hint="eastAsia" w:ascii="宋体"/>
          <w:color w:val="auto"/>
          <w:sz w:val="21"/>
          <w:szCs w:val="21"/>
          <w:highlight w:val="none"/>
        </w:rPr>
        <w:t>备案。</w:t>
      </w:r>
    </w:p>
    <w:p>
      <w:pPr>
        <w:snapToGrid w:val="0"/>
        <w:spacing w:line="390" w:lineRule="exact"/>
        <w:ind w:firstLine="420" w:firstLineChars="200"/>
        <w:rPr>
          <w:rFonts w:hint="eastAsia" w:ascii="宋体"/>
          <w:color w:val="auto"/>
          <w:sz w:val="21"/>
          <w:szCs w:val="21"/>
          <w:highlight w:val="none"/>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 xml:space="preserve">甲方（章）           </w:t>
            </w:r>
          </w:p>
          <w:p>
            <w:pPr>
              <w:snapToGrid w:val="0"/>
              <w:spacing w:line="360" w:lineRule="exact"/>
              <w:rPr>
                <w:rFonts w:hint="eastAsia" w:ascii="宋体"/>
                <w:color w:val="auto"/>
                <w:sz w:val="21"/>
                <w:szCs w:val="21"/>
                <w:highlight w:val="none"/>
              </w:rPr>
            </w:pPr>
          </w:p>
          <w:p>
            <w:pPr>
              <w:snapToGrid w:val="0"/>
              <w:spacing w:line="360" w:lineRule="exact"/>
              <w:ind w:firstLine="945" w:firstLineChars="450"/>
              <w:jc w:val="right"/>
              <w:rPr>
                <w:rFonts w:hint="eastAsia" w:ascii="宋体"/>
                <w:color w:val="auto"/>
                <w:sz w:val="21"/>
                <w:szCs w:val="21"/>
                <w:highlight w:val="none"/>
              </w:rPr>
            </w:pPr>
            <w:r>
              <w:rPr>
                <w:rFonts w:hint="eastAsia" w:ascii="宋体"/>
                <w:color w:val="auto"/>
                <w:sz w:val="21"/>
                <w:szCs w:val="21"/>
                <w:highlight w:val="none"/>
              </w:rPr>
              <w:t>年   月   日</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 xml:space="preserve">乙方（章）             </w:t>
            </w:r>
          </w:p>
          <w:p>
            <w:pPr>
              <w:snapToGrid w:val="0"/>
              <w:spacing w:line="360" w:lineRule="exact"/>
              <w:rPr>
                <w:rFonts w:hint="eastAsia" w:ascii="宋体"/>
                <w:color w:val="auto"/>
                <w:sz w:val="21"/>
                <w:szCs w:val="21"/>
                <w:highlight w:val="none"/>
              </w:rPr>
            </w:pPr>
          </w:p>
          <w:p>
            <w:pPr>
              <w:snapToGrid w:val="0"/>
              <w:spacing w:line="360" w:lineRule="exact"/>
              <w:rPr>
                <w:rFonts w:hint="eastAsia" w:ascii="宋体"/>
                <w:color w:val="auto"/>
                <w:sz w:val="21"/>
                <w:szCs w:val="21"/>
                <w:highlight w:val="none"/>
              </w:rPr>
            </w:pPr>
          </w:p>
          <w:p>
            <w:pPr>
              <w:snapToGrid w:val="0"/>
              <w:spacing w:line="360" w:lineRule="exact"/>
              <w:jc w:val="right"/>
              <w:rPr>
                <w:rFonts w:hint="eastAsia" w:ascii="宋体"/>
                <w:color w:val="auto"/>
                <w:sz w:val="21"/>
                <w:szCs w:val="21"/>
                <w:highlight w:val="none"/>
              </w:rPr>
            </w:pPr>
            <w:r>
              <w:rPr>
                <w:rFonts w:hint="eastAsia" w:ascii="宋体"/>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 w:val="21"/>
                <w:szCs w:val="21"/>
                <w:highlight w:val="none"/>
              </w:rPr>
            </w:pPr>
            <w:r>
              <w:rPr>
                <w:rFonts w:hint="eastAsia" w:ascii="宋体" w:hAnsi="宋体"/>
                <w:color w:val="auto"/>
                <w:sz w:val="21"/>
                <w:szCs w:val="21"/>
                <w:highlight w:val="none"/>
              </w:rPr>
              <w:t>通讯地址：</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 w:val="21"/>
                <w:szCs w:val="21"/>
                <w:highlight w:val="none"/>
              </w:rPr>
            </w:pPr>
            <w:r>
              <w:rPr>
                <w:rFonts w:hint="eastAsia" w:ascii="宋体" w:hAnsi="宋体"/>
                <w:color w:val="auto"/>
                <w:sz w:val="21"/>
                <w:szCs w:val="21"/>
                <w:highlight w:val="none"/>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法定代表人：</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委托代理人：</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电话：</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电子邮箱：</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开户银行：</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账号：</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邮政编码：</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经办人：</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928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ascii="宋体"/>
                <w:color w:val="auto"/>
                <w:sz w:val="21"/>
                <w:szCs w:val="21"/>
                <w:highlight w:val="none"/>
              </w:rPr>
            </w:pPr>
          </w:p>
          <w:p>
            <w:pPr>
              <w:snapToGrid w:val="0"/>
              <w:spacing w:line="360" w:lineRule="exact"/>
              <w:rPr>
                <w:rFonts w:hint="eastAsia" w:ascii="宋体"/>
                <w:color w:val="auto"/>
                <w:sz w:val="21"/>
                <w:szCs w:val="21"/>
                <w:highlight w:val="none"/>
              </w:rPr>
            </w:pPr>
          </w:p>
          <w:p>
            <w:pPr>
              <w:snapToGrid w:val="0"/>
              <w:spacing w:line="360" w:lineRule="exact"/>
              <w:ind w:firstLine="630" w:firstLineChars="300"/>
              <w:jc w:val="right"/>
              <w:rPr>
                <w:rFonts w:hint="eastAsia" w:ascii="宋体"/>
                <w:color w:val="auto"/>
                <w:sz w:val="21"/>
                <w:szCs w:val="21"/>
                <w:highlight w:val="none"/>
              </w:rPr>
            </w:pPr>
          </w:p>
          <w:p>
            <w:pPr>
              <w:snapToGrid w:val="0"/>
              <w:spacing w:line="360" w:lineRule="exact"/>
              <w:ind w:firstLine="630" w:firstLineChars="300"/>
              <w:jc w:val="right"/>
              <w:rPr>
                <w:rFonts w:hint="eastAsia" w:ascii="宋体"/>
                <w:color w:val="auto"/>
                <w:sz w:val="21"/>
                <w:szCs w:val="21"/>
                <w:highlight w:val="none"/>
              </w:rPr>
            </w:pPr>
            <w:r>
              <w:rPr>
                <w:rFonts w:hint="eastAsia" w:ascii="宋体"/>
                <w:color w:val="auto"/>
                <w:sz w:val="21"/>
                <w:szCs w:val="21"/>
                <w:highlight w:val="none"/>
              </w:rPr>
              <w:t>年    月    日</w:t>
            </w:r>
          </w:p>
        </w:tc>
      </w:tr>
    </w:tbl>
    <w:p>
      <w:pPr>
        <w:snapToGrid w:val="0"/>
        <w:spacing w:line="360" w:lineRule="exact"/>
        <w:jc w:val="center"/>
        <w:rPr>
          <w:rFonts w:hint="eastAsia" w:ascii="宋体"/>
          <w:b/>
          <w:color w:val="auto"/>
          <w:sz w:val="21"/>
          <w:szCs w:val="21"/>
          <w:highlight w:val="none"/>
        </w:rPr>
      </w:pPr>
    </w:p>
    <w:p>
      <w:pPr>
        <w:snapToGrid w:val="0"/>
        <w:spacing w:line="360" w:lineRule="exact"/>
        <w:jc w:val="center"/>
        <w:rPr>
          <w:rFonts w:hint="eastAsia" w:ascii="宋体"/>
          <w:b/>
          <w:color w:val="auto"/>
          <w:sz w:val="21"/>
          <w:szCs w:val="21"/>
          <w:highlight w:val="none"/>
        </w:rPr>
      </w:pPr>
    </w:p>
    <w:p>
      <w:pPr>
        <w:snapToGrid w:val="0"/>
        <w:spacing w:line="360" w:lineRule="exact"/>
        <w:jc w:val="center"/>
        <w:rPr>
          <w:rFonts w:hint="eastAsia" w:ascii="宋体"/>
          <w:b/>
          <w:color w:val="auto"/>
          <w:sz w:val="21"/>
          <w:szCs w:val="21"/>
          <w:highlight w:val="none"/>
        </w:rPr>
      </w:pPr>
    </w:p>
    <w:p>
      <w:pPr>
        <w:snapToGrid w:val="0"/>
        <w:spacing w:line="360" w:lineRule="exact"/>
        <w:jc w:val="center"/>
        <w:rPr>
          <w:rFonts w:hint="eastAsia" w:ascii="宋体"/>
          <w:b/>
          <w:color w:val="auto"/>
          <w:sz w:val="21"/>
          <w:szCs w:val="21"/>
          <w:highlight w:val="none"/>
        </w:rPr>
      </w:pPr>
      <w:r>
        <w:rPr>
          <w:rFonts w:hint="eastAsia" w:ascii="宋体"/>
          <w:b/>
          <w:color w:val="auto"/>
          <w:sz w:val="21"/>
          <w:szCs w:val="21"/>
          <w:highlight w:val="none"/>
        </w:rPr>
        <w:t>合 同 附 件</w:t>
      </w:r>
    </w:p>
    <w:p>
      <w:pPr>
        <w:snapToGrid w:val="0"/>
        <w:spacing w:line="360" w:lineRule="exact"/>
        <w:jc w:val="center"/>
        <w:rPr>
          <w:rFonts w:hint="eastAsia" w:ascii="宋体"/>
          <w:b/>
          <w:color w:val="auto"/>
          <w:sz w:val="21"/>
          <w:szCs w:val="21"/>
          <w:highlight w:val="none"/>
        </w:rPr>
      </w:pPr>
    </w:p>
    <w:tbl>
      <w:tblPr>
        <w:tblStyle w:val="50"/>
        <w:tblW w:w="0" w:type="auto"/>
        <w:tblInd w:w="0" w:type="dxa"/>
        <w:tblLayout w:type="fixed"/>
        <w:tblCellMar>
          <w:top w:w="0" w:type="dxa"/>
          <w:left w:w="108" w:type="dxa"/>
          <w:bottom w:w="0" w:type="dxa"/>
          <w:right w:w="108" w:type="dxa"/>
        </w:tblCellMar>
      </w:tblPr>
      <w:tblGrid>
        <w:gridCol w:w="4788"/>
        <w:gridCol w:w="4680"/>
      </w:tblGrid>
      <w:tr>
        <w:tblPrEx>
          <w:tblCellMar>
            <w:top w:w="0" w:type="dxa"/>
            <w:left w:w="108" w:type="dxa"/>
            <w:bottom w:w="0" w:type="dxa"/>
            <w:right w:w="108" w:type="dxa"/>
          </w:tblCellMar>
        </w:tblPrEx>
        <w:trPr>
          <w:trHeight w:val="2260" w:hRule="atLeast"/>
        </w:trPr>
        <w:tc>
          <w:tcPr>
            <w:tcW w:w="9468" w:type="dxa"/>
            <w:gridSpan w:val="2"/>
            <w:tcBorders>
              <w:top w:val="single" w:color="auto" w:sz="4" w:space="0"/>
              <w:left w:val="single" w:color="auto" w:sz="4" w:space="0"/>
              <w:bottom w:val="nil"/>
              <w:right w:val="single" w:color="auto" w:sz="4" w:space="0"/>
            </w:tcBorders>
            <w:noWrap w:val="0"/>
            <w:vAlign w:val="top"/>
          </w:tcPr>
          <w:p>
            <w:pPr>
              <w:snapToGrid w:val="0"/>
              <w:spacing w:line="360" w:lineRule="exact"/>
              <w:rPr>
                <w:rFonts w:hint="eastAsia" w:ascii="宋体"/>
                <w:b/>
                <w:color w:val="auto"/>
                <w:sz w:val="21"/>
                <w:szCs w:val="21"/>
                <w:highlight w:val="none"/>
              </w:rPr>
            </w:pPr>
            <w:r>
              <w:rPr>
                <w:rFonts w:hint="eastAsia" w:ascii="宋体"/>
                <w:b/>
                <w:color w:val="auto"/>
                <w:sz w:val="21"/>
                <w:szCs w:val="21"/>
                <w:highlight w:val="none"/>
              </w:rPr>
              <w:t>1、供应商承诺具体事项：</w:t>
            </w:r>
          </w:p>
        </w:tc>
      </w:tr>
      <w:tr>
        <w:tblPrEx>
          <w:tblCellMar>
            <w:top w:w="0" w:type="dxa"/>
            <w:left w:w="108" w:type="dxa"/>
            <w:bottom w:w="0" w:type="dxa"/>
            <w:right w:w="108" w:type="dxa"/>
          </w:tblCellMar>
        </w:tblPrEx>
        <w:trPr>
          <w:trHeight w:val="2145" w:hRule="atLeast"/>
        </w:trPr>
        <w:tc>
          <w:tcPr>
            <w:tcW w:w="9468" w:type="dxa"/>
            <w:gridSpan w:val="2"/>
            <w:tcBorders>
              <w:top w:val="single" w:color="auto" w:sz="4" w:space="0"/>
              <w:left w:val="single" w:color="auto" w:sz="4" w:space="0"/>
              <w:bottom w:val="nil"/>
              <w:right w:val="single" w:color="auto" w:sz="4" w:space="0"/>
            </w:tcBorders>
            <w:noWrap w:val="0"/>
            <w:vAlign w:val="top"/>
          </w:tcPr>
          <w:p>
            <w:pPr>
              <w:snapToGrid w:val="0"/>
              <w:spacing w:line="360" w:lineRule="exact"/>
              <w:rPr>
                <w:rFonts w:hint="eastAsia" w:ascii="宋体"/>
                <w:b/>
                <w:color w:val="auto"/>
                <w:sz w:val="21"/>
                <w:szCs w:val="21"/>
                <w:highlight w:val="none"/>
              </w:rPr>
            </w:pPr>
            <w:r>
              <w:rPr>
                <w:rFonts w:hint="eastAsia" w:ascii="宋体"/>
                <w:b/>
                <w:color w:val="auto"/>
                <w:sz w:val="21"/>
                <w:szCs w:val="21"/>
                <w:highlight w:val="none"/>
              </w:rPr>
              <w:t>2、售后服务具体事项：</w:t>
            </w:r>
          </w:p>
        </w:tc>
      </w:tr>
      <w:tr>
        <w:tblPrEx>
          <w:tblCellMar>
            <w:top w:w="0" w:type="dxa"/>
            <w:left w:w="108" w:type="dxa"/>
            <w:bottom w:w="0" w:type="dxa"/>
            <w:right w:w="108" w:type="dxa"/>
          </w:tblCellMar>
        </w:tblPrEx>
        <w:trPr>
          <w:trHeight w:val="2267" w:hRule="atLeast"/>
        </w:trPr>
        <w:tc>
          <w:tcPr>
            <w:tcW w:w="9468" w:type="dxa"/>
            <w:gridSpan w:val="2"/>
            <w:tcBorders>
              <w:top w:val="single" w:color="auto" w:sz="4" w:space="0"/>
              <w:left w:val="single" w:color="auto" w:sz="4" w:space="0"/>
              <w:bottom w:val="nil"/>
              <w:right w:val="single" w:color="auto" w:sz="4" w:space="0"/>
            </w:tcBorders>
            <w:noWrap w:val="0"/>
            <w:vAlign w:val="top"/>
          </w:tcPr>
          <w:p>
            <w:pPr>
              <w:snapToGrid w:val="0"/>
              <w:spacing w:line="360" w:lineRule="exact"/>
              <w:rPr>
                <w:rFonts w:hint="eastAsia" w:ascii="宋体"/>
                <w:b/>
                <w:color w:val="auto"/>
                <w:sz w:val="21"/>
                <w:szCs w:val="21"/>
                <w:highlight w:val="none"/>
              </w:rPr>
            </w:pPr>
            <w:r>
              <w:rPr>
                <w:rFonts w:hint="eastAsia" w:ascii="宋体"/>
                <w:b/>
                <w:color w:val="auto"/>
                <w:sz w:val="21"/>
                <w:szCs w:val="21"/>
                <w:highlight w:val="none"/>
              </w:rPr>
              <w:t>3、保修期责任：</w:t>
            </w:r>
          </w:p>
        </w:tc>
      </w:tr>
      <w:tr>
        <w:tblPrEx>
          <w:tblCellMar>
            <w:top w:w="0" w:type="dxa"/>
            <w:left w:w="108" w:type="dxa"/>
            <w:bottom w:w="0" w:type="dxa"/>
            <w:right w:w="108" w:type="dxa"/>
          </w:tblCellMar>
        </w:tblPrEx>
        <w:trPr>
          <w:trHeight w:val="2062" w:hRule="atLeast"/>
        </w:trPr>
        <w:tc>
          <w:tcPr>
            <w:tcW w:w="9468" w:type="dxa"/>
            <w:gridSpan w:val="2"/>
            <w:tcBorders>
              <w:top w:val="single" w:color="auto" w:sz="4" w:space="0"/>
              <w:left w:val="single" w:color="auto" w:sz="4" w:space="0"/>
              <w:bottom w:val="nil"/>
              <w:right w:val="single" w:color="auto" w:sz="4" w:space="0"/>
            </w:tcBorders>
            <w:noWrap w:val="0"/>
            <w:vAlign w:val="top"/>
          </w:tcPr>
          <w:p>
            <w:pPr>
              <w:snapToGrid w:val="0"/>
              <w:spacing w:line="360" w:lineRule="exact"/>
              <w:rPr>
                <w:rFonts w:hint="eastAsia" w:ascii="宋体"/>
                <w:b/>
                <w:color w:val="auto"/>
                <w:sz w:val="21"/>
                <w:szCs w:val="21"/>
                <w:highlight w:val="none"/>
              </w:rPr>
            </w:pPr>
            <w:r>
              <w:rPr>
                <w:rFonts w:hint="eastAsia" w:ascii="宋体"/>
                <w:b/>
                <w:color w:val="auto"/>
                <w:sz w:val="21"/>
                <w:szCs w:val="21"/>
                <w:highlight w:val="none"/>
              </w:rPr>
              <w:t>4、其他具体事项：</w:t>
            </w:r>
          </w:p>
        </w:tc>
      </w:tr>
      <w:tr>
        <w:tblPrEx>
          <w:tblCellMar>
            <w:top w:w="0" w:type="dxa"/>
            <w:left w:w="108" w:type="dxa"/>
            <w:bottom w:w="0" w:type="dxa"/>
            <w:right w:w="108" w:type="dxa"/>
          </w:tblCellMar>
        </w:tblPrEx>
        <w:trPr>
          <w:trHeight w:val="3267" w:hRule="atLeast"/>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21" w:firstLineChars="200"/>
              <w:rPr>
                <w:rFonts w:hint="eastAsia" w:ascii="宋体"/>
                <w:b/>
                <w:color w:val="auto"/>
                <w:sz w:val="21"/>
                <w:szCs w:val="21"/>
                <w:highlight w:val="none"/>
              </w:rPr>
            </w:pPr>
            <w:r>
              <w:rPr>
                <w:rFonts w:hint="eastAsia" w:ascii="宋体"/>
                <w:b/>
                <w:color w:val="auto"/>
                <w:sz w:val="21"/>
                <w:szCs w:val="21"/>
                <w:highlight w:val="none"/>
              </w:rPr>
              <w:t>甲方（章）</w:t>
            </w:r>
          </w:p>
          <w:p>
            <w:pPr>
              <w:snapToGrid w:val="0"/>
              <w:spacing w:line="360" w:lineRule="exact"/>
              <w:ind w:firstLine="421" w:firstLineChars="200"/>
              <w:rPr>
                <w:rFonts w:hint="eastAsia" w:ascii="宋体"/>
                <w:b/>
                <w:color w:val="auto"/>
                <w:sz w:val="21"/>
                <w:szCs w:val="21"/>
                <w:highlight w:val="none"/>
              </w:rPr>
            </w:pPr>
          </w:p>
          <w:p>
            <w:pPr>
              <w:snapToGrid w:val="0"/>
              <w:spacing w:line="360" w:lineRule="exact"/>
              <w:ind w:firstLine="421" w:firstLineChars="200"/>
              <w:rPr>
                <w:rFonts w:hint="eastAsia" w:ascii="宋体"/>
                <w:b/>
                <w:color w:val="auto"/>
                <w:sz w:val="21"/>
                <w:szCs w:val="21"/>
                <w:highlight w:val="none"/>
              </w:rPr>
            </w:pPr>
          </w:p>
          <w:p>
            <w:pPr>
              <w:snapToGrid w:val="0"/>
              <w:spacing w:line="360" w:lineRule="exact"/>
              <w:ind w:firstLine="421" w:firstLineChars="200"/>
              <w:rPr>
                <w:rFonts w:hint="eastAsia" w:ascii="宋体"/>
                <w:b/>
                <w:color w:val="auto"/>
                <w:sz w:val="21"/>
                <w:szCs w:val="21"/>
                <w:highlight w:val="none"/>
              </w:rPr>
            </w:pPr>
          </w:p>
          <w:p>
            <w:pPr>
              <w:snapToGrid w:val="0"/>
              <w:spacing w:line="360" w:lineRule="exact"/>
              <w:ind w:firstLine="421" w:firstLineChars="200"/>
              <w:rPr>
                <w:rFonts w:hint="eastAsia" w:ascii="宋体"/>
                <w:b/>
                <w:color w:val="auto"/>
                <w:sz w:val="21"/>
                <w:szCs w:val="21"/>
                <w:highlight w:val="none"/>
              </w:rPr>
            </w:pPr>
          </w:p>
          <w:p>
            <w:pPr>
              <w:snapToGrid w:val="0"/>
              <w:spacing w:line="360" w:lineRule="exact"/>
              <w:ind w:firstLine="421" w:firstLineChars="200"/>
              <w:rPr>
                <w:rFonts w:hint="eastAsia" w:ascii="宋体"/>
                <w:b/>
                <w:color w:val="auto"/>
                <w:sz w:val="21"/>
                <w:szCs w:val="21"/>
                <w:highlight w:val="none"/>
              </w:rPr>
            </w:pPr>
          </w:p>
          <w:p>
            <w:pPr>
              <w:snapToGrid w:val="0"/>
              <w:spacing w:line="360" w:lineRule="exact"/>
              <w:ind w:firstLine="421" w:firstLineChars="200"/>
              <w:rPr>
                <w:rFonts w:hint="eastAsia" w:ascii="宋体"/>
                <w:b/>
                <w:color w:val="auto"/>
                <w:sz w:val="21"/>
                <w:szCs w:val="21"/>
                <w:highlight w:val="none"/>
              </w:rPr>
            </w:pPr>
            <w:r>
              <w:rPr>
                <w:rFonts w:hint="eastAsia" w:ascii="宋体"/>
                <w:b/>
                <w:color w:val="auto"/>
                <w:sz w:val="21"/>
                <w:szCs w:val="21"/>
                <w:highlight w:val="none"/>
              </w:rPr>
              <w:t xml:space="preserve">                      年   月   日 </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21" w:firstLineChars="200"/>
              <w:rPr>
                <w:rFonts w:hint="eastAsia" w:ascii="宋体"/>
                <w:b/>
                <w:color w:val="auto"/>
                <w:sz w:val="21"/>
                <w:szCs w:val="21"/>
                <w:highlight w:val="none"/>
              </w:rPr>
            </w:pPr>
            <w:r>
              <w:rPr>
                <w:rFonts w:hint="eastAsia" w:ascii="宋体"/>
                <w:b/>
                <w:color w:val="auto"/>
                <w:sz w:val="21"/>
                <w:szCs w:val="21"/>
                <w:highlight w:val="none"/>
              </w:rPr>
              <w:t>乙方（章）</w:t>
            </w:r>
          </w:p>
          <w:p>
            <w:pPr>
              <w:snapToGrid w:val="0"/>
              <w:spacing w:line="360" w:lineRule="exact"/>
              <w:ind w:firstLine="421" w:firstLineChars="200"/>
              <w:rPr>
                <w:rFonts w:hint="eastAsia" w:ascii="宋体"/>
                <w:b/>
                <w:color w:val="auto"/>
                <w:sz w:val="21"/>
                <w:szCs w:val="21"/>
                <w:highlight w:val="none"/>
              </w:rPr>
            </w:pPr>
          </w:p>
          <w:p>
            <w:pPr>
              <w:snapToGrid w:val="0"/>
              <w:spacing w:line="360" w:lineRule="exact"/>
              <w:ind w:firstLine="421" w:firstLineChars="200"/>
              <w:rPr>
                <w:rFonts w:hint="eastAsia" w:ascii="宋体"/>
                <w:b/>
                <w:color w:val="auto"/>
                <w:sz w:val="21"/>
                <w:szCs w:val="21"/>
                <w:highlight w:val="none"/>
              </w:rPr>
            </w:pPr>
          </w:p>
          <w:p>
            <w:pPr>
              <w:snapToGrid w:val="0"/>
              <w:spacing w:line="360" w:lineRule="exact"/>
              <w:ind w:firstLine="421" w:firstLineChars="200"/>
              <w:rPr>
                <w:rFonts w:hint="eastAsia" w:ascii="宋体"/>
                <w:b/>
                <w:color w:val="auto"/>
                <w:sz w:val="21"/>
                <w:szCs w:val="21"/>
                <w:highlight w:val="none"/>
              </w:rPr>
            </w:pPr>
          </w:p>
          <w:p>
            <w:pPr>
              <w:snapToGrid w:val="0"/>
              <w:spacing w:line="360" w:lineRule="exact"/>
              <w:ind w:firstLine="421" w:firstLineChars="200"/>
              <w:rPr>
                <w:rFonts w:hint="eastAsia" w:ascii="宋体"/>
                <w:b/>
                <w:color w:val="auto"/>
                <w:sz w:val="21"/>
                <w:szCs w:val="21"/>
                <w:highlight w:val="none"/>
              </w:rPr>
            </w:pPr>
          </w:p>
          <w:p>
            <w:pPr>
              <w:snapToGrid w:val="0"/>
              <w:spacing w:line="360" w:lineRule="exact"/>
              <w:ind w:firstLine="421" w:firstLineChars="200"/>
              <w:rPr>
                <w:rFonts w:hint="eastAsia" w:ascii="宋体"/>
                <w:b/>
                <w:color w:val="auto"/>
                <w:sz w:val="21"/>
                <w:szCs w:val="21"/>
                <w:highlight w:val="none"/>
              </w:rPr>
            </w:pPr>
          </w:p>
          <w:p>
            <w:pPr>
              <w:snapToGrid w:val="0"/>
              <w:spacing w:line="360" w:lineRule="exact"/>
              <w:ind w:firstLine="421" w:firstLineChars="200"/>
              <w:rPr>
                <w:rFonts w:hint="eastAsia" w:ascii="宋体"/>
                <w:b/>
                <w:color w:val="auto"/>
                <w:sz w:val="21"/>
                <w:szCs w:val="21"/>
                <w:highlight w:val="none"/>
              </w:rPr>
            </w:pPr>
            <w:r>
              <w:rPr>
                <w:rFonts w:hint="eastAsia" w:ascii="宋体"/>
                <w:b/>
                <w:color w:val="auto"/>
                <w:sz w:val="21"/>
                <w:szCs w:val="21"/>
                <w:highlight w:val="none"/>
              </w:rPr>
              <w:t xml:space="preserve">                       年   月   日</w:t>
            </w:r>
          </w:p>
        </w:tc>
      </w:tr>
    </w:tbl>
    <w:p>
      <w:pPr>
        <w:snapToGrid w:val="0"/>
        <w:spacing w:line="360" w:lineRule="exact"/>
        <w:rPr>
          <w:rFonts w:hint="eastAsia" w:ascii="宋体"/>
          <w:color w:val="auto"/>
          <w:sz w:val="21"/>
          <w:szCs w:val="21"/>
          <w:highlight w:val="none"/>
        </w:rPr>
      </w:pPr>
      <w:r>
        <w:rPr>
          <w:rFonts w:hint="eastAsia" w:ascii="宋体"/>
          <w:color w:val="auto"/>
          <w:sz w:val="21"/>
          <w:szCs w:val="21"/>
          <w:highlight w:val="none"/>
        </w:rPr>
        <w:t xml:space="preserve">  注：售后服务事项填不下时可另加附页</w:t>
      </w:r>
    </w:p>
    <w:p>
      <w:pPr>
        <w:pStyle w:val="27"/>
        <w:snapToGrid w:val="0"/>
        <w:spacing w:before="120" w:after="120"/>
        <w:jc w:val="center"/>
        <w:outlineLvl w:val="0"/>
        <w:rPr>
          <w:rFonts w:hint="eastAsia" w:ascii="黑体" w:hAnsi="宋体" w:eastAsia="黑体"/>
          <w:b/>
          <w:color w:val="auto"/>
          <w:sz w:val="44"/>
          <w:szCs w:val="44"/>
          <w:highlight w:val="none"/>
        </w:rPr>
      </w:pPr>
    </w:p>
    <w:p>
      <w:pPr>
        <w:spacing w:line="720" w:lineRule="auto"/>
        <w:jc w:val="left"/>
        <w:rPr>
          <w:rFonts w:hAnsi="宋体"/>
          <w:color w:val="auto"/>
          <w:highlight w:val="none"/>
        </w:rPr>
      </w:pPr>
      <w:r>
        <w:rPr>
          <w:rFonts w:ascii="宋体" w:hAnsi="宋体"/>
          <w:b/>
          <w:color w:val="auto"/>
          <w:highlight w:val="none"/>
        </w:rPr>
        <w:br w:type="page"/>
      </w:r>
      <w:r>
        <w:rPr>
          <w:rFonts w:hint="eastAsia" w:ascii="宋体" w:hAnsi="宋体"/>
          <w:b/>
          <w:color w:val="auto"/>
          <w:highlight w:val="none"/>
        </w:rPr>
        <w:t>附件I：</w:t>
      </w:r>
    </w:p>
    <w:p>
      <w:pPr>
        <w:widowControl/>
        <w:jc w:val="center"/>
        <w:rPr>
          <w:rFonts w:ascii="宋体" w:hAnsi="宋体" w:cs="@方正仿宋简体"/>
          <w:b/>
          <w:bCs/>
          <w:color w:val="auto"/>
          <w:kern w:val="0"/>
          <w:sz w:val="32"/>
          <w:szCs w:val="32"/>
          <w:highlight w:val="none"/>
        </w:rPr>
      </w:pPr>
      <w:r>
        <w:rPr>
          <w:rFonts w:hint="eastAsia" w:ascii="宋体" w:hAnsi="宋体" w:cs="@方正仿宋简体"/>
          <w:b/>
          <w:bCs/>
          <w:color w:val="auto"/>
          <w:kern w:val="0"/>
          <w:sz w:val="32"/>
          <w:szCs w:val="32"/>
          <w:highlight w:val="none"/>
        </w:rPr>
        <w:t>采购项目合同验收报告（格式）</w:t>
      </w:r>
    </w:p>
    <w:p>
      <w:pPr>
        <w:widowControl/>
        <w:snapToGrid w:val="0"/>
        <w:spacing w:line="360" w:lineRule="auto"/>
        <w:jc w:val="left"/>
        <w:rPr>
          <w:rFonts w:ascii="宋体" w:hAnsi="宋体" w:cs="@方正仿宋简体"/>
          <w:color w:val="auto"/>
          <w:kern w:val="0"/>
          <w:szCs w:val="21"/>
          <w:highlight w:val="none"/>
        </w:rPr>
      </w:pPr>
      <w:r>
        <w:rPr>
          <w:rFonts w:hint="eastAsia" w:ascii="宋体" w:hAnsi="宋体" w:cs="@方正仿宋简体"/>
          <w:color w:val="auto"/>
          <w:kern w:val="0"/>
          <w:szCs w:val="21"/>
          <w:highlight w:val="none"/>
        </w:rPr>
        <w:t xml:space="preserve">    根据采购合同（采购合同编号：</w:t>
      </w:r>
      <w:r>
        <w:rPr>
          <w:rFonts w:hint="eastAsia" w:ascii="宋体" w:hAnsi="宋体" w:cs="@方正仿宋简体"/>
          <w:color w:val="auto"/>
          <w:kern w:val="0"/>
          <w:szCs w:val="21"/>
          <w:highlight w:val="none"/>
          <w:u w:val="single"/>
        </w:rPr>
        <w:softHyphen/>
      </w:r>
      <w:r>
        <w:rPr>
          <w:rFonts w:hint="eastAsia" w:ascii="宋体" w:hAnsi="宋体" w:cs="@方正仿宋简体"/>
          <w:color w:val="auto"/>
          <w:kern w:val="0"/>
          <w:szCs w:val="21"/>
          <w:highlight w:val="none"/>
          <w:u w:val="single"/>
        </w:rPr>
        <w:t xml:space="preserve">                </w:t>
      </w:r>
      <w:r>
        <w:rPr>
          <w:rFonts w:hint="eastAsia" w:ascii="宋体" w:hAnsi="宋体" w:cs="@方正仿宋简体"/>
          <w:color w:val="auto"/>
          <w:kern w:val="0"/>
          <w:szCs w:val="21"/>
          <w:highlight w:val="none"/>
        </w:rPr>
        <w:t>）的约定，我单位对</w:t>
      </w:r>
      <w:r>
        <w:rPr>
          <w:rFonts w:hint="eastAsia" w:ascii="宋体" w:hAnsi="宋体" w:cs="@方正仿宋简体"/>
          <w:color w:val="auto"/>
          <w:kern w:val="0"/>
          <w:szCs w:val="21"/>
          <w:highlight w:val="none"/>
          <w:u w:val="single"/>
        </w:rPr>
        <w:t xml:space="preserve">（采购项目名称）       </w:t>
      </w:r>
      <w:r>
        <w:rPr>
          <w:rFonts w:hint="eastAsia" w:ascii="宋体" w:hAnsi="宋体" w:cs="@方正仿宋简体"/>
          <w:color w:val="auto"/>
          <w:kern w:val="0"/>
          <w:szCs w:val="21"/>
          <w:highlight w:val="none"/>
        </w:rPr>
        <w:t>采购项目</w:t>
      </w:r>
      <w:r>
        <w:rPr>
          <w:rFonts w:hint="eastAsia" w:ascii="宋体" w:hAnsi="宋体" w:cs="@方正仿宋简体"/>
          <w:color w:val="auto"/>
          <w:kern w:val="0"/>
          <w:szCs w:val="21"/>
          <w:highlight w:val="none"/>
          <w:u w:val="single"/>
        </w:rPr>
        <w:t xml:space="preserve">     </w:t>
      </w:r>
      <w:r>
        <w:rPr>
          <w:rFonts w:hint="eastAsia" w:ascii="宋体" w:hAnsi="宋体" w:cs="@方正仿宋简体"/>
          <w:color w:val="auto"/>
          <w:kern w:val="0"/>
          <w:szCs w:val="21"/>
          <w:highlight w:val="none"/>
        </w:rPr>
        <w:t>分标中标（或成交）供应商</w:t>
      </w:r>
      <w:r>
        <w:rPr>
          <w:rFonts w:hint="eastAsia" w:ascii="宋体" w:hAnsi="宋体" w:cs="@方正仿宋简体"/>
          <w:color w:val="auto"/>
          <w:kern w:val="0"/>
          <w:szCs w:val="21"/>
          <w:highlight w:val="none"/>
          <w:u w:val="single"/>
        </w:rPr>
        <w:t xml:space="preserve">    （公司名称）    </w:t>
      </w:r>
      <w:r>
        <w:rPr>
          <w:rFonts w:hint="eastAsia" w:ascii="宋体" w:hAnsi="宋体" w:cs="@方正仿宋简体"/>
          <w:color w:val="auto"/>
          <w:kern w:val="0"/>
          <w:szCs w:val="21"/>
          <w:highlight w:val="none"/>
        </w:rPr>
        <w:t>提供的货物（或服务）进行了验收，验收情况如下：</w:t>
      </w:r>
    </w:p>
    <w:tbl>
      <w:tblPr>
        <w:tblStyle w:val="5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9"/>
        <w:gridCol w:w="741"/>
        <w:gridCol w:w="1951"/>
        <w:gridCol w:w="1272"/>
        <w:gridCol w:w="1813"/>
        <w:gridCol w:w="13"/>
        <w:gridCol w:w="843"/>
        <w:gridCol w:w="889"/>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1" w:hRule="atLeast"/>
          <w:jc w:val="center"/>
        </w:trPr>
        <w:tc>
          <w:tcPr>
            <w:tcW w:w="589" w:type="dxa"/>
            <w:tcBorders>
              <w:top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692" w:type="dxa"/>
            <w:gridSpan w:val="2"/>
            <w:tcBorders>
              <w:top w:val="single" w:color="auto" w:sz="4" w:space="0"/>
              <w:lef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名    称</w:t>
            </w:r>
          </w:p>
        </w:tc>
        <w:tc>
          <w:tcPr>
            <w:tcW w:w="3085" w:type="dxa"/>
            <w:gridSpan w:val="2"/>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货物型号规格、标准及配置</w:t>
            </w:r>
          </w:p>
          <w:p>
            <w:pPr>
              <w:jc w:val="center"/>
              <w:rPr>
                <w:rFonts w:ascii="宋体" w:hAnsi="宋体" w:cs="宋体"/>
                <w:color w:val="auto"/>
                <w:szCs w:val="21"/>
                <w:highlight w:val="none"/>
              </w:rPr>
            </w:pPr>
            <w:r>
              <w:rPr>
                <w:rFonts w:hint="eastAsia" w:ascii="宋体" w:hAnsi="宋体" w:cs="宋体"/>
                <w:color w:val="auto"/>
                <w:szCs w:val="21"/>
                <w:highlight w:val="none"/>
              </w:rPr>
              <w:t>（或服务内容、标准）</w:t>
            </w:r>
          </w:p>
        </w:tc>
        <w:tc>
          <w:tcPr>
            <w:tcW w:w="856" w:type="dxa"/>
            <w:gridSpan w:val="2"/>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89" w:type="dxa"/>
            <w:tcBorders>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金额</w:t>
            </w:r>
          </w:p>
        </w:tc>
        <w:tc>
          <w:tcPr>
            <w:tcW w:w="1290" w:type="dxa"/>
            <w:tcBorders>
              <w:lef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与合同约定</w:t>
            </w:r>
          </w:p>
          <w:p>
            <w:pPr>
              <w:jc w:val="center"/>
              <w:rPr>
                <w:rFonts w:ascii="宋体" w:hAnsi="宋体" w:cs="宋体"/>
                <w:color w:val="auto"/>
                <w:szCs w:val="21"/>
                <w:highlight w:val="none"/>
              </w:rPr>
            </w:pPr>
            <w:r>
              <w:rPr>
                <w:rFonts w:hint="eastAsia" w:ascii="宋体" w:hAnsi="宋体" w:cs="宋体"/>
                <w:color w:val="auto"/>
                <w:szCs w:val="21"/>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589" w:type="dxa"/>
            <w:tcBorders>
              <w:right w:val="single" w:color="auto" w:sz="4" w:space="0"/>
            </w:tcBorders>
            <w:noWrap w:val="0"/>
            <w:vAlign w:val="center"/>
          </w:tcPr>
          <w:p>
            <w:pPr>
              <w:rPr>
                <w:rFonts w:ascii="宋体" w:hAnsi="宋体" w:cs="宋体"/>
                <w:color w:val="auto"/>
                <w:szCs w:val="21"/>
                <w:highlight w:val="none"/>
              </w:rPr>
            </w:pPr>
          </w:p>
        </w:tc>
        <w:tc>
          <w:tcPr>
            <w:tcW w:w="2692" w:type="dxa"/>
            <w:gridSpan w:val="2"/>
            <w:tcBorders>
              <w:lef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 </w:t>
            </w:r>
          </w:p>
        </w:tc>
        <w:tc>
          <w:tcPr>
            <w:tcW w:w="3085" w:type="dxa"/>
            <w:gridSpan w:val="2"/>
            <w:noWrap w:val="0"/>
            <w:vAlign w:val="center"/>
          </w:tcPr>
          <w:p>
            <w:pPr>
              <w:rPr>
                <w:rFonts w:ascii="宋体" w:hAnsi="宋体" w:cs="宋体"/>
                <w:color w:val="auto"/>
                <w:szCs w:val="21"/>
                <w:highlight w:val="none"/>
              </w:rPr>
            </w:pPr>
            <w:r>
              <w:rPr>
                <w:rFonts w:hint="eastAsia" w:ascii="宋体" w:hAnsi="宋体" w:cs="宋体"/>
                <w:color w:val="auto"/>
                <w:szCs w:val="21"/>
                <w:highlight w:val="none"/>
              </w:rPr>
              <w:t> </w:t>
            </w:r>
          </w:p>
        </w:tc>
        <w:tc>
          <w:tcPr>
            <w:tcW w:w="856" w:type="dxa"/>
            <w:gridSpan w:val="2"/>
            <w:noWrap w:val="0"/>
            <w:vAlign w:val="center"/>
          </w:tcPr>
          <w:p>
            <w:pPr>
              <w:rPr>
                <w:rFonts w:ascii="宋体" w:hAnsi="宋体" w:cs="宋体"/>
                <w:color w:val="auto"/>
                <w:szCs w:val="21"/>
                <w:highlight w:val="none"/>
              </w:rPr>
            </w:pPr>
            <w:r>
              <w:rPr>
                <w:rFonts w:hint="eastAsia" w:ascii="宋体" w:hAnsi="宋体" w:cs="宋体"/>
                <w:color w:val="auto"/>
                <w:szCs w:val="21"/>
                <w:highlight w:val="none"/>
              </w:rPr>
              <w:t> </w:t>
            </w:r>
          </w:p>
        </w:tc>
        <w:tc>
          <w:tcPr>
            <w:tcW w:w="889" w:type="dxa"/>
            <w:tcBorders>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 </w:t>
            </w:r>
          </w:p>
        </w:tc>
        <w:tc>
          <w:tcPr>
            <w:tcW w:w="1290" w:type="dxa"/>
            <w:tcBorders>
              <w:left w:val="single" w:color="auto" w:sz="4" w:space="0"/>
            </w:tcBorders>
            <w:noWrap w:val="0"/>
            <w:vAlign w:val="center"/>
          </w:tcPr>
          <w:p>
            <w:pP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589" w:type="dxa"/>
            <w:tcBorders>
              <w:right w:val="single" w:color="auto" w:sz="4" w:space="0"/>
            </w:tcBorders>
            <w:noWrap w:val="0"/>
            <w:vAlign w:val="center"/>
          </w:tcPr>
          <w:p>
            <w:pPr>
              <w:rPr>
                <w:rFonts w:ascii="宋体" w:hAnsi="宋体" w:cs="宋体"/>
                <w:color w:val="auto"/>
                <w:szCs w:val="21"/>
                <w:highlight w:val="none"/>
              </w:rPr>
            </w:pPr>
          </w:p>
        </w:tc>
        <w:tc>
          <w:tcPr>
            <w:tcW w:w="2692" w:type="dxa"/>
            <w:gridSpan w:val="2"/>
            <w:tcBorders>
              <w:lef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 </w:t>
            </w:r>
          </w:p>
        </w:tc>
        <w:tc>
          <w:tcPr>
            <w:tcW w:w="3085" w:type="dxa"/>
            <w:gridSpan w:val="2"/>
            <w:noWrap w:val="0"/>
            <w:vAlign w:val="center"/>
          </w:tcPr>
          <w:p>
            <w:pPr>
              <w:rPr>
                <w:rFonts w:ascii="宋体" w:hAnsi="宋体" w:cs="宋体"/>
                <w:color w:val="auto"/>
                <w:szCs w:val="21"/>
                <w:highlight w:val="none"/>
              </w:rPr>
            </w:pPr>
            <w:r>
              <w:rPr>
                <w:rFonts w:hint="eastAsia" w:ascii="宋体" w:hAnsi="宋体" w:cs="宋体"/>
                <w:color w:val="auto"/>
                <w:szCs w:val="21"/>
                <w:highlight w:val="none"/>
              </w:rPr>
              <w:t> </w:t>
            </w:r>
          </w:p>
        </w:tc>
        <w:tc>
          <w:tcPr>
            <w:tcW w:w="856" w:type="dxa"/>
            <w:gridSpan w:val="2"/>
            <w:noWrap w:val="0"/>
            <w:vAlign w:val="center"/>
          </w:tcPr>
          <w:p>
            <w:pPr>
              <w:rPr>
                <w:rFonts w:ascii="宋体" w:hAnsi="宋体" w:cs="宋体"/>
                <w:color w:val="auto"/>
                <w:szCs w:val="21"/>
                <w:highlight w:val="none"/>
              </w:rPr>
            </w:pPr>
            <w:r>
              <w:rPr>
                <w:rFonts w:hint="eastAsia" w:ascii="宋体" w:hAnsi="宋体" w:cs="宋体"/>
                <w:color w:val="auto"/>
                <w:szCs w:val="21"/>
                <w:highlight w:val="none"/>
              </w:rPr>
              <w:t> </w:t>
            </w:r>
          </w:p>
        </w:tc>
        <w:tc>
          <w:tcPr>
            <w:tcW w:w="889" w:type="dxa"/>
            <w:tcBorders>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 </w:t>
            </w:r>
          </w:p>
        </w:tc>
        <w:tc>
          <w:tcPr>
            <w:tcW w:w="1290" w:type="dxa"/>
            <w:tcBorders>
              <w:left w:val="single" w:color="auto" w:sz="4" w:space="0"/>
            </w:tcBorders>
            <w:noWrap w:val="0"/>
            <w:vAlign w:val="center"/>
          </w:tcPr>
          <w:p>
            <w:pP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589" w:type="dxa"/>
            <w:tcBorders>
              <w:right w:val="single" w:color="auto" w:sz="4" w:space="0"/>
            </w:tcBorders>
            <w:noWrap w:val="0"/>
            <w:vAlign w:val="center"/>
          </w:tcPr>
          <w:p>
            <w:pPr>
              <w:rPr>
                <w:rFonts w:ascii="宋体" w:hAnsi="宋体" w:cs="宋体"/>
                <w:color w:val="auto"/>
                <w:szCs w:val="21"/>
                <w:highlight w:val="none"/>
              </w:rPr>
            </w:pPr>
          </w:p>
        </w:tc>
        <w:tc>
          <w:tcPr>
            <w:tcW w:w="2692" w:type="dxa"/>
            <w:gridSpan w:val="2"/>
            <w:tcBorders>
              <w:lef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 </w:t>
            </w:r>
          </w:p>
        </w:tc>
        <w:tc>
          <w:tcPr>
            <w:tcW w:w="3085" w:type="dxa"/>
            <w:gridSpan w:val="2"/>
            <w:noWrap w:val="0"/>
            <w:vAlign w:val="center"/>
          </w:tcPr>
          <w:p>
            <w:pPr>
              <w:rPr>
                <w:rFonts w:ascii="宋体" w:hAnsi="宋体" w:cs="宋体"/>
                <w:color w:val="auto"/>
                <w:szCs w:val="21"/>
                <w:highlight w:val="none"/>
              </w:rPr>
            </w:pPr>
            <w:r>
              <w:rPr>
                <w:rFonts w:hint="eastAsia" w:ascii="宋体" w:hAnsi="宋体" w:cs="宋体"/>
                <w:color w:val="auto"/>
                <w:szCs w:val="21"/>
                <w:highlight w:val="none"/>
              </w:rPr>
              <w:t> </w:t>
            </w:r>
          </w:p>
        </w:tc>
        <w:tc>
          <w:tcPr>
            <w:tcW w:w="856" w:type="dxa"/>
            <w:gridSpan w:val="2"/>
            <w:noWrap w:val="0"/>
            <w:vAlign w:val="center"/>
          </w:tcPr>
          <w:p>
            <w:pPr>
              <w:rPr>
                <w:rFonts w:ascii="宋体" w:hAnsi="宋体" w:cs="宋体"/>
                <w:color w:val="auto"/>
                <w:szCs w:val="21"/>
                <w:highlight w:val="none"/>
              </w:rPr>
            </w:pPr>
            <w:r>
              <w:rPr>
                <w:rFonts w:hint="eastAsia" w:ascii="宋体" w:hAnsi="宋体" w:cs="宋体"/>
                <w:color w:val="auto"/>
                <w:szCs w:val="21"/>
                <w:highlight w:val="none"/>
              </w:rPr>
              <w:t> </w:t>
            </w:r>
          </w:p>
        </w:tc>
        <w:tc>
          <w:tcPr>
            <w:tcW w:w="889" w:type="dxa"/>
            <w:tcBorders>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 </w:t>
            </w:r>
          </w:p>
        </w:tc>
        <w:tc>
          <w:tcPr>
            <w:tcW w:w="1290" w:type="dxa"/>
            <w:tcBorders>
              <w:left w:val="single" w:color="auto" w:sz="4" w:space="0"/>
            </w:tcBorders>
            <w:noWrap w:val="0"/>
            <w:vAlign w:val="center"/>
          </w:tcPr>
          <w:p>
            <w:pP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589" w:type="dxa"/>
            <w:tcBorders>
              <w:right w:val="single" w:color="auto" w:sz="4" w:space="0"/>
            </w:tcBorders>
            <w:noWrap w:val="0"/>
            <w:vAlign w:val="center"/>
          </w:tcPr>
          <w:p>
            <w:pPr>
              <w:rPr>
                <w:rFonts w:ascii="宋体" w:hAnsi="宋体" w:cs="宋体"/>
                <w:color w:val="auto"/>
                <w:szCs w:val="21"/>
                <w:highlight w:val="none"/>
              </w:rPr>
            </w:pPr>
          </w:p>
        </w:tc>
        <w:tc>
          <w:tcPr>
            <w:tcW w:w="2692" w:type="dxa"/>
            <w:gridSpan w:val="2"/>
            <w:tcBorders>
              <w:lef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 </w:t>
            </w:r>
          </w:p>
        </w:tc>
        <w:tc>
          <w:tcPr>
            <w:tcW w:w="3085" w:type="dxa"/>
            <w:gridSpan w:val="2"/>
            <w:noWrap w:val="0"/>
            <w:vAlign w:val="center"/>
          </w:tcPr>
          <w:p>
            <w:pPr>
              <w:rPr>
                <w:rFonts w:ascii="宋体" w:hAnsi="宋体" w:cs="宋体"/>
                <w:color w:val="auto"/>
                <w:szCs w:val="21"/>
                <w:highlight w:val="none"/>
              </w:rPr>
            </w:pPr>
            <w:r>
              <w:rPr>
                <w:rFonts w:hint="eastAsia" w:ascii="宋体" w:hAnsi="宋体" w:cs="宋体"/>
                <w:color w:val="auto"/>
                <w:szCs w:val="21"/>
                <w:highlight w:val="none"/>
              </w:rPr>
              <w:t> </w:t>
            </w:r>
          </w:p>
        </w:tc>
        <w:tc>
          <w:tcPr>
            <w:tcW w:w="856" w:type="dxa"/>
            <w:gridSpan w:val="2"/>
            <w:noWrap w:val="0"/>
            <w:vAlign w:val="center"/>
          </w:tcPr>
          <w:p>
            <w:pPr>
              <w:rPr>
                <w:rFonts w:ascii="宋体" w:hAnsi="宋体" w:cs="宋体"/>
                <w:color w:val="auto"/>
                <w:szCs w:val="21"/>
                <w:highlight w:val="none"/>
              </w:rPr>
            </w:pPr>
            <w:r>
              <w:rPr>
                <w:rFonts w:hint="eastAsia" w:ascii="宋体" w:hAnsi="宋体" w:cs="宋体"/>
                <w:color w:val="auto"/>
                <w:szCs w:val="21"/>
                <w:highlight w:val="none"/>
              </w:rPr>
              <w:t> </w:t>
            </w:r>
          </w:p>
        </w:tc>
        <w:tc>
          <w:tcPr>
            <w:tcW w:w="889" w:type="dxa"/>
            <w:tcBorders>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 </w:t>
            </w:r>
          </w:p>
        </w:tc>
        <w:tc>
          <w:tcPr>
            <w:tcW w:w="1290" w:type="dxa"/>
            <w:tcBorders>
              <w:left w:val="single" w:color="auto" w:sz="4" w:space="0"/>
            </w:tcBorders>
            <w:noWrap w:val="0"/>
            <w:vAlign w:val="center"/>
          </w:tcPr>
          <w:p>
            <w:pP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589" w:type="dxa"/>
            <w:tcBorders>
              <w:right w:val="single" w:color="auto" w:sz="4" w:space="0"/>
            </w:tcBorders>
            <w:noWrap w:val="0"/>
            <w:vAlign w:val="center"/>
          </w:tcPr>
          <w:p>
            <w:pPr>
              <w:rPr>
                <w:rFonts w:ascii="宋体" w:hAnsi="宋体" w:cs="宋体"/>
                <w:color w:val="auto"/>
                <w:szCs w:val="21"/>
                <w:highlight w:val="none"/>
              </w:rPr>
            </w:pPr>
          </w:p>
        </w:tc>
        <w:tc>
          <w:tcPr>
            <w:tcW w:w="2692" w:type="dxa"/>
            <w:gridSpan w:val="2"/>
            <w:tcBorders>
              <w:left w:val="single" w:color="auto" w:sz="4" w:space="0"/>
            </w:tcBorders>
            <w:noWrap w:val="0"/>
            <w:vAlign w:val="center"/>
          </w:tcPr>
          <w:p>
            <w:pPr>
              <w:rPr>
                <w:rFonts w:ascii="宋体" w:hAnsi="宋体" w:cs="宋体"/>
                <w:color w:val="auto"/>
                <w:szCs w:val="21"/>
                <w:highlight w:val="none"/>
              </w:rPr>
            </w:pPr>
          </w:p>
        </w:tc>
        <w:tc>
          <w:tcPr>
            <w:tcW w:w="3085" w:type="dxa"/>
            <w:gridSpan w:val="2"/>
            <w:noWrap w:val="0"/>
            <w:vAlign w:val="center"/>
          </w:tcPr>
          <w:p>
            <w:pPr>
              <w:rPr>
                <w:rFonts w:ascii="宋体" w:hAnsi="宋体" w:cs="宋体"/>
                <w:color w:val="auto"/>
                <w:szCs w:val="21"/>
                <w:highlight w:val="none"/>
              </w:rPr>
            </w:pPr>
          </w:p>
        </w:tc>
        <w:tc>
          <w:tcPr>
            <w:tcW w:w="856" w:type="dxa"/>
            <w:gridSpan w:val="2"/>
            <w:noWrap w:val="0"/>
            <w:vAlign w:val="center"/>
          </w:tcPr>
          <w:p>
            <w:pPr>
              <w:rPr>
                <w:rFonts w:ascii="宋体" w:hAnsi="宋体" w:cs="宋体"/>
                <w:color w:val="auto"/>
                <w:szCs w:val="21"/>
                <w:highlight w:val="none"/>
              </w:rPr>
            </w:pPr>
          </w:p>
        </w:tc>
        <w:tc>
          <w:tcPr>
            <w:tcW w:w="889" w:type="dxa"/>
            <w:tcBorders>
              <w:right w:val="single" w:color="auto" w:sz="4" w:space="0"/>
            </w:tcBorders>
            <w:noWrap w:val="0"/>
            <w:vAlign w:val="center"/>
          </w:tcPr>
          <w:p>
            <w:pPr>
              <w:rPr>
                <w:rFonts w:ascii="宋体" w:hAnsi="宋体" w:cs="宋体"/>
                <w:color w:val="auto"/>
                <w:szCs w:val="21"/>
                <w:highlight w:val="none"/>
              </w:rPr>
            </w:pPr>
          </w:p>
        </w:tc>
        <w:tc>
          <w:tcPr>
            <w:tcW w:w="1290" w:type="dxa"/>
            <w:tcBorders>
              <w:left w:val="single" w:color="auto" w:sz="4" w:space="0"/>
            </w:tcBorders>
            <w:noWrap w:val="0"/>
            <w:vAlign w:val="center"/>
          </w:tcPr>
          <w:p>
            <w:pP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6366" w:type="dxa"/>
            <w:gridSpan w:val="5"/>
            <w:noWrap w:val="0"/>
            <w:vAlign w:val="center"/>
          </w:tcPr>
          <w:p>
            <w:pPr>
              <w:rPr>
                <w:rFonts w:ascii="宋体" w:hAnsi="宋体" w:cs="宋体"/>
                <w:color w:val="auto"/>
                <w:szCs w:val="21"/>
                <w:highlight w:val="none"/>
              </w:rPr>
            </w:pPr>
            <w:r>
              <w:rPr>
                <w:rFonts w:hint="eastAsia" w:ascii="宋体" w:hAnsi="宋体" w:cs="宋体"/>
                <w:color w:val="auto"/>
                <w:szCs w:val="21"/>
                <w:highlight w:val="none"/>
              </w:rPr>
              <w:t>合     计</w:t>
            </w:r>
          </w:p>
        </w:tc>
        <w:tc>
          <w:tcPr>
            <w:tcW w:w="856" w:type="dxa"/>
            <w:gridSpan w:val="2"/>
            <w:noWrap w:val="0"/>
            <w:vAlign w:val="center"/>
          </w:tcPr>
          <w:p>
            <w:pPr>
              <w:rPr>
                <w:rFonts w:ascii="宋体" w:hAnsi="宋体" w:cs="宋体"/>
                <w:color w:val="auto"/>
                <w:szCs w:val="21"/>
                <w:highlight w:val="none"/>
              </w:rPr>
            </w:pPr>
          </w:p>
        </w:tc>
        <w:tc>
          <w:tcPr>
            <w:tcW w:w="889" w:type="dxa"/>
            <w:tcBorders>
              <w:right w:val="single" w:color="auto" w:sz="4" w:space="0"/>
            </w:tcBorders>
            <w:noWrap w:val="0"/>
            <w:vAlign w:val="center"/>
          </w:tcPr>
          <w:p>
            <w:pPr>
              <w:rPr>
                <w:rFonts w:ascii="宋体" w:hAnsi="宋体" w:cs="宋体"/>
                <w:color w:val="auto"/>
                <w:szCs w:val="21"/>
                <w:highlight w:val="none"/>
              </w:rPr>
            </w:pPr>
          </w:p>
        </w:tc>
        <w:tc>
          <w:tcPr>
            <w:tcW w:w="1290" w:type="dxa"/>
            <w:tcBorders>
              <w:left w:val="single" w:color="auto" w:sz="4" w:space="0"/>
            </w:tcBorders>
            <w:noWrap w:val="0"/>
            <w:vAlign w:val="center"/>
          </w:tcPr>
          <w:p>
            <w:pP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9401" w:type="dxa"/>
            <w:gridSpan w:val="9"/>
            <w:noWrap w:val="0"/>
            <w:vAlign w:val="center"/>
          </w:tcPr>
          <w:p>
            <w:pPr>
              <w:rPr>
                <w:rFonts w:ascii="宋体" w:hAnsi="宋体" w:cs="宋体"/>
                <w:color w:val="auto"/>
                <w:szCs w:val="21"/>
                <w:highlight w:val="none"/>
              </w:rPr>
            </w:pPr>
            <w:r>
              <w:rPr>
                <w:rFonts w:hint="eastAsia" w:ascii="宋体" w:hAnsi="宋体" w:cs="宋体"/>
                <w:color w:val="auto"/>
                <w:szCs w:val="21"/>
                <w:highlight w:val="none"/>
              </w:rPr>
              <w:t>合 计 大 写 金 额 ：人民币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1330" w:type="dxa"/>
            <w:gridSpan w:val="2"/>
            <w:noWrap w:val="0"/>
            <w:vAlign w:val="center"/>
          </w:tcPr>
          <w:p>
            <w:pPr>
              <w:rPr>
                <w:rFonts w:ascii="宋体" w:hAnsi="宋体" w:cs="宋体"/>
                <w:color w:val="auto"/>
                <w:szCs w:val="21"/>
                <w:highlight w:val="none"/>
              </w:rPr>
            </w:pPr>
            <w:r>
              <w:rPr>
                <w:rFonts w:hint="eastAsia" w:ascii="宋体" w:hAnsi="宋体" w:cs="宋体"/>
                <w:color w:val="auto"/>
                <w:szCs w:val="21"/>
                <w:highlight w:val="none"/>
              </w:rPr>
              <w:t>实际供货日期</w:t>
            </w:r>
          </w:p>
        </w:tc>
        <w:tc>
          <w:tcPr>
            <w:tcW w:w="3223" w:type="dxa"/>
            <w:gridSpan w:val="2"/>
            <w:noWrap w:val="0"/>
            <w:vAlign w:val="center"/>
          </w:tcPr>
          <w:p>
            <w:pPr>
              <w:rPr>
                <w:rFonts w:ascii="宋体" w:hAnsi="宋体" w:cs="宋体"/>
                <w:color w:val="auto"/>
                <w:szCs w:val="21"/>
                <w:highlight w:val="none"/>
              </w:rPr>
            </w:pPr>
          </w:p>
        </w:tc>
        <w:tc>
          <w:tcPr>
            <w:tcW w:w="1826" w:type="dxa"/>
            <w:gridSpan w:val="2"/>
            <w:noWrap w:val="0"/>
            <w:vAlign w:val="center"/>
          </w:tcPr>
          <w:p>
            <w:pPr>
              <w:rPr>
                <w:rFonts w:ascii="宋体" w:hAnsi="宋体" w:cs="宋体"/>
                <w:color w:val="auto"/>
                <w:szCs w:val="21"/>
                <w:highlight w:val="none"/>
              </w:rPr>
            </w:pPr>
            <w:r>
              <w:rPr>
                <w:rFonts w:hint="eastAsia" w:ascii="宋体" w:hAnsi="宋体" w:cs="宋体"/>
                <w:color w:val="auto"/>
                <w:szCs w:val="21"/>
                <w:highlight w:val="none"/>
              </w:rPr>
              <w:t>合同交货验收日期</w:t>
            </w:r>
          </w:p>
        </w:tc>
        <w:tc>
          <w:tcPr>
            <w:tcW w:w="3022" w:type="dxa"/>
            <w:gridSpan w:val="3"/>
            <w:noWrap w:val="0"/>
            <w:vAlign w:val="center"/>
          </w:tcPr>
          <w:p>
            <w:pP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1330" w:type="dxa"/>
            <w:gridSpan w:val="2"/>
            <w:noWrap w:val="0"/>
            <w:vAlign w:val="center"/>
          </w:tcPr>
          <w:p>
            <w:pPr>
              <w:rPr>
                <w:rFonts w:ascii="宋体" w:hAnsi="宋体" w:cs="宋体"/>
                <w:color w:val="auto"/>
                <w:szCs w:val="21"/>
                <w:highlight w:val="none"/>
              </w:rPr>
            </w:pPr>
          </w:p>
        </w:tc>
        <w:tc>
          <w:tcPr>
            <w:tcW w:w="3223" w:type="dxa"/>
            <w:gridSpan w:val="2"/>
            <w:noWrap w:val="0"/>
            <w:vAlign w:val="center"/>
          </w:tcPr>
          <w:p>
            <w:pPr>
              <w:rPr>
                <w:rFonts w:ascii="宋体" w:hAnsi="宋体" w:cs="宋体"/>
                <w:color w:val="auto"/>
                <w:szCs w:val="21"/>
                <w:highlight w:val="none"/>
              </w:rPr>
            </w:pPr>
          </w:p>
        </w:tc>
        <w:tc>
          <w:tcPr>
            <w:tcW w:w="1826" w:type="dxa"/>
            <w:gridSpan w:val="2"/>
            <w:noWrap w:val="0"/>
            <w:vAlign w:val="center"/>
          </w:tcPr>
          <w:p>
            <w:pPr>
              <w:rPr>
                <w:rFonts w:ascii="宋体" w:hAnsi="宋体" w:cs="宋体"/>
                <w:color w:val="auto"/>
                <w:szCs w:val="21"/>
                <w:highlight w:val="none"/>
              </w:rPr>
            </w:pPr>
          </w:p>
        </w:tc>
        <w:tc>
          <w:tcPr>
            <w:tcW w:w="3022" w:type="dxa"/>
            <w:gridSpan w:val="3"/>
            <w:noWrap w:val="0"/>
            <w:vAlign w:val="center"/>
          </w:tcPr>
          <w:p>
            <w:pP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6" w:hRule="atLeast"/>
          <w:jc w:val="center"/>
        </w:trPr>
        <w:tc>
          <w:tcPr>
            <w:tcW w:w="1330" w:type="dxa"/>
            <w:gridSpan w:val="2"/>
            <w:noWrap w:val="0"/>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验收具体内容</w:t>
            </w:r>
          </w:p>
        </w:tc>
        <w:tc>
          <w:tcPr>
            <w:tcW w:w="8071" w:type="dxa"/>
            <w:gridSpan w:val="7"/>
            <w:noWrap w:val="0"/>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应按采购合同、采购文件、投标响应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5" w:hRule="atLeast"/>
          <w:jc w:val="center"/>
        </w:trPr>
        <w:tc>
          <w:tcPr>
            <w:tcW w:w="1330" w:type="dxa"/>
            <w:gridSpan w:val="2"/>
            <w:vMerge w:val="restart"/>
            <w:noWrap w:val="0"/>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验收小组意见</w:t>
            </w:r>
          </w:p>
        </w:tc>
        <w:tc>
          <w:tcPr>
            <w:tcW w:w="8071" w:type="dxa"/>
            <w:gridSpan w:val="7"/>
            <w:tcBorders>
              <w:bottom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验收结论性意见：</w:t>
            </w:r>
          </w:p>
          <w:p>
            <w:pPr>
              <w:rPr>
                <w:rFonts w:ascii="宋体" w:hAnsi="宋体" w:cs="宋体"/>
                <w:color w:val="auto"/>
                <w:szCs w:val="21"/>
                <w:highlight w:val="none"/>
              </w:rPr>
            </w:pPr>
          </w:p>
          <w:p>
            <w:pP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3" w:hRule="atLeast"/>
          <w:jc w:val="center"/>
        </w:trPr>
        <w:tc>
          <w:tcPr>
            <w:tcW w:w="1330" w:type="dxa"/>
            <w:gridSpan w:val="2"/>
            <w:vMerge w:val="continue"/>
            <w:noWrap w:val="0"/>
            <w:tcMar>
              <w:top w:w="0" w:type="dxa"/>
              <w:left w:w="108" w:type="dxa"/>
              <w:bottom w:w="0" w:type="dxa"/>
              <w:right w:w="108" w:type="dxa"/>
            </w:tcMar>
            <w:vAlign w:val="center"/>
          </w:tcPr>
          <w:p>
            <w:pPr>
              <w:rPr>
                <w:rFonts w:ascii="宋体" w:hAnsi="宋体" w:cs="宋体"/>
                <w:color w:val="auto"/>
                <w:szCs w:val="21"/>
                <w:highlight w:val="none"/>
              </w:rPr>
            </w:pPr>
          </w:p>
        </w:tc>
        <w:tc>
          <w:tcPr>
            <w:tcW w:w="8071" w:type="dxa"/>
            <w:gridSpan w:val="7"/>
            <w:tcBorders>
              <w:top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有异议的意见和说明理由：</w:t>
            </w:r>
          </w:p>
          <w:p>
            <w:pPr>
              <w:rPr>
                <w:rFonts w:ascii="宋体" w:hAnsi="宋体" w:cs="宋体"/>
                <w:color w:val="auto"/>
                <w:szCs w:val="21"/>
                <w:highlight w:val="none"/>
              </w:rPr>
            </w:pPr>
          </w:p>
          <w:p>
            <w:pP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0" w:hRule="atLeast"/>
          <w:jc w:val="center"/>
        </w:trPr>
        <w:tc>
          <w:tcPr>
            <w:tcW w:w="9401" w:type="dxa"/>
            <w:gridSpan w:val="9"/>
            <w:noWrap w:val="0"/>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1" w:hRule="atLeast"/>
          <w:jc w:val="center"/>
        </w:trPr>
        <w:tc>
          <w:tcPr>
            <w:tcW w:w="9401" w:type="dxa"/>
            <w:gridSpan w:val="9"/>
            <w:noWrap w:val="0"/>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0" w:hRule="atLeast"/>
          <w:jc w:val="center"/>
        </w:trPr>
        <w:tc>
          <w:tcPr>
            <w:tcW w:w="4553" w:type="dxa"/>
            <w:gridSpan w:val="4"/>
            <w:noWrap w:val="0"/>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中标（或成交）供应商签字或盖章：</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联系电话：</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年  月   日</w:t>
            </w:r>
          </w:p>
        </w:tc>
        <w:tc>
          <w:tcPr>
            <w:tcW w:w="4848" w:type="dxa"/>
            <w:gridSpan w:val="5"/>
            <w:noWrap w:val="0"/>
            <w:vAlign w:val="center"/>
          </w:tcPr>
          <w:p>
            <w:pPr>
              <w:rPr>
                <w:rFonts w:ascii="宋体" w:hAnsi="宋体" w:cs="宋体"/>
                <w:color w:val="auto"/>
                <w:szCs w:val="21"/>
                <w:highlight w:val="none"/>
              </w:rPr>
            </w:pPr>
            <w:r>
              <w:rPr>
                <w:rFonts w:hint="eastAsia" w:ascii="宋体" w:hAnsi="宋体" w:cs="宋体"/>
                <w:color w:val="auto"/>
                <w:szCs w:val="21"/>
                <w:highlight w:val="none"/>
              </w:rPr>
              <w:t>采购人的意见（盖章）：</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联系电话：</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 xml:space="preserve">   年  月   日</w:t>
            </w:r>
          </w:p>
        </w:tc>
      </w:tr>
    </w:tbl>
    <w:p>
      <w:pPr>
        <w:widowControl/>
        <w:ind w:firstLine="210" w:firstLineChars="100"/>
        <w:jc w:val="left"/>
        <w:rPr>
          <w:rFonts w:ascii="宋体" w:hAnsi="宋体" w:cs="@方正仿宋简体"/>
          <w:color w:val="auto"/>
          <w:kern w:val="0"/>
          <w:szCs w:val="21"/>
          <w:highlight w:val="none"/>
        </w:rPr>
      </w:pPr>
      <w:r>
        <w:rPr>
          <w:rFonts w:hint="eastAsia" w:ascii="宋体" w:hAnsi="宋体" w:cs="@方正仿宋简体"/>
          <w:color w:val="auto"/>
          <w:kern w:val="0"/>
          <w:szCs w:val="21"/>
          <w:highlight w:val="none"/>
        </w:rPr>
        <w:t>备注：本报告单一式三份（采购人1份、中标供应商1份、采购代理机构1份）。</w:t>
      </w:r>
    </w:p>
    <w:p>
      <w:pPr>
        <w:snapToGrid w:val="0"/>
        <w:rPr>
          <w:rFonts w:ascii="宋体" w:hAnsi="宋体"/>
          <w:color w:val="auto"/>
          <w:szCs w:val="20"/>
          <w:highlight w:val="none"/>
        </w:rPr>
      </w:pPr>
      <w:r>
        <w:rPr>
          <w:rFonts w:ascii="宋体" w:hAnsi="宋体"/>
          <w:b/>
          <w:color w:val="auto"/>
          <w:szCs w:val="20"/>
          <w:highlight w:val="none"/>
        </w:rPr>
        <w:br w:type="page"/>
      </w:r>
      <w:r>
        <w:rPr>
          <w:rFonts w:hint="eastAsia" w:ascii="宋体" w:hAnsi="宋体"/>
          <w:b/>
          <w:color w:val="auto"/>
          <w:szCs w:val="20"/>
          <w:highlight w:val="none"/>
        </w:rPr>
        <w:t>附件II：</w:t>
      </w: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项目履约保证金退付意见书</w:t>
      </w:r>
    </w:p>
    <w:tbl>
      <w:tblPr>
        <w:tblStyle w:val="50"/>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817" w:type="dxa"/>
            <w:vMerge w:val="restart"/>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w:t>
            </w:r>
          </w:p>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应</w:t>
            </w:r>
          </w:p>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w:t>
            </w:r>
          </w:p>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申</w:t>
            </w:r>
          </w:p>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请</w:t>
            </w:r>
          </w:p>
        </w:tc>
        <w:tc>
          <w:tcPr>
            <w:tcW w:w="8009" w:type="dxa"/>
            <w:noWrap w:val="0"/>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合同</w:t>
            </w:r>
            <w:r>
              <w:rPr>
                <w:rFonts w:hint="eastAsia" w:ascii="宋体" w:hAnsi="宋体" w:eastAsia="宋体" w:cs="宋体"/>
                <w:b/>
                <w:bCs/>
                <w:color w:val="auto"/>
                <w:sz w:val="24"/>
                <w:szCs w:val="24"/>
                <w:highlight w:val="none"/>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pPr>
              <w:rPr>
                <w:rFonts w:hint="eastAsia" w:ascii="宋体" w:hAnsi="宋体" w:eastAsia="宋体" w:cs="宋体"/>
                <w:b/>
                <w:bCs/>
                <w:color w:val="auto"/>
                <w:sz w:val="24"/>
                <w:szCs w:val="24"/>
                <w:highlight w:val="none"/>
              </w:rPr>
            </w:pPr>
          </w:p>
        </w:tc>
        <w:tc>
          <w:tcPr>
            <w:tcW w:w="8009" w:type="dxa"/>
            <w:noWrap w:val="0"/>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pPr>
              <w:rPr>
                <w:rFonts w:hint="eastAsia" w:ascii="宋体" w:hAnsi="宋体" w:eastAsia="宋体" w:cs="宋体"/>
                <w:b/>
                <w:bCs/>
                <w:color w:val="auto"/>
                <w:sz w:val="24"/>
                <w:szCs w:val="24"/>
                <w:highlight w:val="none"/>
              </w:rPr>
            </w:pPr>
          </w:p>
        </w:tc>
        <w:tc>
          <w:tcPr>
            <w:tcW w:w="8009" w:type="dxa"/>
            <w:noWrap w:val="0"/>
            <w:vAlign w:val="center"/>
          </w:tcPr>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1" w:hRule="atLeast"/>
          <w:jc w:val="center"/>
        </w:trPr>
        <w:tc>
          <w:tcPr>
            <w:tcW w:w="817" w:type="dxa"/>
            <w:vMerge w:val="continue"/>
            <w:noWrap w:val="0"/>
            <w:vAlign w:val="top"/>
          </w:tcPr>
          <w:p>
            <w:pPr>
              <w:rPr>
                <w:rFonts w:hint="eastAsia" w:ascii="宋体" w:hAnsi="宋体" w:eastAsia="宋体" w:cs="宋体"/>
                <w:b/>
                <w:bCs/>
                <w:color w:val="auto"/>
                <w:sz w:val="24"/>
                <w:szCs w:val="24"/>
                <w:highlight w:val="none"/>
              </w:rPr>
            </w:pPr>
          </w:p>
        </w:tc>
        <w:tc>
          <w:tcPr>
            <w:tcW w:w="800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该项目已于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日验收并交付使用。根据合同规定，该项目的履约保证金期限于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日已满，请将履约保证金（大写）</w:t>
            </w:r>
            <w:r>
              <w:rPr>
                <w:rFonts w:hint="eastAsia" w:ascii="宋体" w:hAnsi="宋体" w:eastAsia="宋体" w:cs="宋体"/>
                <w:color w:val="auto"/>
                <w:sz w:val="24"/>
                <w:szCs w:val="24"/>
                <w:highlight w:val="none"/>
                <w:u w:val="single"/>
              </w:rPr>
              <w:t xml:space="preserve">人民币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退付到达以下账户。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联系人及电话：</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供应商签章：</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atLeast"/>
          <w:jc w:val="center"/>
        </w:trPr>
        <w:tc>
          <w:tcPr>
            <w:tcW w:w="817" w:type="dxa"/>
            <w:noWrap w:val="0"/>
            <w:vAlign w:val="center"/>
          </w:tcPr>
          <w:p>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申</w:t>
            </w:r>
          </w:p>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请</w:t>
            </w:r>
          </w:p>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w:t>
            </w:r>
          </w:p>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位</w:t>
            </w:r>
          </w:p>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意</w:t>
            </w:r>
          </w:p>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见</w:t>
            </w:r>
          </w:p>
        </w:tc>
        <w:tc>
          <w:tcPr>
            <w:tcW w:w="8009"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退付意见：</w:t>
            </w:r>
            <w:r>
              <w:rPr>
                <w:rFonts w:hint="eastAsia" w:ascii="宋体" w:hAnsi="宋体" w:eastAsia="宋体" w:cs="宋体"/>
                <w:color w:val="auto"/>
                <w:sz w:val="24"/>
                <w:szCs w:val="24"/>
                <w:highlight w:val="none"/>
                <w:u w:val="single"/>
              </w:rPr>
              <w:t>是否同意退付履约保证金及退付金额：</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联系人及电话：                                </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申请单位负责人（签字）</w:t>
            </w:r>
            <w:r>
              <w:rPr>
                <w:rFonts w:hint="eastAsia" w:ascii="宋体" w:hAnsi="宋体" w:eastAsia="宋体" w:cs="宋体"/>
                <w:color w:val="auto"/>
                <w:sz w:val="24"/>
                <w:szCs w:val="24"/>
                <w:highlight w:val="none"/>
              </w:rPr>
              <w:t>：</w:t>
            </w:r>
          </w:p>
          <w:p>
            <w:pPr>
              <w:pStyle w:val="2"/>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                          申请单位（盖章）：</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17" w:type="dxa"/>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c>
          <w:tcPr>
            <w:tcW w:w="8009" w:type="dxa"/>
            <w:noWrap w:val="0"/>
            <w:vAlign w:val="top"/>
          </w:tcPr>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tc>
      </w:tr>
    </w:tbl>
    <w:p>
      <w:pPr>
        <w:pStyle w:val="20"/>
        <w:ind w:left="1" w:firstLine="2" w:firstLineChars="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申请单位凭</w:t>
      </w:r>
      <w:r>
        <w:rPr>
          <w:rFonts w:hint="eastAsia" w:ascii="宋体" w:hAnsi="宋体" w:eastAsia="宋体" w:cs="宋体"/>
          <w:b/>
          <w:bCs/>
          <w:color w:val="auto"/>
          <w:sz w:val="24"/>
          <w:szCs w:val="24"/>
          <w:highlight w:val="none"/>
        </w:rPr>
        <w:t>审批</w:t>
      </w:r>
      <w:r>
        <w:rPr>
          <w:rFonts w:hint="eastAsia" w:ascii="宋体" w:hAnsi="宋体" w:eastAsia="宋体" w:cs="宋体"/>
          <w:b/>
          <w:bCs/>
          <w:color w:val="auto"/>
          <w:sz w:val="24"/>
          <w:szCs w:val="24"/>
          <w:highlight w:val="none"/>
          <w:lang w:val="en-US" w:eastAsia="zh-CN"/>
        </w:rPr>
        <w:t>过</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项目履约保证金</w:t>
      </w:r>
      <w:r>
        <w:rPr>
          <w:rFonts w:hint="eastAsia" w:ascii="宋体" w:hAnsi="宋体" w:eastAsia="宋体" w:cs="宋体"/>
          <w:b/>
          <w:bCs/>
          <w:color w:val="auto"/>
          <w:sz w:val="24"/>
          <w:szCs w:val="24"/>
          <w:highlight w:val="none"/>
        </w:rPr>
        <w:t>退付意见书</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到财务</w:t>
      </w:r>
      <w:r>
        <w:rPr>
          <w:rFonts w:hint="eastAsia" w:ascii="宋体" w:hAnsi="宋体" w:eastAsia="宋体" w:cs="宋体"/>
          <w:b/>
          <w:bCs/>
          <w:color w:val="auto"/>
          <w:sz w:val="24"/>
          <w:szCs w:val="24"/>
          <w:highlight w:val="none"/>
          <w:lang w:val="en-US" w:eastAsia="zh-CN"/>
        </w:rPr>
        <w:t>处</w:t>
      </w:r>
      <w:r>
        <w:rPr>
          <w:rFonts w:hint="eastAsia" w:ascii="宋体" w:hAnsi="宋体" w:eastAsia="宋体" w:cs="宋体"/>
          <w:b/>
          <w:bCs/>
          <w:color w:val="auto"/>
          <w:sz w:val="24"/>
          <w:szCs w:val="24"/>
          <w:highlight w:val="none"/>
        </w:rPr>
        <w:t>办理履约保证金退付事宜。</w:t>
      </w:r>
    </w:p>
    <w:p>
      <w:pPr>
        <w:jc w:val="center"/>
        <w:rPr>
          <w:rFonts w:hint="eastAsia" w:ascii="宋体" w:hAnsi="宋体" w:cs="@方正仿宋简体"/>
          <w:b/>
          <w:bCs/>
          <w:color w:val="auto"/>
          <w:kern w:val="0"/>
          <w:sz w:val="32"/>
          <w:szCs w:val="32"/>
          <w:highlight w:val="none"/>
        </w:rPr>
      </w:pPr>
    </w:p>
    <w:p>
      <w:pPr>
        <w:jc w:val="center"/>
        <w:rPr>
          <w:rFonts w:hint="eastAsia" w:ascii="宋体" w:hAnsi="宋体" w:cs="@方正仿宋简体"/>
          <w:b/>
          <w:bCs/>
          <w:color w:val="auto"/>
          <w:kern w:val="0"/>
          <w:sz w:val="32"/>
          <w:szCs w:val="32"/>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3"/>
        <w:jc w:val="center"/>
        <w:rPr>
          <w:rFonts w:hint="eastAsia" w:ascii="黑体" w:eastAsia="黑体"/>
          <w:color w:val="auto"/>
          <w:highlight w:val="none"/>
        </w:rPr>
      </w:pPr>
      <w:bookmarkStart w:id="260" w:name="_Toc40865116"/>
      <w:bookmarkStart w:id="261" w:name="_Toc40864724"/>
      <w:r>
        <w:rPr>
          <w:rFonts w:hint="eastAsia"/>
          <w:color w:val="auto"/>
          <w:highlight w:val="none"/>
        </w:rPr>
        <w:t>第六章　投标文件格式</w:t>
      </w:r>
      <w:bookmarkEnd w:id="260"/>
      <w:bookmarkEnd w:id="261"/>
    </w:p>
    <w:p>
      <w:pPr>
        <w:snapToGrid w:val="0"/>
        <w:spacing w:before="50" w:after="50"/>
        <w:outlineLvl w:val="1"/>
        <w:rPr>
          <w:rFonts w:hint="eastAsia" w:ascii="仿宋_GB2312" w:hAnsi="宋体" w:eastAsia="仿宋_GB2312"/>
          <w:color w:val="auto"/>
          <w:sz w:val="32"/>
          <w:szCs w:val="20"/>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bookmarkStart w:id="262" w:name="_Toc254970556"/>
      <w:bookmarkStart w:id="263" w:name="_Toc254970697"/>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bookmarkEnd w:id="262"/>
    <w:bookmarkEnd w:id="263"/>
    <w:p>
      <w:pPr>
        <w:snapToGrid w:val="0"/>
        <w:spacing w:before="156" w:beforeLines="50" w:after="50" w:line="360" w:lineRule="exact"/>
        <w:jc w:val="center"/>
        <w:outlineLvl w:val="1"/>
        <w:rPr>
          <w:rFonts w:ascii="仿宋_GB2312" w:hAnsi="宋体" w:eastAsia="仿宋_GB2312"/>
          <w:b/>
          <w:bCs/>
          <w:color w:val="auto"/>
          <w:sz w:val="32"/>
          <w:szCs w:val="32"/>
          <w:highlight w:val="none"/>
        </w:rPr>
      </w:pPr>
      <w:r>
        <w:rPr>
          <w:color w:val="auto"/>
          <w:highlight w:val="none"/>
        </w:rPr>
        <w:br w:type="page"/>
      </w:r>
      <w:bookmarkStart w:id="264" w:name="_Toc40865001"/>
      <w:bookmarkStart w:id="265" w:name="_Toc40864725"/>
      <w:bookmarkStart w:id="266" w:name="_Toc40865117"/>
      <w:r>
        <w:rPr>
          <w:rFonts w:hint="eastAsia" w:ascii="仿宋_GB2312" w:hAnsi="宋体" w:eastAsia="仿宋_GB2312"/>
          <w:b/>
          <w:color w:val="auto"/>
          <w:sz w:val="32"/>
          <w:szCs w:val="32"/>
          <w:highlight w:val="none"/>
        </w:rPr>
        <w:t>投标文件格式</w:t>
      </w:r>
      <w:bookmarkEnd w:id="264"/>
      <w:bookmarkEnd w:id="265"/>
      <w:bookmarkEnd w:id="266"/>
    </w:p>
    <w:p>
      <w:pPr>
        <w:snapToGrid w:val="0"/>
        <w:spacing w:before="156" w:beforeLines="50" w:after="50" w:line="360" w:lineRule="exact"/>
        <w:jc w:val="center"/>
        <w:outlineLvl w:val="0"/>
        <w:rPr>
          <w:rFonts w:hint="eastAsia" w:ascii="宋体" w:hAnsi="宋体"/>
          <w:b/>
          <w:color w:val="auto"/>
          <w:sz w:val="24"/>
          <w:highlight w:val="none"/>
        </w:rPr>
      </w:pPr>
      <w:bookmarkStart w:id="267" w:name="_Toc40865002"/>
      <w:bookmarkStart w:id="268" w:name="_Toc40865118"/>
      <w:bookmarkStart w:id="269" w:name="_Toc40864726"/>
      <w:r>
        <w:rPr>
          <w:rFonts w:hint="eastAsia" w:ascii="宋体" w:hAnsi="宋体"/>
          <w:b/>
          <w:color w:val="auto"/>
          <w:sz w:val="24"/>
          <w:highlight w:val="none"/>
        </w:rPr>
        <w:t>一、投标文件封面格式</w:t>
      </w:r>
      <w:bookmarkEnd w:id="267"/>
      <w:bookmarkEnd w:id="268"/>
      <w:bookmarkEnd w:id="269"/>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仿宋_GB2312" w:hAnsi="宋体" w:eastAsia="仿宋_GB2312"/>
          <w:color w:val="auto"/>
          <w:sz w:val="24"/>
          <w:highlight w:val="none"/>
        </w:rPr>
      </w:pPr>
    </w:p>
    <w:p>
      <w:pPr>
        <w:snapToGrid w:val="0"/>
        <w:spacing w:before="156" w:beforeLines="50" w:after="50" w:line="360" w:lineRule="exact"/>
        <w:rPr>
          <w:rFonts w:hint="eastAsia" w:ascii="仿宋_GB2312" w:hAnsi="宋体" w:eastAsia="仿宋_GB2312"/>
          <w:bCs/>
          <w:color w:val="auto"/>
          <w:sz w:val="24"/>
          <w:highlight w:val="none"/>
        </w:rPr>
      </w:pPr>
      <w:r>
        <w:rPr>
          <w:rFonts w:hint="eastAsia" w:ascii="仿宋_GB2312" w:hAnsi="宋体" w:eastAsia="仿宋_GB2312"/>
          <w:color w:val="auto"/>
          <w:sz w:val="24"/>
          <w:highlight w:val="none"/>
        </w:rPr>
        <w:t xml:space="preserve">                                                  </w:t>
      </w:r>
    </w:p>
    <w:p>
      <w:pPr>
        <w:snapToGrid w:val="0"/>
        <w:spacing w:before="156" w:beforeLines="50" w:after="50" w:line="36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投标文件</w:t>
      </w:r>
    </w:p>
    <w:p>
      <w:pPr>
        <w:snapToGrid w:val="0"/>
        <w:spacing w:before="156" w:beforeLines="50" w:after="50" w:line="360" w:lineRule="exact"/>
        <w:rPr>
          <w:rFonts w:hint="eastAsia" w:ascii="仿宋_GB2312" w:hAnsi="宋体" w:eastAsia="仿宋_GB2312"/>
          <w:bCs/>
          <w:color w:val="auto"/>
          <w:sz w:val="24"/>
          <w:highlight w:val="none"/>
        </w:rPr>
      </w:pP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 xml:space="preserve">项目名称： </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 xml:space="preserve">项目编号： </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所投分标：本项目</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投标人名称：（盖章）</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投标人地址：</w:t>
      </w:r>
    </w:p>
    <w:p>
      <w:pPr>
        <w:snapToGrid w:val="0"/>
        <w:spacing w:before="156" w:beforeLines="50" w:after="50" w:line="360" w:lineRule="exact"/>
        <w:jc w:val="center"/>
        <w:outlineLvl w:val="1"/>
        <w:rPr>
          <w:rFonts w:hint="eastAsia" w:ascii="宋体" w:hAnsi="宋体"/>
          <w:color w:val="auto"/>
          <w:szCs w:val="21"/>
          <w:highlight w:val="none"/>
        </w:rPr>
      </w:pPr>
      <w:r>
        <w:rPr>
          <w:rFonts w:hint="eastAsia" w:ascii="仿宋_GB2312" w:hAnsi="宋体" w:eastAsia="仿宋_GB2312"/>
          <w:color w:val="auto"/>
          <w:sz w:val="24"/>
          <w:highlight w:val="none"/>
        </w:rPr>
        <w:t xml:space="preserve">                        </w:t>
      </w:r>
      <w:bookmarkStart w:id="270" w:name="_Toc40864729"/>
      <w:bookmarkStart w:id="271" w:name="_Toc40865121"/>
      <w:bookmarkStart w:id="272" w:name="_Toc40865005"/>
      <w:r>
        <w:rPr>
          <w:rFonts w:hint="eastAsia" w:ascii="仿宋_GB2312" w:hAnsi="宋体" w:eastAsia="仿宋_GB2312"/>
          <w:color w:val="auto"/>
          <w:sz w:val="24"/>
          <w:highlight w:val="none"/>
        </w:rPr>
        <w:t>年  月  日</w:t>
      </w:r>
      <w:bookmarkEnd w:id="270"/>
      <w:bookmarkEnd w:id="271"/>
      <w:bookmarkEnd w:id="272"/>
    </w:p>
    <w:p>
      <w:pPr>
        <w:snapToGrid w:val="0"/>
        <w:spacing w:before="156" w:beforeLines="50" w:after="50" w:line="360" w:lineRule="exact"/>
        <w:jc w:val="center"/>
        <w:outlineLvl w:val="1"/>
        <w:rPr>
          <w:rFonts w:hint="eastAsia" w:ascii="宋体" w:hAnsi="宋体"/>
          <w:bCs/>
          <w:color w:val="auto"/>
          <w:szCs w:val="21"/>
          <w:highlight w:val="none"/>
        </w:rPr>
      </w:pPr>
      <w:bookmarkStart w:id="273" w:name="_Toc254970698"/>
      <w:bookmarkStart w:id="274" w:name="_Toc254970557"/>
    </w:p>
    <w:p>
      <w:pPr>
        <w:snapToGrid w:val="0"/>
        <w:spacing w:before="156" w:beforeLines="50" w:after="50" w:line="360" w:lineRule="exact"/>
        <w:jc w:val="left"/>
        <w:outlineLvl w:val="1"/>
        <w:rPr>
          <w:rFonts w:hint="eastAsia" w:ascii="宋体" w:hAnsi="宋体"/>
          <w:bCs/>
          <w:color w:val="auto"/>
          <w:szCs w:val="21"/>
          <w:highlight w:val="none"/>
        </w:rPr>
      </w:pPr>
      <w:bookmarkStart w:id="275" w:name="_Toc40865006"/>
      <w:bookmarkStart w:id="276" w:name="_Toc40864730"/>
      <w:bookmarkStart w:id="277" w:name="_Toc40865122"/>
      <w:r>
        <w:rPr>
          <w:rFonts w:hint="eastAsia" w:ascii="宋体" w:hAnsi="宋体"/>
          <w:bCs/>
          <w:color w:val="auto"/>
          <w:szCs w:val="21"/>
          <w:highlight w:val="none"/>
        </w:rPr>
        <w:t>[注：</w:t>
      </w:r>
      <w:r>
        <w:rPr>
          <w:rFonts w:hint="eastAsia" w:ascii="宋体"/>
          <w:color w:val="auto"/>
          <w:szCs w:val="21"/>
          <w:highlight w:val="none"/>
        </w:rPr>
        <w:t>投标文件由</w:t>
      </w:r>
      <w:r>
        <w:rPr>
          <w:rFonts w:hint="eastAsia" w:ascii="宋体"/>
          <w:b/>
          <w:bCs/>
          <w:color w:val="auto"/>
          <w:szCs w:val="21"/>
          <w:highlight w:val="none"/>
        </w:rPr>
        <w:t>资格文件、资信及商务文件、技术文件、投标报价文件</w:t>
      </w:r>
      <w:r>
        <w:rPr>
          <w:rFonts w:hint="eastAsia" w:ascii="宋体"/>
          <w:b/>
          <w:color w:val="auto"/>
          <w:szCs w:val="21"/>
          <w:highlight w:val="none"/>
        </w:rPr>
        <w:t>四部份</w:t>
      </w:r>
      <w:r>
        <w:rPr>
          <w:rFonts w:hint="eastAsia" w:ascii="宋体"/>
          <w:color w:val="auto"/>
          <w:szCs w:val="21"/>
          <w:highlight w:val="none"/>
        </w:rPr>
        <w:t>组成</w:t>
      </w:r>
      <w:r>
        <w:rPr>
          <w:rFonts w:hint="eastAsia" w:ascii="宋体" w:cs="Arial"/>
          <w:b/>
          <w:color w:val="auto"/>
          <w:szCs w:val="21"/>
          <w:highlight w:val="none"/>
        </w:rPr>
        <w:t>，</w:t>
      </w:r>
      <w:r>
        <w:rPr>
          <w:rFonts w:hint="eastAsia" w:ascii="宋体" w:hAnsi="宋体"/>
          <w:bCs/>
          <w:color w:val="auto"/>
          <w:szCs w:val="21"/>
          <w:highlight w:val="none"/>
        </w:rPr>
        <w:t>其中资信及商务文件、技术文件、报价文件部分分别用封面标记分隔]</w:t>
      </w:r>
      <w:bookmarkEnd w:id="275"/>
      <w:bookmarkEnd w:id="276"/>
      <w:bookmarkEnd w:id="277"/>
    </w:p>
    <w:p>
      <w:pPr>
        <w:snapToGrid w:val="0"/>
        <w:spacing w:before="156" w:beforeLines="50" w:after="50" w:line="360" w:lineRule="exact"/>
        <w:jc w:val="center"/>
        <w:outlineLvl w:val="1"/>
        <w:rPr>
          <w:rFonts w:hint="eastAsia" w:ascii="黑体" w:hAnsi="宋体" w:eastAsia="黑体"/>
          <w:bCs/>
          <w:color w:val="auto"/>
          <w:sz w:val="24"/>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50" w:after="156" w:afterLines="50" w:line="360" w:lineRule="exact"/>
        <w:ind w:firstLine="3895" w:firstLineChars="1617"/>
        <w:jc w:val="left"/>
        <w:outlineLvl w:val="0"/>
        <w:rPr>
          <w:rFonts w:hint="eastAsia" w:ascii="宋体" w:hAnsi="宋体"/>
          <w:b/>
          <w:color w:val="auto"/>
          <w:sz w:val="24"/>
          <w:highlight w:val="none"/>
        </w:rPr>
      </w:pPr>
      <w:bookmarkStart w:id="278" w:name="_Toc40864731"/>
      <w:bookmarkStart w:id="279" w:name="_Toc40865123"/>
      <w:bookmarkStart w:id="280" w:name="_Toc40865007"/>
    </w:p>
    <w:p>
      <w:pPr>
        <w:snapToGrid w:val="0"/>
        <w:spacing w:before="50" w:after="156" w:afterLines="50" w:line="360" w:lineRule="exact"/>
        <w:ind w:firstLine="3895" w:firstLineChars="1617"/>
        <w:jc w:val="left"/>
        <w:outlineLvl w:val="0"/>
        <w:rPr>
          <w:rFonts w:hint="eastAsia" w:ascii="宋体" w:hAnsi="宋体"/>
          <w:b/>
          <w:color w:val="auto"/>
          <w:sz w:val="24"/>
          <w:highlight w:val="none"/>
        </w:rPr>
      </w:pPr>
      <w:r>
        <w:rPr>
          <w:rFonts w:hint="eastAsia" w:ascii="宋体" w:hAnsi="宋体"/>
          <w:b/>
          <w:color w:val="auto"/>
          <w:sz w:val="24"/>
          <w:highlight w:val="none"/>
        </w:rPr>
        <w:t>二、投标文件目录</w:t>
      </w:r>
      <w:bookmarkEnd w:id="278"/>
      <w:bookmarkEnd w:id="279"/>
      <w:bookmarkEnd w:id="280"/>
    </w:p>
    <w:p>
      <w:pPr>
        <w:snapToGrid w:val="0"/>
        <w:spacing w:before="156" w:beforeLines="50" w:after="50" w:line="360" w:lineRule="exact"/>
        <w:jc w:val="center"/>
        <w:outlineLvl w:val="1"/>
        <w:rPr>
          <w:rFonts w:hint="eastAsia" w:ascii="宋体" w:hAnsi="宋体"/>
          <w:bCs/>
          <w:color w:val="auto"/>
          <w:szCs w:val="21"/>
          <w:highlight w:val="none"/>
        </w:rPr>
      </w:pPr>
    </w:p>
    <w:bookmarkEnd w:id="273"/>
    <w:bookmarkEnd w:id="274"/>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有效的营业执照等证明文件扫描件或其他电子文件；</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①</w:t>
      </w:r>
      <w:r>
        <w:rPr>
          <w:rFonts w:hint="eastAsia" w:hAnsi="宋体"/>
          <w:b/>
          <w:color w:val="auto"/>
          <w:highlight w:val="none"/>
        </w:rPr>
        <w:t>投标人有效的营业执照等证明文件扫描件或其他电子文件，同时要加盖单位公章（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r>
        <w:rPr>
          <w:rFonts w:hint="eastAsia" w:hAnsi="宋体"/>
          <w:color w:val="auto"/>
          <w:highlight w:val="none"/>
        </w:rPr>
        <w:t>；</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②</w:t>
      </w:r>
      <w:r>
        <w:rPr>
          <w:rFonts w:hint="eastAsia" w:hAnsi="宋体"/>
          <w:b/>
          <w:color w:val="auto"/>
          <w:highlight w:val="none"/>
        </w:rPr>
        <w:t>对于有经营资质要求的，投标人必须提供有效的经营资质证书副本内页</w:t>
      </w:r>
      <w:r>
        <w:rPr>
          <w:rFonts w:hint="eastAsia" w:ascii="宋体" w:hAnsi="宋体"/>
          <w:color w:val="auto"/>
          <w:szCs w:val="21"/>
          <w:highlight w:val="none"/>
        </w:rPr>
        <w:t>扫描件或其他电子文件</w:t>
      </w:r>
      <w:r>
        <w:rPr>
          <w:rFonts w:hint="eastAsia" w:hAnsi="宋体"/>
          <w:b/>
          <w:color w:val="auto"/>
          <w:highlight w:val="none"/>
        </w:rPr>
        <w:t>，同时要加盖单位公章（</w:t>
      </w:r>
      <w:r>
        <w:rPr>
          <w:rFonts w:hint="eastAsia" w:hAnsi="宋体"/>
          <w:b/>
          <w:color w:val="auto"/>
          <w:highlight w:val="none"/>
          <w:u w:val="single"/>
        </w:rPr>
        <w:t>必须提供，原件备查</w:t>
      </w:r>
      <w:r>
        <w:rPr>
          <w:rFonts w:hint="eastAsia" w:hAnsi="宋体"/>
          <w:b/>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w:t>
      </w:r>
      <w:r>
        <w:rPr>
          <w:rFonts w:hint="eastAsia" w:ascii="宋体" w:hAnsi="宋体"/>
          <w:b/>
          <w:bCs/>
          <w:color w:val="auto"/>
          <w:szCs w:val="21"/>
          <w:highlight w:val="none"/>
        </w:rPr>
        <w:t>格式自拟，必须提供</w:t>
      </w:r>
      <w:r>
        <w:rPr>
          <w:rFonts w:hint="eastAsia" w:ascii="宋体" w:hAnsi="宋体"/>
          <w:color w:val="auto"/>
          <w:szCs w:val="21"/>
          <w:highlight w:val="none"/>
        </w:rPr>
        <w:t>）；</w:t>
      </w:r>
    </w:p>
    <w:p>
      <w:pPr>
        <w:snapToGrid w:val="0"/>
        <w:spacing w:line="360" w:lineRule="exact"/>
        <w:ind w:firstLine="411" w:firstLineChars="196"/>
        <w:jc w:val="left"/>
        <w:rPr>
          <w:rFonts w:ascii="宋体" w:hAnsi="宋体"/>
          <w:color w:val="auto"/>
          <w:szCs w:val="21"/>
          <w:highlight w:val="none"/>
          <w:lang w:val="en"/>
        </w:rPr>
      </w:pPr>
      <w:r>
        <w:rPr>
          <w:rFonts w:hint="eastAsia" w:ascii="宋体" w:hAnsi="宋体"/>
          <w:color w:val="auto"/>
          <w:szCs w:val="21"/>
          <w:highlight w:val="none"/>
        </w:rPr>
        <w:t>②供应商可在“信用中国”网站（www.creditchina.gov.cn）、中国政府采购网（www.ccgp.gov.cn）查询相关供应商主体信用记录。</w:t>
      </w:r>
      <w:r>
        <w:rPr>
          <w:rFonts w:ascii="宋体" w:hAnsi="宋体"/>
          <w:b/>
          <w:bCs/>
          <w:color w:val="auto"/>
          <w:szCs w:val="21"/>
          <w:highlight w:val="none"/>
          <w:u w:val="single"/>
          <w:lang w:val="en"/>
        </w:rPr>
        <w:t>（</w:t>
      </w:r>
      <w:r>
        <w:rPr>
          <w:rFonts w:hint="eastAsia" w:ascii="宋体" w:hAnsi="宋体"/>
          <w:b/>
          <w:bCs/>
          <w:color w:val="auto"/>
          <w:szCs w:val="21"/>
          <w:highlight w:val="none"/>
          <w:u w:val="single"/>
          <w:lang w:val="en"/>
        </w:rPr>
        <w:t>请提供，</w:t>
      </w:r>
      <w:r>
        <w:rPr>
          <w:rFonts w:hint="eastAsia" w:ascii="宋体" w:hAnsi="宋体"/>
          <w:b/>
          <w:bCs/>
          <w:color w:val="auto"/>
          <w:szCs w:val="21"/>
          <w:highlight w:val="none"/>
          <w:u w:val="single"/>
        </w:rPr>
        <w:t>信用记录查询</w:t>
      </w:r>
      <w:r>
        <w:rPr>
          <w:rFonts w:ascii="宋体" w:hAnsi="宋体"/>
          <w:b/>
          <w:bCs/>
          <w:color w:val="auto"/>
          <w:szCs w:val="21"/>
          <w:highlight w:val="none"/>
          <w:u w:val="single"/>
          <w:lang w:val="en"/>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3" w:firstLineChars="196"/>
        <w:jc w:val="left"/>
        <w:rPr>
          <w:rFonts w:hint="eastAsia" w:hAnsi="宋体"/>
          <w:color w:val="auto"/>
          <w:highlight w:val="none"/>
        </w:rPr>
      </w:pPr>
      <w:r>
        <w:rPr>
          <w:rFonts w:hint="eastAsia" w:ascii="宋体" w:hAnsi="宋体"/>
          <w:b/>
          <w:bCs/>
          <w:color w:val="auto"/>
          <w:szCs w:val="21"/>
          <w:highlight w:val="none"/>
        </w:rPr>
        <w:t>采购人或者本中心将对供应商信用记录进行甄别</w:t>
      </w:r>
      <w:r>
        <w:rPr>
          <w:rFonts w:hint="eastAsia" w:ascii="宋体" w:hAnsi="宋体"/>
          <w:color w:val="auto"/>
          <w:szCs w:val="21"/>
          <w:highlight w:val="none"/>
        </w:rPr>
        <w:t>，对列入失信被执行人、重大税收违法案件当事人名单、政府采购严重违法失信行为记录名单及其他不符合《中华人民共和国政府采购法》第二十二条规定条件的供应商，将拒绝其参与政府采购活动。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（1）投标保证金的相关证明扫描件或其他电子文件（可单独提交）（</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（2）投标声明书 (格式见第六章)（</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（3）法定代表人授权委托书和委托代理人身份证扫描件或其他电子文件（格式见第六章)（必须提供）</w:t>
      </w:r>
      <w:r>
        <w:rPr>
          <w:rFonts w:hint="eastAsia" w:ascii="宋体" w:hAnsi="宋体"/>
          <w:color w:val="auto"/>
          <w:szCs w:val="21"/>
          <w:highlight w:val="none"/>
        </w:rPr>
        <w:t>；</w:t>
      </w:r>
      <w:r>
        <w:rPr>
          <w:rFonts w:hint="eastAsia" w:ascii="宋体" w:hAnsi="宋体"/>
          <w:b/>
          <w:color w:val="auto"/>
          <w:szCs w:val="21"/>
          <w:highlight w:val="none"/>
        </w:rPr>
        <w:t>当法定代表人参加投标时，必须提供法定代表人身份证扫描件或其他电子文件</w:t>
      </w:r>
      <w:r>
        <w:rPr>
          <w:rFonts w:hint="eastAsia" w:ascii="宋体" w:hAnsi="宋体"/>
          <w:color w:val="auto"/>
          <w:szCs w:val="21"/>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r>
        <w:rPr>
          <w:rFonts w:hint="eastAsia" w:ascii="宋体" w:hAnsi="宋体" w:cs="宋体"/>
          <w:b/>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）税务登记证扫描件</w:t>
      </w:r>
      <w:r>
        <w:rPr>
          <w:rFonts w:hint="eastAsia" w:ascii="宋体" w:hAnsi="宋体" w:cs="宋体"/>
          <w:color w:val="auto"/>
          <w:kern w:val="0"/>
          <w:szCs w:val="21"/>
          <w:highlight w:val="none"/>
        </w:rPr>
        <w:t>（如有）；</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（9）产品销售许可证；</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（10）安全生产许可证扫描件或其他电子文件、产品代理资格证明文件扫描件或其他电子文件；</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商务及其他要求响应表</w:t>
      </w:r>
      <w:r>
        <w:rPr>
          <w:rFonts w:hint="eastAsia" w:ascii="宋体" w:hAnsi="宋体"/>
          <w:color w:val="auto"/>
          <w:szCs w:val="21"/>
          <w:highlight w:val="none"/>
        </w:rPr>
        <w:t>（格式见第六章）</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210" w:firstLineChars="100"/>
        <w:jc w:val="left"/>
        <w:rPr>
          <w:rFonts w:hint="eastAsia"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（13）具备法律、行政法规规定的其他条件的证明材料</w:t>
      </w:r>
      <w:r>
        <w:rPr>
          <w:rFonts w:hint="eastAsia" w:ascii="宋体" w:hAnsi="宋体"/>
          <w:b/>
          <w:color w:val="auto"/>
          <w:szCs w:val="21"/>
          <w:highlight w:val="none"/>
        </w:rPr>
        <w:t>(如有规定,则必须提供)。</w:t>
      </w:r>
    </w:p>
    <w:p>
      <w:pPr>
        <w:snapToGrid w:val="0"/>
        <w:spacing w:line="360" w:lineRule="exact"/>
        <w:ind w:left="937" w:leftChars="196" w:hanging="525" w:hangingChars="250"/>
        <w:jc w:val="left"/>
        <w:rPr>
          <w:rFonts w:hint="eastAsia" w:ascii="宋体" w:hAnsi="宋体"/>
          <w:color w:val="auto"/>
          <w:szCs w:val="21"/>
          <w:highlight w:val="none"/>
        </w:rPr>
      </w:pPr>
      <w:r>
        <w:rPr>
          <w:rFonts w:hint="eastAsia" w:ascii="宋体" w:hAnsi="宋体"/>
          <w:color w:val="auto"/>
          <w:szCs w:val="21"/>
          <w:highlight w:val="none"/>
        </w:rPr>
        <w:t>（14）类似案例成功的业绩（投标人同类项目实施情况一览表、合同扫描件、用户验收报告、用户评价）；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（17）其他特殊资质证书（如本地化服务能力等）；</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18</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（19）投标人质量管理和质量保证体系等方面的认证证书；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（20）投标人情况介绍。</w:t>
      </w:r>
    </w:p>
    <w:p>
      <w:pPr>
        <w:snapToGrid w:val="0"/>
        <w:spacing w:line="360" w:lineRule="exact"/>
        <w:ind w:firstLine="518" w:firstLineChars="246"/>
        <w:jc w:val="left"/>
        <w:rPr>
          <w:rFonts w:hint="eastAsia" w:ascii="宋体" w:hAnsi="宋体"/>
          <w:b/>
          <w:bCs/>
          <w:color w:val="auto"/>
          <w:szCs w:val="21"/>
          <w:highlight w:val="none"/>
        </w:rPr>
      </w:pPr>
      <w:r>
        <w:rPr>
          <w:rFonts w:hint="eastAsia" w:ascii="宋体" w:hAnsi="宋体"/>
          <w:b/>
          <w:bCs/>
          <w:color w:val="auto"/>
          <w:szCs w:val="21"/>
          <w:highlight w:val="none"/>
        </w:rPr>
        <w:t>(21)中小企业声明函（如有，请提供）</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315" w:firstLineChars="150"/>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（1）投标函（格式见第六章）； </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（2）投标报价明细表（格式见第六章）；</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（4）开标一览表（格式见第六章）。</w:t>
      </w:r>
    </w:p>
    <w:p>
      <w:pPr>
        <w:pStyle w:val="43"/>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注：法定代表人授权委托书、投标声明书、投标函、开标一览表必须招标文件格式要求签署和加盖单位公章。</w:t>
      </w:r>
    </w:p>
    <w:p>
      <w:pPr>
        <w:pStyle w:val="43"/>
        <w:spacing w:line="360" w:lineRule="exact"/>
        <w:ind w:firstLine="420" w:firstLineChars="200"/>
        <w:rPr>
          <w:rFonts w:hint="eastAsia" w:ascii="宋体" w:hAnsi="宋体"/>
          <w:color w:val="auto"/>
          <w:szCs w:val="21"/>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pStyle w:val="20"/>
        <w:rPr>
          <w:rFonts w:hint="eastAsia"/>
          <w:color w:val="auto"/>
          <w:highlight w:val="none"/>
        </w:rPr>
      </w:pPr>
    </w:p>
    <w:p>
      <w:pPr>
        <w:snapToGrid w:val="0"/>
        <w:spacing w:before="50" w:after="156" w:afterLines="50" w:line="360" w:lineRule="exact"/>
        <w:ind w:firstLine="3895" w:firstLineChars="1617"/>
        <w:jc w:val="left"/>
        <w:outlineLvl w:val="0"/>
        <w:rPr>
          <w:rFonts w:hint="eastAsia" w:ascii="宋体" w:hAnsi="宋体"/>
          <w:b/>
          <w:color w:val="auto"/>
          <w:sz w:val="24"/>
          <w:highlight w:val="none"/>
        </w:rPr>
      </w:pPr>
      <w:bookmarkStart w:id="281" w:name="_Toc40865008"/>
      <w:bookmarkStart w:id="282" w:name="_Toc40864732"/>
      <w:bookmarkStart w:id="283" w:name="_Toc40865124"/>
    </w:p>
    <w:p>
      <w:pPr>
        <w:snapToGrid w:val="0"/>
        <w:spacing w:before="50" w:after="156" w:afterLines="50" w:line="360" w:lineRule="exact"/>
        <w:ind w:firstLine="3895" w:firstLineChars="1617"/>
        <w:jc w:val="left"/>
        <w:outlineLvl w:val="0"/>
        <w:rPr>
          <w:rFonts w:hint="eastAsia" w:ascii="宋体" w:hAnsi="宋体"/>
          <w:b/>
          <w:color w:val="auto"/>
          <w:sz w:val="24"/>
          <w:highlight w:val="none"/>
        </w:rPr>
      </w:pPr>
      <w:r>
        <w:rPr>
          <w:rFonts w:hint="eastAsia" w:ascii="宋体" w:hAnsi="宋体"/>
          <w:b/>
          <w:color w:val="auto"/>
          <w:sz w:val="24"/>
          <w:highlight w:val="none"/>
        </w:rPr>
        <w:t>三、投标文件格式</w:t>
      </w:r>
      <w:bookmarkEnd w:id="281"/>
      <w:bookmarkEnd w:id="282"/>
      <w:bookmarkEnd w:id="283"/>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bCs/>
          <w:color w:val="auto"/>
          <w:szCs w:val="21"/>
          <w:highlight w:val="none"/>
        </w:rPr>
      </w:pPr>
      <w:bookmarkStart w:id="284" w:name="_Toc40864733"/>
      <w:bookmarkStart w:id="285" w:name="_Toc40865125"/>
      <w:bookmarkStart w:id="286" w:name="_Toc40865009"/>
      <w:r>
        <w:rPr>
          <w:rFonts w:hint="eastAsia" w:ascii="宋体" w:hAnsi="宋体"/>
          <w:b/>
          <w:color w:val="auto"/>
          <w:szCs w:val="21"/>
          <w:highlight w:val="none"/>
        </w:rPr>
        <w:t>一）</w:t>
      </w:r>
      <w:r>
        <w:rPr>
          <w:rFonts w:hint="eastAsia" w:ascii="宋体" w:hAnsi="宋体"/>
          <w:b/>
          <w:bCs/>
          <w:color w:val="auto"/>
          <w:szCs w:val="21"/>
          <w:highlight w:val="none"/>
        </w:rPr>
        <w:t>资格文件部分（格式）</w:t>
      </w:r>
      <w:bookmarkEnd w:id="284"/>
      <w:bookmarkEnd w:id="285"/>
      <w:bookmarkEnd w:id="286"/>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①</w:t>
      </w:r>
      <w:r>
        <w:rPr>
          <w:rFonts w:hint="eastAsia" w:hAnsi="宋体"/>
          <w:b/>
          <w:color w:val="auto"/>
          <w:highlight w:val="none"/>
        </w:rPr>
        <w:t>投标人有效的营业执照等证明文件扫描件或其他电子文件，同时要加盖单位公章（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r>
        <w:rPr>
          <w:rFonts w:hint="eastAsia" w:hAnsi="宋体"/>
          <w:color w:val="auto"/>
          <w:highlight w:val="none"/>
        </w:rPr>
        <w:t>；</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②</w:t>
      </w:r>
      <w:r>
        <w:rPr>
          <w:rFonts w:hint="eastAsia" w:hAnsi="宋体"/>
          <w:b/>
          <w:color w:val="auto"/>
          <w:highlight w:val="none"/>
        </w:rPr>
        <w:t>对于有经营资质要求的，投标人必须提供有效的经营资质证书副本内页扫描件或其他电子文件，同时要加盖单位公章（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w:t>
      </w:r>
      <w:r>
        <w:rPr>
          <w:rFonts w:hint="eastAsia" w:ascii="宋体" w:hAnsi="宋体"/>
          <w:b/>
          <w:bCs/>
          <w:color w:val="auto"/>
          <w:szCs w:val="21"/>
          <w:highlight w:val="none"/>
        </w:rPr>
        <w:t>格式自拟，必须提供</w:t>
      </w:r>
      <w:r>
        <w:rPr>
          <w:rFonts w:hint="eastAsia" w:ascii="宋体" w:hAnsi="宋体"/>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r>
        <w:rPr>
          <w:rFonts w:ascii="宋体" w:hAnsi="宋体"/>
          <w:b/>
          <w:bCs/>
          <w:color w:val="auto"/>
          <w:szCs w:val="21"/>
          <w:highlight w:val="none"/>
          <w:u w:val="single"/>
          <w:lang w:val="en"/>
        </w:rPr>
        <w:t>（</w:t>
      </w:r>
      <w:r>
        <w:rPr>
          <w:rFonts w:hint="eastAsia" w:ascii="宋体" w:hAnsi="宋体"/>
          <w:b/>
          <w:bCs/>
          <w:color w:val="auto"/>
          <w:szCs w:val="21"/>
          <w:highlight w:val="none"/>
          <w:u w:val="single"/>
          <w:lang w:val="en"/>
        </w:rPr>
        <w:t>请提供，</w:t>
      </w:r>
      <w:r>
        <w:rPr>
          <w:rFonts w:hint="eastAsia" w:ascii="宋体" w:hAnsi="宋体"/>
          <w:b/>
          <w:bCs/>
          <w:color w:val="auto"/>
          <w:szCs w:val="21"/>
          <w:highlight w:val="none"/>
          <w:u w:val="single"/>
        </w:rPr>
        <w:t>信用记录查询</w:t>
      </w:r>
      <w:r>
        <w:rPr>
          <w:rFonts w:ascii="宋体" w:hAnsi="宋体"/>
          <w:b/>
          <w:bCs/>
          <w:color w:val="auto"/>
          <w:szCs w:val="21"/>
          <w:highlight w:val="none"/>
          <w:u w:val="single"/>
          <w:lang w:val="en"/>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3" w:firstLineChars="196"/>
        <w:jc w:val="left"/>
        <w:rPr>
          <w:rFonts w:hint="eastAsia" w:hAnsi="宋体"/>
          <w:color w:val="auto"/>
          <w:highlight w:val="none"/>
        </w:rPr>
      </w:pPr>
      <w:r>
        <w:rPr>
          <w:rFonts w:hint="eastAsia" w:ascii="宋体" w:hAnsi="宋体"/>
          <w:b/>
          <w:bCs/>
          <w:color w:val="auto"/>
          <w:szCs w:val="21"/>
          <w:highlight w:val="none"/>
        </w:rPr>
        <w:t>采购人或者本中心将对供应商信用记录进行甄别，</w:t>
      </w:r>
      <w:r>
        <w:rPr>
          <w:rFonts w:hint="eastAsia" w:ascii="宋体" w:hAnsi="宋体"/>
          <w:color w:val="auto"/>
          <w:szCs w:val="21"/>
          <w:highlight w:val="none"/>
        </w:rPr>
        <w:t>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413" w:firstLineChars="196"/>
        <w:jc w:val="left"/>
        <w:rPr>
          <w:rFonts w:hint="eastAsia" w:ascii="宋体" w:hAnsi="宋体" w:cs="宋体"/>
          <w:b/>
          <w:color w:val="auto"/>
          <w:kern w:val="0"/>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line="360" w:lineRule="exact"/>
        <w:jc w:val="center"/>
        <w:rPr>
          <w:rFonts w:hint="eastAsia" w:ascii="宋体" w:hAnsi="宋体" w:cs="宋体"/>
          <w:color w:val="auto"/>
          <w:kern w:val="0"/>
          <w:sz w:val="28"/>
          <w:szCs w:val="28"/>
          <w:highlight w:val="none"/>
        </w:rPr>
      </w:pPr>
    </w:p>
    <w:p>
      <w:pPr>
        <w:snapToGrid w:val="0"/>
        <w:spacing w:line="360" w:lineRule="exact"/>
        <w:jc w:val="center"/>
        <w:rPr>
          <w:rFonts w:ascii="宋体" w:hAnsi="宋体" w:cs="宋体"/>
          <w:b/>
          <w:color w:val="auto"/>
          <w:kern w:val="0"/>
          <w:sz w:val="28"/>
          <w:szCs w:val="28"/>
          <w:highlight w:val="none"/>
        </w:rPr>
      </w:pPr>
      <w:r>
        <w:rPr>
          <w:rFonts w:hint="eastAsia" w:ascii="宋体" w:hAnsi="宋体" w:cs="宋体"/>
          <w:color w:val="auto"/>
          <w:kern w:val="0"/>
          <w:sz w:val="28"/>
          <w:szCs w:val="28"/>
          <w:highlight w:val="none"/>
        </w:rPr>
        <w:t>参加政府采购活动前三年内在经营活动中没有</w:t>
      </w:r>
      <w:r>
        <w:rPr>
          <w:rFonts w:hint="eastAsia" w:ascii="宋体" w:hAnsi="宋体" w:cs="宋体"/>
          <w:b/>
          <w:color w:val="auto"/>
          <w:kern w:val="0"/>
          <w:sz w:val="28"/>
          <w:szCs w:val="28"/>
          <w:highlight w:val="none"/>
        </w:rPr>
        <w:t>重大违法记录的书面声明</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（格式自拟，必须提供）</w:t>
      </w:r>
    </w:p>
    <w:p>
      <w:pPr>
        <w:snapToGrid w:val="0"/>
        <w:spacing w:line="360" w:lineRule="exact"/>
        <w:ind w:firstLine="411" w:firstLineChars="196"/>
        <w:jc w:val="center"/>
        <w:rPr>
          <w:rFonts w:hint="eastAsia" w:ascii="宋体" w:hAnsi="宋体"/>
          <w:color w:val="auto"/>
          <w:szCs w:val="21"/>
          <w:highlight w:val="none"/>
        </w:rPr>
      </w:pPr>
    </w:p>
    <w:p>
      <w:pPr>
        <w:pStyle w:val="27"/>
        <w:tabs>
          <w:tab w:val="left" w:pos="5580"/>
        </w:tabs>
        <w:spacing w:line="360" w:lineRule="auto"/>
        <w:ind w:left="1080" w:leftChars="257" w:hanging="540"/>
        <w:rPr>
          <w:rFonts w:hint="eastAsia" w:ascii="仿宋_GB2312" w:hAnsi="宋体" w:eastAsia="仿宋_GB2312"/>
          <w:color w:val="auto"/>
          <w:sz w:val="24"/>
          <w:highlight w:val="none"/>
        </w:rPr>
      </w:pPr>
    </w:p>
    <w:p>
      <w:pPr>
        <w:snapToGrid w:val="0"/>
        <w:spacing w:line="360" w:lineRule="exact"/>
        <w:ind w:firstLine="567" w:firstLineChars="27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说明：1、投标人应按照相关法规规定如实做出声明。</w:t>
      </w:r>
    </w:p>
    <w:p>
      <w:pPr>
        <w:snapToGrid w:val="0"/>
        <w:spacing w:line="360" w:lineRule="exact"/>
        <w:ind w:firstLine="1134" w:firstLineChars="54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2、按照采购文件的规定盖章（自然人投标的无需盖章，需要签字）。</w:t>
      </w: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bookmarkStart w:id="287" w:name="_Toc40864735"/>
      <w:bookmarkStart w:id="288" w:name="_Toc40865127"/>
      <w:bookmarkStart w:id="289" w:name="_Toc40865011"/>
      <w:r>
        <w:rPr>
          <w:rFonts w:hint="eastAsia" w:ascii="宋体" w:hAnsi="宋体"/>
          <w:b/>
          <w:color w:val="auto"/>
          <w:szCs w:val="21"/>
          <w:highlight w:val="none"/>
        </w:rPr>
        <w:t>二）</w:t>
      </w:r>
      <w:r>
        <w:rPr>
          <w:rFonts w:hint="eastAsia" w:ascii="宋体" w:hAnsi="宋体"/>
          <w:b/>
          <w:bCs/>
          <w:color w:val="auto"/>
          <w:szCs w:val="21"/>
          <w:highlight w:val="none"/>
        </w:rPr>
        <w:t>资信及商务文件部分（格式）</w:t>
      </w:r>
      <w:bookmarkEnd w:id="287"/>
      <w:bookmarkEnd w:id="288"/>
      <w:bookmarkEnd w:id="289"/>
    </w:p>
    <w:p>
      <w:pPr>
        <w:snapToGrid w:val="0"/>
        <w:spacing w:before="50" w:after="156" w:afterLines="50" w:line="360" w:lineRule="exact"/>
        <w:ind w:firstLine="204" w:firstLineChars="97"/>
        <w:jc w:val="left"/>
        <w:rPr>
          <w:rFonts w:hint="eastAsia" w:ascii="宋体" w:hAnsi="宋体"/>
          <w:b/>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投标保证金的相关证明扫描件（可单独提交）</w:t>
      </w:r>
    </w:p>
    <w:p>
      <w:pPr>
        <w:snapToGrid w:val="0"/>
        <w:spacing w:before="50" w:after="156" w:afterLines="50" w:line="360" w:lineRule="exact"/>
        <w:ind w:firstLine="204" w:firstLineChars="97"/>
        <w:jc w:val="left"/>
        <w:rPr>
          <w:rFonts w:hint="eastAsia" w:ascii="宋体" w:hAnsi="宋体"/>
          <w:b/>
          <w:color w:val="auto"/>
          <w:szCs w:val="21"/>
          <w:highlight w:val="none"/>
        </w:rPr>
      </w:pPr>
      <w:r>
        <w:rPr>
          <w:rFonts w:hint="eastAsia" w:ascii="宋体" w:hAnsi="宋体"/>
          <w:b/>
          <w:color w:val="auto"/>
          <w:szCs w:val="21"/>
          <w:highlight w:val="none"/>
        </w:rPr>
        <w:t>（2）投标声明书格式：</w:t>
      </w:r>
    </w:p>
    <w:p>
      <w:pPr>
        <w:snapToGrid w:val="0"/>
        <w:spacing w:before="156" w:beforeLines="50" w:after="50" w:line="360" w:lineRule="exact"/>
        <w:jc w:val="center"/>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投标声明书</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致：_</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340" w:lineRule="exact"/>
        <w:ind w:firstLine="630" w:firstLineChars="300"/>
        <w:rPr>
          <w:rFonts w:hint="eastAsia" w:ascii="宋体" w:hAnsi="宋体"/>
          <w:color w:val="auto"/>
          <w:szCs w:val="21"/>
          <w:highlight w:val="none"/>
        </w:rPr>
      </w:pPr>
      <w:r>
        <w:rPr>
          <w:rFonts w:hint="eastAsia" w:ascii="宋体" w:hAnsi="宋体"/>
          <w:color w:val="auto"/>
          <w:szCs w:val="21"/>
          <w:highlight w:val="none"/>
        </w:rPr>
        <w:t>______</w:t>
      </w:r>
      <w:r>
        <w:rPr>
          <w:rFonts w:hint="eastAsia" w:ascii="宋体" w:hAnsi="宋体"/>
          <w:color w:val="auto"/>
          <w:szCs w:val="21"/>
          <w:highlight w:val="none"/>
          <w:u w:val="single"/>
        </w:rPr>
        <w:t>_     _</w:t>
      </w:r>
      <w:r>
        <w:rPr>
          <w:rFonts w:hint="eastAsia" w:ascii="宋体" w:hAnsi="宋体"/>
          <w:color w:val="auto"/>
          <w:szCs w:val="21"/>
          <w:highlight w:val="none"/>
        </w:rPr>
        <w:t>_（投标人名称）系中华人民共和国合法企业，经营地址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156" w:beforeLines="50" w:after="50" w:line="340" w:lineRule="exact"/>
        <w:ind w:firstLine="645"/>
        <w:rPr>
          <w:rFonts w:hint="eastAsia" w:ascii="宋体" w:hAnsi="宋体"/>
          <w:color w:val="auto"/>
          <w:szCs w:val="21"/>
          <w:highlight w:val="none"/>
        </w:rPr>
      </w:pPr>
      <w:r>
        <w:rPr>
          <w:rFonts w:hint="eastAsia" w:ascii="宋体" w:hAnsi="宋体"/>
          <w:color w:val="auto"/>
          <w:szCs w:val="21"/>
          <w:highlight w:val="none"/>
        </w:rPr>
        <w:t>我___</w:t>
      </w:r>
      <w:r>
        <w:rPr>
          <w:rFonts w:hint="eastAsia" w:ascii="宋体" w:hAnsi="宋体"/>
          <w:color w:val="auto"/>
          <w:szCs w:val="21"/>
          <w:highlight w:val="none"/>
          <w:u w:val="single"/>
        </w:rPr>
        <w:t xml:space="preserve">    __  </w:t>
      </w:r>
      <w:r>
        <w:rPr>
          <w:rFonts w:hint="eastAsia" w:ascii="宋体" w:hAnsi="宋体"/>
          <w:color w:val="auto"/>
          <w:szCs w:val="21"/>
          <w:highlight w:val="none"/>
        </w:rPr>
        <w:t>（姓名）系______</w:t>
      </w:r>
      <w:r>
        <w:rPr>
          <w:rFonts w:hint="eastAsia" w:ascii="宋体" w:hAnsi="宋体"/>
          <w:color w:val="auto"/>
          <w:szCs w:val="21"/>
          <w:highlight w:val="none"/>
          <w:u w:val="single"/>
        </w:rPr>
        <w:t>_     _</w:t>
      </w:r>
      <w:r>
        <w:rPr>
          <w:rFonts w:hint="eastAsia" w:ascii="宋体" w:hAnsi="宋体"/>
          <w:color w:val="auto"/>
          <w:szCs w:val="21"/>
          <w:highlight w:val="none"/>
        </w:rPr>
        <w:t>_（投标人名称）的法定代表人，我方愿意参加贵方组织的_____</w:t>
      </w:r>
      <w:r>
        <w:rPr>
          <w:rFonts w:hint="eastAsia" w:ascii="宋体" w:hAnsi="宋体"/>
          <w:color w:val="auto"/>
          <w:szCs w:val="21"/>
          <w:highlight w:val="none"/>
          <w:u w:val="single"/>
        </w:rPr>
        <w:t>_              _     _</w:t>
      </w:r>
      <w:r>
        <w:rPr>
          <w:rFonts w:hint="eastAsia" w:ascii="宋体" w:hAnsi="宋体"/>
          <w:color w:val="auto"/>
          <w:szCs w:val="21"/>
          <w:highlight w:val="none"/>
        </w:rPr>
        <w:t>_项目的投标，为便于贵方公正、择优地确定中标人及其投标产品和服务，我方就本次投标有关事项郑重声明如下：</w:t>
      </w:r>
    </w:p>
    <w:p>
      <w:pPr>
        <w:snapToGrid w:val="0"/>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3.我方此次向贵方提供的产品名称为：</w:t>
      </w:r>
      <w:r>
        <w:rPr>
          <w:rFonts w:hint="eastAsia" w:ascii="宋体" w:hAnsi="宋体"/>
          <w:color w:val="auto"/>
          <w:szCs w:val="21"/>
          <w:highlight w:val="none"/>
          <w:u w:val="single"/>
        </w:rPr>
        <w:t xml:space="preserve">                        </w:t>
      </w:r>
      <w:r>
        <w:rPr>
          <w:rFonts w:hint="eastAsia" w:ascii="宋体" w:hAnsi="宋体"/>
          <w:color w:val="auto"/>
          <w:szCs w:val="21"/>
          <w:highlight w:val="none"/>
        </w:rPr>
        <w:t>；规格型号：</w:t>
      </w:r>
      <w:r>
        <w:rPr>
          <w:rFonts w:hint="eastAsia" w:ascii="宋体" w:hAnsi="宋体"/>
          <w:color w:val="auto"/>
          <w:szCs w:val="21"/>
          <w:highlight w:val="none"/>
          <w:u w:val="single"/>
        </w:rPr>
        <w:t xml:space="preserve">                                     </w:t>
      </w:r>
      <w:r>
        <w:rPr>
          <w:rFonts w:hint="eastAsia" w:ascii="宋体" w:hAnsi="宋体"/>
          <w:color w:val="auto"/>
          <w:szCs w:val="21"/>
          <w:highlight w:val="none"/>
        </w:rPr>
        <w:t>；该型号产品我方有现货可供，并已于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月生产完工或向　</w:t>
      </w:r>
      <w:r>
        <w:rPr>
          <w:rFonts w:hint="eastAsia" w:ascii="宋体" w:hAnsi="宋体"/>
          <w:color w:val="auto"/>
          <w:szCs w:val="21"/>
          <w:highlight w:val="none"/>
          <w:u w:val="single"/>
        </w:rPr>
        <w:t xml:space="preserve">　                   </w:t>
      </w:r>
      <w:r>
        <w:rPr>
          <w:rFonts w:hint="eastAsia" w:ascii="宋体" w:hAnsi="宋体"/>
          <w:color w:val="auto"/>
          <w:szCs w:val="21"/>
          <w:highlight w:val="none"/>
        </w:rPr>
        <w:t>（原厂商名称）购进［</w:t>
      </w:r>
      <w:r>
        <w:rPr>
          <w:rFonts w:hint="eastAsia" w:ascii="宋体" w:hAnsi="宋体"/>
          <w:b/>
          <w:bCs/>
          <w:color w:val="auto"/>
          <w:szCs w:val="21"/>
          <w:highlight w:val="none"/>
        </w:rPr>
        <w:t>或</w:t>
      </w:r>
      <w:r>
        <w:rPr>
          <w:rFonts w:hint="eastAsia" w:ascii="宋体" w:hAnsi="宋体"/>
          <w:color w:val="auto"/>
          <w:szCs w:val="21"/>
          <w:highlight w:val="none"/>
        </w:rPr>
        <w:t>需在中标后向</w:t>
      </w:r>
      <w:r>
        <w:rPr>
          <w:rFonts w:hint="eastAsia" w:ascii="宋体" w:hAnsi="宋体"/>
          <w:color w:val="auto"/>
          <w:szCs w:val="21"/>
          <w:highlight w:val="none"/>
          <w:u w:val="single"/>
        </w:rPr>
        <w:t xml:space="preserve">               </w:t>
      </w:r>
      <w:r>
        <w:rPr>
          <w:rFonts w:hint="eastAsia" w:ascii="宋体" w:hAnsi="宋体"/>
          <w:color w:val="auto"/>
          <w:szCs w:val="21"/>
          <w:highlight w:val="none"/>
        </w:rPr>
        <w:t>订购］。</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4.我方诚意提请贵方关注：近期有关该型号产品的生产、供货、售后服务以及性能等方面的重大决策和事项有：</w:t>
      </w:r>
    </w:p>
    <w:p>
      <w:pPr>
        <w:snapToGrid w:val="0"/>
        <w:spacing w:before="156" w:beforeLines="50" w:line="34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　　　　　　　　　　　　　　　　　　　　　　　　　　　</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　　　　　　　　　　　　　　　　　　　　　　　　　　　</w:t>
      </w:r>
    </w:p>
    <w:p>
      <w:pPr>
        <w:ind w:firstLine="420" w:firstLineChars="200"/>
        <w:rPr>
          <w:rFonts w:hint="eastAsia" w:ascii="宋体" w:hAnsi="宋体"/>
          <w:color w:val="auto"/>
          <w:szCs w:val="21"/>
          <w:highlight w:val="none"/>
        </w:rPr>
      </w:pPr>
      <w:r>
        <w:rPr>
          <w:rFonts w:hint="eastAsia" w:ascii="宋体" w:hAnsi="宋体"/>
          <w:color w:val="auto"/>
          <w:szCs w:val="21"/>
          <w:highlight w:val="none"/>
        </w:rPr>
        <w:t>5. 我方参加政府采购活动前三年内在经营活动中重大违法记录和不良信用记录情况：</w:t>
      </w:r>
    </w:p>
    <w:p>
      <w:pPr>
        <w:snapToGrid w:val="0"/>
        <w:spacing w:before="156" w:beforeLines="50" w:line="340" w:lineRule="exact"/>
        <w:ind w:firstLine="421" w:firstLineChars="200"/>
        <w:rPr>
          <w:rFonts w:hint="eastAsia" w:ascii="宋体" w:hAnsi="宋体"/>
          <w:color w:val="auto"/>
          <w:szCs w:val="21"/>
          <w:highlight w:val="none"/>
          <w:u w:val="single"/>
        </w:rPr>
      </w:pPr>
      <w:r>
        <w:rPr>
          <w:rFonts w:hint="eastAsia" w:ascii="宋体" w:hAnsi="宋体"/>
          <w:b/>
          <w:color w:val="auto"/>
          <w:szCs w:val="21"/>
          <w:highlight w:val="none"/>
          <w:u w:val="single"/>
        </w:rPr>
        <w:t>　　　　　　</w:t>
      </w:r>
      <w:r>
        <w:rPr>
          <w:rFonts w:hint="eastAsia" w:ascii="宋体" w:hAnsi="宋体"/>
          <w:color w:val="auto"/>
          <w:szCs w:val="21"/>
          <w:highlight w:val="none"/>
          <w:u w:val="single"/>
        </w:rPr>
        <w:t>　　　　　　　　　　　　　　　　　　　　　</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6.以上事项如有虚假或隐瞒，我方愿意承担一切后果。</w:t>
      </w:r>
    </w:p>
    <w:p>
      <w:pPr>
        <w:snapToGrid w:val="0"/>
        <w:spacing w:before="156" w:beforeLines="50" w:line="340" w:lineRule="exact"/>
        <w:ind w:firstLine="3509" w:firstLineChars="1671"/>
        <w:rPr>
          <w:rFonts w:hint="eastAsia" w:ascii="宋体" w:hAnsi="宋体"/>
          <w:color w:val="auto"/>
          <w:szCs w:val="21"/>
          <w:highlight w:val="none"/>
          <w:u w:val="single"/>
        </w:rPr>
      </w:pPr>
      <w:r>
        <w:rPr>
          <w:rFonts w:hint="eastAsia" w:ascii="宋体" w:hAnsi="宋体"/>
          <w:color w:val="auto"/>
          <w:szCs w:val="21"/>
          <w:highlight w:val="none"/>
        </w:rPr>
        <w:t>法定代表人签字：</w:t>
      </w:r>
      <w:r>
        <w:rPr>
          <w:rFonts w:hint="eastAsia" w:ascii="宋体" w:hAnsi="宋体"/>
          <w:color w:val="auto"/>
          <w:szCs w:val="21"/>
          <w:highlight w:val="none"/>
          <w:u w:val="single"/>
        </w:rPr>
        <w:t xml:space="preserve">             </w:t>
      </w:r>
    </w:p>
    <w:p>
      <w:pPr>
        <w:snapToGrid w:val="0"/>
        <w:spacing w:before="156" w:beforeLines="50" w:after="50" w:line="34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340" w:lineRule="exact"/>
        <w:ind w:firstLine="210" w:firstLineChars="100"/>
        <w:rPr>
          <w:rFonts w:hint="eastAsia" w:ascii="宋体" w:hAnsi="宋体"/>
          <w:color w:val="auto"/>
          <w:szCs w:val="21"/>
          <w:highlight w:val="none"/>
        </w:rPr>
      </w:pPr>
      <w:r>
        <w:rPr>
          <w:rFonts w:hint="eastAsia" w:ascii="宋体" w:hAnsi="宋体"/>
          <w:color w:val="auto"/>
          <w:szCs w:val="21"/>
          <w:highlight w:val="none"/>
        </w:rPr>
        <w:t xml:space="preserve">                                          年    月    日</w:t>
      </w:r>
    </w:p>
    <w:p>
      <w:pPr>
        <w:widowControl/>
        <w:spacing w:before="100" w:beforeAutospacing="1" w:after="100" w:afterAutospacing="1" w:line="432" w:lineRule="auto"/>
        <w:jc w:val="left"/>
        <w:rPr>
          <w:rFonts w:hint="eastAsia" w:ascii="宋体" w:hAnsi="宋体"/>
          <w:b/>
          <w:color w:val="auto"/>
          <w:szCs w:val="21"/>
          <w:highlight w:val="none"/>
          <w:u w:val="single"/>
        </w:rPr>
      </w:pPr>
      <w:r>
        <w:rPr>
          <w:rFonts w:hint="eastAsia" w:ascii="宋体" w:hAnsi="宋体"/>
          <w:b/>
          <w:color w:val="auto"/>
          <w:szCs w:val="21"/>
          <w:highlight w:val="none"/>
          <w:u w:val="single"/>
        </w:rPr>
        <w:t>重大违法记录，是指供应商因违法经营受到刑事处罚或者责令停产停业、吊销许可证或者执照、较大数额罚款等行政处罚。</w:t>
      </w:r>
    </w:p>
    <w:p>
      <w:pPr>
        <w:snapToGrid w:val="0"/>
        <w:spacing w:before="50" w:after="156" w:afterLines="50" w:line="340" w:lineRule="exact"/>
        <w:jc w:val="left"/>
        <w:rPr>
          <w:rFonts w:hint="eastAsia" w:ascii="宋体" w:hAnsi="宋体"/>
          <w:b/>
          <w:color w:val="auto"/>
          <w:szCs w:val="21"/>
          <w:highlight w:val="none"/>
        </w:rPr>
      </w:pPr>
    </w:p>
    <w:p>
      <w:pPr>
        <w:snapToGrid w:val="0"/>
        <w:spacing w:before="50" w:after="156" w:afterLines="50" w:line="340" w:lineRule="exact"/>
        <w:jc w:val="left"/>
        <w:rPr>
          <w:rFonts w:hint="eastAsia" w:ascii="宋体" w:hAnsi="宋体"/>
          <w:b/>
          <w:color w:val="auto"/>
          <w:szCs w:val="21"/>
          <w:highlight w:val="none"/>
        </w:rPr>
      </w:pPr>
    </w:p>
    <w:p>
      <w:pPr>
        <w:snapToGrid w:val="0"/>
        <w:spacing w:before="50" w:after="156" w:afterLines="50" w:line="340" w:lineRule="exact"/>
        <w:jc w:val="left"/>
        <w:rPr>
          <w:rFonts w:hint="eastAsia" w:ascii="宋体" w:hAnsi="宋体"/>
          <w:b/>
          <w:color w:val="auto"/>
          <w:szCs w:val="21"/>
          <w:highlight w:val="none"/>
        </w:rPr>
      </w:pPr>
      <w:r>
        <w:rPr>
          <w:rFonts w:hint="eastAsia" w:ascii="宋体" w:hAnsi="宋体"/>
          <w:b/>
          <w:color w:val="auto"/>
          <w:szCs w:val="21"/>
          <w:highlight w:val="none"/>
        </w:rPr>
        <w:t>（3）法定代表人授权委托书格式：</w:t>
      </w:r>
    </w:p>
    <w:p>
      <w:pPr>
        <w:snapToGrid w:val="0"/>
        <w:spacing w:before="156" w:beforeLines="50" w:after="50" w:line="340" w:lineRule="exact"/>
        <w:jc w:val="center"/>
        <w:rPr>
          <w:rFonts w:hint="eastAsia" w:ascii="仿宋_GB2312" w:hAnsi="宋体" w:eastAsia="仿宋_GB2312"/>
          <w:b/>
          <w:color w:val="auto"/>
          <w:sz w:val="30"/>
          <w:szCs w:val="30"/>
          <w:highlight w:val="none"/>
        </w:rPr>
      </w:pPr>
    </w:p>
    <w:p>
      <w:pPr>
        <w:snapToGrid w:val="0"/>
        <w:spacing w:before="156" w:beforeLines="50" w:after="50" w:line="340" w:lineRule="exact"/>
        <w:jc w:val="center"/>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法定代表人授权委托书</w:t>
      </w:r>
    </w:p>
    <w:p>
      <w:pPr>
        <w:snapToGrid w:val="0"/>
        <w:spacing w:before="156" w:beforeLines="50" w:after="50" w:line="340" w:lineRule="exact"/>
        <w:rPr>
          <w:rFonts w:hint="eastAsia"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rPr>
        <w:t>_</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34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我______</w:t>
      </w:r>
      <w:r>
        <w:rPr>
          <w:rFonts w:hint="eastAsia" w:ascii="宋体" w:hAnsi="宋体"/>
          <w:color w:val="auto"/>
          <w:szCs w:val="21"/>
          <w:highlight w:val="none"/>
          <w:u w:val="single"/>
        </w:rPr>
        <w:t>_     _</w:t>
      </w:r>
      <w:r>
        <w:rPr>
          <w:rFonts w:hint="eastAsia" w:ascii="宋体" w:hAnsi="宋体"/>
          <w:color w:val="auto"/>
          <w:szCs w:val="21"/>
          <w:highlight w:val="none"/>
        </w:rPr>
        <w:t>_（姓名）系______</w:t>
      </w:r>
      <w:r>
        <w:rPr>
          <w:rFonts w:hint="eastAsia" w:ascii="宋体" w:hAnsi="宋体"/>
          <w:color w:val="auto"/>
          <w:szCs w:val="21"/>
          <w:highlight w:val="none"/>
          <w:u w:val="single"/>
        </w:rPr>
        <w:t>_     _</w:t>
      </w:r>
      <w:r>
        <w:rPr>
          <w:rFonts w:hint="eastAsia" w:ascii="宋体" w:hAnsi="宋体"/>
          <w:color w:val="auto"/>
          <w:szCs w:val="21"/>
          <w:highlight w:val="none"/>
        </w:rPr>
        <w:t xml:space="preserve">_（投标人名称）的法定代表人，现授权委托本单位在职职工 </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 xml:space="preserve">    我方对被授权人的签字事项负全部责任。</w:t>
      </w:r>
    </w:p>
    <w:p>
      <w:pPr>
        <w:snapToGrid w:val="0"/>
        <w:spacing w:before="156" w:beforeLines="50" w:after="50" w:line="340" w:lineRule="exact"/>
        <w:ind w:firstLine="480"/>
        <w:rPr>
          <w:rFonts w:hint="eastAsia"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56" w:beforeLines="50" w:after="50" w:line="340" w:lineRule="exact"/>
        <w:ind w:firstLine="480"/>
        <w:rPr>
          <w:rFonts w:hint="eastAsia"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40" w:lineRule="exact"/>
        <w:rPr>
          <w:rFonts w:hint="eastAsia" w:ascii="宋体" w:hAnsi="宋体"/>
          <w:color w:val="auto"/>
          <w:szCs w:val="21"/>
          <w:highlight w:val="none"/>
          <w:u w:val="single"/>
        </w:rPr>
      </w:pPr>
      <w:r>
        <w:rPr>
          <w:rFonts w:hint="eastAsia" w:ascii="宋体" w:hAnsi="宋体"/>
          <w:color w:val="auto"/>
          <w:szCs w:val="21"/>
          <w:highlight w:val="none"/>
        </w:rPr>
        <w:t>被授权人签字：</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法定代表人签字：</w:t>
      </w:r>
      <w:r>
        <w:rPr>
          <w:rFonts w:hint="eastAsia" w:ascii="宋体" w:hAnsi="宋体"/>
          <w:color w:val="auto"/>
          <w:szCs w:val="21"/>
          <w:highlight w:val="none"/>
          <w:u w:val="singl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所在部门职务：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贴附“委托代理人身份证扫描件或其他电子文件”（正反两面）</w:t>
      </w:r>
    </w:p>
    <w:p>
      <w:pPr>
        <w:snapToGrid w:val="0"/>
        <w:spacing w:before="156" w:beforeLines="50" w:after="50" w:line="340" w:lineRule="exact"/>
        <w:ind w:firstLine="4620" w:firstLineChars="2200"/>
        <w:rPr>
          <w:rFonts w:hint="eastAsia" w:ascii="宋体" w:hAnsi="宋体"/>
          <w:color w:val="auto"/>
          <w:szCs w:val="21"/>
          <w:highlight w:val="none"/>
        </w:rPr>
      </w:pPr>
      <w:r>
        <w:rPr>
          <w:rFonts w:hint="eastAsia" w:ascii="宋体" w:hAnsi="宋体"/>
          <w:color w:val="auto"/>
          <w:szCs w:val="21"/>
          <w:highlight w:val="none"/>
        </w:rPr>
        <w:t xml:space="preserve">  投标人公章：</w:t>
      </w:r>
    </w:p>
    <w:p>
      <w:pPr>
        <w:snapToGrid w:val="0"/>
        <w:spacing w:before="156" w:beforeLines="50" w:after="50" w:line="34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p>
      <w:pPr>
        <w:snapToGrid w:val="0"/>
        <w:spacing w:line="360" w:lineRule="exact"/>
        <w:jc w:val="left"/>
        <w:rPr>
          <w:rFonts w:hint="eastAsia" w:ascii="宋体" w:hAnsi="宋体"/>
          <w:b/>
          <w:color w:val="auto"/>
          <w:szCs w:val="21"/>
          <w:highlight w:val="none"/>
        </w:rPr>
      </w:pPr>
    </w:p>
    <w:p>
      <w:pPr>
        <w:snapToGrid w:val="0"/>
        <w:spacing w:before="50" w:after="156" w:afterLines="50" w:line="360" w:lineRule="exact"/>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hint="eastAsia" w:ascii="宋体" w:hAnsi="宋体"/>
          <w:b/>
          <w:color w:val="auto"/>
          <w:szCs w:val="21"/>
          <w:highlight w:val="none"/>
        </w:rPr>
      </w:pPr>
      <w:r>
        <w:rPr>
          <w:rFonts w:hint="eastAsia" w:ascii="宋体" w:hAnsi="宋体"/>
          <w:b/>
          <w:color w:val="auto"/>
          <w:szCs w:val="21"/>
          <w:highlight w:val="none"/>
        </w:rPr>
        <w:t>（6）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before="50" w:after="156" w:afterLines="50" w:line="36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cs="宋体"/>
          <w:b/>
          <w:color w:val="auto"/>
          <w:kern w:val="0"/>
          <w:szCs w:val="21"/>
          <w:highlight w:val="none"/>
        </w:rPr>
        <w:t>；</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（8）</w:t>
      </w:r>
      <w:r>
        <w:rPr>
          <w:rFonts w:hint="eastAsia" w:ascii="宋体" w:hAnsi="宋体"/>
          <w:color w:val="auto"/>
          <w:szCs w:val="21"/>
          <w:highlight w:val="none"/>
        </w:rPr>
        <w:t>税务登记证扫描件或其他电子文件（副本）（按要求提供）</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（9）</w:t>
      </w:r>
      <w:r>
        <w:rPr>
          <w:rFonts w:hint="eastAsia" w:ascii="宋体" w:hAnsi="宋体"/>
          <w:color w:val="auto"/>
          <w:szCs w:val="21"/>
          <w:highlight w:val="none"/>
        </w:rPr>
        <w:t>产品销售许可证扫描件或其他电子文件（按要求提供）</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（10）</w:t>
      </w:r>
      <w:r>
        <w:rPr>
          <w:rFonts w:hint="eastAsia" w:ascii="宋体" w:hAnsi="宋体"/>
          <w:color w:val="auto"/>
          <w:szCs w:val="21"/>
          <w:highlight w:val="none"/>
        </w:rPr>
        <w:t>安全生产许可证扫描件或其他电子文件、产品代理资格证明文件扫描件或其他电子文件；（按要求提供）</w:t>
      </w:r>
    </w:p>
    <w:p>
      <w:pPr>
        <w:snapToGrid w:val="0"/>
        <w:spacing w:before="156" w:beforeLines="50" w:after="50" w:line="360" w:lineRule="exact"/>
        <w:jc w:val="center"/>
        <w:outlineLvl w:val="1"/>
        <w:rPr>
          <w:rFonts w:hint="eastAsia" w:ascii="黑体" w:hAnsi="宋体" w:eastAsia="黑体"/>
          <w:bCs/>
          <w:color w:val="auto"/>
          <w:sz w:val="24"/>
          <w:highlight w:val="none"/>
        </w:rPr>
      </w:pPr>
    </w:p>
    <w:p>
      <w:pPr>
        <w:snapToGrid w:val="0"/>
        <w:spacing w:before="50" w:line="360" w:lineRule="exact"/>
        <w:jc w:val="left"/>
        <w:rPr>
          <w:rFonts w:hint="eastAsia" w:ascii="宋体" w:hAnsi="宋体"/>
          <w:b/>
          <w:color w:val="auto"/>
          <w:szCs w:val="21"/>
          <w:highlight w:val="none"/>
        </w:rPr>
      </w:pPr>
    </w:p>
    <w:p>
      <w:pPr>
        <w:snapToGrid w:val="0"/>
        <w:spacing w:before="50" w:line="360" w:lineRule="exact"/>
        <w:jc w:val="left"/>
        <w:rPr>
          <w:rFonts w:hint="eastAsia" w:ascii="宋体" w:hAnsi="宋体"/>
          <w:b/>
          <w:color w:val="auto"/>
          <w:szCs w:val="21"/>
          <w:highlight w:val="none"/>
        </w:rPr>
      </w:pPr>
      <w:r>
        <w:rPr>
          <w:rFonts w:hint="eastAsia" w:ascii="宋体" w:hAnsi="宋体"/>
          <w:b/>
          <w:color w:val="auto"/>
          <w:szCs w:val="21"/>
          <w:highlight w:val="none"/>
        </w:rPr>
        <w:t>（11）商务及其他要求响应表格式：</w:t>
      </w:r>
    </w:p>
    <w:p>
      <w:pPr>
        <w:snapToGrid w:val="0"/>
        <w:spacing w:before="50" w:line="360" w:lineRule="exact"/>
        <w:ind w:firstLine="3786" w:firstLineChars="1796"/>
        <w:jc w:val="left"/>
        <w:rPr>
          <w:rFonts w:hint="eastAsia" w:ascii="宋体" w:hAnsi="宋体"/>
          <w:color w:val="auto"/>
          <w:szCs w:val="21"/>
          <w:highlight w:val="none"/>
          <w:u w:val="single"/>
        </w:rPr>
      </w:pPr>
      <w:r>
        <w:rPr>
          <w:rFonts w:hint="eastAsia" w:ascii="宋体" w:hAnsi="宋体"/>
          <w:b/>
          <w:color w:val="auto"/>
          <w:szCs w:val="21"/>
          <w:highlight w:val="none"/>
        </w:rPr>
        <w:t xml:space="preserve">商务及其他要求响应表 </w:t>
      </w:r>
    </w:p>
    <w:tbl>
      <w:tblPr>
        <w:tblStyle w:val="50"/>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55"/>
        <w:gridCol w:w="2625"/>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项号</w:t>
            </w:r>
          </w:p>
        </w:tc>
        <w:tc>
          <w:tcPr>
            <w:tcW w:w="295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262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是否提供并响应</w:t>
            </w: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1</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15" w:firstLineChars="150"/>
              <w:rPr>
                <w:rFonts w:hint="eastAsia"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ind w:left="43"/>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ind w:left="43"/>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ind w:left="105" w:hanging="105" w:hangingChars="5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ind w:left="105" w:hanging="105" w:hangingChars="5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ind w:firstLine="210" w:firstLineChars="100"/>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line="360" w:lineRule="exact"/>
        <w:ind w:firstLine="245" w:firstLineChars="98"/>
        <w:jc w:val="left"/>
        <w:rPr>
          <w:rFonts w:hint="eastAsia" w:ascii="宋体" w:hAnsi="宋体"/>
          <w:b/>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left="840" w:hanging="840" w:hangingChars="400"/>
        <w:jc w:val="left"/>
        <w:rPr>
          <w:rFonts w:hAnsi="宋体"/>
          <w:color w:val="auto"/>
          <w:highlight w:val="none"/>
        </w:rPr>
      </w:pPr>
    </w:p>
    <w:p>
      <w:pPr>
        <w:snapToGrid w:val="0"/>
        <w:spacing w:line="360" w:lineRule="exact"/>
        <w:ind w:left="840" w:hanging="840" w:hangingChars="400"/>
        <w:jc w:val="left"/>
        <w:rPr>
          <w:rFonts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r>
        <w:rPr>
          <w:rFonts w:hint="eastAsia" w:ascii="宋体" w:hAnsi="宋体"/>
          <w:color w:val="auto"/>
          <w:szCs w:val="21"/>
          <w:highlight w:val="none"/>
        </w:rPr>
        <w:t>（招标项目采购需求中要求必须提供的材料，据实提供）</w:t>
      </w:r>
    </w:p>
    <w:p>
      <w:pPr>
        <w:snapToGrid w:val="0"/>
        <w:spacing w:line="360" w:lineRule="exact"/>
        <w:ind w:firstLine="206" w:firstLineChars="98"/>
        <w:jc w:val="left"/>
        <w:rPr>
          <w:rFonts w:hint="eastAsia" w:ascii="宋体" w:hAnsi="宋体"/>
          <w:color w:val="auto"/>
          <w:szCs w:val="21"/>
          <w:highlight w:val="none"/>
        </w:rPr>
      </w:pPr>
      <w:r>
        <w:rPr>
          <w:rFonts w:hint="eastAsia" w:ascii="宋体" w:hAnsi="宋体"/>
          <w:b/>
          <w:color w:val="auto"/>
          <w:szCs w:val="21"/>
          <w:highlight w:val="none"/>
        </w:rPr>
        <w:t>（13）</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w:t>
      </w:r>
      <w:r>
        <w:rPr>
          <w:rFonts w:hint="eastAsia" w:ascii="宋体" w:hAnsi="宋体"/>
          <w:color w:val="auto"/>
          <w:szCs w:val="21"/>
          <w:highlight w:val="none"/>
        </w:rPr>
        <w:t>（格式自拟）</w:t>
      </w:r>
    </w:p>
    <w:p>
      <w:pPr>
        <w:snapToGrid w:val="0"/>
        <w:spacing w:before="50" w:after="156" w:afterLines="50" w:line="360" w:lineRule="exact"/>
        <w:ind w:firstLine="206" w:firstLineChars="98"/>
        <w:jc w:val="left"/>
        <w:rPr>
          <w:rFonts w:hint="eastAsia" w:ascii="宋体" w:hAnsi="宋体"/>
          <w:b/>
          <w:color w:val="auto"/>
          <w:szCs w:val="21"/>
          <w:highlight w:val="none"/>
        </w:rPr>
      </w:pPr>
      <w:r>
        <w:rPr>
          <w:rFonts w:hint="eastAsia" w:ascii="宋体" w:hAnsi="宋体"/>
          <w:b/>
          <w:color w:val="auto"/>
          <w:szCs w:val="21"/>
          <w:highlight w:val="none"/>
        </w:rPr>
        <w:t>（14）</w:t>
      </w:r>
      <w:r>
        <w:rPr>
          <w:rFonts w:hint="eastAsia" w:ascii="宋体" w:hAnsi="宋体"/>
          <w:color w:val="auto"/>
          <w:szCs w:val="21"/>
          <w:highlight w:val="none"/>
        </w:rPr>
        <w:t>投标人的类似成功案例的业绩证明文件：</w:t>
      </w:r>
    </w:p>
    <w:p>
      <w:pPr>
        <w:pStyle w:val="37"/>
        <w:snapToGrid w:val="0"/>
        <w:spacing w:line="360" w:lineRule="exact"/>
        <w:ind w:left="97" w:leftChars="46"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投标人同类项目实施情况一览表格式：（投标人同类项目合同扫描件、用户验收报告、用户评价意见格式自拟）</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采购单位名称</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设备或项目名称</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金额</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（万元）</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附件页码</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采购单位联系人及</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验收报告</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用户评价</w:t>
            </w: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bl>
    <w:p>
      <w:pPr>
        <w:pStyle w:val="14"/>
        <w:snapToGrid w:val="0"/>
        <w:spacing w:line="360" w:lineRule="exact"/>
        <w:rPr>
          <w:rFonts w:hint="eastAsia" w:ascii="宋体" w:hAnsi="宋体" w:eastAsia="宋体"/>
          <w:color w:val="auto"/>
          <w:sz w:val="21"/>
          <w:szCs w:val="21"/>
          <w:highlight w:val="none"/>
        </w:rPr>
      </w:pPr>
    </w:p>
    <w:p>
      <w:pPr>
        <w:pStyle w:val="14"/>
        <w:snapToGrid w:val="0"/>
        <w:spacing w:line="360" w:lineRule="exact"/>
        <w:rPr>
          <w:rFonts w:hint="eastAsia" w:ascii="宋体" w:hAnsi="宋体" w:eastAsia="宋体"/>
          <w:color w:val="auto"/>
          <w:sz w:val="21"/>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w:t>
      </w:r>
    </w:p>
    <w:p>
      <w:pPr>
        <w:snapToGrid w:val="0"/>
        <w:spacing w:before="50" w:line="360" w:lineRule="exact"/>
        <w:jc w:val="left"/>
        <w:rPr>
          <w:rFonts w:hint="eastAsia"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月  日</w:t>
      </w:r>
    </w:p>
    <w:p>
      <w:pPr>
        <w:snapToGrid w:val="0"/>
        <w:spacing w:before="50" w:line="360" w:lineRule="exact"/>
        <w:ind w:firstLine="516" w:firstLineChars="245"/>
        <w:jc w:val="left"/>
        <w:rPr>
          <w:rFonts w:hint="eastAsia" w:ascii="宋体" w:hAnsi="宋体"/>
          <w:color w:val="auto"/>
          <w:szCs w:val="21"/>
          <w:highlight w:val="none"/>
        </w:rPr>
      </w:pPr>
      <w:r>
        <w:rPr>
          <w:rFonts w:hint="eastAsia" w:ascii="宋体" w:hAnsi="宋体"/>
          <w:b/>
          <w:color w:val="auto"/>
          <w:szCs w:val="21"/>
          <w:highlight w:val="none"/>
        </w:rPr>
        <w:t>（15）</w:t>
      </w:r>
      <w:r>
        <w:rPr>
          <w:rFonts w:hint="eastAsia" w:ascii="宋体" w:hAnsi="宋体"/>
          <w:color w:val="auto"/>
          <w:szCs w:val="21"/>
          <w:highlight w:val="none"/>
        </w:rPr>
        <w:t>其他特殊资质证书（如本地化服务能力等）；（按要求提供）</w:t>
      </w:r>
    </w:p>
    <w:p>
      <w:pPr>
        <w:snapToGrid w:val="0"/>
        <w:spacing w:line="360" w:lineRule="exact"/>
        <w:ind w:firstLine="516" w:firstLineChars="245"/>
        <w:jc w:val="left"/>
        <w:rPr>
          <w:rFonts w:hint="eastAsia" w:ascii="宋体" w:hAnsi="宋体"/>
          <w:b/>
          <w:color w:val="auto"/>
          <w:szCs w:val="21"/>
          <w:highlight w:val="none"/>
        </w:rPr>
      </w:pPr>
      <w:r>
        <w:rPr>
          <w:rFonts w:hint="eastAsia" w:ascii="宋体" w:hAnsi="宋体"/>
          <w:b/>
          <w:color w:val="auto"/>
          <w:szCs w:val="21"/>
          <w:highlight w:val="none"/>
        </w:rPr>
        <w:t>（16）</w:t>
      </w:r>
      <w:r>
        <w:rPr>
          <w:rFonts w:hint="eastAsia" w:ascii="宋体" w:hAnsi="宋体"/>
          <w:color w:val="auto"/>
          <w:szCs w:val="21"/>
          <w:highlight w:val="none"/>
        </w:rPr>
        <w:t>节能环保产品或政府强制采购节能产品清单证书；（按要求提供）</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（17）投标人质量管理和质量保证体系等方面的认证证书；（按要求提供）</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（18）投标人认为可以证明其能力或业绩的其他材料；格式自拟</w:t>
      </w:r>
    </w:p>
    <w:p>
      <w:pPr>
        <w:snapToGrid w:val="0"/>
        <w:spacing w:line="360" w:lineRule="exact"/>
        <w:ind w:left="1042" w:leftChars="246" w:hanging="525" w:hangingChars="250"/>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（20）投标人情况介绍。（主要产品、技术力量、生产规模、经营业绩等，格式自拟）</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（21）中小企业声明函（如有，请提供）</w:t>
      </w:r>
    </w:p>
    <w:p>
      <w:pPr>
        <w:snapToGrid w:val="0"/>
        <w:spacing w:line="360" w:lineRule="exact"/>
        <w:ind w:firstLine="518" w:firstLineChars="246"/>
        <w:jc w:val="left"/>
        <w:rPr>
          <w:rFonts w:hint="eastAsia" w:ascii="宋体" w:hAnsi="宋体" w:cs="宋体"/>
          <w:color w:val="auto"/>
          <w:kern w:val="0"/>
          <w:szCs w:val="21"/>
          <w:highlight w:val="none"/>
        </w:rPr>
      </w:pPr>
      <w:r>
        <w:rPr>
          <w:rFonts w:hint="eastAsia" w:ascii="宋体" w:hAnsi="宋体"/>
          <w:b/>
          <w:color w:val="auto"/>
          <w:szCs w:val="21"/>
          <w:highlight w:val="none"/>
        </w:rPr>
        <w:t xml:space="preserve"> </w:t>
      </w:r>
      <w:r>
        <w:rPr>
          <w:rFonts w:hint="eastAsia" w:ascii="宋体" w:hAnsi="宋体" w:cs="宋体"/>
          <w:color w:val="auto"/>
          <w:kern w:val="0"/>
          <w:szCs w:val="21"/>
          <w:highlight w:val="none"/>
        </w:rPr>
        <w:t xml:space="preserve">                             </w:t>
      </w:r>
    </w:p>
    <w:p>
      <w:pPr>
        <w:snapToGrid w:val="0"/>
        <w:spacing w:line="360" w:lineRule="exact"/>
        <w:ind w:firstLine="3141" w:firstLineChars="1496"/>
        <w:jc w:val="left"/>
        <w:rPr>
          <w:rFonts w:ascii="宋体" w:hAnsi="宋体"/>
          <w:color w:val="auto"/>
          <w:sz w:val="28"/>
          <w:szCs w:val="28"/>
          <w:highlight w:val="none"/>
        </w:rPr>
      </w:pPr>
      <w:r>
        <w:rPr>
          <w:rFonts w:hint="eastAsia" w:ascii="宋体" w:hAnsi="宋体" w:cs="宋体"/>
          <w:color w:val="auto"/>
          <w:kern w:val="0"/>
          <w:szCs w:val="21"/>
          <w:highlight w:val="none"/>
        </w:rPr>
        <w:t xml:space="preserve"> </w:t>
      </w:r>
      <w:r>
        <w:rPr>
          <w:rFonts w:ascii="宋体" w:hAnsi="宋体" w:cs="宋体"/>
          <w:color w:val="auto"/>
          <w:kern w:val="0"/>
          <w:sz w:val="28"/>
          <w:szCs w:val="28"/>
          <w:highlight w:val="none"/>
        </w:rPr>
        <w:t>中小企业声明函</w:t>
      </w:r>
    </w:p>
    <w:p>
      <w:pPr>
        <w:pStyle w:val="252"/>
        <w:spacing w:line="506" w:lineRule="exact"/>
        <w:ind w:firstLine="640"/>
        <w:jc w:val="both"/>
        <w:rPr>
          <w:color w:val="auto"/>
          <w:sz w:val="21"/>
          <w:szCs w:val="21"/>
          <w:highlight w:val="none"/>
        </w:rPr>
      </w:pPr>
      <w:r>
        <w:rPr>
          <w:color w:val="auto"/>
          <w:sz w:val="21"/>
          <w:szCs w:val="21"/>
          <w:highlight w:val="none"/>
        </w:rPr>
        <w:t>本公司（联合体）郑重声明，根据《政府采购促进中小企业发展管理办法》（财库〔2020〕46号）的规定，本公司 （联合体）参加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color w:val="auto"/>
          <w:sz w:val="21"/>
          <w:szCs w:val="21"/>
          <w:highlight w:val="none"/>
        </w:rPr>
        <w:t>釆购活动,提供的货物全部由符合政策要求的中小企业制造。相关企业（含联合体中的中小企业、签订分包意向协议的中小企业）的具体情况如下</w:t>
      </w:r>
      <w:bookmarkStart w:id="290" w:name="bookmark1"/>
      <w:bookmarkEnd w:id="290"/>
      <w:r>
        <w:rPr>
          <w:rFonts w:hint="eastAsia"/>
          <w:color w:val="auto"/>
          <w:sz w:val="21"/>
          <w:szCs w:val="21"/>
          <w:highlight w:val="none"/>
        </w:rPr>
        <w:t>：</w:t>
      </w:r>
    </w:p>
    <w:p>
      <w:pPr>
        <w:pStyle w:val="252"/>
        <w:spacing w:line="506" w:lineRule="exact"/>
        <w:ind w:firstLine="640"/>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u w:val="single"/>
        </w:rPr>
        <w:t>）</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rFonts w:hint="eastAsia"/>
          <w:color w:val="auto"/>
          <w:sz w:val="21"/>
          <w:szCs w:val="21"/>
          <w:highlight w:val="none"/>
        </w:rPr>
        <w:t>，</w:t>
      </w:r>
      <w:r>
        <w:rPr>
          <w:color w:val="auto"/>
          <w:sz w:val="21"/>
          <w:szCs w:val="21"/>
          <w:highlight w:val="none"/>
        </w:rPr>
        <w:t>从业人员</w:t>
      </w:r>
      <w:r>
        <w:rPr>
          <w:rFonts w:hint="eastAsia"/>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w:t>
      </w:r>
      <w:r>
        <w:rPr>
          <w:rFonts w:hint="eastAsia"/>
          <w:color w:val="auto"/>
          <w:sz w:val="21"/>
          <w:szCs w:val="21"/>
          <w:highlight w:val="none"/>
        </w:rPr>
        <w:t>，</w:t>
      </w:r>
      <w:r>
        <w:rPr>
          <w:color w:val="auto"/>
          <w:sz w:val="21"/>
          <w:szCs w:val="21"/>
          <w:highlight w:val="none"/>
        </w:rPr>
        <w:t>属于</w:t>
      </w:r>
      <w:r>
        <w:rPr>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pPr>
        <w:pStyle w:val="252"/>
        <w:spacing w:line="506" w:lineRule="exact"/>
        <w:ind w:firstLine="640"/>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万元，属于</w:t>
      </w:r>
      <w:r>
        <w:rPr>
          <w:color w:val="auto"/>
          <w:sz w:val="21"/>
          <w:szCs w:val="21"/>
          <w:highlight w:val="none"/>
          <w:u w:val="single"/>
        </w:rPr>
        <w:t>（中型企业、小型 企业、微型企业）</w:t>
      </w:r>
      <w:r>
        <w:rPr>
          <w:rFonts w:hint="eastAsia"/>
          <w:color w:val="auto"/>
          <w:sz w:val="21"/>
          <w:szCs w:val="21"/>
          <w:highlight w:val="none"/>
        </w:rPr>
        <w:t>；</w:t>
      </w:r>
    </w:p>
    <w:p>
      <w:pPr>
        <w:pStyle w:val="252"/>
        <w:spacing w:line="506" w:lineRule="exact"/>
        <w:ind w:firstLine="640"/>
        <w:jc w:val="both"/>
        <w:rPr>
          <w:color w:val="auto"/>
          <w:sz w:val="21"/>
          <w:szCs w:val="21"/>
          <w:highlight w:val="none"/>
        </w:rPr>
      </w:pPr>
      <w:r>
        <w:rPr>
          <w:rFonts w:hint="eastAsia"/>
          <w:color w:val="auto"/>
          <w:sz w:val="21"/>
          <w:szCs w:val="21"/>
          <w:highlight w:val="none"/>
        </w:rPr>
        <w:t>......</w:t>
      </w:r>
    </w:p>
    <w:p>
      <w:pPr>
        <w:pStyle w:val="252"/>
        <w:spacing w:line="499" w:lineRule="exact"/>
        <w:ind w:firstLine="640"/>
        <w:jc w:val="both"/>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pStyle w:val="252"/>
        <w:spacing w:after="40" w:line="499" w:lineRule="exact"/>
        <w:ind w:firstLine="640"/>
        <w:jc w:val="both"/>
        <w:rPr>
          <w:rFonts w:hint="eastAsia"/>
          <w:color w:val="auto"/>
          <w:sz w:val="21"/>
          <w:szCs w:val="21"/>
          <w:highlight w:val="none"/>
        </w:rPr>
      </w:pPr>
      <w:r>
        <w:rPr>
          <w:color w:val="auto"/>
          <w:sz w:val="21"/>
          <w:szCs w:val="21"/>
          <w:highlight w:val="none"/>
        </w:rPr>
        <w:t>本企业对上述声明内容的真实性</w:t>
      </w:r>
      <w:r>
        <w:rPr>
          <w:rFonts w:hint="eastAsia"/>
          <w:color w:val="auto"/>
          <w:sz w:val="21"/>
          <w:szCs w:val="21"/>
          <w:highlight w:val="none"/>
        </w:rPr>
        <w:t>负责</w:t>
      </w:r>
      <w:r>
        <w:rPr>
          <w:color w:val="auto"/>
          <w:sz w:val="21"/>
          <w:szCs w:val="21"/>
          <w:highlight w:val="none"/>
        </w:rPr>
        <w:t>。如有虚假，将依法承担相应责任。</w:t>
      </w:r>
    </w:p>
    <w:p>
      <w:pPr>
        <w:pStyle w:val="252"/>
        <w:spacing w:after="40" w:line="499" w:lineRule="exact"/>
        <w:ind w:firstLine="640"/>
        <w:jc w:val="both"/>
        <w:rPr>
          <w:color w:val="auto"/>
          <w:sz w:val="21"/>
          <w:szCs w:val="21"/>
          <w:highlight w:val="none"/>
        </w:rPr>
      </w:pPr>
    </w:p>
    <w:p>
      <w:pPr>
        <w:pStyle w:val="252"/>
        <w:spacing w:line="506" w:lineRule="exact"/>
        <w:ind w:firstLine="640"/>
        <w:jc w:val="both"/>
        <w:rPr>
          <w:color w:val="auto"/>
          <w:sz w:val="21"/>
          <w:szCs w:val="21"/>
          <w:highlight w:val="none"/>
        </w:rPr>
      </w:pPr>
      <w:r>
        <w:rPr>
          <w:rFonts w:hint="eastAsia"/>
          <w:color w:val="auto"/>
          <w:sz w:val="21"/>
          <w:szCs w:val="21"/>
          <w:highlight w:val="none"/>
        </w:rPr>
        <w:t xml:space="preserve">                          </w:t>
      </w:r>
      <w:r>
        <w:rPr>
          <w:color w:val="auto"/>
          <w:sz w:val="21"/>
          <w:szCs w:val="21"/>
          <w:highlight w:val="none"/>
        </w:rPr>
        <w:t>企业名称（盖章）：</w:t>
      </w:r>
    </w:p>
    <w:p>
      <w:pPr>
        <w:pStyle w:val="252"/>
        <w:spacing w:line="506" w:lineRule="exact"/>
        <w:ind w:firstLine="640"/>
        <w:jc w:val="both"/>
        <w:rPr>
          <w:color w:val="auto"/>
          <w:sz w:val="21"/>
          <w:szCs w:val="21"/>
          <w:highlight w:val="none"/>
        </w:rPr>
      </w:pPr>
      <w:r>
        <w:rPr>
          <w:rFonts w:hint="eastAsia"/>
          <w:color w:val="auto"/>
          <w:sz w:val="21"/>
          <w:szCs w:val="21"/>
          <w:highlight w:val="none"/>
        </w:rPr>
        <w:t xml:space="preserve">                          日期：</w:t>
      </w:r>
    </w:p>
    <w:p>
      <w:pPr>
        <w:pStyle w:val="250"/>
        <w:spacing w:after="0"/>
        <w:rPr>
          <w:rFonts w:hint="eastAsia"/>
          <w:color w:val="auto"/>
          <w:sz w:val="21"/>
          <w:szCs w:val="21"/>
          <w:highlight w:val="none"/>
        </w:rPr>
      </w:pPr>
    </w:p>
    <w:p>
      <w:pPr>
        <w:pStyle w:val="250"/>
        <w:spacing w:after="0"/>
        <w:rPr>
          <w:rFonts w:hint="eastAsia"/>
          <w:color w:val="auto"/>
          <w:highlight w:val="none"/>
        </w:rPr>
      </w:pPr>
    </w:p>
    <w:p>
      <w:pPr>
        <w:pStyle w:val="250"/>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备注：</w:t>
      </w:r>
    </w:p>
    <w:p>
      <w:pPr>
        <w:pStyle w:val="250"/>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1、从业人员、营业收入、资产总额填报上一年度数据，无上一年度数据的新成立企业可不填报。</w:t>
      </w:r>
    </w:p>
    <w:p>
      <w:pPr>
        <w:pStyle w:val="250"/>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2、采购文件中明确的所属行业名称是根据《关于印发中小企业划型标准规定的通知》（工信部联企业[2011]300号）规定确定。</w:t>
      </w:r>
    </w:p>
    <w:p>
      <w:pPr>
        <w:pStyle w:val="250"/>
        <w:spacing w:after="0"/>
        <w:rPr>
          <w:rFonts w:hint="eastAsia"/>
          <w:color w:val="auto"/>
          <w:sz w:val="21"/>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516" w:firstLineChars="246"/>
        <w:jc w:val="left"/>
        <w:rPr>
          <w:rFonts w:hint="eastAsia" w:ascii="宋体" w:hAnsi="宋体"/>
          <w:color w:val="auto"/>
          <w:szCs w:val="21"/>
          <w:highlight w:val="none"/>
        </w:rPr>
      </w:pPr>
    </w:p>
    <w:p>
      <w:pPr>
        <w:snapToGrid w:val="0"/>
        <w:spacing w:line="360" w:lineRule="exact"/>
        <w:jc w:val="left"/>
        <w:rPr>
          <w:rFonts w:hint="eastAsia" w:ascii="宋体" w:hAnsi="宋体"/>
          <w:b/>
          <w:color w:val="auto"/>
          <w:szCs w:val="21"/>
          <w:highlight w:val="none"/>
        </w:rPr>
      </w:pPr>
      <w:r>
        <w:rPr>
          <w:rFonts w:hint="eastAsia" w:ascii="宋体" w:hAnsi="宋体"/>
          <w:color w:val="auto"/>
          <w:szCs w:val="21"/>
          <w:highlight w:val="none"/>
        </w:rPr>
        <w:br w:type="page"/>
      </w:r>
      <w:r>
        <w:rPr>
          <w:rFonts w:hint="eastAsia" w:ascii="宋体" w:hAnsi="宋体"/>
          <w:b/>
          <w:color w:val="auto"/>
          <w:szCs w:val="21"/>
          <w:highlight w:val="none"/>
        </w:rPr>
        <w:t>三）、技术文件部分（格式）</w:t>
      </w:r>
    </w:p>
    <w:p>
      <w:pPr>
        <w:snapToGrid w:val="0"/>
        <w:spacing w:before="50" w:after="156" w:afterLines="50" w:line="360" w:lineRule="exact"/>
        <w:ind w:firstLine="421" w:firstLineChars="200"/>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对本项目系统总体要求的理解（包括：功能说明、性能指标、设备选型说明以及质量、性能、价格、外观、体积等方面进行比较和选择的理由和过程，格式自拟）</w:t>
      </w:r>
    </w:p>
    <w:p>
      <w:pPr>
        <w:snapToGrid w:val="0"/>
        <w:spacing w:before="50" w:after="156" w:afterLines="50" w:line="360" w:lineRule="exact"/>
        <w:ind w:firstLine="421" w:firstLineChars="200"/>
        <w:jc w:val="left"/>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技术响应表格式：</w:t>
      </w:r>
      <w:r>
        <w:rPr>
          <w:rFonts w:hint="eastAsia" w:ascii="宋体" w:hAnsi="宋体"/>
          <w:b/>
          <w:color w:val="auto"/>
          <w:szCs w:val="21"/>
          <w:highlight w:val="none"/>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rFonts w:hAnsi="宋体"/>
                <w:color w:val="auto"/>
                <w:highlight w:val="none"/>
              </w:rPr>
            </w:pPr>
            <w:r>
              <w:rPr>
                <w:rFonts w:hint="eastAsia" w:hAnsi="宋体"/>
                <w:color w:val="auto"/>
                <w:highlight w:val="none"/>
              </w:rPr>
              <w:t>项号</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rFonts w:ascii="Times New Roman" w:hAnsi="Times New Roman"/>
                <w:color w:val="auto"/>
                <w:highlight w:val="none"/>
              </w:rPr>
            </w:pPr>
            <w:r>
              <w:rPr>
                <w:rFonts w:hint="eastAsia" w:ascii="Times New Roman" w:hAnsi="Times New Roman"/>
                <w:color w:val="auto"/>
                <w:highlight w:val="none"/>
              </w:rPr>
              <w:t>招标要求</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rFonts w:ascii="Times New Roman" w:hAnsi="Times New Roman"/>
                <w:color w:val="auto"/>
                <w:highlight w:val="none"/>
              </w:rPr>
            </w:pPr>
            <w:r>
              <w:rPr>
                <w:rFonts w:hint="eastAsia" w:ascii="Times New Roman" w:hAnsi="Times New Roman"/>
                <w:color w:val="auto"/>
                <w:highlight w:val="none"/>
              </w:rPr>
              <w:t>应标情况</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rFonts w:ascii="Times New Roman" w:hAnsi="Times New Roman"/>
                <w:color w:val="auto"/>
                <w:highlight w:val="none"/>
              </w:rPr>
            </w:pPr>
            <w:r>
              <w:rPr>
                <w:rFonts w:hint="eastAsia" w:ascii="Times New Roman" w:hAnsi="Times New Roman"/>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jc w:val="center"/>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pacing w:line="600" w:lineRule="exact"/>
              <w:ind w:left="5250"/>
              <w:jc w:val="center"/>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pacing w:line="600" w:lineRule="exact"/>
              <w:ind w:left="5250"/>
              <w:jc w:val="center"/>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pStyle w:val="27"/>
              <w:spacing w:line="600" w:lineRule="exact"/>
              <w:ind w:left="5250"/>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r>
    </w:tbl>
    <w:p>
      <w:pPr>
        <w:snapToGrid w:val="0"/>
        <w:spacing w:before="50" w:after="156" w:afterLines="50" w:line="360" w:lineRule="exact"/>
        <w:jc w:val="left"/>
        <w:rPr>
          <w:rFonts w:hint="eastAsia" w:ascii="宋体" w:hAnsi="宋体"/>
          <w:color w:val="auto"/>
          <w:szCs w:val="21"/>
          <w:highlight w:val="none"/>
          <w:u w:val="single"/>
        </w:rPr>
      </w:pPr>
    </w:p>
    <w:p>
      <w:pPr>
        <w:pStyle w:val="19"/>
        <w:spacing w:line="360" w:lineRule="exact"/>
        <w:rPr>
          <w:rFonts w:hint="eastAsia" w:ascii="宋体" w:hAnsi="宋体"/>
          <w:color w:val="auto"/>
          <w:sz w:val="21"/>
          <w:szCs w:val="21"/>
          <w:highlight w:val="none"/>
        </w:rPr>
      </w:pPr>
      <w:r>
        <w:rPr>
          <w:rFonts w:hint="eastAsia" w:ascii="宋体" w:hAnsi="宋体"/>
          <w:color w:val="auto"/>
          <w:sz w:val="21"/>
          <w:szCs w:val="21"/>
          <w:highlight w:val="none"/>
        </w:rPr>
        <w:t>注：投标人应根据投标设备的性能指标、对照招标文件要求在技术响应表中详细列明招标要求及投标设备技术规格的响应情况，并填写“</w:t>
      </w:r>
      <w:r>
        <w:rPr>
          <w:rFonts w:hint="eastAsia"/>
          <w:color w:val="auto"/>
          <w:highlight w:val="none"/>
        </w:rPr>
        <w:t>偏离说明”。</w:t>
      </w:r>
      <w:r>
        <w:rPr>
          <w:rFonts w:hint="eastAsia" w:ascii="宋体" w:hAnsi="宋体"/>
          <w:color w:val="auto"/>
          <w:sz w:val="21"/>
          <w:szCs w:val="21"/>
          <w:highlight w:val="none"/>
        </w:rPr>
        <w:t>“偏离</w:t>
      </w:r>
      <w:r>
        <w:rPr>
          <w:rFonts w:hint="eastAsia"/>
          <w:color w:val="auto"/>
          <w:highlight w:val="none"/>
        </w:rPr>
        <w:t>说明</w:t>
      </w:r>
      <w:r>
        <w:rPr>
          <w:rFonts w:hint="eastAsia" w:ascii="宋体" w:hAnsi="宋体"/>
          <w:color w:val="auto"/>
          <w:sz w:val="21"/>
          <w:szCs w:val="21"/>
          <w:highlight w:val="none"/>
        </w:rPr>
        <w:t>”栏注明“正偏离”、“负偏离”或“无偏离”。投标技术规格与招标要求相同的为无偏离，投标技术规格高于招标要求的为正偏离，低于招标要求的为负偏离。</w:t>
      </w:r>
    </w:p>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pStyle w:val="27"/>
        <w:jc w:val="center"/>
        <w:rPr>
          <w:rFonts w:hint="eastAsia"/>
          <w:color w:val="auto"/>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设备配置清单格式：</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43"/>
        <w:gridCol w:w="839"/>
        <w:gridCol w:w="1498"/>
        <w:gridCol w:w="1620"/>
        <w:gridCol w:w="1809"/>
        <w:gridCol w:w="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品牌</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单位及数量</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性能及指标</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pacing w:val="20"/>
          <w:szCs w:val="21"/>
          <w:highlight w:val="none"/>
          <w:u w:val="singl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非招标文件必须要求时可附：①原厂出厂配置表及原厂中文使用说明书（格式自拟）</w:t>
      </w:r>
    </w:p>
    <w:p>
      <w:pPr>
        <w:snapToGrid w:val="0"/>
        <w:spacing w:before="50" w:after="156" w:afterLines="50" w:line="360" w:lineRule="exact"/>
        <w:ind w:firstLine="2730" w:firstLineChars="1300"/>
        <w:jc w:val="left"/>
        <w:rPr>
          <w:rFonts w:hint="eastAsia" w:ascii="宋体" w:hAnsi="宋体"/>
          <w:color w:val="auto"/>
          <w:szCs w:val="21"/>
          <w:highlight w:val="none"/>
        </w:rPr>
      </w:pPr>
      <w:r>
        <w:rPr>
          <w:rFonts w:hint="eastAsia" w:ascii="宋体" w:hAnsi="宋体"/>
          <w:color w:val="auto"/>
          <w:szCs w:val="21"/>
          <w:highlight w:val="none"/>
        </w:rPr>
        <w:t>②产品出厂标准、质量检测报告及精度检测报告或数据（格式自拟）</w:t>
      </w:r>
    </w:p>
    <w:p>
      <w:pPr>
        <w:snapToGrid w:val="0"/>
        <w:spacing w:before="50" w:after="156" w:afterLines="50" w:line="360" w:lineRule="exact"/>
        <w:jc w:val="left"/>
        <w:rPr>
          <w:rFonts w:hint="eastAsia" w:ascii="宋体" w:hAnsi="宋体"/>
          <w:b/>
          <w:color w:val="auto"/>
          <w:szCs w:val="21"/>
          <w:highlight w:val="none"/>
        </w:rPr>
      </w:pPr>
    </w:p>
    <w:p>
      <w:pPr>
        <w:snapToGrid w:val="0"/>
        <w:spacing w:before="50" w:after="156" w:afterLines="50" w:line="360" w:lineRule="exact"/>
        <w:ind w:left="517" w:hanging="516" w:hangingChars="245"/>
        <w:jc w:val="left"/>
        <w:rPr>
          <w:rFonts w:hint="eastAsia" w:ascii="宋体" w:hAnsi="宋体"/>
          <w:color w:val="auto"/>
          <w:szCs w:val="21"/>
          <w:highlight w:val="none"/>
        </w:rPr>
      </w:pPr>
      <w:r>
        <w:rPr>
          <w:rFonts w:hint="eastAsia" w:ascii="宋体" w:hAnsi="宋体"/>
          <w:b/>
          <w:color w:val="auto"/>
          <w:szCs w:val="21"/>
          <w:highlight w:val="none"/>
        </w:rPr>
        <w:t>（4）</w:t>
      </w:r>
      <w:r>
        <w:rPr>
          <w:rFonts w:hint="eastAsia" w:ascii="宋体" w:hAnsi="宋体"/>
          <w:color w:val="auto"/>
          <w:szCs w:val="21"/>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u w:val="single"/>
        </w:rPr>
        <w:t>(格式自拟,必须提供）</w:t>
      </w:r>
      <w:r>
        <w:rPr>
          <w:rFonts w:hint="eastAsia" w:ascii="宋体" w:hAnsi="宋体"/>
          <w:color w:val="auto"/>
          <w:szCs w:val="21"/>
          <w:highlight w:val="none"/>
        </w:rPr>
        <w:t>；</w:t>
      </w:r>
    </w:p>
    <w:p>
      <w:pPr>
        <w:snapToGrid w:val="0"/>
        <w:spacing w:before="50" w:after="156" w:afterLines="50" w:line="360" w:lineRule="exact"/>
        <w:ind w:left="517" w:hanging="516" w:hangingChars="245"/>
        <w:jc w:val="left"/>
        <w:rPr>
          <w:rFonts w:hint="eastAsia" w:ascii="宋体" w:hAnsi="宋体"/>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投标人拥有主要装备和检测设施的情况和现状（格式自拟）及项目实施人员一览表</w:t>
      </w:r>
    </w:p>
    <w:p>
      <w:pPr>
        <w:snapToGrid w:val="0"/>
        <w:spacing w:before="156" w:beforeLines="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项目实施人员（主要从业人员及其技术资格）一览表</w:t>
      </w:r>
    </w:p>
    <w:tbl>
      <w:tblPr>
        <w:tblStyle w:val="50"/>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900"/>
        <w:gridCol w:w="2160"/>
        <w:gridCol w:w="1516"/>
        <w:gridCol w:w="2084"/>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职务</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证书编号</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参加本单位</w:t>
            </w:r>
          </w:p>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56" w:beforeLines="50" w:after="50" w:line="360" w:lineRule="exact"/>
              <w:ind w:left="5250"/>
              <w:rPr>
                <w:rFonts w:hAnsi="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b/>
          <w:color w:val="auto"/>
          <w:szCs w:val="21"/>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（6）</w:t>
      </w:r>
      <w:r>
        <w:rPr>
          <w:rFonts w:hint="eastAsia" w:ascii="宋体" w:hAnsi="宋体"/>
          <w:color w:val="auto"/>
          <w:szCs w:val="21"/>
          <w:highlight w:val="none"/>
        </w:rPr>
        <w:t>优惠条件：投标人承诺给予招标人的各种优惠条件，包括备品备件、专用耗材、售后服务等方面的优惠；</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备品备件、专用耗材、售后服务优惠表格式：</w:t>
      </w: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530"/>
        <w:gridCol w:w="1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单价</w:t>
            </w:r>
          </w:p>
        </w:tc>
        <w:tc>
          <w:tcPr>
            <w:tcW w:w="1530" w:type="dxa"/>
            <w:tcBorders>
              <w:top w:val="single" w:color="auto" w:sz="4" w:space="0"/>
              <w:left w:val="single" w:color="auto" w:sz="4" w:space="0"/>
              <w:bottom w:val="single" w:color="auto" w:sz="2"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比投标报价优惠率</w:t>
            </w:r>
          </w:p>
        </w:tc>
        <w:tc>
          <w:tcPr>
            <w:tcW w:w="1530" w:type="dxa"/>
            <w:tcBorders>
              <w:top w:val="single" w:color="auto" w:sz="4" w:space="0"/>
              <w:left w:val="single" w:color="auto" w:sz="4" w:space="0"/>
              <w:bottom w:val="single" w:color="auto" w:sz="2"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比招标要求提供更优售后服务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2700" w:type="dxa"/>
            <w:tcBorders>
              <w:top w:val="single" w:color="auto" w:sz="2" w:space="0"/>
              <w:left w:val="single" w:color="auto" w:sz="2" w:space="0"/>
              <w:bottom w:val="single" w:color="auto" w:sz="6"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1530" w:type="dxa"/>
            <w:tcBorders>
              <w:top w:val="single" w:color="auto" w:sz="2" w:space="0"/>
              <w:left w:val="single" w:color="auto" w:sz="6" w:space="0"/>
              <w:bottom w:val="single" w:color="auto" w:sz="6" w:space="0"/>
              <w:right w:val="single" w:color="auto" w:sz="2"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2" w:space="0"/>
              <w:left w:val="single" w:color="auto" w:sz="6" w:space="0"/>
              <w:bottom w:val="single" w:color="auto" w:sz="6" w:space="0"/>
              <w:right w:val="single" w:color="auto" w:sz="2" w:space="0"/>
            </w:tcBorders>
            <w:noWrap w:val="0"/>
            <w:vAlign w:val="center"/>
          </w:tcPr>
          <w:p>
            <w:pPr>
              <w:pStyle w:val="27"/>
              <w:snapToGrid w:val="0"/>
              <w:spacing w:before="295" w:after="295" w:line="360" w:lineRule="exact"/>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7"/>
              <w:snapToGrid w:val="0"/>
              <w:spacing w:before="295" w:after="295" w:line="360" w:lineRule="exact"/>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7"/>
              <w:snapToGrid w:val="0"/>
              <w:spacing w:before="295" w:after="295" w:line="360" w:lineRule="exact"/>
              <w:jc w:val="center"/>
              <w:rPr>
                <w:rFonts w:hAnsi="宋体"/>
                <w:color w:val="auto"/>
                <w:highlight w:val="none"/>
              </w:rPr>
            </w:pPr>
          </w:p>
        </w:tc>
      </w:tr>
    </w:tbl>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zCs w:val="21"/>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（7）投标人对本项目的合理化建议和改进措施（格式自拟）</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（8）</w:t>
      </w:r>
      <w:r>
        <w:rPr>
          <w:rFonts w:hint="eastAsia" w:ascii="宋体" w:hAnsi="宋体"/>
          <w:color w:val="auto"/>
          <w:szCs w:val="21"/>
          <w:highlight w:val="none"/>
        </w:rPr>
        <w:t>投标人需要说明的其他文件和说明（格式自拟）</w:t>
      </w:r>
    </w:p>
    <w:p>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▲（9）招标项目采购需求中要求必须提供的材料。（招标项目采购需求中要求必须提供的材料，据实提供）</w:t>
      </w:r>
    </w:p>
    <w:p>
      <w:pPr>
        <w:snapToGrid w:val="0"/>
        <w:spacing w:before="50" w:line="360" w:lineRule="exact"/>
        <w:jc w:val="left"/>
        <w:rPr>
          <w:rFonts w:hint="eastAsia" w:ascii="宋体" w:hAnsi="宋体"/>
          <w:b/>
          <w:color w:val="auto"/>
          <w:szCs w:val="21"/>
          <w:highlight w:val="none"/>
        </w:rPr>
      </w:pPr>
    </w:p>
    <w:p>
      <w:pPr>
        <w:snapToGrid w:val="0"/>
        <w:spacing w:before="156" w:beforeLines="50" w:after="50" w:line="360" w:lineRule="exact"/>
        <w:outlineLvl w:val="0"/>
        <w:rPr>
          <w:rFonts w:hint="eastAsia" w:ascii="宋体" w:hAnsi="宋体"/>
          <w:b/>
          <w:color w:val="auto"/>
          <w:szCs w:val="21"/>
          <w:highlight w:val="none"/>
        </w:rPr>
      </w:pPr>
      <w:bookmarkStart w:id="291" w:name="_Toc40865128"/>
      <w:bookmarkStart w:id="292" w:name="_Toc40865012"/>
      <w:bookmarkStart w:id="293" w:name="_Toc40864736"/>
      <w:r>
        <w:rPr>
          <w:rFonts w:hint="eastAsia" w:ascii="宋体" w:hAnsi="宋体"/>
          <w:b/>
          <w:color w:val="auto"/>
          <w:szCs w:val="21"/>
          <w:highlight w:val="none"/>
        </w:rPr>
        <w:t>四）报价文件部分 （格式）</w:t>
      </w:r>
      <w:bookmarkEnd w:id="291"/>
      <w:bookmarkEnd w:id="292"/>
      <w:bookmarkEnd w:id="293"/>
    </w:p>
    <w:p>
      <w:pPr>
        <w:snapToGrid w:val="0"/>
        <w:spacing w:before="156" w:beforeLines="50" w:after="50" w:line="360" w:lineRule="exact"/>
        <w:rPr>
          <w:rFonts w:hint="eastAsia" w:ascii="宋体" w:hAnsi="宋体"/>
          <w:b/>
          <w:color w:val="auto"/>
          <w:szCs w:val="21"/>
          <w:highlight w:val="none"/>
        </w:rPr>
      </w:pPr>
      <w:r>
        <w:rPr>
          <w:rFonts w:hint="eastAsia" w:ascii="宋体" w:hAnsi="宋体"/>
          <w:b/>
          <w:color w:val="auto"/>
          <w:szCs w:val="21"/>
          <w:highlight w:val="none"/>
        </w:rPr>
        <w:t>（1）投标函格式：</w:t>
      </w:r>
    </w:p>
    <w:p>
      <w:pPr>
        <w:snapToGrid w:val="0"/>
        <w:spacing w:before="156" w:beforeLines="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投 标 函</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line="360" w:lineRule="exact"/>
        <w:ind w:firstLine="480"/>
        <w:rPr>
          <w:rFonts w:hint="eastAsia"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项目的招标公告（项目编号：____</w:t>
      </w:r>
      <w:r>
        <w:rPr>
          <w:rFonts w:hint="eastAsia" w:ascii="宋体" w:hAnsi="宋体"/>
          <w:color w:val="auto"/>
          <w:szCs w:val="21"/>
          <w:highlight w:val="none"/>
          <w:u w:val="single"/>
        </w:rPr>
        <w:t>_     _</w:t>
      </w:r>
      <w:r>
        <w:rPr>
          <w:rFonts w:hint="eastAsia" w:ascii="宋体" w:hAnsi="宋体"/>
          <w:color w:val="auto"/>
          <w:szCs w:val="21"/>
          <w:highlight w:val="none"/>
        </w:rPr>
        <w:t>_），签字代表______</w:t>
      </w:r>
      <w:r>
        <w:rPr>
          <w:rFonts w:hint="eastAsia" w:ascii="宋体" w:hAnsi="宋体"/>
          <w:color w:val="auto"/>
          <w:szCs w:val="21"/>
          <w:highlight w:val="none"/>
          <w:u w:val="single"/>
        </w:rPr>
        <w:t xml:space="preserve">_     </w:t>
      </w:r>
      <w:r>
        <w:rPr>
          <w:rFonts w:hint="eastAsia" w:ascii="宋体" w:hAnsi="宋体"/>
          <w:color w:val="auto"/>
          <w:szCs w:val="21"/>
          <w:highlight w:val="none"/>
        </w:rPr>
        <w:t>（全名）经正式授权并代表投标人_____</w:t>
      </w:r>
      <w:r>
        <w:rPr>
          <w:rFonts w:hint="eastAsia" w:ascii="宋体" w:hAnsi="宋体"/>
          <w:color w:val="auto"/>
          <w:szCs w:val="21"/>
          <w:highlight w:val="none"/>
          <w:u w:val="single"/>
        </w:rPr>
        <w:t>__                    __</w:t>
      </w:r>
      <w:r>
        <w:rPr>
          <w:rFonts w:hint="eastAsia" w:ascii="宋体" w:hAnsi="宋体"/>
          <w:color w:val="auto"/>
          <w:szCs w:val="21"/>
          <w:highlight w:val="none"/>
        </w:rPr>
        <w:t>（投标人名称）上传并提交加密的电子投标文件一份。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3.本投标有效期自开标日起 ______个</w:t>
      </w:r>
      <w:r>
        <w:rPr>
          <w:rFonts w:hint="eastAsia" w:ascii="宋体" w:hAnsi="宋体"/>
          <w:color w:val="auto"/>
          <w:szCs w:val="21"/>
          <w:highlight w:val="none"/>
          <w:u w:val="single"/>
        </w:rPr>
        <w:t xml:space="preserve">     </w:t>
      </w:r>
      <w:r>
        <w:rPr>
          <w:rFonts w:hint="eastAsia" w:ascii="宋体" w:hAnsi="宋体"/>
          <w:color w:val="auto"/>
          <w:szCs w:val="21"/>
          <w:highlight w:val="none"/>
        </w:rPr>
        <w:t>日（自然日）。</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5.投标人同意按照贵方要求提供与投标有关的一切数据或资料。</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地址：__________</w:t>
      </w:r>
      <w:r>
        <w:rPr>
          <w:rFonts w:hint="eastAsia" w:ascii="宋体" w:hAnsi="宋体"/>
          <w:color w:val="auto"/>
          <w:szCs w:val="21"/>
          <w:highlight w:val="none"/>
          <w:u w:val="single"/>
        </w:rPr>
        <w:t xml:space="preserve">        _</w:t>
      </w:r>
      <w:r>
        <w:rPr>
          <w:rFonts w:hint="eastAsia" w:ascii="宋体" w:hAnsi="宋体"/>
          <w:color w:val="auto"/>
          <w:szCs w:val="21"/>
          <w:highlight w:val="none"/>
        </w:rPr>
        <w:t>____邮编：__________   电话：______________</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传真：______________投标人代表姓名 ___________  职务：______</w:t>
      </w:r>
      <w:r>
        <w:rPr>
          <w:rFonts w:hint="eastAsia" w:ascii="宋体" w:hAnsi="宋体"/>
          <w:color w:val="auto"/>
          <w:szCs w:val="21"/>
          <w:highlight w:val="none"/>
          <w:u w:val="single"/>
        </w:rPr>
        <w:t xml:space="preserve"> </w:t>
      </w:r>
      <w:r>
        <w:rPr>
          <w:rFonts w:hint="eastAsia" w:ascii="宋体" w:hAnsi="宋体"/>
          <w:color w:val="auto"/>
          <w:szCs w:val="21"/>
          <w:highlight w:val="none"/>
        </w:rPr>
        <w:t>_______</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投标人名称(公章)：___________________</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法定代表人或委托代理人签字：___________                 日期：_____年___月___日</w:t>
      </w:r>
    </w:p>
    <w:p>
      <w:pPr>
        <w:pStyle w:val="27"/>
        <w:snapToGrid w:val="0"/>
        <w:spacing w:before="295" w:after="295" w:line="360" w:lineRule="exact"/>
        <w:ind w:firstLine="5670" w:firstLineChars="2700"/>
        <w:rPr>
          <w:rFonts w:hint="eastAsia" w:hAnsi="宋体"/>
          <w:color w:val="auto"/>
          <w:highlight w:val="none"/>
        </w:rPr>
      </w:pPr>
    </w:p>
    <w:p>
      <w:pPr>
        <w:pStyle w:val="27"/>
        <w:snapToGrid w:val="0"/>
        <w:spacing w:before="295" w:after="295" w:line="360" w:lineRule="exact"/>
        <w:ind w:firstLine="5670" w:firstLineChars="2700"/>
        <w:rPr>
          <w:rFonts w:hint="eastAsia" w:hAnsi="宋体"/>
          <w:color w:val="auto"/>
          <w:highlight w:val="none"/>
        </w:rPr>
      </w:pPr>
    </w:p>
    <w:p>
      <w:pPr>
        <w:pStyle w:val="27"/>
        <w:snapToGrid w:val="0"/>
        <w:spacing w:before="295" w:after="295" w:line="360" w:lineRule="exact"/>
        <w:ind w:firstLine="5670" w:firstLineChars="2700"/>
        <w:rPr>
          <w:rFonts w:hint="eastAsia"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(公章)</w:t>
      </w:r>
    </w:p>
    <w:p>
      <w:pPr>
        <w:pStyle w:val="27"/>
        <w:snapToGrid w:val="0"/>
        <w:spacing w:before="295" w:after="295" w:line="360" w:lineRule="exact"/>
        <w:ind w:firstLine="5565" w:firstLineChars="2650"/>
        <w:rPr>
          <w:rFonts w:hint="eastAsia"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年___月___日</w:t>
      </w: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r>
        <w:rPr>
          <w:rFonts w:hint="eastAsia" w:ascii="宋体" w:hAnsi="宋体"/>
          <w:b/>
          <w:color w:val="auto"/>
          <w:szCs w:val="21"/>
          <w:highlight w:val="none"/>
        </w:rPr>
        <w:t>（2）投标报价明细表格式</w:t>
      </w:r>
    </w:p>
    <w:p>
      <w:pPr>
        <w:pStyle w:val="27"/>
        <w:snapToGrid w:val="0"/>
        <w:spacing w:before="295" w:after="295" w:line="360" w:lineRule="exact"/>
        <w:ind w:firstLine="105" w:firstLineChars="50"/>
        <w:rPr>
          <w:rFonts w:hint="eastAsia" w:hAnsi="宋体"/>
          <w:color w:val="auto"/>
          <w:highlight w:val="none"/>
        </w:rPr>
      </w:pPr>
      <w:r>
        <w:rPr>
          <w:rFonts w:hint="eastAsia" w:hAnsi="宋体"/>
          <w:color w:val="auto"/>
          <w:highlight w:val="none"/>
        </w:rPr>
        <w:t xml:space="preserve">                                                金额单位：人民币（元）</w:t>
      </w:r>
    </w:p>
    <w:tbl>
      <w:tblPr>
        <w:tblStyle w:val="50"/>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1260"/>
        <w:gridCol w:w="1080"/>
        <w:gridCol w:w="1080"/>
        <w:gridCol w:w="1620"/>
        <w:gridCol w:w="90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exact"/>
              <w:jc w:val="center"/>
              <w:rPr>
                <w:rFonts w:ascii="宋体" w:hAnsi="宋体"/>
                <w:color w:val="auto"/>
                <w:spacing w:val="20"/>
                <w:szCs w:val="21"/>
                <w:highlight w:val="none"/>
              </w:rPr>
            </w:pPr>
            <w:r>
              <w:rPr>
                <w:rFonts w:hint="eastAsia" w:ascii="宋体" w:hAnsi="宋体"/>
                <w:color w:val="auto"/>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59"/>
              <w:jc w:val="center"/>
              <w:rPr>
                <w:color w:val="auto"/>
                <w:highlight w:val="none"/>
              </w:rPr>
            </w:pPr>
            <w:r>
              <w:rPr>
                <w:rFonts w:hint="eastAsia"/>
                <w:color w:val="auto"/>
                <w:highlight w:val="none"/>
              </w:rPr>
              <w:t>品牌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2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260" w:lineRule="exact"/>
              <w:jc w:val="center"/>
              <w:rPr>
                <w:rFonts w:ascii="宋体" w:hAnsi="宋体"/>
                <w:color w:val="auto"/>
                <w:szCs w:val="21"/>
                <w:highlight w:val="none"/>
              </w:rPr>
            </w:pPr>
            <w:r>
              <w:rPr>
                <w:rFonts w:hint="eastAsia" w:ascii="宋体" w:hAnsi="宋体"/>
                <w:color w:val="auto"/>
                <w:szCs w:val="21"/>
                <w:highlight w:val="none"/>
              </w:rPr>
              <w:t>生产厂家</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单位及数量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r>
              <w:rPr>
                <w:rFonts w:hint="eastAsia" w:ascii="宋体" w:hAnsi="宋体"/>
                <w:color w:val="auto"/>
                <w:spacing w:val="20"/>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0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rPr>
                <w:rFonts w:ascii="宋体" w:hAnsi="宋体"/>
                <w:color w:val="auto"/>
                <w:spacing w:val="20"/>
                <w:szCs w:val="21"/>
                <w:highlight w:val="none"/>
              </w:rPr>
            </w:pPr>
            <w:r>
              <w:rPr>
                <w:rFonts w:hint="eastAsia" w:hAnsi="宋体"/>
                <w:color w:val="auto"/>
                <w:highlight w:val="none"/>
              </w:rPr>
              <w:t>本项目</w:t>
            </w:r>
            <w:r>
              <w:rPr>
                <w:rFonts w:hint="eastAsia" w:ascii="宋体" w:hAnsi="宋体"/>
                <w:color w:val="auto"/>
                <w:szCs w:val="21"/>
                <w:highlight w:val="none"/>
              </w:rPr>
              <w:t xml:space="preserve">合计金额大写：                                             </w:t>
            </w: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rPr>
                <w:rFonts w:ascii="宋体" w:hAnsi="宋体"/>
                <w:color w:val="auto"/>
                <w:spacing w:val="20"/>
                <w:szCs w:val="21"/>
                <w:highlight w:val="none"/>
              </w:rPr>
            </w:pPr>
            <w:r>
              <w:rPr>
                <w:rFonts w:hint="eastAsia" w:ascii="宋体" w:hAnsi="宋体"/>
                <w:color w:val="auto"/>
                <w:szCs w:val="21"/>
                <w:highlight w:val="none"/>
              </w:rPr>
              <w:t>￥</w:t>
            </w:r>
            <w:r>
              <w:rPr>
                <w:rFonts w:hint="eastAsia" w:ascii="宋体" w:hAnsi="宋体"/>
                <w:color w:val="auto"/>
                <w:szCs w:val="21"/>
                <w:highlight w:val="none"/>
                <w:u w:val="single"/>
              </w:rPr>
              <w:t xml:space="preserve">            </w:t>
            </w:r>
          </w:p>
        </w:tc>
      </w:tr>
    </w:tbl>
    <w:p>
      <w:pPr>
        <w:spacing w:line="360" w:lineRule="exact"/>
        <w:rPr>
          <w:rFonts w:hint="eastAsia"/>
          <w:color w:val="auto"/>
          <w:highlight w:val="none"/>
        </w:rPr>
      </w:pPr>
    </w:p>
    <w:p>
      <w:pPr>
        <w:spacing w:line="360" w:lineRule="exact"/>
        <w:rPr>
          <w:rFonts w:hint="eastAsia"/>
          <w:color w:val="auto"/>
          <w:highlight w:val="none"/>
        </w:rPr>
      </w:pPr>
      <w:r>
        <w:rPr>
          <w:rFonts w:hint="eastAsia"/>
          <w:color w:val="auto"/>
          <w:highlight w:val="none"/>
        </w:rPr>
        <w:t>注：1.报价一经涂改，应在涂改处加盖单位公章或者由法定代表人（负责人）或授权委托人签字或盖章，否则其投标作无效标处理。</w:t>
      </w:r>
    </w:p>
    <w:p>
      <w:pPr>
        <w:spacing w:line="360" w:lineRule="exact"/>
        <w:ind w:firstLine="420" w:firstLineChars="200"/>
        <w:rPr>
          <w:rFonts w:hint="eastAsia"/>
          <w:color w:val="auto"/>
          <w:highlight w:val="none"/>
        </w:rPr>
      </w:pPr>
      <w:r>
        <w:rPr>
          <w:rFonts w:hint="eastAsia"/>
          <w:color w:val="auto"/>
          <w:highlight w:val="none"/>
        </w:rPr>
        <w:t>2.开标一览表中的</w:t>
      </w:r>
      <w:r>
        <w:rPr>
          <w:rFonts w:hint="eastAsia"/>
          <w:color w:val="auto"/>
          <w:highlight w:val="none"/>
          <w:lang w:val="en-US" w:eastAsia="zh-CN"/>
        </w:rPr>
        <w:t>所有项目</w:t>
      </w:r>
      <w:r>
        <w:rPr>
          <w:rFonts w:hint="eastAsia"/>
          <w:color w:val="auto"/>
          <w:highlight w:val="none"/>
        </w:rPr>
        <w:t>必须填写。</w:t>
      </w:r>
    </w:p>
    <w:p>
      <w:pPr>
        <w:spacing w:line="360" w:lineRule="exact"/>
        <w:rPr>
          <w:rFonts w:hint="eastAsia"/>
          <w:color w:val="auto"/>
          <w:highlight w:val="none"/>
        </w:rPr>
      </w:pPr>
      <w:r>
        <w:rPr>
          <w:rFonts w:hint="eastAsia"/>
          <w:color w:val="auto"/>
          <w:highlight w:val="none"/>
        </w:rPr>
        <w:t xml:space="preserve">    3.</w:t>
      </w:r>
      <w:r>
        <w:rPr>
          <w:rStyle w:val="248"/>
          <w:rFonts w:hint="eastAsia" w:ascii="宋体" w:hAnsi="宋体" w:eastAsia="宋体" w:cs="宋体"/>
          <w:color w:val="auto"/>
          <w:sz w:val="21"/>
          <w:szCs w:val="21"/>
          <w:highlight w:val="none"/>
        </w:rPr>
        <w:t>报价包括所投入的所有设备费、</w:t>
      </w:r>
      <w:r>
        <w:rPr>
          <w:rStyle w:val="248"/>
          <w:rFonts w:hint="eastAsia" w:ascii="宋体" w:hAnsi="宋体" w:eastAsia="宋体" w:cs="宋体"/>
          <w:color w:val="auto"/>
          <w:sz w:val="21"/>
          <w:szCs w:val="21"/>
          <w:highlight w:val="none"/>
          <w:lang w:val="en-US" w:eastAsia="zh-CN"/>
        </w:rPr>
        <w:t>材料费、</w:t>
      </w:r>
      <w:r>
        <w:rPr>
          <w:rStyle w:val="248"/>
          <w:rFonts w:hint="eastAsia" w:ascii="宋体" w:hAnsi="宋体" w:cs="宋体"/>
          <w:color w:val="auto"/>
          <w:sz w:val="21"/>
          <w:szCs w:val="21"/>
          <w:highlight w:val="none"/>
          <w:lang w:val="en-US" w:eastAsia="zh-CN"/>
        </w:rPr>
        <w:t>安装辅材费、机械费、</w:t>
      </w:r>
      <w:r>
        <w:rPr>
          <w:rStyle w:val="248"/>
          <w:rFonts w:hint="eastAsia" w:ascii="宋体" w:hAnsi="宋体" w:eastAsia="宋体" w:cs="宋体"/>
          <w:color w:val="auto"/>
          <w:sz w:val="21"/>
          <w:szCs w:val="21"/>
          <w:highlight w:val="none"/>
        </w:rPr>
        <w:t>安装调试费、</w:t>
      </w:r>
      <w:r>
        <w:rPr>
          <w:rStyle w:val="248"/>
          <w:rFonts w:hint="eastAsia" w:ascii="宋体" w:hAnsi="宋体" w:cs="宋体"/>
          <w:color w:val="auto"/>
          <w:sz w:val="21"/>
          <w:szCs w:val="21"/>
          <w:highlight w:val="none"/>
          <w:lang w:val="en-US" w:eastAsia="zh-CN"/>
        </w:rPr>
        <w:t>高空作业费、成品保护费、垃圾清运费、</w:t>
      </w:r>
      <w:r>
        <w:rPr>
          <w:rStyle w:val="248"/>
          <w:rFonts w:hint="eastAsia" w:ascii="宋体" w:hAnsi="宋体" w:eastAsia="宋体" w:cs="宋体"/>
          <w:color w:val="auto"/>
          <w:sz w:val="21"/>
          <w:szCs w:val="21"/>
          <w:highlight w:val="none"/>
        </w:rPr>
        <w:t>运抵指定交货地点的各种费用（运输费、包装费</w:t>
      </w:r>
      <w:r>
        <w:rPr>
          <w:rStyle w:val="248"/>
          <w:rFonts w:hint="eastAsia" w:ascii="宋体" w:hAnsi="宋体" w:cs="宋体"/>
          <w:color w:val="auto"/>
          <w:sz w:val="21"/>
          <w:szCs w:val="21"/>
          <w:highlight w:val="none"/>
          <w:lang w:eastAsia="zh-CN"/>
        </w:rPr>
        <w:t>、</w:t>
      </w:r>
      <w:r>
        <w:rPr>
          <w:rStyle w:val="248"/>
          <w:rFonts w:hint="eastAsia" w:ascii="宋体" w:hAnsi="宋体" w:cs="宋体"/>
          <w:color w:val="auto"/>
          <w:sz w:val="21"/>
          <w:szCs w:val="21"/>
          <w:highlight w:val="none"/>
          <w:lang w:val="en-US" w:eastAsia="zh-CN"/>
        </w:rPr>
        <w:t>二次搬运费</w:t>
      </w:r>
      <w:r>
        <w:rPr>
          <w:rStyle w:val="248"/>
          <w:rFonts w:hint="eastAsia" w:ascii="宋体" w:hAnsi="宋体" w:eastAsia="宋体" w:cs="宋体"/>
          <w:color w:val="auto"/>
          <w:sz w:val="21"/>
          <w:szCs w:val="21"/>
          <w:highlight w:val="none"/>
        </w:rPr>
        <w:t>等），调试、培训、</w:t>
      </w:r>
      <w:r>
        <w:rPr>
          <w:rStyle w:val="248"/>
          <w:rFonts w:hint="eastAsia" w:ascii="宋体" w:hAnsi="宋体" w:cs="宋体"/>
          <w:color w:val="auto"/>
          <w:sz w:val="21"/>
          <w:szCs w:val="21"/>
          <w:highlight w:val="none"/>
          <w:lang w:val="en-US" w:eastAsia="zh-CN"/>
        </w:rPr>
        <w:t>厂家授权、</w:t>
      </w:r>
      <w:r>
        <w:rPr>
          <w:rStyle w:val="248"/>
          <w:rFonts w:hint="eastAsia" w:ascii="宋体" w:hAnsi="宋体" w:eastAsia="宋体" w:cs="宋体"/>
          <w:color w:val="auto"/>
          <w:sz w:val="21"/>
          <w:szCs w:val="21"/>
          <w:highlight w:val="none"/>
        </w:rPr>
        <w:t>技术支持、售后服务、验收、质保以及各种税金、保险费、验收检测费用等各种费用的投入。</w:t>
      </w:r>
    </w:p>
    <w:p>
      <w:pPr>
        <w:tabs>
          <w:tab w:val="left" w:pos="1418"/>
        </w:tabs>
        <w:snapToGrid w:val="0"/>
        <w:spacing w:before="50" w:after="50" w:line="360" w:lineRule="exact"/>
        <w:ind w:left="1418" w:hanging="567"/>
        <w:jc w:val="center"/>
        <w:rPr>
          <w:rFonts w:hint="eastAsia" w:ascii="宋体" w:hAnsi="宋体"/>
          <w:color w:val="auto"/>
          <w:spacing w:val="20"/>
          <w:szCs w:val="21"/>
          <w:highlight w:val="none"/>
          <w:u w:val="single"/>
        </w:rPr>
      </w:pPr>
    </w:p>
    <w:p>
      <w:pPr>
        <w:pStyle w:val="2"/>
        <w:rPr>
          <w:rFonts w:hint="eastAsia"/>
          <w:color w:val="auto"/>
          <w:highlight w:val="non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zCs w:val="21"/>
          <w:highlight w:val="none"/>
        </w:rPr>
        <w:t xml:space="preserve">投标人盖章：                               日  期：         </w:t>
      </w:r>
    </w:p>
    <w:p>
      <w:pPr>
        <w:snapToGrid w:val="0"/>
        <w:spacing w:before="156" w:beforeLines="50" w:after="50" w:line="360" w:lineRule="exac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投标人针对报价需要说明的其他文件和说明（格式自拟）</w:t>
      </w:r>
    </w:p>
    <w:p>
      <w:pPr>
        <w:snapToGrid w:val="0"/>
        <w:spacing w:before="50" w:after="50" w:line="360" w:lineRule="exact"/>
        <w:rPr>
          <w:rFonts w:hint="eastAsia"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（4）开标一览表</w:t>
      </w:r>
    </w:p>
    <w:p>
      <w:pPr>
        <w:snapToGrid w:val="0"/>
        <w:spacing w:before="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开标一览表</w:t>
      </w:r>
    </w:p>
    <w:p>
      <w:pPr>
        <w:snapToGrid w:val="0"/>
        <w:spacing w:before="50" w:after="156" w:afterLines="50" w:line="360" w:lineRule="exact"/>
        <w:jc w:val="left"/>
        <w:rPr>
          <w:rFonts w:hint="eastAsia"/>
          <w:color w:val="auto"/>
          <w:highlight w:val="none"/>
        </w:rPr>
      </w:pPr>
      <w:r>
        <w:rPr>
          <w:rFonts w:hint="eastAsia" w:hAnsi="宋体"/>
          <w:color w:val="auto"/>
          <w:highlight w:val="none"/>
        </w:rPr>
        <w:t>项目名称：</w:t>
      </w:r>
    </w:p>
    <w:p>
      <w:pPr>
        <w:snapToGrid w:val="0"/>
        <w:spacing w:before="50" w:after="156" w:afterLines="50" w:line="360" w:lineRule="exact"/>
        <w:jc w:val="left"/>
        <w:rPr>
          <w:rFonts w:hint="eastAsia" w:ascii="宋体" w:hAnsi="宋体"/>
          <w:b/>
          <w:color w:val="auto"/>
          <w:szCs w:val="21"/>
          <w:highlight w:val="none"/>
        </w:rPr>
      </w:pPr>
      <w:r>
        <w:rPr>
          <w:rFonts w:hint="eastAsia"/>
          <w:color w:val="auto"/>
          <w:highlight w:val="none"/>
        </w:rPr>
        <w:t>项目编号：</w:t>
      </w:r>
      <w:r>
        <w:rPr>
          <w:color w:val="auto"/>
          <w:highlight w:val="none"/>
        </w:rPr>
        <w:t xml:space="preserve">                                        </w:t>
      </w:r>
    </w:p>
    <w:p>
      <w:pPr>
        <w:snapToGrid w:val="0"/>
        <w:spacing w:before="50" w:after="156" w:afterLines="50" w:line="360" w:lineRule="exact"/>
        <w:ind w:firstLine="102" w:firstLineChars="49"/>
        <w:jc w:val="left"/>
        <w:rPr>
          <w:rFonts w:hint="eastAsia" w:ascii="宋体" w:hAnsi="宋体"/>
          <w:b/>
          <w:color w:val="auto"/>
          <w:szCs w:val="21"/>
          <w:highlight w:val="none"/>
        </w:rPr>
      </w:pPr>
      <w:r>
        <w:rPr>
          <w:rFonts w:hint="eastAsia"/>
          <w:color w:val="auto"/>
          <w:highlight w:val="none"/>
        </w:rPr>
        <w:t xml:space="preserve">                                                金额单位：人民币（元）</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749"/>
        <w:gridCol w:w="1855"/>
        <w:gridCol w:w="1381"/>
        <w:gridCol w:w="751"/>
        <w:gridCol w:w="1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序号</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产地</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品牌及厂家</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216"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u w:val="single"/>
              </w:rPr>
            </w:pPr>
            <w:r>
              <w:rPr>
                <w:rFonts w:hint="eastAsia" w:hAnsi="宋体"/>
                <w:color w:val="auto"/>
                <w:highlight w:val="none"/>
              </w:rPr>
              <w:t>本项目</w:t>
            </w:r>
            <w:r>
              <w:rPr>
                <w:rFonts w:hint="eastAsia" w:ascii="宋体" w:hAnsi="宋体"/>
                <w:color w:val="auto"/>
                <w:szCs w:val="21"/>
                <w:highlight w:val="none"/>
              </w:rPr>
              <w:t>合计金额大写：                                              ￥</w:t>
            </w:r>
            <w:r>
              <w:rPr>
                <w:rFonts w:hint="eastAsia" w:ascii="宋体" w:hAnsi="宋体"/>
                <w:color w:val="auto"/>
                <w:szCs w:val="21"/>
                <w:highlight w:val="none"/>
                <w:u w:val="single"/>
              </w:rPr>
              <w:t xml:space="preserve">            </w:t>
            </w:r>
          </w:p>
        </w:tc>
      </w:tr>
    </w:tbl>
    <w:p>
      <w:pPr>
        <w:snapToGrid w:val="0"/>
        <w:spacing w:before="50" w:after="50" w:line="360" w:lineRule="exact"/>
        <w:jc w:val="left"/>
        <w:rPr>
          <w:rFonts w:hint="eastAsia"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1、报价一经涂改，应在涂改处加盖单位公章或者由法定代表人或授权委托人签字或盖章，否则其投标作无效标处理。</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2、凡需用专用耗材的专用设备类采购项目，应按招标文件规定的耗材量或按耗材的常规试用量提供报价。</w:t>
      </w:r>
    </w:p>
    <w:p>
      <w:pPr>
        <w:snapToGrid w:val="0"/>
        <w:spacing w:before="50" w:after="50" w:line="360" w:lineRule="exact"/>
        <w:jc w:val="left"/>
        <w:rPr>
          <w:rFonts w:hint="eastAsia" w:ascii="宋体" w:hAnsi="宋体"/>
          <w:color w:val="auto"/>
          <w:szCs w:val="21"/>
          <w:highlight w:val="none"/>
        </w:rPr>
      </w:pPr>
      <w:r>
        <w:rPr>
          <w:rFonts w:hint="eastAsia" w:ascii="宋体" w:hAnsi="宋体"/>
          <w:color w:val="auto"/>
          <w:szCs w:val="21"/>
          <w:highlight w:val="none"/>
        </w:rPr>
        <w:t xml:space="preserve">    3、投标费用包括项目实施所需的人工费、运输费、安装调试费、制作投标文件费、税费及其他一切费用。</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4、以上报价应与“投标设备报价明细表”中的“投标总价”相一致。</w:t>
      </w:r>
    </w:p>
    <w:p>
      <w:pPr>
        <w:snapToGrid w:val="0"/>
        <w:spacing w:before="50" w:after="50" w:line="360" w:lineRule="exact"/>
        <w:ind w:left="-2" w:leftChars="-1"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 xml:space="preserve">法定代表人或委托代理人签字：                    </w:t>
      </w:r>
    </w:p>
    <w:p>
      <w:pPr>
        <w:snapToGrid w:val="0"/>
        <w:spacing w:before="50" w:after="50" w:line="360" w:lineRule="exact"/>
        <w:ind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 xml:space="preserve">投标人名称（盖章）：                               </w:t>
      </w:r>
    </w:p>
    <w:p>
      <w:pPr>
        <w:snapToGrid w:val="0"/>
        <w:spacing w:before="50" w:after="50" w:line="360" w:lineRule="exact"/>
        <w:ind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日期：    年   月   日</w:t>
      </w:r>
    </w:p>
    <w:p>
      <w:pPr>
        <w:spacing w:line="280" w:lineRule="exact"/>
        <w:ind w:left="7770" w:hanging="7770" w:hangingChars="3700"/>
        <w:rPr>
          <w:rFonts w:hint="eastAsia"/>
          <w:color w:val="auto"/>
          <w:highlight w:val="none"/>
        </w:rPr>
      </w:pPr>
    </w:p>
    <w:sectPr>
      <w:type w:val="evenPage"/>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创艺简黑体">
    <w:altName w:val="黑体"/>
    <w:panose1 w:val="00000000000000000000"/>
    <w:charset w:val="00"/>
    <w:family w:val="auto"/>
    <w:pitch w:val="default"/>
    <w:sig w:usb0="00000000" w:usb1="00000000" w:usb2="00000000" w:usb3="00000000" w:csb0="00040001" w:csb1="00000000"/>
  </w:font>
  <w:font w:name="汉仪大黑简 regular">
    <w:altName w:val="黑体"/>
    <w:panose1 w:val="00000000000000000000"/>
    <w:charset w:val="86"/>
    <w:family w:val="auto"/>
    <w:pitch w:val="default"/>
    <w:sig w:usb0="00000000" w:usb1="00000000" w:usb2="00000010" w:usb3="00000000" w:csb0="00040000" w:csb1="00000000"/>
  </w:font>
  <w:font w:name="方正中等线简体 Regular">
    <w:altName w:val="黑体"/>
    <w:panose1 w:val="00000000000000000000"/>
    <w:charset w:val="86"/>
    <w:family w:val="auto"/>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书宋二S">
    <w:altName w:val="宋体"/>
    <w:panose1 w:val="00000000000000000000"/>
    <w:charset w:val="00"/>
    <w:family w:val="auto"/>
    <w:pitch w:val="default"/>
    <w:sig w:usb0="00000000" w:usb1="00000000" w:usb2="00000000" w:usb3="00000000" w:csb0="00040001" w:csb1="00000000"/>
  </w:font>
  <w:font w:name="@方正仿宋简体">
    <w:altName w:val="仿宋"/>
    <w:panose1 w:val="00000000000000000000"/>
    <w:charset w:val="86"/>
    <w:family w:val="auto"/>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3"/>
      </w:rPr>
    </w:pPr>
    <w:r>
      <w:fldChar w:fldCharType="begin"/>
    </w:r>
    <w:r>
      <w:rPr>
        <w:rStyle w:val="53"/>
      </w:rPr>
      <w:instrText xml:space="preserve">PAGE  </w:instrText>
    </w:r>
    <w:r>
      <w:fldChar w:fldCharType="separate"/>
    </w:r>
    <w:r>
      <w:rPr>
        <w:rStyle w:val="53"/>
      </w:rPr>
      <w:t>20</w:t>
    </w:r>
    <w: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3"/>
      </w:rPr>
    </w:pPr>
    <w:r>
      <w:fldChar w:fldCharType="begin"/>
    </w:r>
    <w:r>
      <w:rPr>
        <w:rStyle w:val="53"/>
      </w:rPr>
      <w:instrText xml:space="preserve">PAGE  </w:instrText>
    </w:r>
    <w:r>
      <w:fldChar w:fldCharType="separate"/>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both"/>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wordWrap w:val="0"/>
      <w:jc w:val="both"/>
    </w:pPr>
    <w:r>
      <w:rPr>
        <w:rFonts w:hint="eastAsia"/>
      </w:rPr>
      <w:t xml:space="preserve">            </w:t>
    </w:r>
    <w:r>
      <w:rPr>
        <w:rFonts w:hint="eastAsia"/>
        <w:lang w:val="en-US" w:eastAsia="zh-CN"/>
      </w:rPr>
      <w:t xml:space="preserve">                                   </w:t>
    </w:r>
    <w:r>
      <w:rPr>
        <w:rFonts w:hint="eastAsia"/>
      </w:rPr>
      <w:t>广西医科大学校空调采购及安装（</w:t>
    </w:r>
    <w:r>
      <w:rPr>
        <w:rFonts w:hint="eastAsia"/>
        <w:u w:val="none"/>
      </w:rPr>
      <w:t>GXZC202</w:t>
    </w:r>
    <w:r>
      <w:rPr>
        <w:rFonts w:hint="eastAsia"/>
        <w:u w:val="none"/>
        <w:lang w:val="en-US" w:eastAsia="zh-CN"/>
      </w:rPr>
      <w:t>4</w:t>
    </w:r>
    <w:r>
      <w:rPr>
        <w:rFonts w:hint="eastAsia"/>
        <w:u w:val="none"/>
      </w:rPr>
      <w:t>-G1-004166-CGZX</w:t>
    </w:r>
    <w:r>
      <w:rPr>
        <w:rFonts w:hint="eastAsia"/>
      </w:rPr>
      <w:t>）</w:t>
    </w:r>
  </w:p>
  <w:p>
    <w:pPr>
      <w:jc w:val="right"/>
      <w:rPr>
        <w:rFonts w:hint="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GIxNDhhODE1YjQ2YmY0MTY5ZTMxMDg0OTBkMWIifQ=="/>
  </w:docVars>
  <w:rsids>
    <w:rsidRoot w:val="00172A27"/>
    <w:rsid w:val="00001583"/>
    <w:rsid w:val="000019AB"/>
    <w:rsid w:val="000053FE"/>
    <w:rsid w:val="0000628F"/>
    <w:rsid w:val="00007365"/>
    <w:rsid w:val="00011AD2"/>
    <w:rsid w:val="000131D8"/>
    <w:rsid w:val="0001360F"/>
    <w:rsid w:val="0001687C"/>
    <w:rsid w:val="0002034C"/>
    <w:rsid w:val="00020FBF"/>
    <w:rsid w:val="00023147"/>
    <w:rsid w:val="00023E86"/>
    <w:rsid w:val="00027888"/>
    <w:rsid w:val="00027CE1"/>
    <w:rsid w:val="000300FD"/>
    <w:rsid w:val="00030A89"/>
    <w:rsid w:val="000342CF"/>
    <w:rsid w:val="00034A87"/>
    <w:rsid w:val="00034F20"/>
    <w:rsid w:val="00036A22"/>
    <w:rsid w:val="00040090"/>
    <w:rsid w:val="0004169D"/>
    <w:rsid w:val="00041C55"/>
    <w:rsid w:val="00042250"/>
    <w:rsid w:val="0004284C"/>
    <w:rsid w:val="00044DA1"/>
    <w:rsid w:val="00045C4F"/>
    <w:rsid w:val="000523F9"/>
    <w:rsid w:val="000549AC"/>
    <w:rsid w:val="00054A03"/>
    <w:rsid w:val="00064A98"/>
    <w:rsid w:val="00065922"/>
    <w:rsid w:val="00067F46"/>
    <w:rsid w:val="00070E6E"/>
    <w:rsid w:val="000742BF"/>
    <w:rsid w:val="00076B9E"/>
    <w:rsid w:val="00077099"/>
    <w:rsid w:val="00080307"/>
    <w:rsid w:val="00081973"/>
    <w:rsid w:val="00082F9E"/>
    <w:rsid w:val="000832D6"/>
    <w:rsid w:val="000838CF"/>
    <w:rsid w:val="000854EF"/>
    <w:rsid w:val="0008613F"/>
    <w:rsid w:val="00087650"/>
    <w:rsid w:val="00087A4A"/>
    <w:rsid w:val="000923DF"/>
    <w:rsid w:val="000943A9"/>
    <w:rsid w:val="000A5EDB"/>
    <w:rsid w:val="000C2614"/>
    <w:rsid w:val="000C43BF"/>
    <w:rsid w:val="000C4A9C"/>
    <w:rsid w:val="000C50F8"/>
    <w:rsid w:val="000D09AB"/>
    <w:rsid w:val="000D09E9"/>
    <w:rsid w:val="000D1329"/>
    <w:rsid w:val="000D4886"/>
    <w:rsid w:val="000D5803"/>
    <w:rsid w:val="000D7866"/>
    <w:rsid w:val="000E0261"/>
    <w:rsid w:val="000E4C10"/>
    <w:rsid w:val="000E6995"/>
    <w:rsid w:val="000E6D41"/>
    <w:rsid w:val="000F1C05"/>
    <w:rsid w:val="000F22D5"/>
    <w:rsid w:val="000F2305"/>
    <w:rsid w:val="000F2717"/>
    <w:rsid w:val="000F4392"/>
    <w:rsid w:val="000F44AA"/>
    <w:rsid w:val="000F5954"/>
    <w:rsid w:val="001015FD"/>
    <w:rsid w:val="00101B39"/>
    <w:rsid w:val="00101F1C"/>
    <w:rsid w:val="00107E95"/>
    <w:rsid w:val="00107FAF"/>
    <w:rsid w:val="00110F99"/>
    <w:rsid w:val="00116BC0"/>
    <w:rsid w:val="0011700C"/>
    <w:rsid w:val="00120F06"/>
    <w:rsid w:val="00121FD8"/>
    <w:rsid w:val="00122BA3"/>
    <w:rsid w:val="0012480E"/>
    <w:rsid w:val="00125159"/>
    <w:rsid w:val="00126360"/>
    <w:rsid w:val="00126C61"/>
    <w:rsid w:val="00127AE4"/>
    <w:rsid w:val="001309EB"/>
    <w:rsid w:val="00130C1C"/>
    <w:rsid w:val="0013168C"/>
    <w:rsid w:val="001358EC"/>
    <w:rsid w:val="001402BC"/>
    <w:rsid w:val="00141F9A"/>
    <w:rsid w:val="00142DD5"/>
    <w:rsid w:val="00144528"/>
    <w:rsid w:val="00144A59"/>
    <w:rsid w:val="00145BE0"/>
    <w:rsid w:val="001472FE"/>
    <w:rsid w:val="00147BDC"/>
    <w:rsid w:val="00150628"/>
    <w:rsid w:val="00150916"/>
    <w:rsid w:val="00150F02"/>
    <w:rsid w:val="00152AD7"/>
    <w:rsid w:val="00152FBF"/>
    <w:rsid w:val="00153351"/>
    <w:rsid w:val="00153894"/>
    <w:rsid w:val="001542F4"/>
    <w:rsid w:val="001544A4"/>
    <w:rsid w:val="00157B2B"/>
    <w:rsid w:val="00160311"/>
    <w:rsid w:val="00160D7A"/>
    <w:rsid w:val="00161187"/>
    <w:rsid w:val="00161F35"/>
    <w:rsid w:val="00162C9F"/>
    <w:rsid w:val="00162F8D"/>
    <w:rsid w:val="001633EA"/>
    <w:rsid w:val="0016484E"/>
    <w:rsid w:val="00166FDA"/>
    <w:rsid w:val="00171C40"/>
    <w:rsid w:val="001736D1"/>
    <w:rsid w:val="00174CE7"/>
    <w:rsid w:val="00176270"/>
    <w:rsid w:val="001813F1"/>
    <w:rsid w:val="00184B5D"/>
    <w:rsid w:val="001853FC"/>
    <w:rsid w:val="001874E9"/>
    <w:rsid w:val="00192F57"/>
    <w:rsid w:val="001933F1"/>
    <w:rsid w:val="001939B2"/>
    <w:rsid w:val="001952FD"/>
    <w:rsid w:val="00195477"/>
    <w:rsid w:val="00195E86"/>
    <w:rsid w:val="0019684B"/>
    <w:rsid w:val="001A04C1"/>
    <w:rsid w:val="001A154D"/>
    <w:rsid w:val="001A5ED0"/>
    <w:rsid w:val="001A70F6"/>
    <w:rsid w:val="001A7742"/>
    <w:rsid w:val="001B33F5"/>
    <w:rsid w:val="001B3449"/>
    <w:rsid w:val="001B3E57"/>
    <w:rsid w:val="001B4098"/>
    <w:rsid w:val="001B4360"/>
    <w:rsid w:val="001B5297"/>
    <w:rsid w:val="001B6367"/>
    <w:rsid w:val="001C05B5"/>
    <w:rsid w:val="001C086A"/>
    <w:rsid w:val="001C2BD6"/>
    <w:rsid w:val="001C322F"/>
    <w:rsid w:val="001D2633"/>
    <w:rsid w:val="001D289B"/>
    <w:rsid w:val="001D4AB0"/>
    <w:rsid w:val="001E303D"/>
    <w:rsid w:val="001E3A87"/>
    <w:rsid w:val="001E3E13"/>
    <w:rsid w:val="001E4D60"/>
    <w:rsid w:val="001F1CF9"/>
    <w:rsid w:val="001F1DEF"/>
    <w:rsid w:val="001F2D59"/>
    <w:rsid w:val="001F7D02"/>
    <w:rsid w:val="00202063"/>
    <w:rsid w:val="00207CB8"/>
    <w:rsid w:val="00214E42"/>
    <w:rsid w:val="00215E6E"/>
    <w:rsid w:val="00221419"/>
    <w:rsid w:val="00221856"/>
    <w:rsid w:val="00226BDD"/>
    <w:rsid w:val="00226ECD"/>
    <w:rsid w:val="0022764F"/>
    <w:rsid w:val="0023127E"/>
    <w:rsid w:val="00231C26"/>
    <w:rsid w:val="00233C95"/>
    <w:rsid w:val="002351D2"/>
    <w:rsid w:val="002358FF"/>
    <w:rsid w:val="002359E1"/>
    <w:rsid w:val="002412FA"/>
    <w:rsid w:val="00243101"/>
    <w:rsid w:val="00245080"/>
    <w:rsid w:val="002461B8"/>
    <w:rsid w:val="00254EEA"/>
    <w:rsid w:val="00262BB7"/>
    <w:rsid w:val="00263941"/>
    <w:rsid w:val="00263EEC"/>
    <w:rsid w:val="00263F04"/>
    <w:rsid w:val="00270A57"/>
    <w:rsid w:val="002713ED"/>
    <w:rsid w:val="00271653"/>
    <w:rsid w:val="002732F0"/>
    <w:rsid w:val="00273711"/>
    <w:rsid w:val="002748C3"/>
    <w:rsid w:val="00274DD9"/>
    <w:rsid w:val="002767DD"/>
    <w:rsid w:val="00276EBA"/>
    <w:rsid w:val="00277F69"/>
    <w:rsid w:val="00280AFA"/>
    <w:rsid w:val="00280E24"/>
    <w:rsid w:val="00281FDE"/>
    <w:rsid w:val="00285F06"/>
    <w:rsid w:val="00294744"/>
    <w:rsid w:val="002955F9"/>
    <w:rsid w:val="002A4757"/>
    <w:rsid w:val="002A591E"/>
    <w:rsid w:val="002B1D18"/>
    <w:rsid w:val="002B1F0A"/>
    <w:rsid w:val="002B3EB3"/>
    <w:rsid w:val="002B452D"/>
    <w:rsid w:val="002B54F9"/>
    <w:rsid w:val="002B5600"/>
    <w:rsid w:val="002B6227"/>
    <w:rsid w:val="002B6B69"/>
    <w:rsid w:val="002C1122"/>
    <w:rsid w:val="002C15EE"/>
    <w:rsid w:val="002C2BCC"/>
    <w:rsid w:val="002C2BFF"/>
    <w:rsid w:val="002C52D6"/>
    <w:rsid w:val="002C5B47"/>
    <w:rsid w:val="002D372A"/>
    <w:rsid w:val="002D3FF1"/>
    <w:rsid w:val="002D5611"/>
    <w:rsid w:val="002E0650"/>
    <w:rsid w:val="002E255B"/>
    <w:rsid w:val="002E50CA"/>
    <w:rsid w:val="002E5349"/>
    <w:rsid w:val="002E6F58"/>
    <w:rsid w:val="002F1020"/>
    <w:rsid w:val="002F3B2B"/>
    <w:rsid w:val="002F3CCF"/>
    <w:rsid w:val="002F46EB"/>
    <w:rsid w:val="0030545C"/>
    <w:rsid w:val="00306EFB"/>
    <w:rsid w:val="003077B0"/>
    <w:rsid w:val="003078CC"/>
    <w:rsid w:val="003105FB"/>
    <w:rsid w:val="00310906"/>
    <w:rsid w:val="003118EA"/>
    <w:rsid w:val="003131EE"/>
    <w:rsid w:val="00313CEA"/>
    <w:rsid w:val="00317D85"/>
    <w:rsid w:val="00320534"/>
    <w:rsid w:val="00323596"/>
    <w:rsid w:val="00323CC8"/>
    <w:rsid w:val="00323D0C"/>
    <w:rsid w:val="003320EA"/>
    <w:rsid w:val="00336242"/>
    <w:rsid w:val="00337026"/>
    <w:rsid w:val="00337163"/>
    <w:rsid w:val="003373EC"/>
    <w:rsid w:val="0034678F"/>
    <w:rsid w:val="00352C87"/>
    <w:rsid w:val="003534A9"/>
    <w:rsid w:val="003625AD"/>
    <w:rsid w:val="003631A4"/>
    <w:rsid w:val="003669FF"/>
    <w:rsid w:val="00366F17"/>
    <w:rsid w:val="00371327"/>
    <w:rsid w:val="00373C3E"/>
    <w:rsid w:val="00376E73"/>
    <w:rsid w:val="0038061E"/>
    <w:rsid w:val="00383537"/>
    <w:rsid w:val="003840FA"/>
    <w:rsid w:val="0038491B"/>
    <w:rsid w:val="003862F8"/>
    <w:rsid w:val="00387A62"/>
    <w:rsid w:val="00387B16"/>
    <w:rsid w:val="003913FE"/>
    <w:rsid w:val="003927B2"/>
    <w:rsid w:val="0039445C"/>
    <w:rsid w:val="00396C44"/>
    <w:rsid w:val="00397393"/>
    <w:rsid w:val="003A3CA0"/>
    <w:rsid w:val="003A4945"/>
    <w:rsid w:val="003A6ED4"/>
    <w:rsid w:val="003B1509"/>
    <w:rsid w:val="003B3341"/>
    <w:rsid w:val="003B3DB4"/>
    <w:rsid w:val="003B46E5"/>
    <w:rsid w:val="003B6F22"/>
    <w:rsid w:val="003B7BD6"/>
    <w:rsid w:val="003C3478"/>
    <w:rsid w:val="003C772C"/>
    <w:rsid w:val="003D108A"/>
    <w:rsid w:val="003D12AA"/>
    <w:rsid w:val="003D2774"/>
    <w:rsid w:val="003D4082"/>
    <w:rsid w:val="003D47BD"/>
    <w:rsid w:val="003D4C5B"/>
    <w:rsid w:val="003D55E7"/>
    <w:rsid w:val="003D5CCA"/>
    <w:rsid w:val="003D61CA"/>
    <w:rsid w:val="003E12F8"/>
    <w:rsid w:val="003E34D4"/>
    <w:rsid w:val="003E439A"/>
    <w:rsid w:val="003E5C60"/>
    <w:rsid w:val="003E7CB4"/>
    <w:rsid w:val="003F0CF9"/>
    <w:rsid w:val="003F20E1"/>
    <w:rsid w:val="003F293E"/>
    <w:rsid w:val="003F33A8"/>
    <w:rsid w:val="003F435D"/>
    <w:rsid w:val="003F52BD"/>
    <w:rsid w:val="003F61A4"/>
    <w:rsid w:val="003F7498"/>
    <w:rsid w:val="00402655"/>
    <w:rsid w:val="00406CD2"/>
    <w:rsid w:val="004124CC"/>
    <w:rsid w:val="00413681"/>
    <w:rsid w:val="00413B0D"/>
    <w:rsid w:val="00417C1F"/>
    <w:rsid w:val="004228A8"/>
    <w:rsid w:val="00422D65"/>
    <w:rsid w:val="00423128"/>
    <w:rsid w:val="004231FF"/>
    <w:rsid w:val="00425143"/>
    <w:rsid w:val="0042729D"/>
    <w:rsid w:val="00431284"/>
    <w:rsid w:val="0043362B"/>
    <w:rsid w:val="00434ADA"/>
    <w:rsid w:val="00436846"/>
    <w:rsid w:val="004419E0"/>
    <w:rsid w:val="00445824"/>
    <w:rsid w:val="00445D77"/>
    <w:rsid w:val="00446EE6"/>
    <w:rsid w:val="0044701D"/>
    <w:rsid w:val="00450F72"/>
    <w:rsid w:val="004574E8"/>
    <w:rsid w:val="00462C92"/>
    <w:rsid w:val="00473CD1"/>
    <w:rsid w:val="004755ED"/>
    <w:rsid w:val="004770D5"/>
    <w:rsid w:val="00482611"/>
    <w:rsid w:val="0048722E"/>
    <w:rsid w:val="00492AC4"/>
    <w:rsid w:val="00493666"/>
    <w:rsid w:val="004978B3"/>
    <w:rsid w:val="00497C6E"/>
    <w:rsid w:val="004A15ED"/>
    <w:rsid w:val="004A265A"/>
    <w:rsid w:val="004A2CEB"/>
    <w:rsid w:val="004A7E15"/>
    <w:rsid w:val="004B17CD"/>
    <w:rsid w:val="004B2058"/>
    <w:rsid w:val="004B5EC5"/>
    <w:rsid w:val="004B712A"/>
    <w:rsid w:val="004B762A"/>
    <w:rsid w:val="004C046C"/>
    <w:rsid w:val="004C15AB"/>
    <w:rsid w:val="004C2E81"/>
    <w:rsid w:val="004C4C7D"/>
    <w:rsid w:val="004C4F99"/>
    <w:rsid w:val="004C5585"/>
    <w:rsid w:val="004C5BC4"/>
    <w:rsid w:val="004D1251"/>
    <w:rsid w:val="004D1D34"/>
    <w:rsid w:val="004D31A6"/>
    <w:rsid w:val="004D37D2"/>
    <w:rsid w:val="004D4BF2"/>
    <w:rsid w:val="004D6692"/>
    <w:rsid w:val="004D7DEE"/>
    <w:rsid w:val="004E0784"/>
    <w:rsid w:val="004E07E7"/>
    <w:rsid w:val="004E586F"/>
    <w:rsid w:val="004E5D4B"/>
    <w:rsid w:val="004E6B1A"/>
    <w:rsid w:val="004E6E5B"/>
    <w:rsid w:val="004F4D59"/>
    <w:rsid w:val="004F6B48"/>
    <w:rsid w:val="00504A90"/>
    <w:rsid w:val="00510222"/>
    <w:rsid w:val="0051105E"/>
    <w:rsid w:val="00511EF1"/>
    <w:rsid w:val="0051462C"/>
    <w:rsid w:val="0051524C"/>
    <w:rsid w:val="00515F49"/>
    <w:rsid w:val="0051647F"/>
    <w:rsid w:val="005178F9"/>
    <w:rsid w:val="00520C33"/>
    <w:rsid w:val="00520EA6"/>
    <w:rsid w:val="00522D1B"/>
    <w:rsid w:val="005230EC"/>
    <w:rsid w:val="005242B3"/>
    <w:rsid w:val="00524392"/>
    <w:rsid w:val="00525036"/>
    <w:rsid w:val="00527E4F"/>
    <w:rsid w:val="00532B9F"/>
    <w:rsid w:val="00534CE9"/>
    <w:rsid w:val="005358A8"/>
    <w:rsid w:val="005362BD"/>
    <w:rsid w:val="005409A3"/>
    <w:rsid w:val="00542B66"/>
    <w:rsid w:val="005441E2"/>
    <w:rsid w:val="0055097C"/>
    <w:rsid w:val="00550C8D"/>
    <w:rsid w:val="005534B5"/>
    <w:rsid w:val="00553D8C"/>
    <w:rsid w:val="005578F9"/>
    <w:rsid w:val="005604FE"/>
    <w:rsid w:val="005612DD"/>
    <w:rsid w:val="0056283D"/>
    <w:rsid w:val="00563B94"/>
    <w:rsid w:val="00574EE6"/>
    <w:rsid w:val="00575DA0"/>
    <w:rsid w:val="005810A0"/>
    <w:rsid w:val="00582000"/>
    <w:rsid w:val="0058288B"/>
    <w:rsid w:val="00583163"/>
    <w:rsid w:val="0058478A"/>
    <w:rsid w:val="0058489C"/>
    <w:rsid w:val="00585F2B"/>
    <w:rsid w:val="00591AAE"/>
    <w:rsid w:val="005934C6"/>
    <w:rsid w:val="00593EDA"/>
    <w:rsid w:val="00596F3C"/>
    <w:rsid w:val="0059771A"/>
    <w:rsid w:val="005A0EDE"/>
    <w:rsid w:val="005A0EE1"/>
    <w:rsid w:val="005A37B3"/>
    <w:rsid w:val="005A4AF0"/>
    <w:rsid w:val="005A6C4F"/>
    <w:rsid w:val="005A7E22"/>
    <w:rsid w:val="005B1261"/>
    <w:rsid w:val="005B6C77"/>
    <w:rsid w:val="005C0628"/>
    <w:rsid w:val="005C1FAF"/>
    <w:rsid w:val="005C31FF"/>
    <w:rsid w:val="005C3DDA"/>
    <w:rsid w:val="005C4533"/>
    <w:rsid w:val="005C4692"/>
    <w:rsid w:val="005C5119"/>
    <w:rsid w:val="005C54D2"/>
    <w:rsid w:val="005C57E9"/>
    <w:rsid w:val="005C5964"/>
    <w:rsid w:val="005C6E07"/>
    <w:rsid w:val="005C701E"/>
    <w:rsid w:val="005C7A31"/>
    <w:rsid w:val="005C7FA8"/>
    <w:rsid w:val="005E34F5"/>
    <w:rsid w:val="005E3D0C"/>
    <w:rsid w:val="005E3D56"/>
    <w:rsid w:val="005F388A"/>
    <w:rsid w:val="005F391A"/>
    <w:rsid w:val="005F50C1"/>
    <w:rsid w:val="005F7318"/>
    <w:rsid w:val="005F79B7"/>
    <w:rsid w:val="00600BB3"/>
    <w:rsid w:val="00601712"/>
    <w:rsid w:val="00604293"/>
    <w:rsid w:val="00605147"/>
    <w:rsid w:val="0060694B"/>
    <w:rsid w:val="00610F23"/>
    <w:rsid w:val="00610FC8"/>
    <w:rsid w:val="0062135C"/>
    <w:rsid w:val="00623D38"/>
    <w:rsid w:val="006259FE"/>
    <w:rsid w:val="00625C92"/>
    <w:rsid w:val="0063242A"/>
    <w:rsid w:val="006359F8"/>
    <w:rsid w:val="00642A84"/>
    <w:rsid w:val="0064390F"/>
    <w:rsid w:val="006472A3"/>
    <w:rsid w:val="00647897"/>
    <w:rsid w:val="00651ECB"/>
    <w:rsid w:val="00663D02"/>
    <w:rsid w:val="0066403C"/>
    <w:rsid w:val="0066542A"/>
    <w:rsid w:val="00665B8C"/>
    <w:rsid w:val="0066785B"/>
    <w:rsid w:val="00667E50"/>
    <w:rsid w:val="00670E37"/>
    <w:rsid w:val="00673FA3"/>
    <w:rsid w:val="006742CE"/>
    <w:rsid w:val="006764EE"/>
    <w:rsid w:val="00676683"/>
    <w:rsid w:val="00676D43"/>
    <w:rsid w:val="006809F6"/>
    <w:rsid w:val="0068321A"/>
    <w:rsid w:val="0069036C"/>
    <w:rsid w:val="0069677A"/>
    <w:rsid w:val="006A18C7"/>
    <w:rsid w:val="006A30C5"/>
    <w:rsid w:val="006A347C"/>
    <w:rsid w:val="006A6FAC"/>
    <w:rsid w:val="006B13E7"/>
    <w:rsid w:val="006B478A"/>
    <w:rsid w:val="006B4E09"/>
    <w:rsid w:val="006B5808"/>
    <w:rsid w:val="006B7669"/>
    <w:rsid w:val="006C1D39"/>
    <w:rsid w:val="006C314B"/>
    <w:rsid w:val="006C38DF"/>
    <w:rsid w:val="006C4A51"/>
    <w:rsid w:val="006D65C0"/>
    <w:rsid w:val="006E03A2"/>
    <w:rsid w:val="006E0DE1"/>
    <w:rsid w:val="006E6108"/>
    <w:rsid w:val="006F0069"/>
    <w:rsid w:val="006F15F5"/>
    <w:rsid w:val="006F54D4"/>
    <w:rsid w:val="00700806"/>
    <w:rsid w:val="00701F1B"/>
    <w:rsid w:val="00702071"/>
    <w:rsid w:val="00702EDB"/>
    <w:rsid w:val="00704308"/>
    <w:rsid w:val="00704D16"/>
    <w:rsid w:val="00705F69"/>
    <w:rsid w:val="007066CA"/>
    <w:rsid w:val="007067F4"/>
    <w:rsid w:val="007117C3"/>
    <w:rsid w:val="00711F24"/>
    <w:rsid w:val="00714AD7"/>
    <w:rsid w:val="007157AA"/>
    <w:rsid w:val="00715981"/>
    <w:rsid w:val="00717AF2"/>
    <w:rsid w:val="00722EC3"/>
    <w:rsid w:val="007277B5"/>
    <w:rsid w:val="00735CA0"/>
    <w:rsid w:val="007371C5"/>
    <w:rsid w:val="0074027C"/>
    <w:rsid w:val="0074265B"/>
    <w:rsid w:val="00742810"/>
    <w:rsid w:val="00742DB8"/>
    <w:rsid w:val="007431F9"/>
    <w:rsid w:val="007435CB"/>
    <w:rsid w:val="00743BB0"/>
    <w:rsid w:val="00746744"/>
    <w:rsid w:val="00746CB5"/>
    <w:rsid w:val="00747FEB"/>
    <w:rsid w:val="00750026"/>
    <w:rsid w:val="0075053E"/>
    <w:rsid w:val="0075125E"/>
    <w:rsid w:val="0075145A"/>
    <w:rsid w:val="007518C3"/>
    <w:rsid w:val="00752343"/>
    <w:rsid w:val="0075308C"/>
    <w:rsid w:val="00760B52"/>
    <w:rsid w:val="007644F2"/>
    <w:rsid w:val="007653EF"/>
    <w:rsid w:val="00765CFE"/>
    <w:rsid w:val="007666B9"/>
    <w:rsid w:val="0076781B"/>
    <w:rsid w:val="007678C4"/>
    <w:rsid w:val="00770C0E"/>
    <w:rsid w:val="00774512"/>
    <w:rsid w:val="00777A91"/>
    <w:rsid w:val="00780017"/>
    <w:rsid w:val="00780609"/>
    <w:rsid w:val="0078149D"/>
    <w:rsid w:val="00782EBC"/>
    <w:rsid w:val="00783158"/>
    <w:rsid w:val="00785F6C"/>
    <w:rsid w:val="0078781D"/>
    <w:rsid w:val="007A20A4"/>
    <w:rsid w:val="007A7572"/>
    <w:rsid w:val="007B09FC"/>
    <w:rsid w:val="007B3E0F"/>
    <w:rsid w:val="007B4DF9"/>
    <w:rsid w:val="007B7D4B"/>
    <w:rsid w:val="007C6DFC"/>
    <w:rsid w:val="007D0566"/>
    <w:rsid w:val="007D23C1"/>
    <w:rsid w:val="007D3ED6"/>
    <w:rsid w:val="007D4757"/>
    <w:rsid w:val="007D79CE"/>
    <w:rsid w:val="007E10E1"/>
    <w:rsid w:val="007E13D4"/>
    <w:rsid w:val="007E2DDC"/>
    <w:rsid w:val="007E471C"/>
    <w:rsid w:val="007E4D75"/>
    <w:rsid w:val="007E680A"/>
    <w:rsid w:val="007E7B88"/>
    <w:rsid w:val="007F1016"/>
    <w:rsid w:val="007F2D1D"/>
    <w:rsid w:val="007F4313"/>
    <w:rsid w:val="007F5D7D"/>
    <w:rsid w:val="007F711C"/>
    <w:rsid w:val="008149D9"/>
    <w:rsid w:val="00815DBB"/>
    <w:rsid w:val="008164AF"/>
    <w:rsid w:val="008175BC"/>
    <w:rsid w:val="008178DB"/>
    <w:rsid w:val="00817A1A"/>
    <w:rsid w:val="00820D6C"/>
    <w:rsid w:val="008259C2"/>
    <w:rsid w:val="00825BA3"/>
    <w:rsid w:val="008260BD"/>
    <w:rsid w:val="00826660"/>
    <w:rsid w:val="00826C71"/>
    <w:rsid w:val="00830013"/>
    <w:rsid w:val="0083116F"/>
    <w:rsid w:val="00831853"/>
    <w:rsid w:val="008326B6"/>
    <w:rsid w:val="00832A5B"/>
    <w:rsid w:val="008340EC"/>
    <w:rsid w:val="0083470D"/>
    <w:rsid w:val="00837138"/>
    <w:rsid w:val="00841B13"/>
    <w:rsid w:val="00841D39"/>
    <w:rsid w:val="00841D8A"/>
    <w:rsid w:val="00842FF1"/>
    <w:rsid w:val="00843095"/>
    <w:rsid w:val="0084388F"/>
    <w:rsid w:val="00843DB4"/>
    <w:rsid w:val="00850962"/>
    <w:rsid w:val="00852588"/>
    <w:rsid w:val="00853609"/>
    <w:rsid w:val="00853ECA"/>
    <w:rsid w:val="00853FB2"/>
    <w:rsid w:val="00854C2A"/>
    <w:rsid w:val="008557AC"/>
    <w:rsid w:val="008574FE"/>
    <w:rsid w:val="00861532"/>
    <w:rsid w:val="008625B0"/>
    <w:rsid w:val="0086275C"/>
    <w:rsid w:val="00865302"/>
    <w:rsid w:val="008654D5"/>
    <w:rsid w:val="00866A85"/>
    <w:rsid w:val="008714CB"/>
    <w:rsid w:val="00871767"/>
    <w:rsid w:val="00871D0B"/>
    <w:rsid w:val="00873057"/>
    <w:rsid w:val="00875649"/>
    <w:rsid w:val="008810A3"/>
    <w:rsid w:val="00881421"/>
    <w:rsid w:val="00882B91"/>
    <w:rsid w:val="00882E34"/>
    <w:rsid w:val="008830E6"/>
    <w:rsid w:val="00883A86"/>
    <w:rsid w:val="00884DB8"/>
    <w:rsid w:val="008856B7"/>
    <w:rsid w:val="00885DB2"/>
    <w:rsid w:val="00885FEF"/>
    <w:rsid w:val="008860C7"/>
    <w:rsid w:val="00891011"/>
    <w:rsid w:val="008939C9"/>
    <w:rsid w:val="0089416F"/>
    <w:rsid w:val="008951CB"/>
    <w:rsid w:val="008963A8"/>
    <w:rsid w:val="008A2BDC"/>
    <w:rsid w:val="008A69C8"/>
    <w:rsid w:val="008B09E3"/>
    <w:rsid w:val="008B108B"/>
    <w:rsid w:val="008B40A9"/>
    <w:rsid w:val="008B7423"/>
    <w:rsid w:val="008B7F31"/>
    <w:rsid w:val="008C0502"/>
    <w:rsid w:val="008C0D22"/>
    <w:rsid w:val="008C262C"/>
    <w:rsid w:val="008C4AC0"/>
    <w:rsid w:val="008C4C33"/>
    <w:rsid w:val="008C699E"/>
    <w:rsid w:val="008C6FEF"/>
    <w:rsid w:val="008D29EA"/>
    <w:rsid w:val="008D56AC"/>
    <w:rsid w:val="008D601C"/>
    <w:rsid w:val="008D68F5"/>
    <w:rsid w:val="008D702A"/>
    <w:rsid w:val="008D74AF"/>
    <w:rsid w:val="008E2CEA"/>
    <w:rsid w:val="008E732A"/>
    <w:rsid w:val="008F0C9D"/>
    <w:rsid w:val="008F2092"/>
    <w:rsid w:val="008F26DE"/>
    <w:rsid w:val="008F368B"/>
    <w:rsid w:val="008F3CD8"/>
    <w:rsid w:val="008F4D02"/>
    <w:rsid w:val="0090135E"/>
    <w:rsid w:val="00901B3A"/>
    <w:rsid w:val="00905359"/>
    <w:rsid w:val="00905D5A"/>
    <w:rsid w:val="00905DD3"/>
    <w:rsid w:val="0090610B"/>
    <w:rsid w:val="0091104A"/>
    <w:rsid w:val="0091126F"/>
    <w:rsid w:val="00913D93"/>
    <w:rsid w:val="00922A86"/>
    <w:rsid w:val="00924B05"/>
    <w:rsid w:val="00924DBA"/>
    <w:rsid w:val="00924FEC"/>
    <w:rsid w:val="0092517F"/>
    <w:rsid w:val="00927394"/>
    <w:rsid w:val="009273C4"/>
    <w:rsid w:val="0093005A"/>
    <w:rsid w:val="0093144F"/>
    <w:rsid w:val="00932C92"/>
    <w:rsid w:val="009372CA"/>
    <w:rsid w:val="009420ED"/>
    <w:rsid w:val="009438BE"/>
    <w:rsid w:val="00950DAA"/>
    <w:rsid w:val="009515E9"/>
    <w:rsid w:val="00951E7A"/>
    <w:rsid w:val="00952261"/>
    <w:rsid w:val="009531FF"/>
    <w:rsid w:val="009534A5"/>
    <w:rsid w:val="00957060"/>
    <w:rsid w:val="009619D7"/>
    <w:rsid w:val="009642D0"/>
    <w:rsid w:val="00964604"/>
    <w:rsid w:val="0097345F"/>
    <w:rsid w:val="00976297"/>
    <w:rsid w:val="00977EB1"/>
    <w:rsid w:val="009836E0"/>
    <w:rsid w:val="00984A1A"/>
    <w:rsid w:val="00986118"/>
    <w:rsid w:val="00987B6C"/>
    <w:rsid w:val="009909EE"/>
    <w:rsid w:val="00994D72"/>
    <w:rsid w:val="00995D48"/>
    <w:rsid w:val="00996F3B"/>
    <w:rsid w:val="009A193D"/>
    <w:rsid w:val="009A1B3C"/>
    <w:rsid w:val="009A26AD"/>
    <w:rsid w:val="009A410D"/>
    <w:rsid w:val="009B2A93"/>
    <w:rsid w:val="009B4111"/>
    <w:rsid w:val="009B47B7"/>
    <w:rsid w:val="009B5E17"/>
    <w:rsid w:val="009C00E4"/>
    <w:rsid w:val="009C0CFC"/>
    <w:rsid w:val="009C1692"/>
    <w:rsid w:val="009C6B82"/>
    <w:rsid w:val="009D014A"/>
    <w:rsid w:val="009D1AF2"/>
    <w:rsid w:val="009D1D3F"/>
    <w:rsid w:val="009E05F8"/>
    <w:rsid w:val="009E0FF2"/>
    <w:rsid w:val="009E20BA"/>
    <w:rsid w:val="009E36F3"/>
    <w:rsid w:val="009E40CE"/>
    <w:rsid w:val="009E5258"/>
    <w:rsid w:val="009E57FE"/>
    <w:rsid w:val="009E6BD2"/>
    <w:rsid w:val="009F11E3"/>
    <w:rsid w:val="009F3D05"/>
    <w:rsid w:val="009F650D"/>
    <w:rsid w:val="009F669B"/>
    <w:rsid w:val="009F69A9"/>
    <w:rsid w:val="00A03234"/>
    <w:rsid w:val="00A03602"/>
    <w:rsid w:val="00A0427B"/>
    <w:rsid w:val="00A04C22"/>
    <w:rsid w:val="00A121AF"/>
    <w:rsid w:val="00A1294B"/>
    <w:rsid w:val="00A12A97"/>
    <w:rsid w:val="00A1521C"/>
    <w:rsid w:val="00A16EA5"/>
    <w:rsid w:val="00A20FFD"/>
    <w:rsid w:val="00A237EA"/>
    <w:rsid w:val="00A239AA"/>
    <w:rsid w:val="00A25876"/>
    <w:rsid w:val="00A26C02"/>
    <w:rsid w:val="00A27AF2"/>
    <w:rsid w:val="00A34778"/>
    <w:rsid w:val="00A34ECF"/>
    <w:rsid w:val="00A3535F"/>
    <w:rsid w:val="00A355CD"/>
    <w:rsid w:val="00A36D22"/>
    <w:rsid w:val="00A40A0F"/>
    <w:rsid w:val="00A41B40"/>
    <w:rsid w:val="00A43D78"/>
    <w:rsid w:val="00A45FC6"/>
    <w:rsid w:val="00A50204"/>
    <w:rsid w:val="00A52030"/>
    <w:rsid w:val="00A52964"/>
    <w:rsid w:val="00A55826"/>
    <w:rsid w:val="00A56427"/>
    <w:rsid w:val="00A56995"/>
    <w:rsid w:val="00A577A6"/>
    <w:rsid w:val="00A65EB4"/>
    <w:rsid w:val="00A66C4C"/>
    <w:rsid w:val="00A67C62"/>
    <w:rsid w:val="00A70D3A"/>
    <w:rsid w:val="00A7124C"/>
    <w:rsid w:val="00A732EA"/>
    <w:rsid w:val="00A83A4B"/>
    <w:rsid w:val="00A84639"/>
    <w:rsid w:val="00A84780"/>
    <w:rsid w:val="00A865F0"/>
    <w:rsid w:val="00A913A6"/>
    <w:rsid w:val="00A9444D"/>
    <w:rsid w:val="00A95EC7"/>
    <w:rsid w:val="00A97537"/>
    <w:rsid w:val="00A9777A"/>
    <w:rsid w:val="00A97C92"/>
    <w:rsid w:val="00AA3154"/>
    <w:rsid w:val="00AA41B0"/>
    <w:rsid w:val="00AA462C"/>
    <w:rsid w:val="00AA5703"/>
    <w:rsid w:val="00AA7D33"/>
    <w:rsid w:val="00AB1067"/>
    <w:rsid w:val="00AB10D9"/>
    <w:rsid w:val="00AB20C5"/>
    <w:rsid w:val="00AB2F7F"/>
    <w:rsid w:val="00AB3176"/>
    <w:rsid w:val="00AB40F8"/>
    <w:rsid w:val="00AB68D7"/>
    <w:rsid w:val="00AC1C81"/>
    <w:rsid w:val="00AC1FF9"/>
    <w:rsid w:val="00AC2B76"/>
    <w:rsid w:val="00AC70B0"/>
    <w:rsid w:val="00AC7EF6"/>
    <w:rsid w:val="00AD0325"/>
    <w:rsid w:val="00AD04FE"/>
    <w:rsid w:val="00AD1347"/>
    <w:rsid w:val="00AD31FD"/>
    <w:rsid w:val="00AD347B"/>
    <w:rsid w:val="00AD631E"/>
    <w:rsid w:val="00AD72EE"/>
    <w:rsid w:val="00AE252C"/>
    <w:rsid w:val="00AE2F5A"/>
    <w:rsid w:val="00AE484D"/>
    <w:rsid w:val="00AE5642"/>
    <w:rsid w:val="00AE66A4"/>
    <w:rsid w:val="00AE76A9"/>
    <w:rsid w:val="00AF0B76"/>
    <w:rsid w:val="00AF29BA"/>
    <w:rsid w:val="00AF5DF2"/>
    <w:rsid w:val="00AF7E2E"/>
    <w:rsid w:val="00B06620"/>
    <w:rsid w:val="00B152E4"/>
    <w:rsid w:val="00B16856"/>
    <w:rsid w:val="00B224F0"/>
    <w:rsid w:val="00B22859"/>
    <w:rsid w:val="00B24628"/>
    <w:rsid w:val="00B249BF"/>
    <w:rsid w:val="00B25695"/>
    <w:rsid w:val="00B25F64"/>
    <w:rsid w:val="00B26CDF"/>
    <w:rsid w:val="00B27496"/>
    <w:rsid w:val="00B30F9B"/>
    <w:rsid w:val="00B310F8"/>
    <w:rsid w:val="00B3184E"/>
    <w:rsid w:val="00B32401"/>
    <w:rsid w:val="00B33CC5"/>
    <w:rsid w:val="00B3616E"/>
    <w:rsid w:val="00B3654B"/>
    <w:rsid w:val="00B3758E"/>
    <w:rsid w:val="00B409B5"/>
    <w:rsid w:val="00B4592B"/>
    <w:rsid w:val="00B45AB4"/>
    <w:rsid w:val="00B471DC"/>
    <w:rsid w:val="00B51DE7"/>
    <w:rsid w:val="00B56098"/>
    <w:rsid w:val="00B57C74"/>
    <w:rsid w:val="00B62B95"/>
    <w:rsid w:val="00B633BE"/>
    <w:rsid w:val="00B64A7E"/>
    <w:rsid w:val="00B64D88"/>
    <w:rsid w:val="00B70C23"/>
    <w:rsid w:val="00B70D43"/>
    <w:rsid w:val="00B72299"/>
    <w:rsid w:val="00B737BC"/>
    <w:rsid w:val="00B7556F"/>
    <w:rsid w:val="00B767F8"/>
    <w:rsid w:val="00B77A4F"/>
    <w:rsid w:val="00B80ABD"/>
    <w:rsid w:val="00B8321A"/>
    <w:rsid w:val="00B855F6"/>
    <w:rsid w:val="00B9061C"/>
    <w:rsid w:val="00B918EC"/>
    <w:rsid w:val="00B925F6"/>
    <w:rsid w:val="00B94E6E"/>
    <w:rsid w:val="00B966D0"/>
    <w:rsid w:val="00B96B1B"/>
    <w:rsid w:val="00BA23FF"/>
    <w:rsid w:val="00BA2B50"/>
    <w:rsid w:val="00BA2DFD"/>
    <w:rsid w:val="00BA333E"/>
    <w:rsid w:val="00BA47E8"/>
    <w:rsid w:val="00BA72E4"/>
    <w:rsid w:val="00BB00B9"/>
    <w:rsid w:val="00BB2F96"/>
    <w:rsid w:val="00BB60C2"/>
    <w:rsid w:val="00BB69F2"/>
    <w:rsid w:val="00BB7615"/>
    <w:rsid w:val="00BC0F75"/>
    <w:rsid w:val="00BD0434"/>
    <w:rsid w:val="00BD045C"/>
    <w:rsid w:val="00BD09E5"/>
    <w:rsid w:val="00BD0A44"/>
    <w:rsid w:val="00BD14B5"/>
    <w:rsid w:val="00BD42D7"/>
    <w:rsid w:val="00BD7A1D"/>
    <w:rsid w:val="00BE0ACF"/>
    <w:rsid w:val="00BE2DF8"/>
    <w:rsid w:val="00BE32AD"/>
    <w:rsid w:val="00BE37E4"/>
    <w:rsid w:val="00BE3823"/>
    <w:rsid w:val="00BE5006"/>
    <w:rsid w:val="00BE6180"/>
    <w:rsid w:val="00BF08CF"/>
    <w:rsid w:val="00BF3832"/>
    <w:rsid w:val="00BF3CD7"/>
    <w:rsid w:val="00BF4020"/>
    <w:rsid w:val="00BF4663"/>
    <w:rsid w:val="00BF4C9C"/>
    <w:rsid w:val="00BF4F38"/>
    <w:rsid w:val="00BF6273"/>
    <w:rsid w:val="00C0316C"/>
    <w:rsid w:val="00C04F80"/>
    <w:rsid w:val="00C055B6"/>
    <w:rsid w:val="00C06AD5"/>
    <w:rsid w:val="00C07D19"/>
    <w:rsid w:val="00C111EC"/>
    <w:rsid w:val="00C117CB"/>
    <w:rsid w:val="00C13649"/>
    <w:rsid w:val="00C1419C"/>
    <w:rsid w:val="00C15FB3"/>
    <w:rsid w:val="00C21C68"/>
    <w:rsid w:val="00C21F03"/>
    <w:rsid w:val="00C24713"/>
    <w:rsid w:val="00C2566C"/>
    <w:rsid w:val="00C26F55"/>
    <w:rsid w:val="00C2772F"/>
    <w:rsid w:val="00C35AAF"/>
    <w:rsid w:val="00C35B2D"/>
    <w:rsid w:val="00C36F8F"/>
    <w:rsid w:val="00C375DC"/>
    <w:rsid w:val="00C402AE"/>
    <w:rsid w:val="00C409B9"/>
    <w:rsid w:val="00C43654"/>
    <w:rsid w:val="00C448B6"/>
    <w:rsid w:val="00C50765"/>
    <w:rsid w:val="00C52235"/>
    <w:rsid w:val="00C526A3"/>
    <w:rsid w:val="00C5304D"/>
    <w:rsid w:val="00C536DB"/>
    <w:rsid w:val="00C53DB1"/>
    <w:rsid w:val="00C54146"/>
    <w:rsid w:val="00C54C6A"/>
    <w:rsid w:val="00C552AE"/>
    <w:rsid w:val="00C56160"/>
    <w:rsid w:val="00C56782"/>
    <w:rsid w:val="00C56859"/>
    <w:rsid w:val="00C57049"/>
    <w:rsid w:val="00C6152B"/>
    <w:rsid w:val="00C61D67"/>
    <w:rsid w:val="00C64255"/>
    <w:rsid w:val="00C66AE9"/>
    <w:rsid w:val="00C66B17"/>
    <w:rsid w:val="00C71A7B"/>
    <w:rsid w:val="00C71BF7"/>
    <w:rsid w:val="00C775E0"/>
    <w:rsid w:val="00C77DDC"/>
    <w:rsid w:val="00C82A41"/>
    <w:rsid w:val="00C84768"/>
    <w:rsid w:val="00C86B35"/>
    <w:rsid w:val="00C87746"/>
    <w:rsid w:val="00C87BE8"/>
    <w:rsid w:val="00C92DFA"/>
    <w:rsid w:val="00C93029"/>
    <w:rsid w:val="00C94E32"/>
    <w:rsid w:val="00C97B49"/>
    <w:rsid w:val="00CA1F87"/>
    <w:rsid w:val="00CA3211"/>
    <w:rsid w:val="00CA3578"/>
    <w:rsid w:val="00CA40E3"/>
    <w:rsid w:val="00CA4EE3"/>
    <w:rsid w:val="00CA567F"/>
    <w:rsid w:val="00CA6597"/>
    <w:rsid w:val="00CB201F"/>
    <w:rsid w:val="00CB2E64"/>
    <w:rsid w:val="00CB337A"/>
    <w:rsid w:val="00CB57E8"/>
    <w:rsid w:val="00CB691E"/>
    <w:rsid w:val="00CB72C6"/>
    <w:rsid w:val="00CC0132"/>
    <w:rsid w:val="00CC6831"/>
    <w:rsid w:val="00CC77FF"/>
    <w:rsid w:val="00CC7B07"/>
    <w:rsid w:val="00CD0EE8"/>
    <w:rsid w:val="00CD2D26"/>
    <w:rsid w:val="00CD33AC"/>
    <w:rsid w:val="00CD6B13"/>
    <w:rsid w:val="00CD6E4E"/>
    <w:rsid w:val="00CE3B1F"/>
    <w:rsid w:val="00CE3FC1"/>
    <w:rsid w:val="00CE51D5"/>
    <w:rsid w:val="00CF0816"/>
    <w:rsid w:val="00CF0C27"/>
    <w:rsid w:val="00CF22E8"/>
    <w:rsid w:val="00CF429E"/>
    <w:rsid w:val="00CF4347"/>
    <w:rsid w:val="00CF5DCE"/>
    <w:rsid w:val="00CF6009"/>
    <w:rsid w:val="00CF7E19"/>
    <w:rsid w:val="00D01B04"/>
    <w:rsid w:val="00D02945"/>
    <w:rsid w:val="00D040C2"/>
    <w:rsid w:val="00D0412E"/>
    <w:rsid w:val="00D109F7"/>
    <w:rsid w:val="00D124C2"/>
    <w:rsid w:val="00D1288F"/>
    <w:rsid w:val="00D12F58"/>
    <w:rsid w:val="00D1423B"/>
    <w:rsid w:val="00D16357"/>
    <w:rsid w:val="00D231AD"/>
    <w:rsid w:val="00D2349D"/>
    <w:rsid w:val="00D237EE"/>
    <w:rsid w:val="00D23F4E"/>
    <w:rsid w:val="00D24BD6"/>
    <w:rsid w:val="00D24C32"/>
    <w:rsid w:val="00D26D6E"/>
    <w:rsid w:val="00D3012D"/>
    <w:rsid w:val="00D30F01"/>
    <w:rsid w:val="00D318CE"/>
    <w:rsid w:val="00D32651"/>
    <w:rsid w:val="00D32C27"/>
    <w:rsid w:val="00D33D4D"/>
    <w:rsid w:val="00D3514D"/>
    <w:rsid w:val="00D366AD"/>
    <w:rsid w:val="00D36C4B"/>
    <w:rsid w:val="00D3769B"/>
    <w:rsid w:val="00D4011B"/>
    <w:rsid w:val="00D4069A"/>
    <w:rsid w:val="00D41D1C"/>
    <w:rsid w:val="00D4324D"/>
    <w:rsid w:val="00D469A0"/>
    <w:rsid w:val="00D4735E"/>
    <w:rsid w:val="00D507AA"/>
    <w:rsid w:val="00D510C6"/>
    <w:rsid w:val="00D51BB0"/>
    <w:rsid w:val="00D51FD6"/>
    <w:rsid w:val="00D553FC"/>
    <w:rsid w:val="00D55BE3"/>
    <w:rsid w:val="00D60203"/>
    <w:rsid w:val="00D619B8"/>
    <w:rsid w:val="00D633EE"/>
    <w:rsid w:val="00D65737"/>
    <w:rsid w:val="00D660BB"/>
    <w:rsid w:val="00D66A45"/>
    <w:rsid w:val="00D702F1"/>
    <w:rsid w:val="00D70D6E"/>
    <w:rsid w:val="00D70D85"/>
    <w:rsid w:val="00D71662"/>
    <w:rsid w:val="00D7444D"/>
    <w:rsid w:val="00D76CD6"/>
    <w:rsid w:val="00D805A1"/>
    <w:rsid w:val="00D8174F"/>
    <w:rsid w:val="00D82275"/>
    <w:rsid w:val="00D8310D"/>
    <w:rsid w:val="00D8635D"/>
    <w:rsid w:val="00D86422"/>
    <w:rsid w:val="00D86634"/>
    <w:rsid w:val="00D951E0"/>
    <w:rsid w:val="00D9590D"/>
    <w:rsid w:val="00DA1D1D"/>
    <w:rsid w:val="00DA3205"/>
    <w:rsid w:val="00DA4AE3"/>
    <w:rsid w:val="00DA528D"/>
    <w:rsid w:val="00DA53CA"/>
    <w:rsid w:val="00DB18D8"/>
    <w:rsid w:val="00DB1B85"/>
    <w:rsid w:val="00DB32D8"/>
    <w:rsid w:val="00DB58C3"/>
    <w:rsid w:val="00DB6EF8"/>
    <w:rsid w:val="00DB7A78"/>
    <w:rsid w:val="00DC0580"/>
    <w:rsid w:val="00DC2F62"/>
    <w:rsid w:val="00DC4786"/>
    <w:rsid w:val="00DC7CB5"/>
    <w:rsid w:val="00DD1195"/>
    <w:rsid w:val="00DD6FDE"/>
    <w:rsid w:val="00DD70C6"/>
    <w:rsid w:val="00DE1CA3"/>
    <w:rsid w:val="00DE28DF"/>
    <w:rsid w:val="00DE2C1E"/>
    <w:rsid w:val="00DE30F1"/>
    <w:rsid w:val="00DE4BA2"/>
    <w:rsid w:val="00DF22D8"/>
    <w:rsid w:val="00DF2461"/>
    <w:rsid w:val="00DF3E98"/>
    <w:rsid w:val="00DF7FEC"/>
    <w:rsid w:val="00E007EE"/>
    <w:rsid w:val="00E01589"/>
    <w:rsid w:val="00E01A23"/>
    <w:rsid w:val="00E021DD"/>
    <w:rsid w:val="00E02EDA"/>
    <w:rsid w:val="00E03166"/>
    <w:rsid w:val="00E10C77"/>
    <w:rsid w:val="00E125CE"/>
    <w:rsid w:val="00E15CC2"/>
    <w:rsid w:val="00E20AFC"/>
    <w:rsid w:val="00E228B4"/>
    <w:rsid w:val="00E257FB"/>
    <w:rsid w:val="00E267A7"/>
    <w:rsid w:val="00E30977"/>
    <w:rsid w:val="00E30CDC"/>
    <w:rsid w:val="00E3145B"/>
    <w:rsid w:val="00E33C3E"/>
    <w:rsid w:val="00E351DC"/>
    <w:rsid w:val="00E358A4"/>
    <w:rsid w:val="00E37BB9"/>
    <w:rsid w:val="00E40B12"/>
    <w:rsid w:val="00E40C79"/>
    <w:rsid w:val="00E415C9"/>
    <w:rsid w:val="00E434F3"/>
    <w:rsid w:val="00E475D1"/>
    <w:rsid w:val="00E47CA3"/>
    <w:rsid w:val="00E525AB"/>
    <w:rsid w:val="00E526A0"/>
    <w:rsid w:val="00E53A74"/>
    <w:rsid w:val="00E53E71"/>
    <w:rsid w:val="00E551A5"/>
    <w:rsid w:val="00E56197"/>
    <w:rsid w:val="00E5632B"/>
    <w:rsid w:val="00E608BF"/>
    <w:rsid w:val="00E62174"/>
    <w:rsid w:val="00E66A46"/>
    <w:rsid w:val="00E67DE7"/>
    <w:rsid w:val="00E70C9F"/>
    <w:rsid w:val="00E713FD"/>
    <w:rsid w:val="00E71800"/>
    <w:rsid w:val="00E720E2"/>
    <w:rsid w:val="00E771DE"/>
    <w:rsid w:val="00E87FE2"/>
    <w:rsid w:val="00E928FE"/>
    <w:rsid w:val="00E92FB0"/>
    <w:rsid w:val="00E94D9A"/>
    <w:rsid w:val="00E96594"/>
    <w:rsid w:val="00E9667C"/>
    <w:rsid w:val="00EA236D"/>
    <w:rsid w:val="00EA23C9"/>
    <w:rsid w:val="00EA2B7E"/>
    <w:rsid w:val="00EA3C1B"/>
    <w:rsid w:val="00EA69F5"/>
    <w:rsid w:val="00EB2E32"/>
    <w:rsid w:val="00EB319B"/>
    <w:rsid w:val="00EB3A2C"/>
    <w:rsid w:val="00EB48D3"/>
    <w:rsid w:val="00EB4B95"/>
    <w:rsid w:val="00EB5EB2"/>
    <w:rsid w:val="00EC0596"/>
    <w:rsid w:val="00EC07B8"/>
    <w:rsid w:val="00EC1A18"/>
    <w:rsid w:val="00EC1EC0"/>
    <w:rsid w:val="00EC23EB"/>
    <w:rsid w:val="00EC2514"/>
    <w:rsid w:val="00EC42E2"/>
    <w:rsid w:val="00EC6DCF"/>
    <w:rsid w:val="00EC7827"/>
    <w:rsid w:val="00ED066A"/>
    <w:rsid w:val="00ED605D"/>
    <w:rsid w:val="00ED74C8"/>
    <w:rsid w:val="00EE0DEB"/>
    <w:rsid w:val="00EE3020"/>
    <w:rsid w:val="00EE3AC8"/>
    <w:rsid w:val="00EE6ED2"/>
    <w:rsid w:val="00EE7AAC"/>
    <w:rsid w:val="00EF3E2C"/>
    <w:rsid w:val="00EF4492"/>
    <w:rsid w:val="00F02AAA"/>
    <w:rsid w:val="00F04170"/>
    <w:rsid w:val="00F058B5"/>
    <w:rsid w:val="00F07303"/>
    <w:rsid w:val="00F13B09"/>
    <w:rsid w:val="00F13CBB"/>
    <w:rsid w:val="00F156BA"/>
    <w:rsid w:val="00F20B20"/>
    <w:rsid w:val="00F21714"/>
    <w:rsid w:val="00F24A02"/>
    <w:rsid w:val="00F24B62"/>
    <w:rsid w:val="00F25268"/>
    <w:rsid w:val="00F25312"/>
    <w:rsid w:val="00F25847"/>
    <w:rsid w:val="00F33C04"/>
    <w:rsid w:val="00F35755"/>
    <w:rsid w:val="00F3786F"/>
    <w:rsid w:val="00F4079C"/>
    <w:rsid w:val="00F41CC9"/>
    <w:rsid w:val="00F41DBF"/>
    <w:rsid w:val="00F427FD"/>
    <w:rsid w:val="00F63A27"/>
    <w:rsid w:val="00F643ED"/>
    <w:rsid w:val="00F65054"/>
    <w:rsid w:val="00F6514D"/>
    <w:rsid w:val="00F6526E"/>
    <w:rsid w:val="00F67451"/>
    <w:rsid w:val="00F72420"/>
    <w:rsid w:val="00F72423"/>
    <w:rsid w:val="00F7334F"/>
    <w:rsid w:val="00F7335B"/>
    <w:rsid w:val="00F7449C"/>
    <w:rsid w:val="00F757F2"/>
    <w:rsid w:val="00F76F96"/>
    <w:rsid w:val="00F7750D"/>
    <w:rsid w:val="00F80281"/>
    <w:rsid w:val="00F83B1B"/>
    <w:rsid w:val="00F90009"/>
    <w:rsid w:val="00F900FE"/>
    <w:rsid w:val="00F917F8"/>
    <w:rsid w:val="00F92857"/>
    <w:rsid w:val="00F92B84"/>
    <w:rsid w:val="00F93B55"/>
    <w:rsid w:val="00F94012"/>
    <w:rsid w:val="00F95C59"/>
    <w:rsid w:val="00F97E4B"/>
    <w:rsid w:val="00FA4BFA"/>
    <w:rsid w:val="00FA6087"/>
    <w:rsid w:val="00FB08C2"/>
    <w:rsid w:val="00FB1D85"/>
    <w:rsid w:val="00FB1F7C"/>
    <w:rsid w:val="00FB26DE"/>
    <w:rsid w:val="00FB2BCA"/>
    <w:rsid w:val="00FB5F06"/>
    <w:rsid w:val="00FB6AB5"/>
    <w:rsid w:val="00FB7991"/>
    <w:rsid w:val="00FC16F0"/>
    <w:rsid w:val="00FC2738"/>
    <w:rsid w:val="00FC750B"/>
    <w:rsid w:val="00FC7953"/>
    <w:rsid w:val="00FC7E58"/>
    <w:rsid w:val="00FD0609"/>
    <w:rsid w:val="00FD0FEC"/>
    <w:rsid w:val="00FD7D25"/>
    <w:rsid w:val="00FE6357"/>
    <w:rsid w:val="00FE653D"/>
    <w:rsid w:val="00FE7251"/>
    <w:rsid w:val="00FE7F3E"/>
    <w:rsid w:val="00FF0132"/>
    <w:rsid w:val="00FF198D"/>
    <w:rsid w:val="00FF20D1"/>
    <w:rsid w:val="00FF5727"/>
    <w:rsid w:val="00FF5B22"/>
    <w:rsid w:val="00FF5DCA"/>
    <w:rsid w:val="00FF63B3"/>
    <w:rsid w:val="00FF7C66"/>
    <w:rsid w:val="010613A0"/>
    <w:rsid w:val="02814D4B"/>
    <w:rsid w:val="02A7233E"/>
    <w:rsid w:val="04390EE3"/>
    <w:rsid w:val="051A1162"/>
    <w:rsid w:val="08744BDF"/>
    <w:rsid w:val="0B094C95"/>
    <w:rsid w:val="0B9032E7"/>
    <w:rsid w:val="0BBE738F"/>
    <w:rsid w:val="0BF20674"/>
    <w:rsid w:val="0CF6B561"/>
    <w:rsid w:val="0DF3350D"/>
    <w:rsid w:val="0E2A4982"/>
    <w:rsid w:val="0F7D1F8D"/>
    <w:rsid w:val="0FD53031"/>
    <w:rsid w:val="0FEAC3E0"/>
    <w:rsid w:val="0FFAC78B"/>
    <w:rsid w:val="100F0C09"/>
    <w:rsid w:val="10853E2D"/>
    <w:rsid w:val="10CE5EB6"/>
    <w:rsid w:val="11FFE630"/>
    <w:rsid w:val="120F683F"/>
    <w:rsid w:val="121F02F6"/>
    <w:rsid w:val="13081CB0"/>
    <w:rsid w:val="13B65335"/>
    <w:rsid w:val="13B7E523"/>
    <w:rsid w:val="14C667C2"/>
    <w:rsid w:val="15963F15"/>
    <w:rsid w:val="17DEA5CA"/>
    <w:rsid w:val="17E77B54"/>
    <w:rsid w:val="186530FB"/>
    <w:rsid w:val="19551586"/>
    <w:rsid w:val="1ABDD98F"/>
    <w:rsid w:val="1B1B79B1"/>
    <w:rsid w:val="1B3410F7"/>
    <w:rsid w:val="1BFE9B14"/>
    <w:rsid w:val="1D0F71D6"/>
    <w:rsid w:val="1D8ACB80"/>
    <w:rsid w:val="1EAC6ED1"/>
    <w:rsid w:val="1EBFA285"/>
    <w:rsid w:val="1EE13F68"/>
    <w:rsid w:val="1F38626B"/>
    <w:rsid w:val="1F3D9D3D"/>
    <w:rsid w:val="1F6115C2"/>
    <w:rsid w:val="1FD8B915"/>
    <w:rsid w:val="1FE3012C"/>
    <w:rsid w:val="1FED8B6D"/>
    <w:rsid w:val="1FFF3D46"/>
    <w:rsid w:val="20576AFA"/>
    <w:rsid w:val="208A4B48"/>
    <w:rsid w:val="20EB7ED6"/>
    <w:rsid w:val="221706E9"/>
    <w:rsid w:val="233C481F"/>
    <w:rsid w:val="2400644D"/>
    <w:rsid w:val="24225214"/>
    <w:rsid w:val="24BD7834"/>
    <w:rsid w:val="24F74BE6"/>
    <w:rsid w:val="253F1E7D"/>
    <w:rsid w:val="26065D0B"/>
    <w:rsid w:val="2635126E"/>
    <w:rsid w:val="27F4668D"/>
    <w:rsid w:val="29077DD0"/>
    <w:rsid w:val="2B457A43"/>
    <w:rsid w:val="2BE6D0A3"/>
    <w:rsid w:val="2BFBCB76"/>
    <w:rsid w:val="2D0863DE"/>
    <w:rsid w:val="2D1020C9"/>
    <w:rsid w:val="2DE21B55"/>
    <w:rsid w:val="2E1F70D2"/>
    <w:rsid w:val="2F5603B6"/>
    <w:rsid w:val="2FFD96B1"/>
    <w:rsid w:val="3004674B"/>
    <w:rsid w:val="30387CA7"/>
    <w:rsid w:val="31CFDAA7"/>
    <w:rsid w:val="32170199"/>
    <w:rsid w:val="32C43480"/>
    <w:rsid w:val="32DB0FD3"/>
    <w:rsid w:val="32DDDB76"/>
    <w:rsid w:val="333F35FA"/>
    <w:rsid w:val="33FD4E7A"/>
    <w:rsid w:val="3411315F"/>
    <w:rsid w:val="342E4A99"/>
    <w:rsid w:val="34397800"/>
    <w:rsid w:val="34F64B6D"/>
    <w:rsid w:val="35310CF5"/>
    <w:rsid w:val="35A149B6"/>
    <w:rsid w:val="36E040B8"/>
    <w:rsid w:val="36FCA5E3"/>
    <w:rsid w:val="379005FB"/>
    <w:rsid w:val="37FF3362"/>
    <w:rsid w:val="38602A74"/>
    <w:rsid w:val="39FDED7E"/>
    <w:rsid w:val="39FDF499"/>
    <w:rsid w:val="3A033932"/>
    <w:rsid w:val="3A8E551C"/>
    <w:rsid w:val="3ADA5403"/>
    <w:rsid w:val="3ADD4570"/>
    <w:rsid w:val="3C8B7826"/>
    <w:rsid w:val="3D9B8556"/>
    <w:rsid w:val="3DBBC3A8"/>
    <w:rsid w:val="3DDF8D2B"/>
    <w:rsid w:val="3DF74EA8"/>
    <w:rsid w:val="3E8534C3"/>
    <w:rsid w:val="3ECF38DD"/>
    <w:rsid w:val="3EE871B2"/>
    <w:rsid w:val="3F7F2EEF"/>
    <w:rsid w:val="3FBFB516"/>
    <w:rsid w:val="3FDB5462"/>
    <w:rsid w:val="3FEFDD6B"/>
    <w:rsid w:val="3FFD26FC"/>
    <w:rsid w:val="43326643"/>
    <w:rsid w:val="44364B43"/>
    <w:rsid w:val="45D333DD"/>
    <w:rsid w:val="47AD74BF"/>
    <w:rsid w:val="47FA1CB7"/>
    <w:rsid w:val="4A3E67E3"/>
    <w:rsid w:val="4B2E1579"/>
    <w:rsid w:val="4D8E047C"/>
    <w:rsid w:val="4DFA6D6A"/>
    <w:rsid w:val="4EFE9D25"/>
    <w:rsid w:val="4F8F5ACD"/>
    <w:rsid w:val="4FEC9DA1"/>
    <w:rsid w:val="53B27C7F"/>
    <w:rsid w:val="53EEBE91"/>
    <w:rsid w:val="54847FB7"/>
    <w:rsid w:val="55EC7130"/>
    <w:rsid w:val="55EEC73E"/>
    <w:rsid w:val="56533EE4"/>
    <w:rsid w:val="56704D15"/>
    <w:rsid w:val="578E78CE"/>
    <w:rsid w:val="579E4AF0"/>
    <w:rsid w:val="57EE9EBB"/>
    <w:rsid w:val="57FF2419"/>
    <w:rsid w:val="593C017D"/>
    <w:rsid w:val="5A8F3C1A"/>
    <w:rsid w:val="5B77AEFD"/>
    <w:rsid w:val="5B9F72DB"/>
    <w:rsid w:val="5BF91F4E"/>
    <w:rsid w:val="5CE1CB0B"/>
    <w:rsid w:val="5CFD5D72"/>
    <w:rsid w:val="5D0872AD"/>
    <w:rsid w:val="5D5201C0"/>
    <w:rsid w:val="5E3FEA50"/>
    <w:rsid w:val="5EFEFACB"/>
    <w:rsid w:val="5F176B0F"/>
    <w:rsid w:val="5F3781B0"/>
    <w:rsid w:val="5F6DBEA1"/>
    <w:rsid w:val="5FBDD244"/>
    <w:rsid w:val="5FFF5F07"/>
    <w:rsid w:val="603A632B"/>
    <w:rsid w:val="61FFB036"/>
    <w:rsid w:val="625A5CB9"/>
    <w:rsid w:val="6373BFCC"/>
    <w:rsid w:val="637F6013"/>
    <w:rsid w:val="63D74F7B"/>
    <w:rsid w:val="66A12A55"/>
    <w:rsid w:val="66E17055"/>
    <w:rsid w:val="67034E3A"/>
    <w:rsid w:val="67BB00F5"/>
    <w:rsid w:val="67FF21EC"/>
    <w:rsid w:val="67FF8E5E"/>
    <w:rsid w:val="6858127C"/>
    <w:rsid w:val="68DC02A4"/>
    <w:rsid w:val="68ED1EB6"/>
    <w:rsid w:val="6913D67A"/>
    <w:rsid w:val="69D94FDA"/>
    <w:rsid w:val="6ACB3BAF"/>
    <w:rsid w:val="6B1B79B3"/>
    <w:rsid w:val="6BEE5CBE"/>
    <w:rsid w:val="6BF7D66D"/>
    <w:rsid w:val="6C2719FF"/>
    <w:rsid w:val="6CAA34CD"/>
    <w:rsid w:val="6D7FB6DF"/>
    <w:rsid w:val="6DB372D7"/>
    <w:rsid w:val="6EBB1E9D"/>
    <w:rsid w:val="6EFB7AB4"/>
    <w:rsid w:val="6F177B70"/>
    <w:rsid w:val="6F3F30CD"/>
    <w:rsid w:val="6FA82B54"/>
    <w:rsid w:val="6FB6578C"/>
    <w:rsid w:val="6FBC4613"/>
    <w:rsid w:val="6FCF71A6"/>
    <w:rsid w:val="6FEBF399"/>
    <w:rsid w:val="6FEFAA33"/>
    <w:rsid w:val="6FFDA69C"/>
    <w:rsid w:val="71392A70"/>
    <w:rsid w:val="717E50F6"/>
    <w:rsid w:val="71D3DF81"/>
    <w:rsid w:val="73A94E79"/>
    <w:rsid w:val="73C3E33E"/>
    <w:rsid w:val="73FD74C7"/>
    <w:rsid w:val="74CF7809"/>
    <w:rsid w:val="75B7BEA8"/>
    <w:rsid w:val="75D434DE"/>
    <w:rsid w:val="76FDF4C4"/>
    <w:rsid w:val="774133D1"/>
    <w:rsid w:val="777B3D72"/>
    <w:rsid w:val="779F7EAD"/>
    <w:rsid w:val="77A0580F"/>
    <w:rsid w:val="77AB3787"/>
    <w:rsid w:val="77EFAD59"/>
    <w:rsid w:val="77F74D70"/>
    <w:rsid w:val="77FFA90F"/>
    <w:rsid w:val="78990E6B"/>
    <w:rsid w:val="78F450B5"/>
    <w:rsid w:val="795C54D4"/>
    <w:rsid w:val="7A0A40C1"/>
    <w:rsid w:val="7A7AF47E"/>
    <w:rsid w:val="7B05227D"/>
    <w:rsid w:val="7B9D095D"/>
    <w:rsid w:val="7BBF3DF2"/>
    <w:rsid w:val="7BC00740"/>
    <w:rsid w:val="7CEFA3A6"/>
    <w:rsid w:val="7CF36478"/>
    <w:rsid w:val="7D7D06FB"/>
    <w:rsid w:val="7D7EAE5F"/>
    <w:rsid w:val="7D873A48"/>
    <w:rsid w:val="7DBC6808"/>
    <w:rsid w:val="7DD97F1E"/>
    <w:rsid w:val="7DFB2C26"/>
    <w:rsid w:val="7E3F65B3"/>
    <w:rsid w:val="7E5312B4"/>
    <w:rsid w:val="7E69637A"/>
    <w:rsid w:val="7EA8AC7E"/>
    <w:rsid w:val="7EEB0D4A"/>
    <w:rsid w:val="7EEFB5F5"/>
    <w:rsid w:val="7EF9BE75"/>
    <w:rsid w:val="7EFBFE67"/>
    <w:rsid w:val="7EFF63EC"/>
    <w:rsid w:val="7F45632F"/>
    <w:rsid w:val="7F5B3BC0"/>
    <w:rsid w:val="7FB3B2F4"/>
    <w:rsid w:val="7FBBE5B1"/>
    <w:rsid w:val="7FBF0357"/>
    <w:rsid w:val="7FBFC1B8"/>
    <w:rsid w:val="7FDD74C8"/>
    <w:rsid w:val="7FDF0BE1"/>
    <w:rsid w:val="7FED4DE6"/>
    <w:rsid w:val="7FEFEF21"/>
    <w:rsid w:val="7FF23534"/>
    <w:rsid w:val="7FF60954"/>
    <w:rsid w:val="7FF7201C"/>
    <w:rsid w:val="7FF89277"/>
    <w:rsid w:val="7FFA7513"/>
    <w:rsid w:val="7FFB2EA8"/>
    <w:rsid w:val="7FFCFB00"/>
    <w:rsid w:val="7FFE79BC"/>
    <w:rsid w:val="7FFFA419"/>
    <w:rsid w:val="8DF50F25"/>
    <w:rsid w:val="90FD082C"/>
    <w:rsid w:val="91DF23AE"/>
    <w:rsid w:val="9697362B"/>
    <w:rsid w:val="97FF956D"/>
    <w:rsid w:val="9B9F86EC"/>
    <w:rsid w:val="9C7FA962"/>
    <w:rsid w:val="9D7F241C"/>
    <w:rsid w:val="9EFFCAF6"/>
    <w:rsid w:val="9F7F1079"/>
    <w:rsid w:val="9F7F2FA8"/>
    <w:rsid w:val="9FBD2753"/>
    <w:rsid w:val="A6BEE54B"/>
    <w:rsid w:val="A7FF8D31"/>
    <w:rsid w:val="A7FFC3C0"/>
    <w:rsid w:val="ABF7A9AE"/>
    <w:rsid w:val="AEFFE25F"/>
    <w:rsid w:val="AF758B0A"/>
    <w:rsid w:val="AF7F92FD"/>
    <w:rsid w:val="AFAE1DD7"/>
    <w:rsid w:val="AFBB4999"/>
    <w:rsid w:val="AFFD75A0"/>
    <w:rsid w:val="AFFF7DC0"/>
    <w:rsid w:val="B27EE5EC"/>
    <w:rsid w:val="B2DA641E"/>
    <w:rsid w:val="B3F740A8"/>
    <w:rsid w:val="B4DB8909"/>
    <w:rsid w:val="B573BDE1"/>
    <w:rsid w:val="B5FA1C79"/>
    <w:rsid w:val="B7DEC910"/>
    <w:rsid w:val="B9AF5C1A"/>
    <w:rsid w:val="B9F79DB9"/>
    <w:rsid w:val="BB3C9CED"/>
    <w:rsid w:val="BBFB2C14"/>
    <w:rsid w:val="BC298BF4"/>
    <w:rsid w:val="BC952D40"/>
    <w:rsid w:val="BDD12A49"/>
    <w:rsid w:val="BDE560F8"/>
    <w:rsid w:val="BE5F4E55"/>
    <w:rsid w:val="BEFE2D6F"/>
    <w:rsid w:val="BF7FA171"/>
    <w:rsid w:val="BFB66E64"/>
    <w:rsid w:val="BFFF424E"/>
    <w:rsid w:val="BFFF89FE"/>
    <w:rsid w:val="BFFF91AB"/>
    <w:rsid w:val="C16F613B"/>
    <w:rsid w:val="C95F81F2"/>
    <w:rsid w:val="C9FF5EC1"/>
    <w:rsid w:val="CBBD3943"/>
    <w:rsid w:val="CBF75C96"/>
    <w:rsid w:val="CDD5B72B"/>
    <w:rsid w:val="CDF6AB66"/>
    <w:rsid w:val="CEEDBAC5"/>
    <w:rsid w:val="CFBE00F8"/>
    <w:rsid w:val="CFBF8AF8"/>
    <w:rsid w:val="CFEF131A"/>
    <w:rsid w:val="CFF7F8D6"/>
    <w:rsid w:val="CFFBB143"/>
    <w:rsid w:val="D1EF56BD"/>
    <w:rsid w:val="D27FC8DC"/>
    <w:rsid w:val="D3ED83B3"/>
    <w:rsid w:val="D5DC216B"/>
    <w:rsid w:val="D5F94DEF"/>
    <w:rsid w:val="D6EFC4A6"/>
    <w:rsid w:val="D7EF15D2"/>
    <w:rsid w:val="D7FE9535"/>
    <w:rsid w:val="DBB4C1A0"/>
    <w:rsid w:val="DBEFCBF2"/>
    <w:rsid w:val="DBFBCD80"/>
    <w:rsid w:val="DD3B9555"/>
    <w:rsid w:val="DDF4B68E"/>
    <w:rsid w:val="DDFB5FBC"/>
    <w:rsid w:val="DEFB1440"/>
    <w:rsid w:val="DEFC6AB3"/>
    <w:rsid w:val="DEFFB4E8"/>
    <w:rsid w:val="DF2FEEDA"/>
    <w:rsid w:val="DF712871"/>
    <w:rsid w:val="DF796159"/>
    <w:rsid w:val="DF9B4E7F"/>
    <w:rsid w:val="DF9BB267"/>
    <w:rsid w:val="DF9EABC0"/>
    <w:rsid w:val="DFEB1F32"/>
    <w:rsid w:val="E3BBB224"/>
    <w:rsid w:val="E3BF1CB8"/>
    <w:rsid w:val="E5FE2491"/>
    <w:rsid w:val="E6FFF3C8"/>
    <w:rsid w:val="E753E411"/>
    <w:rsid w:val="E7B785A5"/>
    <w:rsid w:val="E7DB2E73"/>
    <w:rsid w:val="E7DE427A"/>
    <w:rsid w:val="E8BF7ACF"/>
    <w:rsid w:val="E9B765F4"/>
    <w:rsid w:val="EAA4ADBC"/>
    <w:rsid w:val="EBFEC57C"/>
    <w:rsid w:val="ECFF7E65"/>
    <w:rsid w:val="EDF257B6"/>
    <w:rsid w:val="EDFBB51C"/>
    <w:rsid w:val="EEE77849"/>
    <w:rsid w:val="EEEE2F4B"/>
    <w:rsid w:val="EEFC6D47"/>
    <w:rsid w:val="EF7C36B7"/>
    <w:rsid w:val="EF7F6E63"/>
    <w:rsid w:val="EFD63E5A"/>
    <w:rsid w:val="EFD9F1ED"/>
    <w:rsid w:val="EFF32D6F"/>
    <w:rsid w:val="EFFA05B9"/>
    <w:rsid w:val="F0DF9BB6"/>
    <w:rsid w:val="F2E790C6"/>
    <w:rsid w:val="F38A8EFA"/>
    <w:rsid w:val="F39F5EE0"/>
    <w:rsid w:val="F3DF40D4"/>
    <w:rsid w:val="F47AB5F1"/>
    <w:rsid w:val="F50804AB"/>
    <w:rsid w:val="F55A8F27"/>
    <w:rsid w:val="F5776A0E"/>
    <w:rsid w:val="F6FFCE9F"/>
    <w:rsid w:val="F71FB8DC"/>
    <w:rsid w:val="F7B784CB"/>
    <w:rsid w:val="F7BB3161"/>
    <w:rsid w:val="F7CB7B90"/>
    <w:rsid w:val="F7CCE5CE"/>
    <w:rsid w:val="F7D5A319"/>
    <w:rsid w:val="F7EFF19B"/>
    <w:rsid w:val="F7FFC568"/>
    <w:rsid w:val="F8DFD4BB"/>
    <w:rsid w:val="F8FEE468"/>
    <w:rsid w:val="F9AF762E"/>
    <w:rsid w:val="F9EF93D1"/>
    <w:rsid w:val="FA96D9B1"/>
    <w:rsid w:val="FABEC626"/>
    <w:rsid w:val="FADFE0D9"/>
    <w:rsid w:val="FAEE0232"/>
    <w:rsid w:val="FAEFF53B"/>
    <w:rsid w:val="FBEFA197"/>
    <w:rsid w:val="FBFD5B6D"/>
    <w:rsid w:val="FBFF2C9C"/>
    <w:rsid w:val="FBFF2CCD"/>
    <w:rsid w:val="FBFFEB4A"/>
    <w:rsid w:val="FCDE05E1"/>
    <w:rsid w:val="FCF5D21B"/>
    <w:rsid w:val="FCFA0CAF"/>
    <w:rsid w:val="FD5B1952"/>
    <w:rsid w:val="FD6F32A5"/>
    <w:rsid w:val="FDF72B38"/>
    <w:rsid w:val="FDF7EF1F"/>
    <w:rsid w:val="FDFB48E0"/>
    <w:rsid w:val="FDFDB97A"/>
    <w:rsid w:val="FE734F91"/>
    <w:rsid w:val="FE7FE80A"/>
    <w:rsid w:val="FE95F6F5"/>
    <w:rsid w:val="FEF41BF1"/>
    <w:rsid w:val="FEFA4D32"/>
    <w:rsid w:val="FEFB7E8A"/>
    <w:rsid w:val="FEFC3833"/>
    <w:rsid w:val="FEFF1B55"/>
    <w:rsid w:val="FF4CCC81"/>
    <w:rsid w:val="FF57061A"/>
    <w:rsid w:val="FF7FC451"/>
    <w:rsid w:val="FF9F0870"/>
    <w:rsid w:val="FF9F80AC"/>
    <w:rsid w:val="FFA4B453"/>
    <w:rsid w:val="FFAE53DD"/>
    <w:rsid w:val="FFBF0D50"/>
    <w:rsid w:val="FFDDE158"/>
    <w:rsid w:val="FFDE7E98"/>
    <w:rsid w:val="FFDFCBFA"/>
    <w:rsid w:val="FFE3087A"/>
    <w:rsid w:val="FFEFCFF3"/>
    <w:rsid w:val="FFF7DBDF"/>
    <w:rsid w:val="FFFAE46A"/>
    <w:rsid w:val="FFFB1495"/>
    <w:rsid w:val="FFFCEE36"/>
    <w:rsid w:val="FFFD9CBE"/>
    <w:rsid w:val="FFFEB64B"/>
    <w:rsid w:val="FFFF40FD"/>
    <w:rsid w:val="FFFF4D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6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5">
    <w:name w:val="heading 3"/>
    <w:basedOn w:val="1"/>
    <w:next w:val="1"/>
    <w:link w:val="62"/>
    <w:qFormat/>
    <w:uiPriority w:val="0"/>
    <w:pPr>
      <w:keepNext/>
      <w:keepLines/>
      <w:spacing w:before="260" w:beforeLines="0" w:after="260" w:afterLines="0" w:line="416" w:lineRule="auto"/>
      <w:outlineLvl w:val="2"/>
    </w:pPr>
    <w:rPr>
      <w:b/>
      <w:bCs/>
      <w:kern w:val="0"/>
      <w:sz w:val="32"/>
      <w:szCs w:val="32"/>
    </w:rPr>
  </w:style>
  <w:style w:type="paragraph" w:styleId="2">
    <w:name w:val="heading 4"/>
    <w:basedOn w:val="1"/>
    <w:next w:val="1"/>
    <w:link w:val="63"/>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7"/>
    <w:link w:val="64"/>
    <w:qFormat/>
    <w:uiPriority w:val="0"/>
    <w:pPr>
      <w:keepNext/>
      <w:keepLines/>
      <w:spacing w:before="280" w:beforeLines="0" w:after="290" w:afterLines="0" w:line="376" w:lineRule="auto"/>
      <w:outlineLvl w:val="4"/>
    </w:pPr>
    <w:rPr>
      <w:b/>
      <w:sz w:val="28"/>
    </w:rPr>
  </w:style>
  <w:style w:type="paragraph" w:styleId="8">
    <w:name w:val="heading 6"/>
    <w:basedOn w:val="1"/>
    <w:next w:val="7"/>
    <w:link w:val="65"/>
    <w:qFormat/>
    <w:uiPriority w:val="0"/>
    <w:pPr>
      <w:keepNext/>
      <w:keepLines/>
      <w:spacing w:before="240" w:beforeLines="0" w:after="64" w:afterLines="0" w:line="320" w:lineRule="auto"/>
      <w:outlineLvl w:val="5"/>
    </w:pPr>
    <w:rPr>
      <w:rFonts w:ascii="Arial" w:hAnsi="Arial" w:eastAsia="黑体"/>
      <w:b/>
      <w:sz w:val="24"/>
    </w:rPr>
  </w:style>
  <w:style w:type="paragraph" w:styleId="9">
    <w:name w:val="heading 7"/>
    <w:basedOn w:val="1"/>
    <w:next w:val="7"/>
    <w:link w:val="66"/>
    <w:qFormat/>
    <w:uiPriority w:val="0"/>
    <w:pPr>
      <w:keepNext/>
      <w:keepLines/>
      <w:spacing w:before="240" w:beforeLines="0" w:after="64" w:afterLines="0" w:line="320" w:lineRule="auto"/>
      <w:outlineLvl w:val="6"/>
    </w:pPr>
    <w:rPr>
      <w:b/>
      <w:sz w:val="24"/>
    </w:rPr>
  </w:style>
  <w:style w:type="paragraph" w:styleId="10">
    <w:name w:val="heading 8"/>
    <w:basedOn w:val="1"/>
    <w:next w:val="7"/>
    <w:link w:val="67"/>
    <w:qFormat/>
    <w:uiPriority w:val="0"/>
    <w:pPr>
      <w:keepNext/>
      <w:keepLines/>
      <w:spacing w:before="240" w:beforeLines="0" w:after="64" w:afterLines="0" w:line="320" w:lineRule="auto"/>
      <w:outlineLvl w:val="7"/>
    </w:pPr>
    <w:rPr>
      <w:rFonts w:ascii="Arial" w:hAnsi="Arial" w:eastAsia="黑体"/>
      <w:sz w:val="24"/>
    </w:rPr>
  </w:style>
  <w:style w:type="paragraph" w:styleId="11">
    <w:name w:val="heading 9"/>
    <w:basedOn w:val="1"/>
    <w:next w:val="7"/>
    <w:link w:val="68"/>
    <w:qFormat/>
    <w:uiPriority w:val="0"/>
    <w:pPr>
      <w:keepNext/>
      <w:keepLines/>
      <w:spacing w:before="240" w:beforeLines="0" w:after="64" w:afterLines="0" w:line="320" w:lineRule="auto"/>
      <w:outlineLvl w:val="8"/>
    </w:pPr>
    <w:rPr>
      <w:rFonts w:ascii="Arial" w:hAnsi="Arial" w:eastAsia="黑体"/>
    </w:rPr>
  </w:style>
  <w:style w:type="character" w:default="1" w:styleId="51">
    <w:name w:val="Default Paragraph Font"/>
    <w:semiHidden/>
    <w:qFormat/>
    <w:uiPriority w:val="0"/>
  </w:style>
  <w:style w:type="table" w:default="1" w:styleId="50">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qFormat/>
    <w:uiPriority w:val="39"/>
    <w:pPr>
      <w:tabs>
        <w:tab w:val="right" w:leader="dot" w:pos="9185"/>
      </w:tabs>
      <w:adjustRightInd w:val="0"/>
      <w:spacing w:line="312" w:lineRule="atLeast"/>
      <w:ind w:left="2520"/>
      <w:textAlignment w:val="baseline"/>
    </w:pPr>
    <w:rPr>
      <w:kern w:val="0"/>
      <w:szCs w:val="20"/>
    </w:r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0"/>
    <w:pPr>
      <w:spacing w:before="152" w:beforeLines="0" w:after="160" w:afterLines="0"/>
    </w:pPr>
    <w:rPr>
      <w:rFonts w:ascii="Arial" w:hAnsi="Arial" w:eastAsia="黑体" w:cs="Arial"/>
      <w:sz w:val="20"/>
      <w:szCs w:val="20"/>
    </w:rPr>
  </w:style>
  <w:style w:type="paragraph" w:styleId="15">
    <w:name w:val="Document Map"/>
    <w:basedOn w:val="1"/>
    <w:link w:val="69"/>
    <w:semiHidden/>
    <w:qFormat/>
    <w:uiPriority w:val="0"/>
    <w:pPr>
      <w:shd w:val="clear" w:color="auto" w:fill="000080"/>
    </w:pPr>
  </w:style>
  <w:style w:type="paragraph" w:styleId="16">
    <w:name w:val="toa heading"/>
    <w:basedOn w:val="1"/>
    <w:next w:val="1"/>
    <w:semiHidden/>
    <w:qFormat/>
    <w:uiPriority w:val="0"/>
    <w:pPr>
      <w:adjustRightInd w:val="0"/>
      <w:spacing w:before="120" w:line="312" w:lineRule="atLeast"/>
    </w:pPr>
    <w:rPr>
      <w:rFonts w:ascii="Arial" w:hAnsi="Arial"/>
      <w:b/>
      <w:kern w:val="0"/>
      <w:sz w:val="24"/>
    </w:rPr>
  </w:style>
  <w:style w:type="paragraph" w:styleId="17">
    <w:name w:val="annotation text"/>
    <w:basedOn w:val="1"/>
    <w:link w:val="70"/>
    <w:qFormat/>
    <w:uiPriority w:val="0"/>
    <w:pPr>
      <w:adjustRightInd w:val="0"/>
      <w:spacing w:line="360" w:lineRule="atLeast"/>
      <w:jc w:val="left"/>
      <w:textAlignment w:val="baseline"/>
    </w:pPr>
    <w:rPr>
      <w:kern w:val="0"/>
      <w:sz w:val="24"/>
      <w:szCs w:val="20"/>
    </w:rPr>
  </w:style>
  <w:style w:type="paragraph" w:styleId="18">
    <w:name w:val="Salutation"/>
    <w:basedOn w:val="1"/>
    <w:next w:val="1"/>
    <w:qFormat/>
    <w:uiPriority w:val="0"/>
    <w:rPr>
      <w:sz w:val="28"/>
    </w:rPr>
  </w:style>
  <w:style w:type="paragraph" w:styleId="19">
    <w:name w:val="Body Text 3"/>
    <w:basedOn w:val="1"/>
    <w:link w:val="71"/>
    <w:qFormat/>
    <w:uiPriority w:val="0"/>
    <w:pPr>
      <w:spacing w:line="500" w:lineRule="exact"/>
    </w:pPr>
    <w:rPr>
      <w:b/>
      <w:bCs/>
      <w:sz w:val="24"/>
    </w:rPr>
  </w:style>
  <w:style w:type="paragraph" w:styleId="20">
    <w:name w:val="Body Text"/>
    <w:basedOn w:val="1"/>
    <w:link w:val="58"/>
    <w:qFormat/>
    <w:uiPriority w:val="0"/>
    <w:pPr>
      <w:spacing w:line="380" w:lineRule="exact"/>
    </w:pPr>
    <w:rPr>
      <w:sz w:val="24"/>
    </w:rPr>
  </w:style>
  <w:style w:type="paragraph" w:styleId="21">
    <w:name w:val="Body Text Indent"/>
    <w:basedOn w:val="1"/>
    <w:link w:val="72"/>
    <w:qFormat/>
    <w:uiPriority w:val="0"/>
    <w:pPr>
      <w:ind w:firstLine="830" w:firstLineChars="352"/>
    </w:pPr>
    <w:rPr>
      <w:rFonts w:ascii="仿宋_GB2312" w:eastAsia="仿宋_GB2312"/>
      <w:sz w:val="32"/>
      <w:szCs w:val="20"/>
    </w:rPr>
  </w:style>
  <w:style w:type="paragraph" w:styleId="22">
    <w:name w:val="List Number 3"/>
    <w:basedOn w:val="1"/>
    <w:qFormat/>
    <w:uiPriority w:val="0"/>
    <w:pPr>
      <w:tabs>
        <w:tab w:val="left" w:pos="360"/>
      </w:tabs>
      <w:ind w:left="360" w:hanging="36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next w:val="2"/>
    <w:link w:val="73"/>
    <w:qFormat/>
    <w:uiPriority w:val="0"/>
    <w:rPr>
      <w:rFonts w:ascii="宋体" w:hAnsi="Courier New" w:cs="Courier New"/>
      <w:szCs w:val="21"/>
    </w:rPr>
  </w:style>
  <w:style w:type="paragraph" w:styleId="28">
    <w:name w:val="toc 8"/>
    <w:basedOn w:val="1"/>
    <w:next w:val="1"/>
    <w:qFormat/>
    <w:uiPriority w:val="39"/>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74"/>
    <w:qFormat/>
    <w:uiPriority w:val="0"/>
    <w:pPr>
      <w:ind w:left="100" w:leftChars="2500"/>
    </w:pPr>
    <w:rPr>
      <w:rFonts w:ascii="宋体" w:hAnsi="Courier New" w:cs="Courier New"/>
      <w:szCs w:val="21"/>
    </w:rPr>
  </w:style>
  <w:style w:type="paragraph" w:styleId="30">
    <w:name w:val="Body Text Indent 2"/>
    <w:basedOn w:val="1"/>
    <w:link w:val="75"/>
    <w:qFormat/>
    <w:uiPriority w:val="0"/>
    <w:pPr>
      <w:ind w:firstLine="630"/>
    </w:pPr>
    <w:rPr>
      <w:sz w:val="32"/>
      <w:szCs w:val="20"/>
    </w:rPr>
  </w:style>
  <w:style w:type="paragraph" w:styleId="31">
    <w:name w:val="endnote text"/>
    <w:basedOn w:val="1"/>
    <w:unhideWhenUsed/>
    <w:qFormat/>
    <w:uiPriority w:val="0"/>
    <w:pPr>
      <w:snapToGrid w:val="0"/>
      <w:jc w:val="left"/>
    </w:pPr>
    <w:rPr>
      <w:rFonts w:ascii="Calibri" w:hAnsi="Calibri"/>
      <w:szCs w:val="22"/>
    </w:rPr>
  </w:style>
  <w:style w:type="paragraph" w:styleId="32">
    <w:name w:val="Balloon Text"/>
    <w:basedOn w:val="1"/>
    <w:link w:val="76"/>
    <w:semiHidden/>
    <w:qFormat/>
    <w:uiPriority w:val="0"/>
    <w:rPr>
      <w:sz w:val="18"/>
      <w:szCs w:val="18"/>
    </w:rPr>
  </w:style>
  <w:style w:type="paragraph" w:styleId="33">
    <w:name w:val="footer"/>
    <w:basedOn w:val="1"/>
    <w:next w:val="1"/>
    <w:link w:val="77"/>
    <w:qFormat/>
    <w:uiPriority w:val="0"/>
    <w:pPr>
      <w:tabs>
        <w:tab w:val="center" w:pos="4153"/>
        <w:tab w:val="right" w:pos="8306"/>
      </w:tabs>
      <w:snapToGrid w:val="0"/>
      <w:jc w:val="left"/>
    </w:pPr>
    <w:rPr>
      <w:sz w:val="18"/>
      <w:szCs w:val="18"/>
    </w:rPr>
  </w:style>
  <w:style w:type="paragraph" w:styleId="34">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296"/>
        <w:tab w:val="right" w:leader="dot" w:pos="8398"/>
      </w:tabs>
      <w:spacing w:before="120" w:beforeLines="0" w:after="120" w:afterLines="0" w:line="320" w:lineRule="exact"/>
      <w:ind w:firstLine="840" w:firstLineChars="400"/>
      <w:jc w:val="left"/>
    </w:pPr>
    <w:rPr>
      <w:rFonts w:ascii="仿宋_GB2312" w:hAnsi="宋体" w:eastAsia="仿宋_GB2312" w:cs="Courier New"/>
      <w:bCs/>
      <w:caps/>
      <w:szCs w:val="21"/>
    </w:rPr>
  </w:style>
  <w:style w:type="paragraph" w:styleId="36">
    <w:name w:val="toc 4"/>
    <w:basedOn w:val="1"/>
    <w:next w:val="1"/>
    <w:qFormat/>
    <w:uiPriority w:val="39"/>
    <w:pPr>
      <w:tabs>
        <w:tab w:val="right" w:leader="dot" w:pos="9185"/>
      </w:tabs>
      <w:adjustRightInd w:val="0"/>
      <w:spacing w:line="312" w:lineRule="atLeast"/>
      <w:ind w:left="1260"/>
      <w:textAlignment w:val="baseline"/>
    </w:pPr>
    <w:rPr>
      <w:kern w:val="0"/>
      <w:szCs w:val="20"/>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39"/>
    <w:pPr>
      <w:tabs>
        <w:tab w:val="right" w:leader="dot" w:pos="9185"/>
      </w:tabs>
      <w:adjustRightInd w:val="0"/>
      <w:spacing w:line="312" w:lineRule="atLeast"/>
      <w:ind w:left="2100"/>
      <w:textAlignment w:val="baseline"/>
    </w:pPr>
    <w:rPr>
      <w:kern w:val="0"/>
      <w:szCs w:val="20"/>
    </w:rPr>
  </w:style>
  <w:style w:type="paragraph" w:styleId="39">
    <w:name w:val="List 5"/>
    <w:basedOn w:val="1"/>
    <w:qFormat/>
    <w:uiPriority w:val="0"/>
    <w:pPr>
      <w:ind w:left="2100" w:hanging="420"/>
    </w:pPr>
    <w:rPr>
      <w:szCs w:val="20"/>
    </w:rPr>
  </w:style>
  <w:style w:type="paragraph" w:styleId="40">
    <w:name w:val="Body Text Indent 3"/>
    <w:basedOn w:val="1"/>
    <w:link w:val="79"/>
    <w:qFormat/>
    <w:uiPriority w:val="0"/>
    <w:pPr>
      <w:spacing w:after="120" w:afterLines="0"/>
      <w:ind w:left="420" w:leftChars="200"/>
    </w:pPr>
    <w:rPr>
      <w:sz w:val="16"/>
      <w:szCs w:val="16"/>
    </w:rPr>
  </w:style>
  <w:style w:type="paragraph" w:styleId="41">
    <w:name w:val="toc 2"/>
    <w:basedOn w:val="1"/>
    <w:next w:val="1"/>
    <w:qFormat/>
    <w:uiPriority w:val="39"/>
    <w:pPr>
      <w:ind w:left="420" w:leftChars="200"/>
    </w:pPr>
  </w:style>
  <w:style w:type="paragraph" w:styleId="42">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43">
    <w:name w:val="Body Text 2"/>
    <w:basedOn w:val="1"/>
    <w:link w:val="59"/>
    <w:qFormat/>
    <w:uiPriority w:val="0"/>
    <w:pPr>
      <w:spacing w:after="120" w:afterLines="0" w:line="480" w:lineRule="auto"/>
    </w:pPr>
  </w:style>
  <w:style w:type="paragraph" w:styleId="44">
    <w:name w:val="HTML Preformatted"/>
    <w:basedOn w:val="1"/>
    <w:link w:val="8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6">
    <w:name w:val="index 1"/>
    <w:basedOn w:val="1"/>
    <w:next w:val="1"/>
    <w:semiHidden/>
    <w:qFormat/>
    <w:uiPriority w:val="0"/>
    <w:pPr>
      <w:spacing w:line="400" w:lineRule="exact"/>
      <w:ind w:firstLine="420" w:firstLineChars="200"/>
    </w:pPr>
    <w:rPr>
      <w:rFonts w:ascii="宋体" w:hAnsi="Courier New"/>
      <w:b/>
      <w:szCs w:val="20"/>
    </w:rPr>
  </w:style>
  <w:style w:type="paragraph" w:styleId="47">
    <w:name w:val="Title"/>
    <w:basedOn w:val="1"/>
    <w:link w:val="81"/>
    <w:qFormat/>
    <w:uiPriority w:val="0"/>
    <w:pPr>
      <w:spacing w:before="240" w:beforeLines="0" w:after="60" w:afterLines="0"/>
      <w:jc w:val="center"/>
      <w:outlineLvl w:val="0"/>
    </w:pPr>
    <w:rPr>
      <w:rFonts w:ascii="Arial" w:hAnsi="Arial"/>
      <w:b/>
      <w:bCs/>
      <w:sz w:val="32"/>
      <w:szCs w:val="32"/>
    </w:rPr>
  </w:style>
  <w:style w:type="paragraph" w:styleId="48">
    <w:name w:val="annotation subject"/>
    <w:basedOn w:val="17"/>
    <w:next w:val="17"/>
    <w:semiHidden/>
    <w:qFormat/>
    <w:uiPriority w:val="0"/>
    <w:pPr>
      <w:adjustRightInd/>
      <w:spacing w:line="240" w:lineRule="auto"/>
      <w:textAlignment w:val="auto"/>
    </w:pPr>
    <w:rPr>
      <w:b/>
      <w:bCs/>
      <w:kern w:val="2"/>
      <w:sz w:val="21"/>
      <w:szCs w:val="24"/>
    </w:rPr>
  </w:style>
  <w:style w:type="paragraph" w:styleId="49">
    <w:name w:val="Body Text First Indent"/>
    <w:basedOn w:val="20"/>
    <w:qFormat/>
    <w:uiPriority w:val="0"/>
    <w:pPr>
      <w:ind w:firstLine="420" w:firstLineChars="100"/>
    </w:p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Emphasis"/>
    <w:qFormat/>
    <w:uiPriority w:val="0"/>
    <w:rPr>
      <w:color w:val="CC0000"/>
    </w:rPr>
  </w:style>
  <w:style w:type="character" w:styleId="56">
    <w:name w:val="Hyperlink"/>
    <w:qFormat/>
    <w:uiPriority w:val="99"/>
    <w:rPr>
      <w:color w:val="0000FF"/>
      <w:u w:val="single"/>
    </w:rPr>
  </w:style>
  <w:style w:type="character" w:styleId="57">
    <w:name w:val="annotation reference"/>
    <w:semiHidden/>
    <w:qFormat/>
    <w:uiPriority w:val="99"/>
    <w:rPr>
      <w:sz w:val="21"/>
      <w:szCs w:val="21"/>
    </w:rPr>
  </w:style>
  <w:style w:type="character" w:customStyle="1" w:styleId="58">
    <w:name w:val="正文文本 字符"/>
    <w:link w:val="20"/>
    <w:qFormat/>
    <w:uiPriority w:val="0"/>
    <w:rPr>
      <w:rFonts w:eastAsia="宋体"/>
      <w:kern w:val="2"/>
      <w:sz w:val="24"/>
      <w:szCs w:val="24"/>
      <w:lang w:val="en-US" w:eastAsia="zh-CN" w:bidi="ar-SA"/>
    </w:rPr>
  </w:style>
  <w:style w:type="character" w:customStyle="1" w:styleId="59">
    <w:name w:val="正文文本 2 字符"/>
    <w:link w:val="43"/>
    <w:qFormat/>
    <w:uiPriority w:val="0"/>
    <w:rPr>
      <w:rFonts w:eastAsia="宋体"/>
      <w:kern w:val="2"/>
      <w:sz w:val="21"/>
      <w:szCs w:val="24"/>
      <w:lang w:val="en-US" w:eastAsia="zh-CN" w:bidi="ar-SA"/>
    </w:rPr>
  </w:style>
  <w:style w:type="character" w:customStyle="1" w:styleId="60">
    <w:name w:val="标题 1 字符"/>
    <w:link w:val="3"/>
    <w:qFormat/>
    <w:uiPriority w:val="0"/>
    <w:rPr>
      <w:rFonts w:eastAsia="宋体"/>
      <w:b/>
      <w:bCs/>
      <w:kern w:val="44"/>
      <w:sz w:val="44"/>
      <w:szCs w:val="44"/>
      <w:lang w:val="en-US" w:eastAsia="zh-CN" w:bidi="ar-SA"/>
    </w:rPr>
  </w:style>
  <w:style w:type="character" w:customStyle="1" w:styleId="61">
    <w:name w:val="标题 2 字符"/>
    <w:link w:val="4"/>
    <w:qFormat/>
    <w:uiPriority w:val="0"/>
    <w:rPr>
      <w:rFonts w:ascii="Arial" w:hAnsi="Arial" w:eastAsia="黑体"/>
      <w:b/>
      <w:bCs/>
      <w:sz w:val="32"/>
      <w:szCs w:val="32"/>
      <w:lang w:bidi="ar-SA"/>
    </w:rPr>
  </w:style>
  <w:style w:type="character" w:customStyle="1" w:styleId="62">
    <w:name w:val="标题 3 字符"/>
    <w:link w:val="5"/>
    <w:qFormat/>
    <w:uiPriority w:val="0"/>
    <w:rPr>
      <w:rFonts w:eastAsia="宋体"/>
      <w:b/>
      <w:bCs/>
      <w:sz w:val="32"/>
      <w:szCs w:val="32"/>
      <w:lang w:bidi="ar-SA"/>
    </w:rPr>
  </w:style>
  <w:style w:type="character" w:customStyle="1" w:styleId="63">
    <w:name w:val="标题 4 字符"/>
    <w:link w:val="2"/>
    <w:qFormat/>
    <w:uiPriority w:val="0"/>
    <w:rPr>
      <w:rFonts w:ascii="Arial" w:hAnsi="Arial" w:eastAsia="黑体"/>
      <w:sz w:val="28"/>
      <w:lang w:bidi="ar-SA"/>
    </w:rPr>
  </w:style>
  <w:style w:type="character" w:customStyle="1" w:styleId="64">
    <w:name w:val="标题 5 字符"/>
    <w:link w:val="6"/>
    <w:qFormat/>
    <w:uiPriority w:val="0"/>
    <w:rPr>
      <w:rFonts w:eastAsia="宋体"/>
      <w:b/>
      <w:kern w:val="2"/>
      <w:sz w:val="28"/>
      <w:szCs w:val="24"/>
      <w:lang w:val="en-US" w:eastAsia="zh-CN" w:bidi="ar-SA"/>
    </w:rPr>
  </w:style>
  <w:style w:type="character" w:customStyle="1" w:styleId="65">
    <w:name w:val="标题 6 字符"/>
    <w:link w:val="8"/>
    <w:qFormat/>
    <w:uiPriority w:val="0"/>
    <w:rPr>
      <w:rFonts w:ascii="Arial" w:hAnsi="Arial" w:eastAsia="黑体"/>
      <w:b/>
      <w:kern w:val="2"/>
      <w:sz w:val="24"/>
      <w:szCs w:val="24"/>
      <w:lang w:val="en-US" w:eastAsia="zh-CN" w:bidi="ar-SA"/>
    </w:rPr>
  </w:style>
  <w:style w:type="character" w:customStyle="1" w:styleId="66">
    <w:name w:val="标题 7 字符"/>
    <w:link w:val="9"/>
    <w:qFormat/>
    <w:uiPriority w:val="0"/>
    <w:rPr>
      <w:rFonts w:eastAsia="宋体"/>
      <w:b/>
      <w:kern w:val="2"/>
      <w:sz w:val="24"/>
      <w:szCs w:val="24"/>
      <w:lang w:val="en-US" w:eastAsia="zh-CN" w:bidi="ar-SA"/>
    </w:rPr>
  </w:style>
  <w:style w:type="character" w:customStyle="1" w:styleId="67">
    <w:name w:val="标题 8 字符"/>
    <w:link w:val="10"/>
    <w:qFormat/>
    <w:uiPriority w:val="0"/>
    <w:rPr>
      <w:rFonts w:ascii="Arial" w:hAnsi="Arial" w:eastAsia="黑体"/>
      <w:kern w:val="2"/>
      <w:sz w:val="24"/>
      <w:szCs w:val="24"/>
      <w:lang w:val="en-US" w:eastAsia="zh-CN" w:bidi="ar-SA"/>
    </w:rPr>
  </w:style>
  <w:style w:type="character" w:customStyle="1" w:styleId="68">
    <w:name w:val="标题 9 字符"/>
    <w:link w:val="11"/>
    <w:qFormat/>
    <w:uiPriority w:val="0"/>
    <w:rPr>
      <w:rFonts w:ascii="Arial" w:hAnsi="Arial" w:eastAsia="黑体"/>
      <w:kern w:val="2"/>
      <w:sz w:val="21"/>
      <w:szCs w:val="24"/>
      <w:lang w:val="en-US" w:eastAsia="zh-CN" w:bidi="ar-SA"/>
    </w:rPr>
  </w:style>
  <w:style w:type="character" w:customStyle="1" w:styleId="69">
    <w:name w:val="文档结构图 字符"/>
    <w:link w:val="15"/>
    <w:qFormat/>
    <w:uiPriority w:val="0"/>
    <w:rPr>
      <w:rFonts w:eastAsia="宋体"/>
      <w:kern w:val="2"/>
      <w:sz w:val="21"/>
      <w:szCs w:val="24"/>
      <w:lang w:val="en-US" w:eastAsia="zh-CN" w:bidi="ar-SA"/>
    </w:rPr>
  </w:style>
  <w:style w:type="character" w:customStyle="1" w:styleId="70">
    <w:name w:val="批注文字 字符"/>
    <w:link w:val="17"/>
    <w:qFormat/>
    <w:uiPriority w:val="0"/>
    <w:rPr>
      <w:rFonts w:eastAsia="宋体"/>
      <w:sz w:val="24"/>
      <w:lang w:bidi="ar-SA"/>
    </w:rPr>
  </w:style>
  <w:style w:type="character" w:customStyle="1" w:styleId="71">
    <w:name w:val="正文文本 3 字符"/>
    <w:link w:val="19"/>
    <w:qFormat/>
    <w:uiPriority w:val="0"/>
    <w:rPr>
      <w:rFonts w:eastAsia="宋体"/>
      <w:b/>
      <w:bCs/>
      <w:kern w:val="2"/>
      <w:sz w:val="24"/>
      <w:szCs w:val="24"/>
      <w:lang w:val="en-US" w:eastAsia="zh-CN" w:bidi="ar-SA"/>
    </w:rPr>
  </w:style>
  <w:style w:type="character" w:customStyle="1" w:styleId="72">
    <w:name w:val="正文文本缩进 字符"/>
    <w:link w:val="21"/>
    <w:qFormat/>
    <w:uiPriority w:val="0"/>
    <w:rPr>
      <w:rFonts w:ascii="仿宋_GB2312" w:eastAsia="仿宋_GB2312"/>
      <w:kern w:val="2"/>
      <w:sz w:val="32"/>
      <w:lang w:val="en-US" w:eastAsia="zh-CN" w:bidi="ar-SA"/>
    </w:rPr>
  </w:style>
  <w:style w:type="character" w:customStyle="1" w:styleId="73">
    <w:name w:val="纯文本 字符2"/>
    <w:link w:val="27"/>
    <w:qFormat/>
    <w:uiPriority w:val="0"/>
    <w:rPr>
      <w:rFonts w:ascii="宋体" w:hAnsi="Courier New" w:eastAsia="宋体" w:cs="Courier New"/>
      <w:kern w:val="2"/>
      <w:sz w:val="21"/>
      <w:szCs w:val="21"/>
      <w:lang w:val="en-US" w:eastAsia="zh-CN" w:bidi="ar-SA"/>
    </w:rPr>
  </w:style>
  <w:style w:type="character" w:customStyle="1" w:styleId="74">
    <w:name w:val="日期 字符"/>
    <w:link w:val="29"/>
    <w:qFormat/>
    <w:uiPriority w:val="0"/>
    <w:rPr>
      <w:rFonts w:ascii="宋体" w:hAnsi="Courier New" w:eastAsia="宋体" w:cs="Courier New"/>
      <w:kern w:val="2"/>
      <w:sz w:val="21"/>
      <w:szCs w:val="21"/>
      <w:lang w:val="en-US" w:eastAsia="zh-CN" w:bidi="ar-SA"/>
    </w:rPr>
  </w:style>
  <w:style w:type="character" w:customStyle="1" w:styleId="75">
    <w:name w:val="正文文本缩进 2 字符"/>
    <w:link w:val="30"/>
    <w:qFormat/>
    <w:uiPriority w:val="0"/>
    <w:rPr>
      <w:rFonts w:eastAsia="宋体"/>
      <w:kern w:val="2"/>
      <w:sz w:val="32"/>
      <w:lang w:val="en-US" w:eastAsia="zh-CN" w:bidi="ar-SA"/>
    </w:rPr>
  </w:style>
  <w:style w:type="character" w:customStyle="1" w:styleId="76">
    <w:name w:val="批注框文本 字符"/>
    <w:link w:val="32"/>
    <w:semiHidden/>
    <w:qFormat/>
    <w:uiPriority w:val="0"/>
    <w:rPr>
      <w:rFonts w:eastAsia="宋体"/>
      <w:kern w:val="2"/>
      <w:sz w:val="18"/>
      <w:szCs w:val="18"/>
      <w:lang w:val="en-US" w:eastAsia="zh-CN" w:bidi="ar-SA"/>
    </w:rPr>
  </w:style>
  <w:style w:type="character" w:customStyle="1" w:styleId="77">
    <w:name w:val="页脚 字符"/>
    <w:link w:val="33"/>
    <w:qFormat/>
    <w:uiPriority w:val="0"/>
    <w:rPr>
      <w:rFonts w:eastAsia="宋体"/>
      <w:kern w:val="2"/>
      <w:sz w:val="18"/>
      <w:szCs w:val="18"/>
      <w:lang w:val="en-US" w:eastAsia="zh-CN" w:bidi="ar-SA"/>
    </w:rPr>
  </w:style>
  <w:style w:type="character" w:customStyle="1" w:styleId="78">
    <w:name w:val="页眉 字符"/>
    <w:link w:val="34"/>
    <w:qFormat/>
    <w:uiPriority w:val="99"/>
    <w:rPr>
      <w:rFonts w:eastAsia="宋体"/>
      <w:kern w:val="2"/>
      <w:sz w:val="18"/>
      <w:szCs w:val="18"/>
      <w:lang w:val="en-US" w:eastAsia="zh-CN" w:bidi="ar-SA"/>
    </w:rPr>
  </w:style>
  <w:style w:type="character" w:customStyle="1" w:styleId="79">
    <w:name w:val="正文文本缩进 3 字符"/>
    <w:link w:val="40"/>
    <w:qFormat/>
    <w:uiPriority w:val="0"/>
    <w:rPr>
      <w:rFonts w:eastAsia="宋体"/>
      <w:kern w:val="2"/>
      <w:sz w:val="16"/>
      <w:szCs w:val="16"/>
      <w:lang w:val="en-US" w:eastAsia="zh-CN" w:bidi="ar-SA"/>
    </w:rPr>
  </w:style>
  <w:style w:type="character" w:customStyle="1" w:styleId="80">
    <w:name w:val="HTML 预设格式 字符"/>
    <w:link w:val="44"/>
    <w:semiHidden/>
    <w:qFormat/>
    <w:uiPriority w:val="0"/>
    <w:rPr>
      <w:rFonts w:ascii="黑体" w:hAnsi="Courier New" w:eastAsia="黑体" w:cs="Courier New"/>
      <w:lang w:val="en-US" w:eastAsia="zh-CN" w:bidi="ar-SA"/>
    </w:rPr>
  </w:style>
  <w:style w:type="character" w:customStyle="1" w:styleId="81">
    <w:name w:val="标题 字符"/>
    <w:link w:val="47"/>
    <w:qFormat/>
    <w:uiPriority w:val="0"/>
    <w:rPr>
      <w:rFonts w:ascii="Arial" w:hAnsi="Arial" w:eastAsia="宋体"/>
      <w:b/>
      <w:bCs/>
      <w:kern w:val="2"/>
      <w:sz w:val="32"/>
      <w:szCs w:val="32"/>
      <w:lang w:bidi="ar-SA"/>
    </w:rPr>
  </w:style>
  <w:style w:type="paragraph" w:customStyle="1" w:styleId="82">
    <w:name w:val="_Style 25"/>
    <w:basedOn w:val="15"/>
    <w:qFormat/>
    <w:uiPriority w:val="0"/>
    <w:pPr>
      <w:widowControl/>
      <w:ind w:firstLine="454"/>
      <w:jc w:val="left"/>
    </w:pPr>
    <w:rPr>
      <w:rFonts w:ascii="Tahoma" w:hAnsi="Tahoma" w:cs="宋体"/>
      <w:kern w:val="0"/>
      <w:sz w:val="24"/>
      <w:szCs w:val="20"/>
    </w:rPr>
  </w:style>
  <w:style w:type="character" w:customStyle="1" w:styleId="83">
    <w:name w:val="列表段落 字符"/>
    <w:link w:val="84"/>
    <w:qFormat/>
    <w:uiPriority w:val="0"/>
    <w:rPr>
      <w:rFonts w:ascii="Calibri" w:hAnsi="Calibri" w:eastAsia="宋体"/>
      <w:kern w:val="2"/>
      <w:sz w:val="21"/>
      <w:szCs w:val="22"/>
      <w:lang w:val="en-US" w:eastAsia="zh-CN" w:bidi="ar-SA"/>
    </w:rPr>
  </w:style>
  <w:style w:type="paragraph" w:styleId="84">
    <w:name w:val="List Paragraph"/>
    <w:basedOn w:val="1"/>
    <w:link w:val="83"/>
    <w:qFormat/>
    <w:uiPriority w:val="0"/>
    <w:pPr>
      <w:ind w:firstLine="420" w:firstLineChars="200"/>
    </w:pPr>
    <w:rPr>
      <w:rFonts w:ascii="Calibri" w:hAnsi="Calibri"/>
      <w:szCs w:val="22"/>
    </w:rPr>
  </w:style>
  <w:style w:type="character" w:customStyle="1" w:styleId="85">
    <w:name w:val=" Char Char Char Char Char"/>
    <w:qFormat/>
    <w:uiPriority w:val="0"/>
    <w:rPr>
      <w:rFonts w:eastAsia="宋体"/>
      <w:b/>
      <w:bCs/>
      <w:kern w:val="44"/>
      <w:sz w:val="44"/>
      <w:szCs w:val="44"/>
      <w:lang w:val="en-US" w:eastAsia="zh-CN" w:bidi="ar-SA"/>
    </w:rPr>
  </w:style>
  <w:style w:type="character" w:customStyle="1" w:styleId="86">
    <w:name w:val="font71"/>
    <w:qFormat/>
    <w:uiPriority w:val="0"/>
    <w:rPr>
      <w:rFonts w:hint="eastAsia" w:ascii="宋体" w:hAnsi="宋体" w:eastAsia="宋体" w:cs="宋体"/>
      <w:color w:val="FF0000"/>
      <w:sz w:val="18"/>
      <w:szCs w:val="18"/>
      <w:u w:val="none"/>
    </w:rPr>
  </w:style>
  <w:style w:type="character" w:customStyle="1" w:styleId="87">
    <w:name w:val="1ji Char Char"/>
    <w:qFormat/>
    <w:locked/>
    <w:uiPriority w:val="0"/>
    <w:rPr>
      <w:rFonts w:ascii="宋体" w:hAnsi="宋体" w:eastAsia="宋体"/>
      <w:b/>
      <w:bCs/>
      <w:kern w:val="44"/>
      <w:sz w:val="36"/>
      <w:szCs w:val="44"/>
    </w:rPr>
  </w:style>
  <w:style w:type="character" w:customStyle="1" w:styleId="88">
    <w:name w:val="纯文本 Char1"/>
    <w:qFormat/>
    <w:uiPriority w:val="0"/>
    <w:rPr>
      <w:rFonts w:ascii="宋体" w:hAnsi="Courier New" w:eastAsia="宋体" w:cs="Courier New"/>
      <w:kern w:val="2"/>
      <w:sz w:val="21"/>
      <w:szCs w:val="21"/>
      <w:lang w:val="en-US" w:eastAsia="zh-CN" w:bidi="ar-SA"/>
    </w:rPr>
  </w:style>
  <w:style w:type="character" w:customStyle="1" w:styleId="89">
    <w:name w:val="Body Text Char"/>
    <w:qFormat/>
    <w:locked/>
    <w:uiPriority w:val="0"/>
    <w:rPr>
      <w:rFonts w:eastAsia="宋体"/>
      <w:kern w:val="2"/>
      <w:sz w:val="24"/>
      <w:szCs w:val="24"/>
      <w:lang w:val="en-US" w:eastAsia="zh-CN" w:bidi="ar-SA"/>
    </w:rPr>
  </w:style>
  <w:style w:type="character" w:customStyle="1" w:styleId="90">
    <w:name w:val="unnamed3"/>
    <w:qFormat/>
    <w:uiPriority w:val="0"/>
  </w:style>
  <w:style w:type="character" w:customStyle="1" w:styleId="91">
    <w:name w:val="Plain Text Char"/>
    <w:link w:val="92"/>
    <w:qFormat/>
    <w:locked/>
    <w:uiPriority w:val="0"/>
    <w:rPr>
      <w:rFonts w:ascii="宋体" w:hAnsi="Courier New" w:eastAsia="宋体"/>
      <w:kern w:val="2"/>
      <w:sz w:val="21"/>
    </w:rPr>
  </w:style>
  <w:style w:type="paragraph" w:customStyle="1" w:styleId="92">
    <w:name w:val="Plain Text"/>
    <w:basedOn w:val="1"/>
    <w:link w:val="91"/>
    <w:qFormat/>
    <w:uiPriority w:val="0"/>
    <w:rPr>
      <w:rFonts w:ascii="宋体" w:hAnsi="Courier New"/>
      <w:szCs w:val="20"/>
    </w:rPr>
  </w:style>
  <w:style w:type="character" w:customStyle="1" w:styleId="93">
    <w:name w:val="style31"/>
    <w:qFormat/>
    <w:uiPriority w:val="0"/>
    <w:rPr>
      <w:sz w:val="18"/>
      <w:szCs w:val="18"/>
    </w:rPr>
  </w:style>
  <w:style w:type="character" w:customStyle="1" w:styleId="94">
    <w:name w:val="font31"/>
    <w:qFormat/>
    <w:uiPriority w:val="0"/>
    <w:rPr>
      <w:rFonts w:hint="eastAsia" w:ascii="宋体" w:hAnsi="宋体" w:eastAsia="宋体" w:cs="宋体"/>
      <w:color w:val="000000"/>
      <w:sz w:val="16"/>
      <w:szCs w:val="16"/>
      <w:u w:val="none"/>
    </w:rPr>
  </w:style>
  <w:style w:type="character" w:customStyle="1" w:styleId="95">
    <w:name w:val=" Char Char15"/>
    <w:qFormat/>
    <w:uiPriority w:val="0"/>
    <w:rPr>
      <w:sz w:val="18"/>
      <w:szCs w:val="18"/>
    </w:rPr>
  </w:style>
  <w:style w:type="character" w:customStyle="1" w:styleId="96">
    <w:name w:val="Char Char3"/>
    <w:qFormat/>
    <w:locked/>
    <w:uiPriority w:val="0"/>
    <w:rPr>
      <w:rFonts w:ascii="宋体" w:hAnsi="Courier New" w:eastAsia="宋体" w:cs="Courier New"/>
      <w:kern w:val="2"/>
      <w:sz w:val="21"/>
      <w:szCs w:val="21"/>
      <w:lang w:val="en-US" w:eastAsia="zh-CN" w:bidi="ar-SA"/>
    </w:rPr>
  </w:style>
  <w:style w:type="character" w:customStyle="1" w:styleId="97">
    <w:name w:val=" Char Char11"/>
    <w:qFormat/>
    <w:uiPriority w:val="0"/>
    <w:rPr>
      <w:rFonts w:ascii="Times New Roman" w:hAnsi="Times New Roman" w:eastAsia="宋体" w:cs="Times New Roman"/>
      <w:sz w:val="30"/>
      <w:szCs w:val="24"/>
    </w:rPr>
  </w:style>
  <w:style w:type="character" w:customStyle="1" w:styleId="98">
    <w:name w:val="font41"/>
    <w:qFormat/>
    <w:uiPriority w:val="0"/>
    <w:rPr>
      <w:rFonts w:hint="eastAsia" w:ascii="仿宋_GB2312" w:eastAsia="仿宋_GB2312" w:cs="仿宋_GB2312"/>
      <w:color w:val="000000"/>
      <w:sz w:val="20"/>
      <w:szCs w:val="20"/>
      <w:u w:val="none"/>
    </w:rPr>
  </w:style>
  <w:style w:type="character" w:customStyle="1" w:styleId="99">
    <w:name w:val="H1 Char"/>
    <w:qFormat/>
    <w:uiPriority w:val="0"/>
    <w:rPr>
      <w:rFonts w:eastAsia="宋体"/>
      <w:b/>
      <w:bCs/>
      <w:kern w:val="44"/>
      <w:sz w:val="44"/>
      <w:szCs w:val="44"/>
      <w:lang w:val="en-US" w:eastAsia="zh-CN" w:bidi="ar-SA"/>
    </w:rPr>
  </w:style>
  <w:style w:type="character" w:customStyle="1" w:styleId="100">
    <w:name w:val="H1 Char1"/>
    <w:qFormat/>
    <w:uiPriority w:val="0"/>
    <w:rPr>
      <w:rFonts w:eastAsia="宋体"/>
      <w:b/>
      <w:bCs/>
      <w:kern w:val="44"/>
      <w:sz w:val="44"/>
      <w:szCs w:val="44"/>
      <w:lang w:val="en-US" w:eastAsia="zh-CN" w:bidi="ar-SA"/>
    </w:rPr>
  </w:style>
  <w:style w:type="character" w:customStyle="1" w:styleId="101">
    <w:name w:val="font11"/>
    <w:qFormat/>
    <w:uiPriority w:val="0"/>
    <w:rPr>
      <w:rFonts w:hint="eastAsia" w:ascii="宋体" w:hAnsi="宋体" w:eastAsia="宋体" w:cs="宋体"/>
      <w:color w:val="FF0000"/>
      <w:sz w:val="16"/>
      <w:szCs w:val="16"/>
      <w:u w:val="none"/>
    </w:rPr>
  </w:style>
  <w:style w:type="character" w:customStyle="1" w:styleId="102">
    <w:name w:val="正文文字首行缩进 Char"/>
    <w:qFormat/>
    <w:locked/>
    <w:uiPriority w:val="0"/>
    <w:rPr>
      <w:rFonts w:ascii="仿宋_GB2312" w:eastAsia="仿宋_GB2312"/>
      <w:kern w:val="2"/>
      <w:sz w:val="32"/>
    </w:rPr>
  </w:style>
  <w:style w:type="character" w:customStyle="1" w:styleId="103">
    <w:name w:val="Char Char17"/>
    <w:qFormat/>
    <w:uiPriority w:val="0"/>
    <w:rPr>
      <w:rFonts w:hint="default" w:ascii="Times New Roman" w:hAnsi="Times New Roman" w:cs="Times New Roman"/>
      <w:b/>
      <w:bCs/>
      <w:kern w:val="2"/>
      <w:sz w:val="21"/>
      <w:szCs w:val="24"/>
    </w:rPr>
  </w:style>
  <w:style w:type="character" w:customStyle="1" w:styleId="104">
    <w:name w:val="1ji Char"/>
    <w:link w:val="105"/>
    <w:qFormat/>
    <w:uiPriority w:val="0"/>
    <w:rPr>
      <w:rFonts w:ascii="宋体" w:hAnsi="宋体" w:eastAsia="宋体"/>
      <w:b/>
      <w:bCs/>
      <w:kern w:val="44"/>
      <w:sz w:val="36"/>
      <w:szCs w:val="44"/>
      <w:lang w:val="en-US" w:eastAsia="zh-CN" w:bidi="ar-SA"/>
    </w:rPr>
  </w:style>
  <w:style w:type="paragraph" w:customStyle="1" w:styleId="105">
    <w:name w:val="1ji"/>
    <w:basedOn w:val="3"/>
    <w:link w:val="104"/>
    <w:qFormat/>
    <w:uiPriority w:val="0"/>
    <w:pPr>
      <w:keepLines w:val="0"/>
      <w:widowControl/>
      <w:spacing w:before="0" w:beforeLines="0" w:after="0" w:afterLines="0" w:line="240" w:lineRule="auto"/>
      <w:jc w:val="center"/>
    </w:pPr>
    <w:rPr>
      <w:rFonts w:ascii="宋体" w:hAnsi="宋体"/>
      <w:sz w:val="36"/>
    </w:rPr>
  </w:style>
  <w:style w:type="character" w:customStyle="1" w:styleId="106">
    <w:name w:val=" Char Char10"/>
    <w:semiHidden/>
    <w:qFormat/>
    <w:uiPriority w:val="0"/>
    <w:rPr>
      <w:rFonts w:eastAsia="宋体"/>
      <w:kern w:val="2"/>
      <w:sz w:val="24"/>
      <w:szCs w:val="24"/>
      <w:lang w:val="en-US" w:eastAsia="zh-CN" w:bidi="ar-SA"/>
    </w:rPr>
  </w:style>
  <w:style w:type="character" w:customStyle="1" w:styleId="107">
    <w:name w:val="Char Char6"/>
    <w:qFormat/>
    <w:locked/>
    <w:uiPriority w:val="0"/>
    <w:rPr>
      <w:rFonts w:ascii="宋体" w:hAnsi="Courier New" w:eastAsia="宋体" w:cs="Courier New"/>
      <w:kern w:val="2"/>
      <w:sz w:val="21"/>
      <w:szCs w:val="21"/>
      <w:lang w:val="en-US" w:eastAsia="zh-CN" w:bidi="ar-SA"/>
    </w:rPr>
  </w:style>
  <w:style w:type="character" w:customStyle="1" w:styleId="108">
    <w:name w:val="font21"/>
    <w:qFormat/>
    <w:uiPriority w:val="0"/>
    <w:rPr>
      <w:rFonts w:ascii="Calibri" w:hAnsi="Calibri" w:cs="Calibri"/>
      <w:color w:val="000000"/>
      <w:sz w:val="20"/>
      <w:szCs w:val="20"/>
      <w:u w:val="none"/>
    </w:rPr>
  </w:style>
  <w:style w:type="character" w:customStyle="1" w:styleId="109">
    <w:name w:val="Char Char8"/>
    <w:qFormat/>
    <w:uiPriority w:val="0"/>
    <w:rPr>
      <w:rFonts w:hint="eastAsia" w:ascii="仿宋_GB2312" w:eastAsia="仿宋_GB2312"/>
      <w:kern w:val="2"/>
      <w:sz w:val="32"/>
      <w:lang w:val="en-US" w:eastAsia="zh-CN" w:bidi="ar-SA"/>
    </w:rPr>
  </w:style>
  <w:style w:type="character" w:customStyle="1" w:styleId="110">
    <w:name w:val="apple-style-span"/>
    <w:qFormat/>
    <w:uiPriority w:val="0"/>
  </w:style>
  <w:style w:type="character" w:customStyle="1" w:styleId="111">
    <w:name w:val="Char Char4"/>
    <w:qFormat/>
    <w:locked/>
    <w:uiPriority w:val="0"/>
    <w:rPr>
      <w:rFonts w:ascii="宋体" w:hAnsi="Courier New" w:eastAsia="宋体" w:cs="Courier New"/>
      <w:kern w:val="2"/>
      <w:sz w:val="21"/>
      <w:szCs w:val="21"/>
      <w:lang w:val="en-US" w:eastAsia="zh-CN" w:bidi="ar-SA"/>
    </w:rPr>
  </w:style>
  <w:style w:type="character" w:customStyle="1" w:styleId="112">
    <w:name w:val="style21"/>
    <w:qFormat/>
    <w:uiPriority w:val="0"/>
    <w:rPr>
      <w:sz w:val="18"/>
      <w:szCs w:val="18"/>
    </w:rPr>
  </w:style>
  <w:style w:type="character" w:customStyle="1" w:styleId="113">
    <w:name w:val=" Char Char14"/>
    <w:qFormat/>
    <w:uiPriority w:val="0"/>
    <w:rPr>
      <w:sz w:val="18"/>
      <w:szCs w:val="18"/>
    </w:rPr>
  </w:style>
  <w:style w:type="character" w:customStyle="1" w:styleId="114">
    <w:name w:val=" Char Char23"/>
    <w:qFormat/>
    <w:uiPriority w:val="0"/>
    <w:rPr>
      <w:rFonts w:ascii="Times New Roman" w:hAnsi="Times New Roman" w:eastAsia="宋体" w:cs="Times New Roman"/>
      <w:b/>
      <w:bCs/>
      <w:kern w:val="44"/>
      <w:sz w:val="44"/>
      <w:szCs w:val="44"/>
    </w:rPr>
  </w:style>
  <w:style w:type="character" w:customStyle="1" w:styleId="115">
    <w:name w:val="无间隔 字符"/>
    <w:link w:val="116"/>
    <w:qFormat/>
    <w:uiPriority w:val="0"/>
    <w:rPr>
      <w:rFonts w:ascii="Calibri" w:hAnsi="Calibri"/>
      <w:sz w:val="22"/>
      <w:szCs w:val="22"/>
      <w:lang w:val="en-US" w:eastAsia="zh-CN" w:bidi="ar-SA"/>
    </w:rPr>
  </w:style>
  <w:style w:type="paragraph" w:styleId="116">
    <w:name w:val="No Spacing"/>
    <w:link w:val="115"/>
    <w:qFormat/>
    <w:uiPriority w:val="0"/>
    <w:rPr>
      <w:rFonts w:ascii="Calibri" w:hAnsi="Calibri" w:eastAsia="宋体" w:cs="Times New Roman"/>
      <w:sz w:val="22"/>
      <w:szCs w:val="22"/>
      <w:lang w:val="en-US" w:eastAsia="zh-CN" w:bidi="ar-SA"/>
    </w:rPr>
  </w:style>
  <w:style w:type="character" w:customStyle="1" w:styleId="117">
    <w:name w:val="自定义标题一 Char"/>
    <w:link w:val="118"/>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118">
    <w:name w:val="自定义标题一"/>
    <w:basedOn w:val="3"/>
    <w:link w:val="117"/>
    <w:qFormat/>
    <w:uiPriority w:val="0"/>
    <w:pPr>
      <w:pageBreakBefore/>
      <w:tabs>
        <w:tab w:val="left" w:pos="144"/>
      </w:tabs>
      <w:spacing w:before="0" w:beforeLines="0" w:after="0" w:afterLines="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119">
    <w:name w:val="style161"/>
    <w:qFormat/>
    <w:uiPriority w:val="0"/>
    <w:rPr>
      <w:color w:val="666666"/>
    </w:rPr>
  </w:style>
  <w:style w:type="character" w:customStyle="1" w:styleId="120">
    <w:name w:val="font51"/>
    <w:qFormat/>
    <w:uiPriority w:val="0"/>
    <w:rPr>
      <w:rFonts w:hint="eastAsia" w:ascii="宋体" w:hAnsi="宋体" w:eastAsia="宋体" w:cs="宋体"/>
      <w:color w:val="FF0000"/>
      <w:sz w:val="18"/>
      <w:szCs w:val="18"/>
      <w:u w:val="none"/>
      <w:vertAlign w:val="superscript"/>
    </w:rPr>
  </w:style>
  <w:style w:type="character" w:customStyle="1" w:styleId="121">
    <w:name w:val="纯文本 Char"/>
    <w:qFormat/>
    <w:uiPriority w:val="0"/>
    <w:rPr>
      <w:rFonts w:ascii="宋体" w:hAnsi="Courier New" w:eastAsia="宋体"/>
      <w:kern w:val="2"/>
      <w:sz w:val="21"/>
      <w:lang w:val="en-US" w:eastAsia="zh-CN" w:bidi="ar-SA"/>
    </w:rPr>
  </w:style>
  <w:style w:type="character" w:customStyle="1" w:styleId="122">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23">
    <w:name w:val="p1"/>
    <w:qFormat/>
    <w:uiPriority w:val="0"/>
  </w:style>
  <w:style w:type="character" w:customStyle="1" w:styleId="124">
    <w:name w:val="普通文字 Char Char4"/>
    <w:qFormat/>
    <w:uiPriority w:val="0"/>
    <w:rPr>
      <w:rFonts w:ascii="宋体" w:hAnsi="Courier New" w:eastAsia="宋体" w:cs="Courier New"/>
      <w:kern w:val="2"/>
      <w:sz w:val="21"/>
      <w:szCs w:val="21"/>
      <w:lang w:val="en-US" w:eastAsia="zh-CN" w:bidi="ar-SA"/>
    </w:rPr>
  </w:style>
  <w:style w:type="character" w:customStyle="1" w:styleId="125">
    <w:name w:val="ca-0"/>
    <w:qFormat/>
    <w:uiPriority w:val="0"/>
  </w:style>
  <w:style w:type="character" w:customStyle="1" w:styleId="126">
    <w:name w:val="无间隔 Char Char"/>
    <w:qFormat/>
    <w:uiPriority w:val="0"/>
    <w:rPr>
      <w:rFonts w:ascii="Calibri" w:hAnsi="Calibri" w:eastAsia="宋体"/>
      <w:sz w:val="22"/>
      <w:szCs w:val="22"/>
      <w:lang w:val="en-US" w:eastAsia="zh-CN" w:bidi="ar-SA"/>
    </w:rPr>
  </w:style>
  <w:style w:type="character" w:customStyle="1" w:styleId="127">
    <w:name w:val="H1 Char2"/>
    <w:qFormat/>
    <w:uiPriority w:val="0"/>
    <w:rPr>
      <w:rFonts w:eastAsia="宋体"/>
      <w:b/>
      <w:bCs/>
      <w:kern w:val="44"/>
      <w:sz w:val="44"/>
      <w:szCs w:val="44"/>
      <w:lang w:val="en-US" w:eastAsia="zh-CN" w:bidi="ar-SA"/>
    </w:rPr>
  </w:style>
  <w:style w:type="character" w:customStyle="1" w:styleId="128">
    <w:name w:val="cubane_hilight1"/>
    <w:qFormat/>
    <w:uiPriority w:val="0"/>
    <w:rPr>
      <w:color w:val="CC0000"/>
    </w:rPr>
  </w:style>
  <w:style w:type="character" w:customStyle="1" w:styleId="129">
    <w:name w:val="正文文本缩进 Char1"/>
    <w:semiHidden/>
    <w:qFormat/>
    <w:uiPriority w:val="0"/>
    <w:rPr>
      <w:kern w:val="2"/>
      <w:sz w:val="21"/>
      <w:szCs w:val="22"/>
    </w:rPr>
  </w:style>
  <w:style w:type="character" w:customStyle="1" w:styleId="130">
    <w:name w:val="标题 Char1"/>
    <w:qFormat/>
    <w:uiPriority w:val="0"/>
    <w:rPr>
      <w:rFonts w:hint="default" w:ascii="Cambria" w:hAnsi="Cambria" w:cs="Times New Roman"/>
      <w:b/>
      <w:bCs/>
      <w:kern w:val="2"/>
      <w:sz w:val="32"/>
      <w:szCs w:val="32"/>
    </w:rPr>
  </w:style>
  <w:style w:type="character" w:customStyle="1" w:styleId="131">
    <w:name w:val="普通文字 Char Char2"/>
    <w:qFormat/>
    <w:uiPriority w:val="0"/>
    <w:rPr>
      <w:rFonts w:ascii="宋体" w:hAnsi="Courier New" w:eastAsia="宋体"/>
      <w:kern w:val="2"/>
      <w:sz w:val="21"/>
      <w:lang w:val="en-US" w:eastAsia="zh-CN" w:bidi="ar-SA"/>
    </w:rPr>
  </w:style>
  <w:style w:type="character" w:customStyle="1" w:styleId="132">
    <w:name w:val="llyf92"/>
    <w:qFormat/>
    <w:uiPriority w:val="0"/>
    <w:rPr>
      <w:sz w:val="18"/>
      <w:szCs w:val="18"/>
    </w:rPr>
  </w:style>
  <w:style w:type="paragraph" w:customStyle="1" w:styleId="133">
    <w:name w:val="样式 标题 2 + (西文) 宋体 非加粗 居中"/>
    <w:basedOn w:val="4"/>
    <w:qFormat/>
    <w:uiPriority w:val="0"/>
    <w:pPr>
      <w:jc w:val="center"/>
    </w:pPr>
    <w:rPr>
      <w:rFonts w:ascii="宋体" w:hAnsi="宋体" w:cs="宋体"/>
      <w:b w:val="0"/>
      <w:bCs w:val="0"/>
      <w:spacing w:val="2"/>
      <w:sz w:val="28"/>
      <w:szCs w:val="20"/>
    </w:rPr>
  </w:style>
  <w:style w:type="paragraph" w:customStyle="1" w:styleId="134">
    <w:name w:val="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35">
    <w:name w:val="样式1"/>
    <w:basedOn w:val="1"/>
    <w:qFormat/>
    <w:uiPriority w:val="0"/>
    <w:pPr>
      <w:spacing w:before="120" w:beforeLines="0" w:after="120" w:afterLines="0" w:line="300" w:lineRule="auto"/>
    </w:pPr>
    <w:rPr>
      <w:rFonts w:ascii="宋体" w:hAnsi="宋体"/>
      <w:b/>
      <w:sz w:val="24"/>
      <w:szCs w:val="20"/>
    </w:rPr>
  </w:style>
  <w:style w:type="paragraph" w:customStyle="1" w:styleId="136">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137">
    <w:name w:val="标题3"/>
    <w:basedOn w:val="5"/>
    <w:qFormat/>
    <w:uiPriority w:val="0"/>
    <w:pPr>
      <w:keepLines w:val="0"/>
      <w:widowControl/>
      <w:tabs>
        <w:tab w:val="left" w:pos="1247"/>
      </w:tabs>
      <w:spacing w:before="240" w:beforeLines="0" w:after="120" w:afterLines="0" w:line="360" w:lineRule="auto"/>
      <w:ind w:left="1247" w:hanging="1247"/>
      <w:jc w:val="left"/>
    </w:pPr>
    <w:rPr>
      <w:rFonts w:ascii="Arial" w:hAnsi="Arial"/>
      <w:sz w:val="52"/>
      <w:szCs w:val="52"/>
      <w:lang w:val="en-US" w:eastAsia="zh-CN"/>
    </w:rPr>
  </w:style>
  <w:style w:type="paragraph" w:customStyle="1" w:styleId="138">
    <w:name w:val="正文段"/>
    <w:basedOn w:val="1"/>
    <w:qFormat/>
    <w:uiPriority w:val="0"/>
    <w:pPr>
      <w:widowControl/>
      <w:snapToGrid w:val="0"/>
      <w:spacing w:after="156" w:afterLines="50"/>
      <w:ind w:firstLine="200" w:firstLineChars="200"/>
    </w:pPr>
    <w:rPr>
      <w:kern w:val="0"/>
      <w:sz w:val="24"/>
      <w:szCs w:val="20"/>
    </w:rPr>
  </w:style>
  <w:style w:type="paragraph" w:customStyle="1" w:styleId="139">
    <w:name w:val="Default Paragraph Font Para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40">
    <w:name w:val="默认段落字体 Para Char"/>
    <w:basedOn w:val="1"/>
    <w:qFormat/>
    <w:uiPriority w:val="0"/>
    <w:pPr>
      <w:adjustRightInd w:val="0"/>
      <w:spacing w:line="360" w:lineRule="auto"/>
    </w:pPr>
    <w:rPr>
      <w:szCs w:val="20"/>
    </w:rPr>
  </w:style>
  <w:style w:type="paragraph" w:customStyle="1" w:styleId="14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42">
    <w:name w:val="444"/>
    <w:basedOn w:val="1"/>
    <w:qFormat/>
    <w:uiPriority w:val="0"/>
    <w:pPr>
      <w:adjustRightInd w:val="0"/>
      <w:spacing w:line="312" w:lineRule="atLeast"/>
      <w:jc w:val="center"/>
      <w:textAlignment w:val="baseline"/>
    </w:pPr>
    <w:rPr>
      <w:b/>
      <w:kern w:val="0"/>
      <w:sz w:val="36"/>
      <w:szCs w:val="36"/>
    </w:rPr>
  </w:style>
  <w:style w:type="paragraph" w:customStyle="1" w:styleId="143">
    <w:name w:val="Body"/>
    <w:basedOn w:val="1"/>
    <w:qFormat/>
    <w:uiPriority w:val="0"/>
    <w:pPr>
      <w:widowControl/>
      <w:tabs>
        <w:tab w:val="left" w:pos="1980"/>
      </w:tabs>
      <w:spacing w:before="80" w:beforeLines="0" w:after="80" w:afterLines="0" w:line="360" w:lineRule="auto"/>
      <w:jc w:val="center"/>
    </w:pPr>
    <w:rPr>
      <w:szCs w:val="21"/>
    </w:rPr>
  </w:style>
  <w:style w:type="paragraph" w:customStyle="1" w:styleId="144">
    <w:name w:val="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45">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46">
    <w:name w:val="p0"/>
    <w:basedOn w:val="1"/>
    <w:qFormat/>
    <w:uiPriority w:val="0"/>
    <w:pPr>
      <w:widowControl/>
    </w:pPr>
    <w:rPr>
      <w:kern w:val="0"/>
      <w:szCs w:val="21"/>
    </w:rPr>
  </w:style>
  <w:style w:type="paragraph" w:customStyle="1" w:styleId="147">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8">
    <w:name w:val=" Char"/>
    <w:basedOn w:val="15"/>
    <w:qFormat/>
    <w:uiPriority w:val="0"/>
    <w:pPr>
      <w:widowControl/>
      <w:ind w:firstLine="454"/>
      <w:jc w:val="left"/>
    </w:pPr>
    <w:rPr>
      <w:rFonts w:ascii="Tahoma" w:hAnsi="Tahoma" w:cs="宋体"/>
      <w:kern w:val="0"/>
      <w:sz w:val="24"/>
      <w:szCs w:val="20"/>
    </w:rPr>
  </w:style>
  <w:style w:type="paragraph" w:customStyle="1" w:styleId="149">
    <w:name w:val="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50">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2">
    <w:name w:val="列出段落1"/>
    <w:qFormat/>
    <w:uiPriority w:val="34"/>
    <w:pPr>
      <w:ind w:firstLine="420" w:firstLineChars="200"/>
    </w:pPr>
    <w:rPr>
      <w:rFonts w:ascii="Calibri" w:hAnsi="Calibri" w:eastAsia="宋体" w:cs="Times New Roman"/>
      <w:szCs w:val="22"/>
      <w:lang w:val="en-US" w:eastAsia="zh-CN" w:bidi="ar-SA"/>
    </w:rPr>
  </w:style>
  <w:style w:type="paragraph" w:customStyle="1" w:styleId="153">
    <w:name w:val="Char Char1 Char Char Char Char"/>
    <w:basedOn w:val="15"/>
    <w:qFormat/>
    <w:uiPriority w:val="0"/>
    <w:rPr>
      <w:rFonts w:ascii="Tahoma" w:hAnsi="Tahoma"/>
      <w:sz w:val="24"/>
    </w:rPr>
  </w:style>
  <w:style w:type="paragraph" w:customStyle="1" w:styleId="154">
    <w:name w:val="节标题"/>
    <w:basedOn w:val="1"/>
    <w:next w:val="155"/>
    <w:qFormat/>
    <w:uiPriority w:val="0"/>
    <w:pPr>
      <w:widowControl/>
      <w:spacing w:line="289" w:lineRule="atLeast"/>
      <w:jc w:val="center"/>
      <w:textAlignment w:val="baseline"/>
    </w:pPr>
    <w:rPr>
      <w:color w:val="000000"/>
      <w:kern w:val="0"/>
      <w:sz w:val="28"/>
      <w:szCs w:val="20"/>
    </w:rPr>
  </w:style>
  <w:style w:type="paragraph" w:customStyle="1" w:styleId="155">
    <w:name w:val="小节标题"/>
    <w:basedOn w:val="1"/>
    <w:next w:val="1"/>
    <w:qFormat/>
    <w:uiPriority w:val="0"/>
    <w:pPr>
      <w:widowControl/>
      <w:spacing w:before="175" w:beforeLines="0" w:after="102" w:afterLines="0" w:line="351" w:lineRule="atLeast"/>
      <w:textAlignment w:val="baseline"/>
    </w:pPr>
    <w:rPr>
      <w:rFonts w:eastAsia="黑体"/>
      <w:color w:val="000000"/>
      <w:kern w:val="0"/>
      <w:szCs w:val="20"/>
    </w:rPr>
  </w:style>
  <w:style w:type="paragraph" w:customStyle="1" w:styleId="156">
    <w:name w:val="Char Char1"/>
    <w:basedOn w:val="1"/>
    <w:qFormat/>
    <w:uiPriority w:val="0"/>
    <w:pPr>
      <w:widowControl/>
      <w:spacing w:after="160" w:afterLines="0" w:line="240" w:lineRule="exact"/>
      <w:jc w:val="left"/>
    </w:pPr>
    <w:rPr>
      <w:rFonts w:ascii="Verdana" w:hAnsi="Verdana" w:eastAsia="楷体_GB2312" w:cs="宋体"/>
      <w:b/>
      <w:i/>
      <w:iCs/>
      <w:color w:val="000000"/>
      <w:kern w:val="0"/>
      <w:sz w:val="20"/>
      <w:lang w:eastAsia="en-US"/>
    </w:rPr>
  </w:style>
  <w:style w:type="paragraph" w:customStyle="1" w:styleId="157">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158">
    <w:name w:val="2-2ji"/>
    <w:basedOn w:val="4"/>
    <w:qFormat/>
    <w:uiPriority w:val="0"/>
    <w:pPr>
      <w:adjustRightInd w:val="0"/>
      <w:spacing w:before="0" w:beforeLines="0" w:after="0" w:afterLines="0" w:line="360" w:lineRule="auto"/>
      <w:jc w:val="center"/>
      <w:textAlignment w:val="baseline"/>
    </w:pPr>
    <w:rPr>
      <w:rFonts w:ascii="宋体" w:hAnsi="宋体" w:eastAsia="宋体"/>
      <w:bCs w:val="0"/>
      <w:sz w:val="36"/>
    </w:rPr>
  </w:style>
  <w:style w:type="paragraph" w:customStyle="1" w:styleId="159">
    <w:name w:val="表内文字"/>
    <w:basedOn w:val="1"/>
    <w:qFormat/>
    <w:uiPriority w:val="0"/>
    <w:pPr>
      <w:snapToGrid w:val="0"/>
      <w:spacing w:before="50" w:beforeLines="0" w:after="50" w:afterLines="0" w:line="360" w:lineRule="exact"/>
    </w:pPr>
    <w:rPr>
      <w:rFonts w:ascii="宋体" w:hAnsi="宋体"/>
      <w:b/>
      <w:color w:val="0000FF"/>
      <w:szCs w:val="21"/>
    </w:rPr>
  </w:style>
  <w:style w:type="paragraph" w:customStyle="1" w:styleId="160">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161">
    <w:name w:val="样式 首行缩进:  2 字符"/>
    <w:basedOn w:val="1"/>
    <w:qFormat/>
    <w:uiPriority w:val="0"/>
    <w:pPr>
      <w:spacing w:line="400" w:lineRule="exact"/>
      <w:ind w:firstLine="200" w:firstLineChars="200"/>
    </w:pPr>
    <w:rPr>
      <w:rFonts w:cs="宋体"/>
      <w:sz w:val="24"/>
    </w:rPr>
  </w:style>
  <w:style w:type="paragraph" w:customStyle="1" w:styleId="162">
    <w:name w:val="目录标题"/>
    <w:basedOn w:val="1"/>
    <w:next w:val="1"/>
    <w:qFormat/>
    <w:uiPriority w:val="0"/>
    <w:pPr>
      <w:widowControl/>
      <w:spacing w:before="566" w:beforeLines="0" w:after="544" w:afterLines="0" w:line="566" w:lineRule="atLeast"/>
      <w:ind w:firstLine="419"/>
      <w:jc w:val="center"/>
      <w:textAlignment w:val="baseline"/>
    </w:pPr>
    <w:rPr>
      <w:rFonts w:ascii="Arial" w:eastAsia="黑体"/>
      <w:color w:val="000000"/>
      <w:spacing w:val="566"/>
      <w:kern w:val="0"/>
      <w:sz w:val="54"/>
      <w:szCs w:val="20"/>
    </w:rPr>
  </w:style>
  <w:style w:type="paragraph" w:customStyle="1" w:styleId="163">
    <w:name w:val="目录1"/>
    <w:basedOn w:val="1"/>
    <w:next w:val="1"/>
    <w:qFormat/>
    <w:uiPriority w:val="0"/>
    <w:pPr>
      <w:widowControl/>
      <w:tabs>
        <w:tab w:val="left" w:leader="dot" w:pos="8503"/>
      </w:tabs>
      <w:spacing w:after="136" w:afterLines="0" w:line="289" w:lineRule="atLeast"/>
      <w:jc w:val="left"/>
      <w:textAlignment w:val="baseline"/>
    </w:pPr>
    <w:rPr>
      <w:rFonts w:ascii="Arial" w:eastAsia="黑体"/>
      <w:color w:val="000000"/>
      <w:kern w:val="0"/>
      <w:sz w:val="28"/>
      <w:szCs w:val="20"/>
    </w:rPr>
  </w:style>
  <w:style w:type="paragraph" w:customStyle="1" w:styleId="164">
    <w:name w:val="p15"/>
    <w:basedOn w:val="1"/>
    <w:qFormat/>
    <w:uiPriority w:val="0"/>
    <w:pPr>
      <w:widowControl/>
    </w:pPr>
    <w:rPr>
      <w:rFonts w:ascii="宋体" w:hAnsi="宋体" w:cs="宋体"/>
      <w:kern w:val="0"/>
      <w:szCs w:val="21"/>
    </w:rPr>
  </w:style>
  <w:style w:type="paragraph" w:customStyle="1" w:styleId="165">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kern w:val="0"/>
      <w:szCs w:val="21"/>
    </w:rPr>
  </w:style>
  <w:style w:type="paragraph" w:customStyle="1" w:styleId="166">
    <w:name w:val="F2"/>
    <w:basedOn w:val="1"/>
    <w:qFormat/>
    <w:uiPriority w:val="0"/>
    <w:pPr>
      <w:autoSpaceDE w:val="0"/>
      <w:autoSpaceDN w:val="0"/>
      <w:adjustRightInd w:val="0"/>
      <w:ind w:firstLine="601"/>
    </w:pPr>
    <w:rPr>
      <w:kern w:val="0"/>
      <w:sz w:val="24"/>
      <w:szCs w:val="20"/>
    </w:rPr>
  </w:style>
  <w:style w:type="paragraph" w:customStyle="1" w:styleId="1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8">
    <w:name w:val="正文首行缩进两字符"/>
    <w:basedOn w:val="1"/>
    <w:qFormat/>
    <w:uiPriority w:val="0"/>
    <w:pPr>
      <w:spacing w:line="360" w:lineRule="auto"/>
      <w:ind w:firstLine="200" w:firstLineChars="200"/>
    </w:pPr>
  </w:style>
  <w:style w:type="paragraph" w:customStyle="1" w:styleId="169">
    <w:name w:val="List Paragraph11"/>
    <w:basedOn w:val="1"/>
    <w:qFormat/>
    <w:uiPriority w:val="0"/>
    <w:pPr>
      <w:ind w:firstLine="420" w:firstLineChars="200"/>
    </w:pPr>
    <w:rPr>
      <w:rFonts w:ascii="Calibri" w:hAnsi="Calibri"/>
      <w:szCs w:val="22"/>
    </w:rPr>
  </w:style>
  <w:style w:type="paragraph" w:customStyle="1" w:styleId="170">
    <w:name w:val="文章附标题"/>
    <w:basedOn w:val="1"/>
    <w:next w:val="3"/>
    <w:qFormat/>
    <w:uiPriority w:val="0"/>
    <w:pPr>
      <w:widowControl/>
      <w:spacing w:before="187" w:beforeLines="0" w:after="175" w:afterLines="0" w:line="374" w:lineRule="atLeast"/>
      <w:jc w:val="center"/>
      <w:textAlignment w:val="baseline"/>
    </w:pPr>
    <w:rPr>
      <w:color w:val="000000"/>
      <w:kern w:val="0"/>
      <w:sz w:val="36"/>
      <w:szCs w:val="20"/>
    </w:rPr>
  </w:style>
  <w:style w:type="paragraph" w:customStyle="1" w:styleId="171">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172">
    <w:name w:val="Char1"/>
    <w:basedOn w:val="1"/>
    <w:qFormat/>
    <w:uiPriority w:val="0"/>
    <w:rPr>
      <w:szCs w:val="21"/>
    </w:rPr>
  </w:style>
  <w:style w:type="paragraph" w:customStyle="1" w:styleId="173">
    <w:name w:val="默认段落字体 Para Char Char Char Char Char Char Char Char Char1 Char Char Char Char"/>
    <w:basedOn w:val="1"/>
    <w:qFormat/>
    <w:uiPriority w:val="0"/>
    <w:rPr>
      <w:rFonts w:ascii="Tahoma" w:hAnsi="Tahoma"/>
      <w:sz w:val="24"/>
      <w:szCs w:val="20"/>
    </w:rPr>
  </w:style>
  <w:style w:type="paragraph" w:customStyle="1" w:styleId="174">
    <w:name w:val="Char Char Char1 Char Char Char Char Char Char Char Char Char Char Char Char Char Char Char"/>
    <w:basedOn w:val="1"/>
    <w:qFormat/>
    <w:uiPriority w:val="0"/>
    <w:pPr>
      <w:widowControl/>
      <w:adjustRightInd w:val="0"/>
      <w:spacing w:after="160" w:afterLines="0" w:line="240" w:lineRule="exact"/>
      <w:jc w:val="left"/>
    </w:pPr>
    <w:rPr>
      <w:rFonts w:ascii="Verdana" w:hAnsi="Verdana"/>
      <w:kern w:val="0"/>
      <w:sz w:val="20"/>
      <w:szCs w:val="20"/>
      <w:lang w:eastAsia="en-US"/>
    </w:rPr>
  </w:style>
  <w:style w:type="paragraph" w:customStyle="1" w:styleId="175">
    <w:name w:val="2ji"/>
    <w:basedOn w:val="4"/>
    <w:qFormat/>
    <w:uiPriority w:val="0"/>
    <w:pPr>
      <w:adjustRightInd w:val="0"/>
      <w:spacing w:before="0" w:beforeLines="0" w:after="0" w:afterLines="0" w:line="360" w:lineRule="auto"/>
      <w:textAlignment w:val="baseline"/>
    </w:pPr>
    <w:rPr>
      <w:rFonts w:ascii="宋体" w:hAnsi="宋体" w:eastAsia="宋体"/>
      <w:sz w:val="21"/>
      <w:szCs w:val="21"/>
    </w:rPr>
  </w:style>
  <w:style w:type="paragraph" w:customStyle="1" w:styleId="176">
    <w:name w:val="Char Char Char Char"/>
    <w:basedOn w:val="15"/>
    <w:qFormat/>
    <w:uiPriority w:val="0"/>
    <w:pPr>
      <w:adjustRightInd w:val="0"/>
      <w:snapToGrid w:val="0"/>
      <w:spacing w:line="360" w:lineRule="auto"/>
    </w:pPr>
    <w:rPr>
      <w:rFonts w:ascii="Tahoma" w:hAnsi="Tahoma"/>
      <w:sz w:val="24"/>
    </w:rPr>
  </w:style>
  <w:style w:type="paragraph" w:customStyle="1" w:styleId="177">
    <w:name w:val="样式 正文文字 + 小四 段后: 0 磅 行距: 1.5 倍行距"/>
    <w:basedOn w:val="20"/>
    <w:qFormat/>
    <w:uiPriority w:val="0"/>
    <w:pPr>
      <w:spacing w:line="360" w:lineRule="auto"/>
      <w:ind w:firstLine="480" w:firstLineChars="200"/>
    </w:pPr>
    <w:rPr>
      <w:rFonts w:cs="宋体"/>
      <w:szCs w:val="20"/>
    </w:rPr>
  </w:style>
  <w:style w:type="paragraph" w:customStyle="1" w:styleId="178">
    <w:name w:val="Char"/>
    <w:basedOn w:val="15"/>
    <w:qFormat/>
    <w:uiPriority w:val="0"/>
    <w:pPr>
      <w:widowControl/>
      <w:ind w:firstLine="454"/>
      <w:jc w:val="left"/>
    </w:pPr>
    <w:rPr>
      <w:rFonts w:ascii="Tahoma" w:hAnsi="Tahoma" w:cs="宋体"/>
      <w:kern w:val="0"/>
      <w:sz w:val="24"/>
      <w:szCs w:val="20"/>
    </w:rPr>
  </w:style>
  <w:style w:type="paragraph" w:customStyle="1" w:styleId="179">
    <w:name w:val=" Char Char1 Char Char Char Char"/>
    <w:basedOn w:val="15"/>
    <w:qFormat/>
    <w:uiPriority w:val="0"/>
    <w:rPr>
      <w:rFonts w:ascii="Tahoma" w:hAnsi="Tahoma"/>
      <w:sz w:val="24"/>
    </w:rPr>
  </w:style>
  <w:style w:type="paragraph" w:customStyle="1" w:styleId="180">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18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正文文本缩进 Char Char Char Char"/>
    <w:basedOn w:val="1"/>
    <w:qFormat/>
    <w:uiPriority w:val="0"/>
    <w:pPr>
      <w:ind w:firstLine="540"/>
    </w:pPr>
    <w:rPr>
      <w:rFonts w:hint="eastAsia" w:ascii="宋体" w:hAnsi="Courier New"/>
      <w:szCs w:val="20"/>
    </w:rPr>
  </w:style>
  <w:style w:type="paragraph" w:customStyle="1" w:styleId="183">
    <w:name w:val="文章总标题"/>
    <w:basedOn w:val="1"/>
    <w:next w:val="170"/>
    <w:qFormat/>
    <w:uiPriority w:val="0"/>
    <w:pPr>
      <w:widowControl/>
      <w:spacing w:before="566" w:beforeLines="0" w:after="544" w:afterLines="0" w:line="566" w:lineRule="atLeast"/>
      <w:jc w:val="center"/>
      <w:textAlignment w:val="baseline"/>
    </w:pPr>
    <w:rPr>
      <w:rFonts w:ascii="Arial" w:eastAsia="黑体"/>
      <w:color w:val="000000"/>
      <w:kern w:val="0"/>
      <w:sz w:val="54"/>
      <w:szCs w:val="20"/>
    </w:rPr>
  </w:style>
  <w:style w:type="paragraph" w:customStyle="1" w:styleId="184">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85">
    <w:name w:val="Char Char18"/>
    <w:basedOn w:val="15"/>
    <w:qFormat/>
    <w:uiPriority w:val="0"/>
    <w:pPr>
      <w:widowControl/>
      <w:ind w:firstLine="454"/>
      <w:jc w:val="left"/>
    </w:pPr>
    <w:rPr>
      <w:rFonts w:ascii="Tahoma" w:hAnsi="Tahoma" w:cs="宋体"/>
      <w:kern w:val="0"/>
      <w:sz w:val="24"/>
      <w:szCs w:val="20"/>
    </w:rPr>
  </w:style>
  <w:style w:type="paragraph" w:customStyle="1" w:styleId="186">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187">
    <w:name w:val="表格"/>
    <w:basedOn w:val="1"/>
    <w:qFormat/>
    <w:uiPriority w:val="0"/>
    <w:pPr>
      <w:spacing w:line="400" w:lineRule="exact"/>
    </w:pPr>
    <w:rPr>
      <w:sz w:val="24"/>
    </w:rPr>
  </w:style>
  <w:style w:type="paragraph" w:customStyle="1" w:styleId="188">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189">
    <w:name w:val="Char Char Char Char Char Char Char Char Char"/>
    <w:basedOn w:val="1"/>
    <w:qFormat/>
    <w:uiPriority w:val="0"/>
    <w:pPr>
      <w:widowControl/>
      <w:spacing w:after="160" w:afterLines="0" w:line="240" w:lineRule="exact"/>
      <w:jc w:val="left"/>
    </w:pPr>
    <w:rPr>
      <w:szCs w:val="20"/>
    </w:rPr>
  </w:style>
  <w:style w:type="paragraph" w:customStyle="1" w:styleId="190">
    <w:name w:val=" Char2"/>
    <w:basedOn w:val="1"/>
    <w:qFormat/>
    <w:uiPriority w:val="0"/>
    <w:rPr>
      <w:szCs w:val="20"/>
    </w:rPr>
  </w:style>
  <w:style w:type="paragraph" w:customStyle="1" w:styleId="191">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9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93">
    <w:name w:val="1"/>
    <w:basedOn w:val="1"/>
    <w:next w:val="27"/>
    <w:qFormat/>
    <w:uiPriority w:val="0"/>
    <w:rPr>
      <w:rFonts w:ascii="宋体" w:hAnsi="Courier New"/>
      <w:szCs w:val="20"/>
    </w:rPr>
  </w:style>
  <w:style w:type="paragraph" w:customStyle="1" w:styleId="194">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195">
    <w:name w:val="4"/>
    <w:basedOn w:val="1"/>
    <w:next w:val="30"/>
    <w:qFormat/>
    <w:uiPriority w:val="0"/>
    <w:pPr>
      <w:spacing w:line="420" w:lineRule="exact"/>
      <w:ind w:firstLine="409" w:firstLineChars="195"/>
    </w:pPr>
  </w:style>
  <w:style w:type="paragraph" w:customStyle="1" w:styleId="196">
    <w:name w:val="Char Char19 Char Char Char Char"/>
    <w:basedOn w:val="15"/>
    <w:qFormat/>
    <w:uiPriority w:val="0"/>
    <w:pPr>
      <w:widowControl/>
      <w:ind w:firstLine="454"/>
      <w:jc w:val="left"/>
    </w:pPr>
  </w:style>
  <w:style w:type="paragraph" w:customStyle="1" w:styleId="197">
    <w:name w:val="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98">
    <w:name w:val="_Style 35"/>
    <w:basedOn w:val="15"/>
    <w:qFormat/>
    <w:uiPriority w:val="0"/>
    <w:pPr>
      <w:widowControl/>
      <w:ind w:firstLine="454"/>
      <w:jc w:val="left"/>
    </w:pPr>
  </w:style>
  <w:style w:type="paragraph" w:customStyle="1" w:styleId="199">
    <w:name w:val="标题1"/>
    <w:basedOn w:val="3"/>
    <w:qFormat/>
    <w:uiPriority w:val="0"/>
    <w:pPr>
      <w:keepLines w:val="0"/>
      <w:widowControl/>
      <w:pBdr>
        <w:bottom w:val="single" w:color="auto" w:sz="8" w:space="6"/>
      </w:pBdr>
      <w:tabs>
        <w:tab w:val="left" w:pos="0"/>
      </w:tabs>
      <w:spacing w:before="480" w:beforeLines="0" w:after="240" w:afterLines="0" w:line="360" w:lineRule="auto"/>
      <w:ind w:left="567" w:hanging="567"/>
      <w:jc w:val="left"/>
    </w:pPr>
    <w:rPr>
      <w:rFonts w:ascii="宋体" w:hAnsi="宋体"/>
      <w:smallCaps/>
      <w:color w:val="000000"/>
      <w:spacing w:val="10"/>
      <w:kern w:val="20"/>
      <w:sz w:val="21"/>
      <w:szCs w:val="21"/>
    </w:rPr>
  </w:style>
  <w:style w:type="paragraph" w:customStyle="1" w:styleId="200">
    <w:name w:val=" Char Char19 Char Char Char Char"/>
    <w:basedOn w:val="15"/>
    <w:qFormat/>
    <w:uiPriority w:val="0"/>
    <w:pPr>
      <w:widowControl/>
      <w:ind w:firstLine="454"/>
      <w:jc w:val="left"/>
    </w:pPr>
  </w:style>
  <w:style w:type="paragraph" w:customStyle="1" w:styleId="20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List Paragraph1"/>
    <w:basedOn w:val="1"/>
    <w:qFormat/>
    <w:uiPriority w:val="0"/>
    <w:pPr>
      <w:ind w:firstLine="420" w:firstLineChars="200"/>
    </w:pPr>
  </w:style>
  <w:style w:type="character" w:customStyle="1" w:styleId="203">
    <w:name w:val="UP标题3 Char Char"/>
    <w:link w:val="204"/>
    <w:qFormat/>
    <w:locked/>
    <w:uiPriority w:val="0"/>
    <w:rPr>
      <w:rFonts w:ascii="黑体" w:eastAsia="黑体"/>
      <w:sz w:val="28"/>
      <w:szCs w:val="28"/>
      <w:lang w:bidi="ar-SA"/>
    </w:rPr>
  </w:style>
  <w:style w:type="paragraph" w:customStyle="1" w:styleId="204">
    <w:name w:val="UP标题3"/>
    <w:basedOn w:val="1"/>
    <w:link w:val="203"/>
    <w:qFormat/>
    <w:uiPriority w:val="0"/>
    <w:pPr>
      <w:spacing w:line="360" w:lineRule="auto"/>
      <w:ind w:firstLine="149" w:firstLineChars="149"/>
    </w:pPr>
    <w:rPr>
      <w:rFonts w:ascii="黑体" w:eastAsia="黑体"/>
      <w:kern w:val="0"/>
      <w:sz w:val="28"/>
      <w:szCs w:val="28"/>
    </w:rPr>
  </w:style>
  <w:style w:type="paragraph" w:customStyle="1" w:styleId="205">
    <w:name w:val="[基本段落]"/>
    <w:basedOn w:val="1"/>
    <w:qFormat/>
    <w:uiPriority w:val="0"/>
    <w:pPr>
      <w:autoSpaceDE w:val="0"/>
      <w:autoSpaceDN w:val="0"/>
      <w:adjustRightInd w:val="0"/>
      <w:spacing w:line="288" w:lineRule="auto"/>
    </w:pPr>
    <w:rPr>
      <w:rFonts w:ascii="汉仪大黑简 regular" w:hAnsi="Calibri" w:eastAsia="汉仪大黑简 regular"/>
      <w:color w:val="000000"/>
      <w:kern w:val="0"/>
      <w:sz w:val="24"/>
      <w:lang w:val="zh-CN"/>
    </w:rPr>
  </w:style>
  <w:style w:type="paragraph" w:customStyle="1" w:styleId="206">
    <w:name w:val="表-正文"/>
    <w:basedOn w:val="1"/>
    <w:qFormat/>
    <w:uiPriority w:val="0"/>
    <w:pPr>
      <w:autoSpaceDE w:val="0"/>
      <w:autoSpaceDN w:val="0"/>
      <w:adjustRightInd w:val="0"/>
      <w:spacing w:line="240" w:lineRule="atLeast"/>
      <w:jc w:val="center"/>
    </w:pPr>
    <w:rPr>
      <w:rFonts w:ascii="方正中等线简体 Regular" w:hAnsi="Calibri" w:eastAsia="方正中等线简体 Regular" w:cs="方正中等线简体 Regular"/>
      <w:color w:val="000000"/>
      <w:kern w:val="0"/>
      <w:sz w:val="18"/>
      <w:szCs w:val="18"/>
      <w:lang w:val="zh-CN"/>
    </w:rPr>
  </w:style>
  <w:style w:type="paragraph" w:customStyle="1" w:styleId="207">
    <w:name w:val="表-标题"/>
    <w:basedOn w:val="1"/>
    <w:qFormat/>
    <w:uiPriority w:val="0"/>
    <w:pPr>
      <w:autoSpaceDE w:val="0"/>
      <w:autoSpaceDN w:val="0"/>
      <w:adjustRightInd w:val="0"/>
      <w:spacing w:line="288" w:lineRule="auto"/>
      <w:jc w:val="center"/>
    </w:pPr>
    <w:rPr>
      <w:rFonts w:ascii="汉仪大黑简 regular" w:hAnsi="Calibri" w:eastAsia="汉仪大黑简 regular" w:cs="汉仪大黑简 regular"/>
      <w:color w:val="000000"/>
      <w:kern w:val="0"/>
      <w:sz w:val="16"/>
      <w:szCs w:val="16"/>
      <w:lang w:val="zh-CN"/>
    </w:rPr>
  </w:style>
  <w:style w:type="paragraph" w:customStyle="1" w:styleId="208">
    <w:name w:val="Char Char9 Char Char Char Char"/>
    <w:basedOn w:val="1"/>
    <w:qFormat/>
    <w:uiPriority w:val="0"/>
    <w:pPr>
      <w:widowControl/>
      <w:spacing w:after="160" w:line="240" w:lineRule="exact"/>
      <w:jc w:val="left"/>
    </w:pPr>
  </w:style>
  <w:style w:type="paragraph" w:customStyle="1" w:styleId="209">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210">
    <w:name w:val="pa-7"/>
    <w:basedOn w:val="1"/>
    <w:qFormat/>
    <w:uiPriority w:val="0"/>
    <w:pPr>
      <w:widowControl/>
      <w:spacing w:before="169" w:after="169"/>
      <w:jc w:val="left"/>
    </w:pPr>
    <w:rPr>
      <w:rFonts w:ascii="宋体" w:hAnsi="宋体" w:cs="宋体"/>
      <w:kern w:val="0"/>
      <w:sz w:val="24"/>
    </w:rPr>
  </w:style>
  <w:style w:type="paragraph" w:customStyle="1" w:styleId="211">
    <w:name w:val="pa-9"/>
    <w:basedOn w:val="1"/>
    <w:qFormat/>
    <w:uiPriority w:val="0"/>
    <w:pPr>
      <w:widowControl/>
      <w:spacing w:before="169" w:after="169"/>
      <w:jc w:val="left"/>
    </w:pPr>
    <w:rPr>
      <w:rFonts w:ascii="宋体" w:hAnsi="宋体" w:cs="宋体"/>
      <w:kern w:val="0"/>
      <w:sz w:val="24"/>
    </w:rPr>
  </w:style>
  <w:style w:type="paragraph" w:customStyle="1" w:styleId="212">
    <w:name w:val="pa-11"/>
    <w:basedOn w:val="1"/>
    <w:qFormat/>
    <w:uiPriority w:val="0"/>
    <w:pPr>
      <w:widowControl/>
      <w:spacing w:before="169" w:after="169"/>
      <w:jc w:val="left"/>
    </w:pPr>
    <w:rPr>
      <w:rFonts w:ascii="宋体" w:hAnsi="宋体" w:cs="宋体"/>
      <w:kern w:val="0"/>
      <w:sz w:val="24"/>
    </w:rPr>
  </w:style>
  <w:style w:type="paragraph" w:customStyle="1" w:styleId="213">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14">
    <w:name w:val="pa-12"/>
    <w:basedOn w:val="1"/>
    <w:qFormat/>
    <w:uiPriority w:val="0"/>
    <w:pPr>
      <w:widowControl/>
      <w:spacing w:before="169" w:after="169"/>
      <w:jc w:val="left"/>
    </w:pPr>
    <w:rPr>
      <w:rFonts w:ascii="宋体" w:hAnsi="宋体" w:cs="宋体"/>
      <w:kern w:val="0"/>
      <w:sz w:val="24"/>
    </w:rPr>
  </w:style>
  <w:style w:type="paragraph" w:customStyle="1" w:styleId="215">
    <w:name w:val="pa-15"/>
    <w:basedOn w:val="1"/>
    <w:qFormat/>
    <w:uiPriority w:val="0"/>
    <w:pPr>
      <w:widowControl/>
      <w:spacing w:before="169" w:after="169"/>
      <w:jc w:val="left"/>
    </w:pPr>
    <w:rPr>
      <w:rFonts w:ascii="宋体" w:hAnsi="宋体" w:cs="宋体"/>
      <w:kern w:val="0"/>
      <w:sz w:val="24"/>
    </w:rPr>
  </w:style>
  <w:style w:type="paragraph" w:customStyle="1" w:styleId="216">
    <w:name w:val="pa-10"/>
    <w:basedOn w:val="1"/>
    <w:qFormat/>
    <w:uiPriority w:val="0"/>
    <w:pPr>
      <w:widowControl/>
      <w:spacing w:before="169" w:after="169"/>
      <w:jc w:val="left"/>
    </w:pPr>
    <w:rPr>
      <w:rFonts w:ascii="宋体" w:hAnsi="宋体" w:cs="宋体"/>
      <w:kern w:val="0"/>
      <w:sz w:val="24"/>
    </w:rPr>
  </w:style>
  <w:style w:type="paragraph" w:customStyle="1" w:styleId="217">
    <w:name w:val="pa-6"/>
    <w:basedOn w:val="1"/>
    <w:qFormat/>
    <w:uiPriority w:val="0"/>
    <w:pPr>
      <w:widowControl/>
      <w:spacing w:before="169" w:after="169"/>
      <w:jc w:val="left"/>
    </w:pPr>
    <w:rPr>
      <w:rFonts w:ascii="宋体" w:hAnsi="宋体" w:cs="宋体"/>
      <w:kern w:val="0"/>
      <w:sz w:val="24"/>
    </w:rPr>
  </w:style>
  <w:style w:type="paragraph" w:customStyle="1" w:styleId="218">
    <w:name w:val="font10"/>
    <w:basedOn w:val="1"/>
    <w:qFormat/>
    <w:uiPriority w:val="0"/>
    <w:pPr>
      <w:widowControl/>
      <w:spacing w:before="100" w:beforeAutospacing="1" w:after="100" w:afterAutospacing="1"/>
      <w:jc w:val="left"/>
    </w:pPr>
    <w:rPr>
      <w:color w:val="000000"/>
      <w:kern w:val="0"/>
      <w:sz w:val="24"/>
    </w:rPr>
  </w:style>
  <w:style w:type="paragraph" w:customStyle="1" w:styleId="219">
    <w:name w:val="标准正文"/>
    <w:basedOn w:val="1"/>
    <w:qFormat/>
    <w:uiPriority w:val="0"/>
    <w:pPr>
      <w:spacing w:before="60" w:after="60" w:line="360" w:lineRule="auto"/>
      <w:ind w:firstLine="482"/>
    </w:pPr>
    <w:rPr>
      <w:rFonts w:ascii="Arial" w:hAnsi="Arial"/>
      <w:color w:val="000000"/>
      <w:sz w:val="24"/>
      <w:szCs w:val="20"/>
    </w:rPr>
  </w:style>
  <w:style w:type="paragraph" w:customStyle="1" w:styleId="220">
    <w:name w:val="Bullets"/>
    <w:basedOn w:val="1"/>
    <w:qFormat/>
    <w:uiPriority w:val="0"/>
    <w:pPr>
      <w:widowControl/>
      <w:adjustRightInd w:val="0"/>
      <w:snapToGrid w:val="0"/>
      <w:spacing w:before="60" w:after="60"/>
    </w:pPr>
    <w:rPr>
      <w:kern w:val="0"/>
      <w:sz w:val="24"/>
      <w:lang w:val="en-GB"/>
    </w:rPr>
  </w:style>
  <w:style w:type="paragraph" w:customStyle="1" w:styleId="221">
    <w:name w:val="我的正文"/>
    <w:basedOn w:val="1"/>
    <w:qFormat/>
    <w:uiPriority w:val="0"/>
    <w:pPr>
      <w:spacing w:line="520" w:lineRule="exact"/>
      <w:ind w:firstLine="192" w:firstLineChars="192"/>
    </w:pPr>
    <w:rPr>
      <w:sz w:val="28"/>
      <w:szCs w:val="28"/>
    </w:rPr>
  </w:style>
  <w:style w:type="paragraph" w:customStyle="1" w:styleId="222">
    <w:name w:val="pa-4"/>
    <w:basedOn w:val="1"/>
    <w:qFormat/>
    <w:uiPriority w:val="0"/>
    <w:pPr>
      <w:widowControl/>
      <w:spacing w:before="169" w:after="169"/>
      <w:jc w:val="left"/>
    </w:pPr>
    <w:rPr>
      <w:rFonts w:ascii="宋体" w:hAnsi="宋体" w:cs="宋体"/>
      <w:kern w:val="0"/>
      <w:sz w:val="24"/>
    </w:rPr>
  </w:style>
  <w:style w:type="paragraph" w:customStyle="1" w:styleId="223">
    <w:name w:val="pa-8"/>
    <w:basedOn w:val="1"/>
    <w:qFormat/>
    <w:uiPriority w:val="0"/>
    <w:pPr>
      <w:widowControl/>
      <w:spacing w:before="169" w:after="169"/>
      <w:jc w:val="left"/>
    </w:pPr>
    <w:rPr>
      <w:rFonts w:ascii="宋体" w:hAnsi="宋体" w:cs="宋体"/>
      <w:kern w:val="0"/>
      <w:sz w:val="24"/>
    </w:rPr>
  </w:style>
  <w:style w:type="paragraph" w:customStyle="1" w:styleId="224">
    <w:name w:val="pa-14"/>
    <w:basedOn w:val="1"/>
    <w:qFormat/>
    <w:uiPriority w:val="0"/>
    <w:pPr>
      <w:widowControl/>
      <w:spacing w:before="169" w:after="169"/>
      <w:jc w:val="left"/>
    </w:pPr>
    <w:rPr>
      <w:rFonts w:ascii="宋体" w:hAnsi="宋体" w:cs="宋体"/>
      <w:kern w:val="0"/>
      <w:sz w:val="24"/>
    </w:rPr>
  </w:style>
  <w:style w:type="paragraph" w:customStyle="1" w:styleId="225">
    <w:name w:val="列出段落2"/>
    <w:basedOn w:val="1"/>
    <w:qFormat/>
    <w:uiPriority w:val="0"/>
    <w:pPr>
      <w:ind w:firstLine="420" w:firstLineChars="200"/>
    </w:pPr>
    <w:rPr>
      <w:sz w:val="24"/>
    </w:rPr>
  </w:style>
  <w:style w:type="paragraph" w:customStyle="1" w:styleId="226">
    <w:name w:val="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7">
    <w:name w:val=" Char Char9 Char Char Char Char"/>
    <w:basedOn w:val="1"/>
    <w:qFormat/>
    <w:uiPriority w:val="0"/>
    <w:pPr>
      <w:widowControl/>
      <w:spacing w:after="160" w:line="240" w:lineRule="exact"/>
      <w:jc w:val="left"/>
    </w:pPr>
  </w:style>
  <w:style w:type="paragraph" w:customStyle="1" w:styleId="228">
    <w:name w:val="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9">
    <w:name w:val="Char Char1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230">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1">
    <w:name w:val="msolistparagraph"/>
    <w:basedOn w:val="1"/>
    <w:qFormat/>
    <w:uiPriority w:val="0"/>
    <w:pPr>
      <w:ind w:firstLine="420" w:firstLineChars="200"/>
    </w:pPr>
    <w:rPr>
      <w:rFonts w:ascii="Calibri" w:hAnsi="Calibri"/>
      <w:szCs w:val="22"/>
    </w:rPr>
  </w:style>
  <w:style w:type="character" w:customStyle="1" w:styleId="232">
    <w:name w:val="正文2 Char Char"/>
    <w:link w:val="233"/>
    <w:qFormat/>
    <w:locked/>
    <w:uiPriority w:val="0"/>
    <w:rPr>
      <w:kern w:val="2"/>
      <w:sz w:val="28"/>
      <w:szCs w:val="22"/>
      <w:lang w:bidi="ar-SA"/>
    </w:rPr>
  </w:style>
  <w:style w:type="paragraph" w:customStyle="1" w:styleId="233">
    <w:name w:val="正文2"/>
    <w:basedOn w:val="1"/>
    <w:link w:val="232"/>
    <w:qFormat/>
    <w:uiPriority w:val="0"/>
    <w:pPr>
      <w:spacing w:line="360" w:lineRule="auto"/>
      <w:ind w:firstLine="200" w:firstLineChars="200"/>
    </w:pPr>
    <w:rPr>
      <w:sz w:val="28"/>
      <w:szCs w:val="22"/>
    </w:rPr>
  </w:style>
  <w:style w:type="character" w:customStyle="1" w:styleId="234">
    <w:name w:val="Char Char28"/>
    <w:qFormat/>
    <w:locked/>
    <w:uiPriority w:val="0"/>
    <w:rPr>
      <w:rFonts w:eastAsia="宋体"/>
      <w:b/>
      <w:bCs/>
      <w:kern w:val="44"/>
      <w:sz w:val="44"/>
      <w:szCs w:val="44"/>
      <w:lang w:val="en-US" w:eastAsia="zh-CN" w:bidi="ar-SA"/>
    </w:rPr>
  </w:style>
  <w:style w:type="character" w:customStyle="1" w:styleId="235">
    <w:name w:val="apple-converted-space"/>
    <w:qFormat/>
    <w:uiPriority w:val="0"/>
  </w:style>
  <w:style w:type="character" w:customStyle="1" w:styleId="236">
    <w:name w:val="param-value"/>
    <w:qFormat/>
    <w:uiPriority w:val="0"/>
  </w:style>
  <w:style w:type="character" w:customStyle="1" w:styleId="237">
    <w:name w:val="s-title8"/>
    <w:qFormat/>
    <w:uiPriority w:val="0"/>
  </w:style>
  <w:style w:type="character" w:customStyle="1" w:styleId="238">
    <w:name w:val="name"/>
    <w:qFormat/>
    <w:uiPriority w:val="0"/>
  </w:style>
  <w:style w:type="character" w:customStyle="1" w:styleId="239">
    <w:name w:val="param"/>
    <w:qFormat/>
    <w:uiPriority w:val="0"/>
  </w:style>
  <w:style w:type="paragraph" w:customStyle="1" w:styleId="240">
    <w:name w:val="彩色列表 - 强调文字颜色 11"/>
    <w:basedOn w:val="1"/>
    <w:link w:val="241"/>
    <w:qFormat/>
    <w:uiPriority w:val="0"/>
    <w:pPr>
      <w:ind w:firstLine="420" w:firstLineChars="200"/>
    </w:pPr>
    <w:rPr>
      <w:rFonts w:ascii="Calibri" w:hAnsi="Calibri"/>
      <w:szCs w:val="22"/>
    </w:rPr>
  </w:style>
  <w:style w:type="character" w:customStyle="1" w:styleId="241">
    <w:name w:val="彩色列表 - 强调文字颜色 1 Char"/>
    <w:link w:val="240"/>
    <w:qFormat/>
    <w:uiPriority w:val="0"/>
    <w:rPr>
      <w:rFonts w:ascii="Calibri" w:hAnsi="Calibri" w:eastAsia="宋体"/>
      <w:kern w:val="2"/>
      <w:sz w:val="21"/>
      <w:szCs w:val="22"/>
      <w:lang w:val="en-US" w:eastAsia="zh-CN" w:bidi="ar-SA"/>
    </w:rPr>
  </w:style>
  <w:style w:type="character" w:customStyle="1" w:styleId="242">
    <w:name w:val="纯文本 字符"/>
    <w:qFormat/>
    <w:uiPriority w:val="0"/>
    <w:rPr>
      <w:rFonts w:ascii="宋体" w:hAnsi="Courier New" w:eastAsia="宋体" w:cs="Courier New"/>
      <w:kern w:val="2"/>
      <w:sz w:val="21"/>
      <w:szCs w:val="21"/>
      <w:lang w:val="en-US" w:eastAsia="zh-CN" w:bidi="ar-SA"/>
    </w:rPr>
  </w:style>
  <w:style w:type="paragraph" w:customStyle="1" w:styleId="243">
    <w:name w:val="正文_0"/>
    <w:qFormat/>
    <w:uiPriority w:val="0"/>
    <w:rPr>
      <w:rFonts w:ascii="Times New Roman" w:hAnsi="Times New Roman" w:eastAsia="宋体" w:cs="Times New Roman"/>
      <w:sz w:val="21"/>
      <w:lang w:val="en-US" w:eastAsia="zh-CN" w:bidi="ar-SA"/>
    </w:rPr>
  </w:style>
  <w:style w:type="paragraph" w:customStyle="1" w:styleId="24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5">
    <w:name w:val="正文文本 2 Char1"/>
    <w:semiHidden/>
    <w:qFormat/>
    <w:locked/>
    <w:uiPriority w:val="0"/>
    <w:rPr>
      <w:kern w:val="2"/>
      <w:sz w:val="21"/>
      <w:szCs w:val="24"/>
    </w:rPr>
  </w:style>
  <w:style w:type="paragraph" w:customStyle="1" w:styleId="246">
    <w:name w:val="_Style 245"/>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47">
    <w:name w:val="Plain Text1"/>
    <w:basedOn w:val="1"/>
    <w:qFormat/>
    <w:uiPriority w:val="0"/>
    <w:pPr>
      <w:adjustRightInd w:val="0"/>
    </w:pPr>
    <w:rPr>
      <w:rFonts w:ascii="宋体"/>
      <w:kern w:val="0"/>
      <w:sz w:val="24"/>
      <w:szCs w:val="20"/>
    </w:rPr>
  </w:style>
  <w:style w:type="character" w:customStyle="1" w:styleId="248">
    <w:name w:val="NormalCharacter"/>
    <w:semiHidden/>
    <w:qFormat/>
    <w:uiPriority w:val="0"/>
  </w:style>
  <w:style w:type="character" w:customStyle="1" w:styleId="249">
    <w:name w:val="Body text|3_"/>
    <w:link w:val="250"/>
    <w:qFormat/>
    <w:uiPriority w:val="0"/>
    <w:rPr>
      <w:rFonts w:ascii="宋体" w:hAnsi="宋体" w:eastAsia="宋体" w:cs="宋体"/>
      <w:sz w:val="34"/>
      <w:szCs w:val="34"/>
    </w:rPr>
  </w:style>
  <w:style w:type="paragraph" w:customStyle="1" w:styleId="250">
    <w:name w:val="Body text|3"/>
    <w:basedOn w:val="1"/>
    <w:link w:val="249"/>
    <w:qFormat/>
    <w:uiPriority w:val="0"/>
    <w:pPr>
      <w:spacing w:after="460"/>
      <w:jc w:val="center"/>
    </w:pPr>
    <w:rPr>
      <w:rFonts w:ascii="宋体" w:hAnsi="宋体" w:eastAsia="宋体" w:cs="宋体"/>
      <w:kern w:val="0"/>
      <w:sz w:val="34"/>
      <w:szCs w:val="34"/>
    </w:rPr>
  </w:style>
  <w:style w:type="character" w:customStyle="1" w:styleId="251">
    <w:name w:val="Body text|1_"/>
    <w:link w:val="252"/>
    <w:qFormat/>
    <w:uiPriority w:val="0"/>
    <w:rPr>
      <w:rFonts w:ascii="宋体" w:hAnsi="宋体" w:eastAsia="宋体" w:cs="宋体"/>
      <w:sz w:val="30"/>
      <w:szCs w:val="30"/>
    </w:rPr>
  </w:style>
  <w:style w:type="paragraph" w:customStyle="1" w:styleId="252">
    <w:name w:val="Body text|1"/>
    <w:basedOn w:val="1"/>
    <w:link w:val="251"/>
    <w:qFormat/>
    <w:uiPriority w:val="0"/>
    <w:pPr>
      <w:spacing w:line="353" w:lineRule="auto"/>
      <w:ind w:firstLine="400"/>
      <w:jc w:val="left"/>
    </w:pPr>
    <w:rPr>
      <w:rFonts w:ascii="宋体" w:hAnsi="宋体" w:eastAsia="宋体" w:cs="宋体"/>
      <w:kern w:val="0"/>
      <w:sz w:val="30"/>
      <w:szCs w:val="30"/>
    </w:rPr>
  </w:style>
  <w:style w:type="character" w:customStyle="1" w:styleId="253">
    <w:name w:val="纯文本 Char3"/>
    <w:qFormat/>
    <w:uiPriority w:val="0"/>
    <w:rPr>
      <w:rFonts w:ascii="宋体" w:hAnsi="Courier New" w:cs="Courier New"/>
      <w:kern w:val="2"/>
      <w:sz w:val="21"/>
      <w:szCs w:val="21"/>
    </w:rPr>
  </w:style>
  <w:style w:type="character" w:customStyle="1" w:styleId="254">
    <w:name w:val="正文文本缩进 Char2"/>
    <w:qFormat/>
    <w:uiPriority w:val="0"/>
    <w:rPr>
      <w:rFonts w:ascii="仿宋_GB2312" w:eastAsia="仿宋_GB2312"/>
      <w:kern w:val="2"/>
      <w:sz w:val="32"/>
    </w:rPr>
  </w:style>
  <w:style w:type="paragraph" w:customStyle="1" w:styleId="255">
    <w:name w:val="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256">
    <w:name w:val="纯文本 字符1"/>
    <w:qFormat/>
    <w:uiPriority w:val="0"/>
    <w:rPr>
      <w:rFonts w:ascii="宋体" w:hAnsi="Courier New" w:eastAsia="宋体" w:cs="Courier New"/>
      <w:kern w:val="2"/>
      <w:sz w:val="21"/>
      <w:szCs w:val="21"/>
    </w:rPr>
  </w:style>
  <w:style w:type="character" w:customStyle="1" w:styleId="257">
    <w:name w:val="15"/>
    <w:qFormat/>
    <w:uiPriority w:val="0"/>
    <w:rPr>
      <w:rFonts w:hint="default" w:ascii="Times New Roman" w:hAnsi="Times New Roman" w:cs="Times New Roman"/>
      <w:color w:val="0000FF"/>
      <w:u w:val="single"/>
    </w:rPr>
  </w:style>
  <w:style w:type="character" w:customStyle="1" w:styleId="258">
    <w:name w:val="bookmark-item uuid-1595940713919 code-am01400046 editdisable single-line-text-input-box-cls readonly"/>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37344</Words>
  <Characters>39846</Characters>
  <Lines>294</Lines>
  <Paragraphs>82</Paragraphs>
  <TotalTime>59</TotalTime>
  <ScaleCrop>false</ScaleCrop>
  <LinksUpToDate>false</LinksUpToDate>
  <CharactersWithSpaces>43594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2023-11-23T15:05:00Z</dcterms:created>
  <dc:creator>聂泉源</dc:creator>
  <cp:lastModifiedBy>gxxc</cp:lastModifiedBy>
  <cp:lastPrinted>2017-09-23T10:09:00Z</cp:lastPrinted>
  <dcterms:modified xsi:type="dcterms:W3CDTF">2024-06-24T17:09:15Z</dcterms:modified>
  <dc:title>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852680B76A1145F1A8B352DF32C63B96_13</vt:lpwstr>
  </property>
</Properties>
</file>