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71493">
      <w:pPr>
        <w:pStyle w:val="6"/>
        <w:jc w:val="center"/>
        <w:rPr>
          <w:rFonts w:hint="eastAsia" w:hAnsi="宋体" w:eastAsia="宋体" w:cs="宋体"/>
          <w:spacing w:val="30"/>
          <w:kern w:val="52"/>
          <w:sz w:val="52"/>
          <w:szCs w:val="52"/>
          <w:lang w:eastAsia="zh-CN"/>
        </w:rPr>
      </w:pPr>
      <w:r>
        <w:rPr>
          <w:rFonts w:hint="eastAsia" w:hAnsi="宋体" w:cs="宋体"/>
          <w:spacing w:val="30"/>
          <w:kern w:val="52"/>
          <w:sz w:val="52"/>
          <w:szCs w:val="52"/>
          <w:lang w:eastAsia="zh-CN"/>
        </w:rPr>
        <w:t>广西骆越建筑工程咨询有限公司</w:t>
      </w:r>
    </w:p>
    <w:p w14:paraId="7251B601">
      <w:pPr>
        <w:pStyle w:val="6"/>
        <w:jc w:val="center"/>
        <w:rPr>
          <w:rFonts w:hint="eastAsia" w:hAnsi="宋体"/>
          <w:b/>
          <w:spacing w:val="-18"/>
          <w:sz w:val="84"/>
          <w:szCs w:val="84"/>
        </w:rPr>
      </w:pPr>
      <w:r>
        <w:rPr>
          <w:rFonts w:hint="eastAsia" w:hAnsi="宋体"/>
          <w:b/>
          <w:spacing w:val="-18"/>
          <w:sz w:val="84"/>
          <w:szCs w:val="84"/>
        </w:rPr>
        <w:t xml:space="preserve"> </w:t>
      </w:r>
    </w:p>
    <w:p w14:paraId="17352A84">
      <w:pPr>
        <w:jc w:val="center"/>
        <w:rPr>
          <w:rFonts w:hint="eastAsia" w:ascii="宋体" w:hAnsi="宋体" w:cs="宋体"/>
          <w:spacing w:val="30"/>
          <w:kern w:val="52"/>
          <w:sz w:val="64"/>
          <w:szCs w:val="64"/>
        </w:rPr>
      </w:pPr>
    </w:p>
    <w:p w14:paraId="63673004">
      <w:pPr>
        <w:jc w:val="center"/>
        <w:rPr>
          <w:rFonts w:hint="eastAsia" w:ascii="宋体" w:hAnsi="宋体" w:cs="宋体"/>
          <w:b/>
          <w:szCs w:val="20"/>
        </w:rPr>
      </w:pPr>
      <w:r>
        <w:rPr>
          <w:rFonts w:hint="eastAsia" w:ascii="宋体" w:hAnsi="宋体" w:cs="宋体"/>
          <w:spacing w:val="30"/>
          <w:kern w:val="52"/>
          <w:sz w:val="64"/>
          <w:szCs w:val="64"/>
        </w:rPr>
        <w:t>竞争性磋商文件</w:t>
      </w:r>
    </w:p>
    <w:p w14:paraId="661A0DFF">
      <w:pPr>
        <w:pStyle w:val="6"/>
        <w:rPr>
          <w:rFonts w:hint="eastAsia" w:hAnsi="宋体" w:cs="宋体"/>
          <w:b/>
        </w:rPr>
      </w:pPr>
    </w:p>
    <w:p w14:paraId="5EE627ED">
      <w:pPr>
        <w:pStyle w:val="6"/>
        <w:jc w:val="center"/>
        <w:outlineLvl w:val="0"/>
        <w:rPr>
          <w:rFonts w:hint="eastAsia" w:hAnsi="宋体" w:cs="宋体"/>
          <w:b/>
        </w:rPr>
      </w:pPr>
      <w:r>
        <w:rPr>
          <w:rFonts w:hint="eastAsia" w:hAnsi="宋体" w:cs="宋体"/>
          <w:b/>
          <w:szCs w:val="21"/>
        </w:rPr>
        <w:t>（全流程电子化评标）</w:t>
      </w:r>
    </w:p>
    <w:p w14:paraId="4105C77F">
      <w:pPr>
        <w:pStyle w:val="6"/>
        <w:tabs>
          <w:tab w:val="left" w:pos="3060"/>
        </w:tabs>
        <w:snapToGrid w:val="0"/>
        <w:spacing w:before="120" w:after="120" w:line="360" w:lineRule="auto"/>
        <w:rPr>
          <w:rFonts w:hint="eastAsia" w:hAnsi="宋体" w:cs="宋体"/>
          <w:b/>
        </w:rPr>
      </w:pPr>
    </w:p>
    <w:p w14:paraId="5E29F7C4">
      <w:pPr>
        <w:pStyle w:val="6"/>
        <w:tabs>
          <w:tab w:val="left" w:pos="3060"/>
        </w:tabs>
        <w:snapToGrid w:val="0"/>
        <w:spacing w:before="120" w:after="120" w:line="360" w:lineRule="auto"/>
        <w:rPr>
          <w:rFonts w:hint="eastAsia" w:hAnsi="宋体"/>
          <w:b/>
        </w:rPr>
      </w:pPr>
    </w:p>
    <w:p w14:paraId="35725B3B">
      <w:pPr>
        <w:pStyle w:val="6"/>
        <w:tabs>
          <w:tab w:val="left" w:pos="3060"/>
        </w:tabs>
        <w:snapToGrid w:val="0"/>
        <w:spacing w:before="120" w:after="120" w:line="360" w:lineRule="auto"/>
        <w:rPr>
          <w:rFonts w:hint="eastAsia" w:hAnsi="宋体"/>
          <w:b/>
        </w:rPr>
      </w:pPr>
    </w:p>
    <w:p w14:paraId="277E1349">
      <w:pPr>
        <w:tabs>
          <w:tab w:val="left" w:pos="9345"/>
        </w:tabs>
        <w:spacing w:line="480" w:lineRule="auto"/>
        <w:ind w:right="-143" w:rightChars="0"/>
        <w:rPr>
          <w:rFonts w:hint="eastAsia" w:hAnsi="宋体"/>
          <w:b/>
          <w:color w:val="auto"/>
          <w:spacing w:val="-23"/>
          <w:sz w:val="30"/>
          <w:szCs w:val="30"/>
          <w:lang w:eastAsia="zh-CN"/>
        </w:rPr>
      </w:pPr>
      <w:r>
        <w:rPr>
          <w:rFonts w:hint="eastAsia" w:hAnsi="宋体"/>
          <w:b/>
          <w:color w:val="auto"/>
          <w:sz w:val="30"/>
          <w:szCs w:val="30"/>
        </w:rPr>
        <w:t>项目名称：</w:t>
      </w:r>
      <w:r>
        <w:rPr>
          <w:rFonts w:hint="eastAsia" w:hAnsi="宋体"/>
          <w:b/>
          <w:color w:val="auto"/>
          <w:spacing w:val="-23"/>
          <w:sz w:val="30"/>
          <w:szCs w:val="30"/>
          <w:lang w:eastAsia="zh-CN"/>
        </w:rPr>
        <w:t>江州区负责实施整治的黑臭水体及污水泵站运营维护服务项目</w:t>
      </w:r>
    </w:p>
    <w:p w14:paraId="3AFFC57B">
      <w:pPr>
        <w:tabs>
          <w:tab w:val="left" w:pos="9345"/>
        </w:tabs>
        <w:spacing w:line="480" w:lineRule="auto"/>
        <w:ind w:right="-143" w:rightChars="0"/>
        <w:rPr>
          <w:rFonts w:hint="eastAsia" w:hAnsi="宋体" w:eastAsia="宋体"/>
          <w:b/>
          <w:color w:val="auto"/>
          <w:sz w:val="30"/>
          <w:szCs w:val="30"/>
          <w:lang w:eastAsia="zh-CN"/>
        </w:rPr>
      </w:pPr>
      <w:r>
        <w:rPr>
          <w:rFonts w:hint="eastAsia" w:hAnsi="宋体"/>
          <w:b/>
          <w:color w:val="auto"/>
          <w:sz w:val="30"/>
          <w:szCs w:val="30"/>
        </w:rPr>
        <w:t>项目编号：CZZC2025-C3-020007-LYJZ</w:t>
      </w:r>
    </w:p>
    <w:p w14:paraId="692EBD9A">
      <w:pPr>
        <w:spacing w:line="480" w:lineRule="auto"/>
        <w:ind w:right="850"/>
        <w:jc w:val="left"/>
        <w:rPr>
          <w:rFonts w:hint="eastAsia" w:hAnsi="宋体"/>
          <w:b/>
          <w:sz w:val="30"/>
          <w:szCs w:val="30"/>
        </w:rPr>
      </w:pPr>
    </w:p>
    <w:p w14:paraId="47031196">
      <w:pPr>
        <w:spacing w:line="480" w:lineRule="auto"/>
        <w:ind w:left="2263" w:leftChars="363" w:right="850" w:hanging="1501" w:hangingChars="500"/>
        <w:jc w:val="left"/>
        <w:rPr>
          <w:rFonts w:hint="eastAsia" w:hAnsi="宋体"/>
          <w:b/>
          <w:sz w:val="30"/>
          <w:szCs w:val="30"/>
        </w:rPr>
      </w:pPr>
    </w:p>
    <w:p w14:paraId="5F77F735">
      <w:pPr>
        <w:spacing w:line="480" w:lineRule="auto"/>
        <w:ind w:right="850"/>
        <w:jc w:val="left"/>
        <w:outlineLvl w:val="0"/>
        <w:rPr>
          <w:rFonts w:hint="eastAsia" w:hAnsi="宋体" w:eastAsia="宋体"/>
          <w:b/>
          <w:sz w:val="30"/>
          <w:szCs w:val="30"/>
          <w:lang w:eastAsia="zh-CN"/>
        </w:rPr>
      </w:pPr>
      <w:r>
        <w:rPr>
          <w:rFonts w:hint="eastAsia" w:hAnsi="宋体"/>
          <w:b/>
          <w:sz w:val="30"/>
          <w:szCs w:val="30"/>
        </w:rPr>
        <w:t>采购人：</w:t>
      </w:r>
      <w:r>
        <w:rPr>
          <w:rFonts w:hint="eastAsia" w:hAnsi="宋体"/>
          <w:b/>
          <w:sz w:val="30"/>
          <w:szCs w:val="30"/>
          <w:lang w:eastAsia="zh-CN"/>
        </w:rPr>
        <w:t xml:space="preserve">崇左市江州区住房和城乡建设局 </w:t>
      </w:r>
    </w:p>
    <w:p w14:paraId="47E1F8F5">
      <w:pPr>
        <w:spacing w:line="480" w:lineRule="auto"/>
        <w:ind w:right="850"/>
        <w:jc w:val="left"/>
        <w:outlineLvl w:val="0"/>
        <w:rPr>
          <w:rFonts w:hint="eastAsia" w:hAnsi="宋体" w:eastAsia="宋体"/>
          <w:b/>
          <w:sz w:val="30"/>
          <w:szCs w:val="30"/>
          <w:lang w:eastAsia="zh-CN"/>
        </w:rPr>
      </w:pPr>
      <w:r>
        <w:rPr>
          <w:rFonts w:hint="eastAsia" w:hAnsi="宋体"/>
          <w:b/>
          <w:sz w:val="30"/>
          <w:szCs w:val="30"/>
        </w:rPr>
        <w:t>采购代理机构：</w:t>
      </w:r>
      <w:r>
        <w:rPr>
          <w:rFonts w:hint="eastAsia" w:hAnsi="宋体"/>
          <w:b/>
          <w:sz w:val="30"/>
          <w:szCs w:val="30"/>
          <w:lang w:eastAsia="zh-CN"/>
        </w:rPr>
        <w:t>广西骆越建筑工程咨询有限公司</w:t>
      </w:r>
    </w:p>
    <w:p w14:paraId="74784235">
      <w:pPr>
        <w:spacing w:line="480" w:lineRule="auto"/>
        <w:ind w:left="2358" w:leftChars="1123" w:right="850" w:firstLine="300" w:firstLineChars="100"/>
        <w:jc w:val="both"/>
        <w:rPr>
          <w:rFonts w:hint="eastAsia" w:hAnsi="宋体"/>
          <w:b/>
          <w:sz w:val="30"/>
          <w:szCs w:val="30"/>
        </w:rPr>
      </w:pPr>
      <w:r>
        <w:rPr>
          <w:rFonts w:hint="eastAsia" w:hAnsi="宋体"/>
          <w:b/>
          <w:sz w:val="30"/>
          <w:szCs w:val="30"/>
        </w:rPr>
        <w:t>202</w:t>
      </w:r>
      <w:r>
        <w:rPr>
          <w:rFonts w:hint="eastAsia" w:hAnsi="宋体"/>
          <w:b/>
          <w:sz w:val="30"/>
          <w:szCs w:val="30"/>
          <w:lang w:val="en-US" w:eastAsia="zh-CN"/>
        </w:rPr>
        <w:t>5</w:t>
      </w:r>
      <w:r>
        <w:rPr>
          <w:rFonts w:hint="eastAsia" w:hAnsi="宋体"/>
          <w:b/>
          <w:sz w:val="30"/>
          <w:szCs w:val="30"/>
        </w:rPr>
        <w:t>年</w:t>
      </w:r>
      <w:r>
        <w:rPr>
          <w:rFonts w:hint="eastAsia" w:hAnsi="宋体"/>
          <w:b/>
          <w:sz w:val="30"/>
          <w:szCs w:val="30"/>
          <w:lang w:val="en-US" w:eastAsia="zh-CN"/>
        </w:rPr>
        <w:t>2</w:t>
      </w:r>
      <w:r>
        <w:rPr>
          <w:rFonts w:hint="eastAsia" w:hAnsi="宋体"/>
          <w:b/>
          <w:sz w:val="30"/>
          <w:szCs w:val="30"/>
        </w:rPr>
        <w:t>月</w:t>
      </w:r>
    </w:p>
    <w:p w14:paraId="72D7B743">
      <w:pPr>
        <w:spacing w:line="16820" w:lineRule="exact"/>
        <w:rPr>
          <w:sz w:val="30"/>
          <w:szCs w:val="30"/>
        </w:rPr>
        <w:sectPr>
          <w:headerReference r:id="rId5" w:type="default"/>
          <w:footerReference r:id="rId6" w:type="default"/>
          <w:pgSz w:w="11902" w:h="16834"/>
          <w:pgMar w:top="1531" w:right="1361" w:bottom="1417" w:left="1474" w:header="0" w:footer="0" w:gutter="0"/>
          <w:cols w:space="720" w:num="1"/>
        </w:sectPr>
      </w:pPr>
    </w:p>
    <w:p w14:paraId="2199C2C2">
      <w:pPr>
        <w:spacing w:line="305" w:lineRule="auto"/>
        <w:rPr>
          <w:rFonts w:ascii="Arial"/>
          <w:sz w:val="21"/>
        </w:rPr>
      </w:pPr>
    </w:p>
    <w:p w14:paraId="65BFCBE4">
      <w:pPr>
        <w:spacing w:line="305" w:lineRule="auto"/>
        <w:rPr>
          <w:rFonts w:ascii="Arial"/>
          <w:sz w:val="21"/>
        </w:rPr>
      </w:pPr>
    </w:p>
    <w:p w14:paraId="35A39A9E">
      <w:pPr>
        <w:spacing w:line="306" w:lineRule="auto"/>
        <w:rPr>
          <w:rFonts w:ascii="Arial"/>
          <w:sz w:val="21"/>
        </w:rPr>
      </w:pPr>
    </w:p>
    <w:sdt>
      <w:sdtPr>
        <w:rPr>
          <w:rFonts w:ascii="宋体" w:hAnsi="宋体" w:eastAsia="宋体" w:cs="宋体"/>
          <w:sz w:val="31"/>
          <w:szCs w:val="31"/>
        </w:rPr>
        <w:id w:val="147470277"/>
        <w:docPartObj>
          <w:docPartGallery w:val="Table of Contents"/>
          <w:docPartUnique/>
        </w:docPartObj>
      </w:sdtPr>
      <w:sdtEndPr>
        <w:rPr>
          <w:rFonts w:ascii="宋体" w:hAnsi="宋体" w:eastAsia="宋体" w:cs="宋体"/>
          <w:sz w:val="28"/>
          <w:szCs w:val="28"/>
        </w:rPr>
      </w:sdtEndPr>
      <w:sdtContent>
        <w:p w14:paraId="1C9ABEBA">
          <w:pPr>
            <w:pStyle w:val="5"/>
            <w:spacing w:before="101" w:line="228" w:lineRule="auto"/>
            <w:ind w:left="4526"/>
            <w:rPr>
              <w:sz w:val="31"/>
              <w:szCs w:val="31"/>
            </w:rPr>
          </w:pPr>
          <w:bookmarkStart w:id="0" w:name="bookmark1"/>
          <w:bookmarkEnd w:id="0"/>
          <w:r>
            <w:rPr>
              <w:b/>
              <w:bCs/>
              <w:spacing w:val="-36"/>
              <w:sz w:val="31"/>
              <w:szCs w:val="31"/>
            </w:rPr>
            <w:t>目</w:t>
          </w:r>
          <w:r>
            <w:rPr>
              <w:spacing w:val="10"/>
              <w:sz w:val="31"/>
              <w:szCs w:val="31"/>
            </w:rPr>
            <w:t xml:space="preserve">   </w:t>
          </w:r>
          <w:r>
            <w:rPr>
              <w:b/>
              <w:bCs/>
              <w:spacing w:val="-36"/>
              <w:sz w:val="31"/>
              <w:szCs w:val="31"/>
            </w:rPr>
            <w:t>录</w:t>
          </w:r>
        </w:p>
        <w:p w14:paraId="74D9098E">
          <w:pPr>
            <w:spacing w:line="262" w:lineRule="auto"/>
            <w:rPr>
              <w:rFonts w:ascii="Arial"/>
              <w:sz w:val="21"/>
            </w:rPr>
          </w:pPr>
        </w:p>
        <w:p w14:paraId="2A9A20EB">
          <w:pPr>
            <w:spacing w:line="262" w:lineRule="auto"/>
            <w:rPr>
              <w:rFonts w:ascii="Arial"/>
              <w:sz w:val="21"/>
            </w:rPr>
          </w:pPr>
        </w:p>
        <w:p w14:paraId="029AFE29">
          <w:pPr>
            <w:spacing w:line="263" w:lineRule="auto"/>
            <w:rPr>
              <w:rFonts w:ascii="Arial"/>
              <w:sz w:val="21"/>
            </w:rPr>
          </w:pPr>
        </w:p>
        <w:p w14:paraId="5864F9C8">
          <w:pPr>
            <w:pStyle w:val="5"/>
            <w:tabs>
              <w:tab w:val="right" w:leader="dot" w:pos="9400"/>
            </w:tabs>
            <w:spacing w:before="91" w:line="186" w:lineRule="auto"/>
          </w:pPr>
          <w:bookmarkStart w:id="1" w:name="bookmark1"/>
          <w:bookmarkEnd w:id="1"/>
          <w:r>
            <w:fldChar w:fldCharType="begin"/>
          </w:r>
          <w:r>
            <w:instrText xml:space="preserve"> HYPERLINK \l "bookmark2" </w:instrText>
          </w:r>
          <w:r>
            <w:fldChar w:fldCharType="separate"/>
          </w:r>
          <w:r>
            <w:rPr>
              <w:spacing w:val="-1"/>
            </w:rPr>
            <w:t>第一章 竞争性磋商公告</w:t>
          </w:r>
          <w:r>
            <w:rPr>
              <w:spacing w:val="-53"/>
            </w:rPr>
            <w:t xml:space="preserve"> </w:t>
          </w:r>
          <w:r>
            <w:tab/>
          </w:r>
          <w:r>
            <w:rPr>
              <w:spacing w:val="-68"/>
            </w:rPr>
            <w:t xml:space="preserve"> </w:t>
          </w:r>
          <w:r>
            <w:rPr>
              <w:spacing w:val="-14"/>
            </w:rPr>
            <w:t>2</w:t>
          </w:r>
          <w:r>
            <w:rPr>
              <w:spacing w:val="-14"/>
            </w:rPr>
            <w:fldChar w:fldCharType="end"/>
          </w:r>
        </w:p>
        <w:p w14:paraId="3ACE5B3B">
          <w:pPr>
            <w:spacing w:line="249" w:lineRule="auto"/>
            <w:rPr>
              <w:rFonts w:ascii="Arial"/>
              <w:sz w:val="21"/>
            </w:rPr>
          </w:pPr>
        </w:p>
        <w:p w14:paraId="2BA70072">
          <w:pPr>
            <w:pStyle w:val="5"/>
            <w:tabs>
              <w:tab w:val="right" w:leader="dot" w:pos="9400"/>
            </w:tabs>
            <w:spacing w:before="91" w:line="186" w:lineRule="auto"/>
          </w:pPr>
          <w:bookmarkStart w:id="2" w:name="bookmark3"/>
          <w:bookmarkEnd w:id="2"/>
          <w:r>
            <w:fldChar w:fldCharType="begin"/>
          </w:r>
          <w:r>
            <w:instrText xml:space="preserve"> HYPERLINK \l "bookmark4" </w:instrText>
          </w:r>
          <w:r>
            <w:fldChar w:fldCharType="separate"/>
          </w:r>
          <w:r>
            <w:rPr>
              <w:spacing w:val="-2"/>
            </w:rPr>
            <w:t>第二章 供应商须知</w:t>
          </w:r>
          <w:r>
            <w:rPr>
              <w:spacing w:val="-48"/>
            </w:rPr>
            <w:t xml:space="preserve"> </w:t>
          </w:r>
          <w:r>
            <w:tab/>
          </w:r>
          <w:r>
            <w:rPr>
              <w:spacing w:val="-71"/>
            </w:rPr>
            <w:t xml:space="preserve"> </w:t>
          </w:r>
          <w:r>
            <w:rPr>
              <w:spacing w:val="-13"/>
            </w:rPr>
            <w:t>6</w:t>
          </w:r>
          <w:r>
            <w:rPr>
              <w:spacing w:val="-13"/>
            </w:rPr>
            <w:fldChar w:fldCharType="end"/>
          </w:r>
        </w:p>
        <w:p w14:paraId="6EBABA1C">
          <w:pPr>
            <w:spacing w:line="249" w:lineRule="auto"/>
            <w:rPr>
              <w:rFonts w:ascii="Arial"/>
              <w:sz w:val="21"/>
            </w:rPr>
          </w:pPr>
        </w:p>
        <w:p w14:paraId="67563673">
          <w:pPr>
            <w:pStyle w:val="5"/>
            <w:tabs>
              <w:tab w:val="right" w:leader="dot" w:pos="9400"/>
            </w:tabs>
            <w:spacing w:before="91" w:line="186" w:lineRule="auto"/>
          </w:pPr>
          <w:bookmarkStart w:id="3" w:name="bookmark5"/>
          <w:bookmarkEnd w:id="3"/>
          <w:r>
            <w:fldChar w:fldCharType="begin"/>
          </w:r>
          <w:r>
            <w:instrText xml:space="preserve"> HYPERLINK \l "bookmark6" </w:instrText>
          </w:r>
          <w:r>
            <w:fldChar w:fldCharType="separate"/>
          </w:r>
          <w:r>
            <w:rPr>
              <w:spacing w:val="-2"/>
            </w:rPr>
            <w:t>第三章 采购需求</w:t>
          </w:r>
          <w:r>
            <w:rPr>
              <w:spacing w:val="-48"/>
            </w:rPr>
            <w:t xml:space="preserve"> </w:t>
          </w:r>
          <w:r>
            <w:tab/>
          </w:r>
          <w:r>
            <w:rPr>
              <w:spacing w:val="-70"/>
            </w:rPr>
            <w:t xml:space="preserve"> </w:t>
          </w:r>
          <w:r>
            <w:rPr>
              <w:spacing w:val="-9"/>
            </w:rPr>
            <w:t>34</w:t>
          </w:r>
          <w:r>
            <w:rPr>
              <w:spacing w:val="-9"/>
            </w:rPr>
            <w:fldChar w:fldCharType="end"/>
          </w:r>
        </w:p>
        <w:p w14:paraId="6CF53663">
          <w:pPr>
            <w:spacing w:line="249" w:lineRule="auto"/>
            <w:rPr>
              <w:rFonts w:ascii="Arial"/>
              <w:sz w:val="21"/>
            </w:rPr>
          </w:pPr>
        </w:p>
        <w:p w14:paraId="51D46058">
          <w:pPr>
            <w:pStyle w:val="5"/>
            <w:tabs>
              <w:tab w:val="right" w:leader="dot" w:pos="9400"/>
            </w:tabs>
            <w:spacing w:before="91" w:line="186" w:lineRule="auto"/>
          </w:pPr>
          <w:bookmarkStart w:id="4" w:name="bookmark7"/>
          <w:bookmarkEnd w:id="4"/>
          <w:r>
            <w:fldChar w:fldCharType="begin"/>
          </w:r>
          <w:r>
            <w:instrText xml:space="preserve"> HYPERLINK \l "bookmark8" </w:instrText>
          </w:r>
          <w:r>
            <w:fldChar w:fldCharType="separate"/>
          </w:r>
          <w:r>
            <w:rPr>
              <w:spacing w:val="-1"/>
            </w:rPr>
            <w:t>第四章  评审程序、评审方法和评审标准</w:t>
          </w:r>
          <w:r>
            <w:rPr>
              <w:spacing w:val="-45"/>
            </w:rPr>
            <w:t xml:space="preserve"> </w:t>
          </w:r>
          <w:r>
            <w:tab/>
          </w:r>
          <w:r>
            <w:rPr>
              <w:spacing w:val="-55"/>
            </w:rPr>
            <w:t xml:space="preserve"> </w:t>
          </w:r>
          <w:r>
            <w:rPr>
              <w:spacing w:val="-6"/>
            </w:rPr>
            <w:t>4</w:t>
          </w:r>
          <w:r>
            <w:rPr>
              <w:rFonts w:hint="eastAsia"/>
              <w:spacing w:val="-6"/>
              <w:lang w:val="en-US" w:eastAsia="zh-CN"/>
            </w:rPr>
            <w:t>6</w:t>
          </w:r>
          <w:r>
            <w:rPr>
              <w:spacing w:val="-6"/>
            </w:rPr>
            <w:fldChar w:fldCharType="end"/>
          </w:r>
        </w:p>
        <w:p w14:paraId="3718A792">
          <w:pPr>
            <w:spacing w:line="249" w:lineRule="auto"/>
            <w:rPr>
              <w:rFonts w:ascii="Arial"/>
              <w:sz w:val="21"/>
            </w:rPr>
          </w:pPr>
        </w:p>
        <w:p w14:paraId="7260A790">
          <w:pPr>
            <w:pStyle w:val="5"/>
            <w:tabs>
              <w:tab w:val="right" w:leader="dot" w:pos="9400"/>
            </w:tabs>
            <w:spacing w:before="91" w:line="186" w:lineRule="auto"/>
            <w:rPr>
              <w:rFonts w:hint="eastAsia" w:eastAsia="宋体"/>
              <w:lang w:val="en-US" w:eastAsia="zh-CN"/>
            </w:rPr>
          </w:pPr>
          <w:bookmarkStart w:id="5" w:name="bookmark9"/>
          <w:bookmarkEnd w:id="5"/>
          <w:r>
            <w:fldChar w:fldCharType="begin"/>
          </w:r>
          <w:r>
            <w:instrText xml:space="preserve"> HYPERLINK \l "bookmark10" </w:instrText>
          </w:r>
          <w:r>
            <w:fldChar w:fldCharType="separate"/>
          </w:r>
          <w:r>
            <w:rPr>
              <w:spacing w:val="-4"/>
            </w:rPr>
            <w:t>第五章</w:t>
          </w:r>
          <w:r>
            <w:rPr>
              <w:spacing w:val="24"/>
            </w:rPr>
            <w:t xml:space="preserve"> </w:t>
          </w:r>
          <w:r>
            <w:rPr>
              <w:spacing w:val="-4"/>
            </w:rPr>
            <w:t>响应文件格式</w:t>
          </w:r>
          <w:r>
            <w:rPr>
              <w:spacing w:val="-53"/>
            </w:rPr>
            <w:t xml:space="preserve"> </w:t>
          </w:r>
          <w:r>
            <w:tab/>
          </w:r>
          <w:r>
            <w:rPr>
              <w:spacing w:val="-71"/>
            </w:rPr>
            <w:t xml:space="preserve"> </w:t>
          </w:r>
          <w:r>
            <w:rPr>
              <w:rFonts w:hint="eastAsia"/>
              <w:spacing w:val="-6"/>
              <w:lang w:val="en-US" w:eastAsia="zh-CN"/>
            </w:rPr>
            <w:t>5</w:t>
          </w:r>
          <w:r>
            <w:rPr>
              <w:spacing w:val="-6"/>
            </w:rPr>
            <w:fldChar w:fldCharType="end"/>
          </w:r>
          <w:r>
            <w:rPr>
              <w:rFonts w:hint="eastAsia"/>
              <w:spacing w:val="-6"/>
              <w:lang w:val="en-US" w:eastAsia="zh-CN"/>
            </w:rPr>
            <w:t>1</w:t>
          </w:r>
        </w:p>
        <w:p w14:paraId="7BFA615D">
          <w:pPr>
            <w:spacing w:line="249" w:lineRule="auto"/>
            <w:rPr>
              <w:rFonts w:ascii="Arial"/>
              <w:sz w:val="21"/>
            </w:rPr>
          </w:pPr>
        </w:p>
        <w:p w14:paraId="25604BF6">
          <w:pPr>
            <w:pStyle w:val="5"/>
            <w:tabs>
              <w:tab w:val="right" w:leader="dot" w:pos="9400"/>
            </w:tabs>
            <w:spacing w:before="92" w:line="220" w:lineRule="auto"/>
          </w:pPr>
          <w:bookmarkStart w:id="6" w:name="bookmark11"/>
          <w:bookmarkEnd w:id="6"/>
          <w:r>
            <w:fldChar w:fldCharType="begin"/>
          </w:r>
          <w:r>
            <w:instrText xml:space="preserve"> HYPERLINK \l "bookmark12" </w:instrText>
          </w:r>
          <w:r>
            <w:fldChar w:fldCharType="separate"/>
          </w:r>
          <w:r>
            <w:rPr>
              <w:spacing w:val="-2"/>
            </w:rPr>
            <w:t>第六章 合同文本</w:t>
          </w:r>
          <w:r>
            <w:rPr>
              <w:spacing w:val="-48"/>
            </w:rPr>
            <w:t xml:space="preserve"> </w:t>
          </w:r>
          <w:r>
            <w:tab/>
          </w:r>
          <w:r>
            <w:rPr>
              <w:spacing w:val="-68"/>
            </w:rPr>
            <w:t xml:space="preserve"> </w:t>
          </w:r>
          <w:r>
            <w:rPr>
              <w:rFonts w:hint="eastAsia"/>
              <w:spacing w:val="-10"/>
              <w:lang w:val="en-US" w:eastAsia="zh-CN"/>
            </w:rPr>
            <w:t>7</w:t>
          </w:r>
          <w:r>
            <w:rPr>
              <w:spacing w:val="-10"/>
            </w:rPr>
            <w:fldChar w:fldCharType="end"/>
          </w:r>
          <w:r>
            <w:rPr>
              <w:rFonts w:hint="eastAsia"/>
              <w:spacing w:val="-10"/>
              <w:lang w:val="en-US" w:eastAsia="zh-CN"/>
            </w:rPr>
            <w:t>9</w:t>
          </w:r>
        </w:p>
      </w:sdtContent>
    </w:sdt>
    <w:p w14:paraId="7F265A38">
      <w:pPr>
        <w:spacing w:line="220" w:lineRule="auto"/>
        <w:sectPr>
          <w:footerReference r:id="rId7" w:type="default"/>
          <w:pgSz w:w="11906" w:h="16839"/>
          <w:pgMar w:top="400" w:right="1246" w:bottom="1156" w:left="1258" w:header="0" w:footer="991" w:gutter="0"/>
          <w:cols w:space="720" w:num="1"/>
        </w:sectPr>
      </w:pPr>
    </w:p>
    <w:p w14:paraId="2ED8D6D2">
      <w:pPr>
        <w:spacing w:line="299" w:lineRule="auto"/>
        <w:rPr>
          <w:rFonts w:ascii="Arial"/>
          <w:sz w:val="21"/>
        </w:rPr>
      </w:pPr>
    </w:p>
    <w:p w14:paraId="5C56EFBF">
      <w:pPr>
        <w:spacing w:line="299" w:lineRule="auto"/>
        <w:rPr>
          <w:rFonts w:ascii="Arial"/>
          <w:sz w:val="21"/>
        </w:rPr>
      </w:pPr>
    </w:p>
    <w:p w14:paraId="7C622FD7">
      <w:pPr>
        <w:pStyle w:val="5"/>
        <w:spacing w:before="101" w:line="224" w:lineRule="auto"/>
        <w:ind w:left="3036"/>
        <w:outlineLvl w:val="0"/>
        <w:rPr>
          <w:sz w:val="31"/>
          <w:szCs w:val="31"/>
        </w:rPr>
      </w:pPr>
      <w:bookmarkStart w:id="7" w:name="bookmark1"/>
      <w:bookmarkEnd w:id="7"/>
      <w:bookmarkStart w:id="8" w:name="bookmark2"/>
      <w:bookmarkEnd w:id="8"/>
      <w:r>
        <w:rPr>
          <w:b/>
          <w:bCs/>
          <w:spacing w:val="6"/>
          <w:sz w:val="31"/>
          <w:szCs w:val="31"/>
        </w:rPr>
        <w:t>第一章</w:t>
      </w:r>
      <w:r>
        <w:rPr>
          <w:spacing w:val="6"/>
          <w:sz w:val="31"/>
          <w:szCs w:val="31"/>
        </w:rPr>
        <w:t xml:space="preserve"> </w:t>
      </w:r>
      <w:r>
        <w:rPr>
          <w:b/>
          <w:bCs/>
          <w:spacing w:val="6"/>
          <w:sz w:val="31"/>
          <w:szCs w:val="31"/>
        </w:rPr>
        <w:t>竞争性磋商公告</w:t>
      </w:r>
    </w:p>
    <w:p w14:paraId="5952746A">
      <w:pPr>
        <w:pStyle w:val="5"/>
        <w:keepNext w:val="0"/>
        <w:keepLines w:val="0"/>
        <w:pageBreakBefore w:val="0"/>
        <w:widowControl/>
        <w:kinsoku w:val="0"/>
        <w:wordWrap/>
        <w:overflowPunct/>
        <w:topLinePunct w:val="0"/>
        <w:autoSpaceDE w:val="0"/>
        <w:autoSpaceDN w:val="0"/>
        <w:bidi w:val="0"/>
        <w:adjustRightInd w:val="0"/>
        <w:snapToGrid w:val="0"/>
        <w:spacing w:before="224" w:line="360" w:lineRule="auto"/>
        <w:jc w:val="center"/>
        <w:textAlignment w:val="baseline"/>
        <w:rPr>
          <w:b/>
          <w:bCs/>
          <w:spacing w:val="-2"/>
          <w:sz w:val="28"/>
          <w:szCs w:val="28"/>
        </w:rPr>
      </w:pPr>
      <w:r>
        <w:rPr>
          <w:rFonts w:hint="eastAsia"/>
          <w:b/>
          <w:bCs/>
          <w:spacing w:val="-3"/>
          <w:sz w:val="28"/>
          <w:szCs w:val="28"/>
          <w:lang w:eastAsia="zh-CN"/>
        </w:rPr>
        <w:t>广西骆越建筑工程咨询有限公司</w:t>
      </w:r>
      <w:r>
        <w:rPr>
          <w:b/>
          <w:bCs/>
          <w:spacing w:val="-5"/>
          <w:sz w:val="28"/>
          <w:szCs w:val="28"/>
        </w:rPr>
        <w:t>关于</w:t>
      </w:r>
      <w:r>
        <w:rPr>
          <w:rFonts w:hint="eastAsia"/>
          <w:b/>
          <w:bCs/>
          <w:spacing w:val="-5"/>
          <w:sz w:val="28"/>
          <w:szCs w:val="28"/>
          <w:lang w:eastAsia="zh-CN"/>
        </w:rPr>
        <w:t>江州区负责实施整治的黑臭水体及污水泵站运营维护服务项目</w:t>
      </w:r>
      <w:r>
        <w:rPr>
          <w:b/>
          <w:bCs/>
          <w:spacing w:val="-5"/>
          <w:sz w:val="28"/>
          <w:szCs w:val="28"/>
        </w:rPr>
        <w:t>（项目编号：</w:t>
      </w:r>
      <w:r>
        <w:rPr>
          <w:rFonts w:hint="eastAsia"/>
          <w:b/>
          <w:bCs/>
          <w:sz w:val="28"/>
          <w:szCs w:val="28"/>
        </w:rPr>
        <w:t>CZZC2025-C3-020007-LYJZ</w:t>
      </w:r>
      <w:r>
        <w:rPr>
          <w:b/>
          <w:bCs/>
          <w:spacing w:val="-2"/>
          <w:sz w:val="28"/>
          <w:szCs w:val="28"/>
        </w:rPr>
        <w:t>）</w:t>
      </w:r>
    </w:p>
    <w:p w14:paraId="0F0C1AF9">
      <w:pPr>
        <w:pStyle w:val="5"/>
        <w:keepNext w:val="0"/>
        <w:keepLines w:val="0"/>
        <w:pageBreakBefore w:val="0"/>
        <w:widowControl/>
        <w:kinsoku w:val="0"/>
        <w:wordWrap/>
        <w:overflowPunct/>
        <w:topLinePunct w:val="0"/>
        <w:autoSpaceDE w:val="0"/>
        <w:autoSpaceDN w:val="0"/>
        <w:bidi w:val="0"/>
        <w:adjustRightInd w:val="0"/>
        <w:snapToGrid w:val="0"/>
        <w:spacing w:before="224" w:line="360" w:lineRule="auto"/>
        <w:jc w:val="center"/>
        <w:textAlignment w:val="baseline"/>
        <w:rPr>
          <w:sz w:val="28"/>
          <w:szCs w:val="28"/>
        </w:rPr>
      </w:pPr>
      <w:r>
        <w:rPr>
          <w:b/>
          <w:bCs/>
          <w:spacing w:val="-2"/>
          <w:sz w:val="28"/>
          <w:szCs w:val="28"/>
        </w:rPr>
        <w:t>竞争性磋商公告</w:t>
      </w:r>
    </w:p>
    <w:tbl>
      <w:tblPr>
        <w:tblStyle w:val="13"/>
        <w:tblW w:w="941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15"/>
      </w:tblGrid>
      <w:tr w14:paraId="26B896A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34" w:hRule="atLeast"/>
        </w:trPr>
        <w:tc>
          <w:tcPr>
            <w:tcW w:w="9415" w:type="dxa"/>
            <w:vAlign w:val="top"/>
          </w:tcPr>
          <w:p w14:paraId="4914F1AF">
            <w:pPr>
              <w:pStyle w:val="14"/>
              <w:spacing w:before="169" w:line="228" w:lineRule="auto"/>
              <w:ind w:left="95"/>
            </w:pPr>
            <w:r>
              <w:rPr>
                <w:spacing w:val="5"/>
              </w:rPr>
              <w:t>项目概况：</w:t>
            </w:r>
          </w:p>
          <w:p w14:paraId="02386EBD">
            <w:pPr>
              <w:pStyle w:val="14"/>
              <w:tabs>
                <w:tab w:val="left" w:pos="202"/>
              </w:tabs>
              <w:spacing w:before="245" w:line="419" w:lineRule="auto"/>
              <w:ind w:left="83" w:right="85" w:firstLine="432"/>
              <w:jc w:val="both"/>
            </w:pPr>
            <w:r>
              <w:rPr>
                <w:rFonts w:hint="eastAsia"/>
                <w:spacing w:val="20"/>
                <w:u w:val="single" w:color="auto"/>
                <w:lang w:eastAsia="zh-CN"/>
              </w:rPr>
              <w:t>江州区负责实施整治的黑臭水体及污水泵站运营维护服务项目</w:t>
            </w:r>
            <w:r>
              <w:rPr>
                <w:spacing w:val="-75"/>
              </w:rPr>
              <w:t xml:space="preserve"> </w:t>
            </w:r>
            <w:r>
              <w:rPr>
                <w:spacing w:val="20"/>
              </w:rPr>
              <w:t>的潜在供应商应登录</w:t>
            </w:r>
            <w:r>
              <w:rPr>
                <w:spacing w:val="20"/>
                <w:u w:val="single" w:color="auto"/>
              </w:rPr>
              <w:t>广西政府采购云平台</w:t>
            </w:r>
            <w:r>
              <w:rPr>
                <w:spacing w:val="2"/>
                <w:u w:val="single" w:color="auto"/>
              </w:rPr>
              <w:t>（</w:t>
            </w:r>
            <w:r>
              <w:rPr>
                <w:u w:val="single" w:color="auto"/>
              </w:rPr>
              <w:t>https</w:t>
            </w:r>
            <w:r>
              <w:rPr>
                <w:spacing w:val="44"/>
                <w:u w:val="single" w:color="auto"/>
              </w:rPr>
              <w:t xml:space="preserve"> </w:t>
            </w:r>
            <w:r>
              <w:rPr>
                <w:spacing w:val="2"/>
                <w:u w:val="single" w:color="auto"/>
              </w:rPr>
              <w:t>://</w:t>
            </w:r>
            <w:r>
              <w:rPr>
                <w:u w:val="single" w:color="auto"/>
              </w:rPr>
              <w:t>www</w:t>
            </w:r>
            <w:r>
              <w:rPr>
                <w:spacing w:val="2"/>
                <w:u w:val="single" w:color="auto"/>
              </w:rPr>
              <w:t>.</w:t>
            </w:r>
            <w:r>
              <w:rPr>
                <w:u w:val="single" w:color="auto"/>
              </w:rPr>
              <w:t>gcy</w:t>
            </w:r>
            <w:r>
              <w:rPr>
                <w:spacing w:val="2"/>
                <w:u w:val="single" w:color="auto"/>
              </w:rPr>
              <w:t>.</w:t>
            </w:r>
            <w:r>
              <w:rPr>
                <w:u w:val="single" w:color="auto"/>
              </w:rPr>
              <w:t>zfcg</w:t>
            </w:r>
            <w:r>
              <w:rPr>
                <w:spacing w:val="2"/>
                <w:u w:val="single" w:color="auto"/>
              </w:rPr>
              <w:t>.</w:t>
            </w:r>
            <w:r>
              <w:rPr>
                <w:u w:val="single" w:color="auto"/>
              </w:rPr>
              <w:t>gxzf</w:t>
            </w:r>
            <w:r>
              <w:rPr>
                <w:spacing w:val="2"/>
                <w:u w:val="single" w:color="auto"/>
              </w:rPr>
              <w:t>.</w:t>
            </w:r>
            <w:r>
              <w:rPr>
                <w:u w:val="single" w:color="auto"/>
              </w:rPr>
              <w:t>gov</w:t>
            </w:r>
            <w:r>
              <w:rPr>
                <w:spacing w:val="2"/>
                <w:u w:val="single" w:color="auto"/>
              </w:rPr>
              <w:t>.</w:t>
            </w:r>
            <w:r>
              <w:rPr>
                <w:u w:val="single" w:color="auto"/>
              </w:rPr>
              <w:t>cn</w:t>
            </w:r>
            <w:r>
              <w:rPr>
                <w:spacing w:val="2"/>
                <w:u w:val="single" w:color="auto"/>
              </w:rPr>
              <w:t>/）</w:t>
            </w:r>
            <w:r>
              <w:rPr>
                <w:spacing w:val="2"/>
              </w:rPr>
              <w:t>获取采购文件，并于</w:t>
            </w:r>
            <w:r>
              <w:rPr>
                <w:spacing w:val="-36"/>
              </w:rPr>
              <w:t xml:space="preserve"> </w:t>
            </w:r>
            <w:r>
              <w:rPr>
                <w:spacing w:val="2"/>
              </w:rPr>
              <w:t>202</w:t>
            </w:r>
            <w:r>
              <w:rPr>
                <w:rFonts w:hint="eastAsia"/>
                <w:spacing w:val="2"/>
                <w:lang w:val="en-US" w:eastAsia="zh-CN"/>
              </w:rPr>
              <w:t>5</w:t>
            </w:r>
            <w:r>
              <w:rPr>
                <w:spacing w:val="-40"/>
              </w:rPr>
              <w:t xml:space="preserve"> </w:t>
            </w:r>
            <w:r>
              <w:rPr>
                <w:spacing w:val="2"/>
              </w:rPr>
              <w:t>年</w:t>
            </w:r>
            <w:r>
              <w:rPr>
                <w:rFonts w:hint="eastAsia"/>
                <w:spacing w:val="2"/>
                <w:lang w:val="en-US" w:eastAsia="zh-CN"/>
              </w:rPr>
              <w:t xml:space="preserve">3 </w:t>
            </w:r>
            <w:r>
              <w:rPr>
                <w:spacing w:val="2"/>
              </w:rPr>
              <w:t>月</w:t>
            </w:r>
            <w:r>
              <w:rPr>
                <w:spacing w:val="-35"/>
              </w:rPr>
              <w:t xml:space="preserve"> </w:t>
            </w:r>
            <w:r>
              <w:rPr>
                <w:rFonts w:hint="eastAsia"/>
                <w:spacing w:val="-35"/>
                <w:lang w:val="en-US" w:eastAsia="zh-CN"/>
              </w:rPr>
              <w:t>11</w:t>
            </w:r>
            <w:r>
              <w:rPr>
                <w:spacing w:val="2"/>
              </w:rPr>
              <w:t xml:space="preserve"> 日</w:t>
            </w:r>
            <w:r>
              <w:rPr>
                <w:rFonts w:hint="eastAsia"/>
                <w:spacing w:val="-21"/>
                <w:lang w:val="en-US" w:eastAsia="zh-CN"/>
              </w:rPr>
              <w:t>09</w:t>
            </w:r>
            <w:r>
              <w:rPr>
                <w:spacing w:val="-31"/>
              </w:rPr>
              <w:t xml:space="preserve"> </w:t>
            </w:r>
            <w:r>
              <w:rPr>
                <w:spacing w:val="2"/>
              </w:rPr>
              <w:t>时</w:t>
            </w:r>
            <w:r>
              <w:rPr>
                <w:spacing w:val="-35"/>
              </w:rPr>
              <w:t xml:space="preserve"> </w:t>
            </w:r>
            <w:r>
              <w:rPr>
                <w:spacing w:val="2"/>
              </w:rPr>
              <w:t>00</w:t>
            </w:r>
            <w:r>
              <w:rPr>
                <w:spacing w:val="-35"/>
              </w:rPr>
              <w:t xml:space="preserve"> </w:t>
            </w:r>
            <w:r>
              <w:rPr>
                <w:spacing w:val="2"/>
              </w:rPr>
              <w:t>分（北京</w:t>
            </w:r>
            <w:r>
              <w:t xml:space="preserve"> </w:t>
            </w:r>
            <w:r>
              <w:rPr>
                <w:spacing w:val="8"/>
              </w:rPr>
              <w:t>时间）前提交响应文件。</w:t>
            </w:r>
          </w:p>
        </w:tc>
      </w:tr>
    </w:tbl>
    <w:p w14:paraId="02C2ECE8">
      <w:pPr>
        <w:pStyle w:val="5"/>
        <w:spacing w:before="145" w:line="228" w:lineRule="auto"/>
        <w:ind w:left="100"/>
        <w:rPr>
          <w:sz w:val="20"/>
          <w:szCs w:val="20"/>
        </w:rPr>
      </w:pPr>
      <w:r>
        <w:rPr>
          <w:b/>
          <w:bCs/>
          <w:spacing w:val="6"/>
          <w:sz w:val="20"/>
          <w:szCs w:val="20"/>
        </w:rPr>
        <w:t>一、项目基本情况：</w:t>
      </w:r>
    </w:p>
    <w:p w14:paraId="6D177971">
      <w:pPr>
        <w:pStyle w:val="5"/>
        <w:spacing w:before="248" w:line="228" w:lineRule="auto"/>
        <w:ind w:left="532"/>
        <w:rPr>
          <w:sz w:val="20"/>
          <w:szCs w:val="20"/>
        </w:rPr>
      </w:pPr>
      <w:r>
        <w:rPr>
          <w:spacing w:val="6"/>
          <w:sz w:val="20"/>
          <w:szCs w:val="20"/>
        </w:rPr>
        <w:t>1.项目编号：</w:t>
      </w:r>
      <w:r>
        <w:rPr>
          <w:rFonts w:hint="eastAsia"/>
          <w:sz w:val="20"/>
          <w:szCs w:val="20"/>
        </w:rPr>
        <w:t>CZZC2025-C3-020007-LYJZ</w:t>
      </w:r>
    </w:p>
    <w:p w14:paraId="6E445619">
      <w:pPr>
        <w:pStyle w:val="5"/>
        <w:spacing w:before="249" w:line="228" w:lineRule="auto"/>
        <w:ind w:left="519"/>
        <w:rPr>
          <w:rFonts w:hint="eastAsia" w:eastAsia="宋体"/>
          <w:spacing w:val="8"/>
          <w:sz w:val="20"/>
          <w:szCs w:val="20"/>
          <w:lang w:eastAsia="zh-CN"/>
        </w:rPr>
      </w:pPr>
      <w:r>
        <w:rPr>
          <w:spacing w:val="8"/>
          <w:sz w:val="20"/>
          <w:szCs w:val="20"/>
        </w:rPr>
        <w:t>2.项目名称：</w:t>
      </w:r>
      <w:r>
        <w:rPr>
          <w:rFonts w:hint="eastAsia"/>
          <w:spacing w:val="8"/>
          <w:sz w:val="20"/>
          <w:szCs w:val="20"/>
          <w:lang w:eastAsia="zh-CN"/>
        </w:rPr>
        <w:t>江州区负责实施整治的黑臭水体及污水泵站运营维护服务项目</w:t>
      </w:r>
    </w:p>
    <w:p w14:paraId="6BF03997">
      <w:pPr>
        <w:pStyle w:val="5"/>
        <w:spacing w:before="251" w:line="448" w:lineRule="auto"/>
        <w:ind w:left="516" w:right="6444" w:firstLine="5"/>
        <w:rPr>
          <w:color w:val="auto"/>
          <w:sz w:val="20"/>
          <w:szCs w:val="20"/>
        </w:rPr>
      </w:pPr>
      <w:r>
        <w:rPr>
          <w:color w:val="auto"/>
          <w:spacing w:val="8"/>
          <w:sz w:val="20"/>
          <w:szCs w:val="20"/>
        </w:rPr>
        <w:t>3.采购方式：竞争性磋商</w:t>
      </w:r>
      <w:r>
        <w:rPr>
          <w:color w:val="auto"/>
          <w:sz w:val="20"/>
          <w:szCs w:val="20"/>
        </w:rPr>
        <w:t xml:space="preserve">  </w:t>
      </w:r>
      <w:r>
        <w:rPr>
          <w:color w:val="auto"/>
          <w:spacing w:val="5"/>
          <w:sz w:val="20"/>
          <w:szCs w:val="20"/>
        </w:rPr>
        <w:t>4.预算金额：</w:t>
      </w:r>
      <w:r>
        <w:rPr>
          <w:rFonts w:hint="eastAsia"/>
          <w:color w:val="auto"/>
          <w:spacing w:val="5"/>
          <w:sz w:val="20"/>
          <w:szCs w:val="20"/>
        </w:rPr>
        <w:t>2087400.0</w:t>
      </w:r>
      <w:r>
        <w:rPr>
          <w:color w:val="auto"/>
          <w:spacing w:val="5"/>
          <w:sz w:val="20"/>
          <w:szCs w:val="20"/>
        </w:rPr>
        <w:t>元</w:t>
      </w:r>
      <w:r>
        <w:rPr>
          <w:color w:val="auto"/>
          <w:sz w:val="20"/>
          <w:szCs w:val="20"/>
        </w:rPr>
        <w:t xml:space="preserve"> </w:t>
      </w:r>
      <w:r>
        <w:rPr>
          <w:color w:val="auto"/>
          <w:spacing w:val="5"/>
          <w:sz w:val="20"/>
          <w:szCs w:val="20"/>
        </w:rPr>
        <w:t>5.最高限价：</w:t>
      </w:r>
      <w:r>
        <w:rPr>
          <w:rFonts w:hint="eastAsia"/>
          <w:color w:val="auto"/>
          <w:spacing w:val="5"/>
          <w:sz w:val="20"/>
          <w:szCs w:val="20"/>
        </w:rPr>
        <w:t>2087400.0</w:t>
      </w:r>
      <w:r>
        <w:rPr>
          <w:color w:val="auto"/>
          <w:spacing w:val="5"/>
          <w:sz w:val="20"/>
          <w:szCs w:val="20"/>
        </w:rPr>
        <w:t>元</w:t>
      </w:r>
      <w:r>
        <w:rPr>
          <w:color w:val="auto"/>
          <w:sz w:val="20"/>
          <w:szCs w:val="20"/>
        </w:rPr>
        <w:t xml:space="preserve"> </w:t>
      </w:r>
    </w:p>
    <w:p w14:paraId="2E31A1DB">
      <w:pPr>
        <w:pStyle w:val="5"/>
        <w:spacing w:before="33" w:line="442" w:lineRule="auto"/>
        <w:ind w:left="96" w:right="91" w:firstLine="422"/>
        <w:rPr>
          <w:sz w:val="20"/>
          <w:szCs w:val="20"/>
        </w:rPr>
      </w:pPr>
      <w:r>
        <w:rPr>
          <w:spacing w:val="7"/>
          <w:sz w:val="20"/>
          <w:szCs w:val="20"/>
        </w:rPr>
        <w:t>6.采购需求：</w:t>
      </w:r>
      <w:r>
        <w:rPr>
          <w:rFonts w:hint="eastAsia"/>
          <w:spacing w:val="7"/>
          <w:sz w:val="20"/>
          <w:szCs w:val="20"/>
        </w:rPr>
        <w:t>江州区负责实施整治的黑臭水体及污水泵站运营维护服务项目1项，如需进一步了 解详细内容，详见竞争性磋商文件第三章采购需求。</w:t>
      </w:r>
    </w:p>
    <w:p w14:paraId="28D6C918">
      <w:pPr>
        <w:pStyle w:val="5"/>
        <w:spacing w:before="37" w:line="441" w:lineRule="auto"/>
        <w:ind w:left="517" w:right="952" w:firstLine="4"/>
        <w:rPr>
          <w:rFonts w:hint="eastAsia"/>
          <w:color w:val="auto"/>
          <w:spacing w:val="6"/>
          <w:sz w:val="20"/>
          <w:szCs w:val="20"/>
        </w:rPr>
      </w:pPr>
      <w:r>
        <w:rPr>
          <w:color w:val="auto"/>
          <w:spacing w:val="6"/>
          <w:sz w:val="20"/>
          <w:szCs w:val="20"/>
        </w:rPr>
        <w:t>7.合同履行期限：</w:t>
      </w:r>
      <w:r>
        <w:rPr>
          <w:color w:val="auto"/>
          <w:spacing w:val="-28"/>
          <w:sz w:val="20"/>
          <w:szCs w:val="20"/>
        </w:rPr>
        <w:t xml:space="preserve"> </w:t>
      </w:r>
      <w:r>
        <w:rPr>
          <w:rFonts w:hint="eastAsia"/>
          <w:color w:val="auto"/>
          <w:spacing w:val="6"/>
          <w:sz w:val="20"/>
          <w:szCs w:val="20"/>
        </w:rPr>
        <w:t xml:space="preserve">自签订合同之日起3年。 </w:t>
      </w:r>
    </w:p>
    <w:p w14:paraId="505A8424">
      <w:pPr>
        <w:pStyle w:val="5"/>
        <w:spacing w:before="37" w:line="441" w:lineRule="auto"/>
        <w:ind w:right="952" w:firstLine="400" w:firstLineChars="200"/>
        <w:rPr>
          <w:sz w:val="20"/>
          <w:szCs w:val="20"/>
        </w:rPr>
      </w:pPr>
      <w:r>
        <w:rPr>
          <w:color w:val="0000FF"/>
          <w:sz w:val="20"/>
          <w:szCs w:val="20"/>
        </w:rPr>
        <w:t xml:space="preserve"> </w:t>
      </w:r>
      <w:r>
        <w:rPr>
          <w:spacing w:val="7"/>
          <w:sz w:val="20"/>
          <w:szCs w:val="20"/>
        </w:rPr>
        <w:t>8.本项目不接受联合体。</w:t>
      </w:r>
    </w:p>
    <w:p w14:paraId="6541A29D">
      <w:pPr>
        <w:pStyle w:val="5"/>
        <w:spacing w:before="36" w:line="228" w:lineRule="auto"/>
        <w:ind w:left="100"/>
        <w:rPr>
          <w:sz w:val="20"/>
          <w:szCs w:val="20"/>
        </w:rPr>
      </w:pPr>
      <w:r>
        <w:rPr>
          <w:b/>
          <w:bCs/>
          <w:spacing w:val="2"/>
          <w:sz w:val="20"/>
          <w:szCs w:val="20"/>
        </w:rPr>
        <w:t>二、</w:t>
      </w:r>
      <w:r>
        <w:rPr>
          <w:spacing w:val="-51"/>
          <w:sz w:val="20"/>
          <w:szCs w:val="20"/>
        </w:rPr>
        <w:t xml:space="preserve"> </w:t>
      </w:r>
      <w:r>
        <w:rPr>
          <w:b/>
          <w:bCs/>
          <w:spacing w:val="2"/>
          <w:sz w:val="20"/>
          <w:szCs w:val="20"/>
        </w:rPr>
        <w:t>申请人的资格要求：</w:t>
      </w:r>
    </w:p>
    <w:p w14:paraId="14F6A662">
      <w:pPr>
        <w:pStyle w:val="5"/>
        <w:spacing w:before="250" w:line="443" w:lineRule="auto"/>
        <w:ind w:left="519" w:right="3715" w:firstLine="12"/>
        <w:rPr>
          <w:sz w:val="20"/>
          <w:szCs w:val="20"/>
        </w:rPr>
      </w:pPr>
      <w:r>
        <w:rPr>
          <w:spacing w:val="6"/>
          <w:sz w:val="20"/>
          <w:szCs w:val="20"/>
        </w:rPr>
        <w:t>1.满足《中华人民共和国政府采购法》第二十二条规定；</w:t>
      </w:r>
      <w:r>
        <w:rPr>
          <w:spacing w:val="15"/>
          <w:sz w:val="20"/>
          <w:szCs w:val="20"/>
        </w:rPr>
        <w:t xml:space="preserve"> </w:t>
      </w:r>
      <w:r>
        <w:rPr>
          <w:spacing w:val="8"/>
          <w:sz w:val="20"/>
          <w:szCs w:val="20"/>
        </w:rPr>
        <w:t>2.落实政府采购政策需满足的资格要求：</w:t>
      </w:r>
    </w:p>
    <w:p w14:paraId="2A50A10B">
      <w:pPr>
        <w:pStyle w:val="5"/>
        <w:spacing w:before="30" w:line="230" w:lineRule="auto"/>
        <w:ind w:left="525"/>
        <w:rPr>
          <w:sz w:val="20"/>
          <w:szCs w:val="20"/>
        </w:rPr>
      </w:pPr>
      <w:r>
        <w:rPr>
          <w:rFonts w:ascii="MS UI Gothic" w:hAnsi="MS UI Gothic" w:eastAsia="MS UI Gothic" w:cs="MS UI Gothic"/>
          <w:spacing w:val="9"/>
          <w:sz w:val="20"/>
          <w:szCs w:val="20"/>
        </w:rPr>
        <w:t>☑</w:t>
      </w:r>
      <w:r>
        <w:rPr>
          <w:spacing w:val="9"/>
          <w:sz w:val="20"/>
          <w:szCs w:val="20"/>
        </w:rPr>
        <w:t>专门面向中小企业采购的项目（供应商应为中小微企业、监狱企业、残疾人福利性单位)</w:t>
      </w:r>
    </w:p>
    <w:p w14:paraId="75DC1009">
      <w:pPr>
        <w:pStyle w:val="5"/>
        <w:spacing w:before="251" w:line="441" w:lineRule="auto"/>
        <w:ind w:left="521" w:right="5762" w:firstLine="17"/>
        <w:rPr>
          <w:sz w:val="20"/>
          <w:szCs w:val="20"/>
        </w:rPr>
      </w:pPr>
      <w:r>
        <w:rPr>
          <w:spacing w:val="7"/>
          <w:sz w:val="20"/>
          <w:szCs w:val="20"/>
        </w:rPr>
        <w:t>□非专门面向中小企业采购的项目</w:t>
      </w:r>
      <w:r>
        <w:rPr>
          <w:spacing w:val="13"/>
          <w:sz w:val="20"/>
          <w:szCs w:val="20"/>
        </w:rPr>
        <w:t xml:space="preserve"> </w:t>
      </w:r>
      <w:r>
        <w:rPr>
          <w:spacing w:val="7"/>
          <w:sz w:val="20"/>
          <w:szCs w:val="20"/>
        </w:rPr>
        <w:t>3.本项目的特定资格要求：无。</w:t>
      </w:r>
    </w:p>
    <w:p w14:paraId="52275653">
      <w:pPr>
        <w:pStyle w:val="5"/>
        <w:spacing w:before="37" w:line="228" w:lineRule="auto"/>
        <w:ind w:left="97"/>
        <w:rPr>
          <w:sz w:val="20"/>
          <w:szCs w:val="20"/>
        </w:rPr>
      </w:pPr>
      <w:r>
        <w:rPr>
          <w:b/>
          <w:bCs/>
          <w:spacing w:val="7"/>
          <w:sz w:val="20"/>
          <w:szCs w:val="20"/>
        </w:rPr>
        <w:t>三、获取采购文件</w:t>
      </w:r>
    </w:p>
    <w:p w14:paraId="6BC9C981">
      <w:pPr>
        <w:pStyle w:val="5"/>
        <w:spacing w:before="248" w:line="227" w:lineRule="auto"/>
        <w:ind w:left="532"/>
        <w:rPr>
          <w:sz w:val="20"/>
          <w:szCs w:val="20"/>
        </w:rPr>
      </w:pPr>
      <w:r>
        <w:rPr>
          <w:sz w:val="20"/>
          <w:szCs w:val="20"/>
        </w:rPr>
        <w:t>1.时间：</w:t>
      </w:r>
      <w:r>
        <w:rPr>
          <w:spacing w:val="-47"/>
          <w:sz w:val="20"/>
          <w:szCs w:val="20"/>
        </w:rPr>
        <w:t xml:space="preserve"> </w:t>
      </w:r>
      <w:r>
        <w:rPr>
          <w:sz w:val="20"/>
          <w:szCs w:val="20"/>
        </w:rPr>
        <w:t>自公告发出之日起至</w:t>
      </w:r>
      <w:r>
        <w:rPr>
          <w:spacing w:val="-37"/>
          <w:sz w:val="20"/>
          <w:szCs w:val="20"/>
        </w:rPr>
        <w:t xml:space="preserve"> </w:t>
      </w:r>
      <w:r>
        <w:rPr>
          <w:sz w:val="20"/>
          <w:szCs w:val="20"/>
        </w:rPr>
        <w:t>202</w:t>
      </w:r>
      <w:r>
        <w:rPr>
          <w:rFonts w:hint="eastAsia"/>
          <w:sz w:val="20"/>
          <w:szCs w:val="20"/>
          <w:lang w:val="en-US" w:eastAsia="zh-CN"/>
        </w:rPr>
        <w:t>5</w:t>
      </w:r>
      <w:r>
        <w:rPr>
          <w:spacing w:val="-38"/>
          <w:sz w:val="20"/>
          <w:szCs w:val="20"/>
        </w:rPr>
        <w:t xml:space="preserve"> </w:t>
      </w:r>
      <w:r>
        <w:rPr>
          <w:sz w:val="20"/>
          <w:szCs w:val="20"/>
        </w:rPr>
        <w:t>年</w:t>
      </w:r>
      <w:r>
        <w:rPr>
          <w:spacing w:val="-37"/>
          <w:sz w:val="20"/>
          <w:szCs w:val="20"/>
        </w:rPr>
        <w:t xml:space="preserve"> </w:t>
      </w:r>
      <w:r>
        <w:rPr>
          <w:rFonts w:hint="eastAsia"/>
          <w:sz w:val="20"/>
          <w:szCs w:val="20"/>
          <w:lang w:val="en-US" w:eastAsia="zh-CN"/>
        </w:rPr>
        <w:t>3</w:t>
      </w:r>
      <w:r>
        <w:rPr>
          <w:spacing w:val="-33"/>
          <w:sz w:val="20"/>
          <w:szCs w:val="20"/>
        </w:rPr>
        <w:t xml:space="preserve"> </w:t>
      </w:r>
      <w:r>
        <w:rPr>
          <w:sz w:val="20"/>
          <w:szCs w:val="20"/>
        </w:rPr>
        <w:t>月</w:t>
      </w:r>
      <w:r>
        <w:rPr>
          <w:spacing w:val="-24"/>
          <w:sz w:val="20"/>
          <w:szCs w:val="20"/>
        </w:rPr>
        <w:t xml:space="preserve"> </w:t>
      </w:r>
      <w:r>
        <w:rPr>
          <w:rFonts w:hint="eastAsia"/>
          <w:sz w:val="20"/>
          <w:szCs w:val="20"/>
          <w:lang w:val="en-US" w:eastAsia="zh-CN"/>
        </w:rPr>
        <w:t>6</w:t>
      </w:r>
      <w:r>
        <w:rPr>
          <w:sz w:val="20"/>
          <w:szCs w:val="20"/>
        </w:rPr>
        <w:t>日。</w:t>
      </w:r>
    </w:p>
    <w:p w14:paraId="19F33E40">
      <w:pPr>
        <w:pStyle w:val="5"/>
        <w:spacing w:before="250" w:line="223" w:lineRule="auto"/>
        <w:ind w:left="519"/>
        <w:rPr>
          <w:sz w:val="20"/>
          <w:szCs w:val="20"/>
        </w:rPr>
      </w:pPr>
      <w:r>
        <w:rPr>
          <w:spacing w:val="10"/>
          <w:sz w:val="20"/>
          <w:szCs w:val="20"/>
        </w:rPr>
        <w:t>2.地址：广西政府采购云平台（</w:t>
      </w:r>
      <w:r>
        <w:rPr>
          <w:sz w:val="20"/>
          <w:szCs w:val="20"/>
        </w:rPr>
        <w:t>https</w:t>
      </w:r>
      <w:r>
        <w:rPr>
          <w:spacing w:val="50"/>
          <w:sz w:val="20"/>
          <w:szCs w:val="20"/>
        </w:rPr>
        <w:t xml:space="preserve"> </w:t>
      </w:r>
      <w:r>
        <w:rPr>
          <w:spacing w:val="10"/>
          <w:sz w:val="20"/>
          <w:szCs w:val="20"/>
        </w:rPr>
        <w:t>://</w:t>
      </w:r>
      <w:r>
        <w:rPr>
          <w:sz w:val="20"/>
          <w:szCs w:val="20"/>
        </w:rPr>
        <w:t>www</w:t>
      </w:r>
      <w:r>
        <w:rPr>
          <w:spacing w:val="10"/>
          <w:sz w:val="20"/>
          <w:szCs w:val="20"/>
        </w:rPr>
        <w:t>.</w:t>
      </w:r>
      <w:r>
        <w:rPr>
          <w:sz w:val="20"/>
          <w:szCs w:val="20"/>
        </w:rPr>
        <w:t>gcy</w:t>
      </w:r>
      <w:r>
        <w:rPr>
          <w:spacing w:val="10"/>
          <w:sz w:val="20"/>
          <w:szCs w:val="20"/>
        </w:rPr>
        <w:t>.</w:t>
      </w:r>
      <w:r>
        <w:rPr>
          <w:sz w:val="20"/>
          <w:szCs w:val="20"/>
        </w:rPr>
        <w:t>zfcg</w:t>
      </w:r>
      <w:r>
        <w:rPr>
          <w:spacing w:val="10"/>
          <w:sz w:val="20"/>
          <w:szCs w:val="20"/>
        </w:rPr>
        <w:t>.</w:t>
      </w:r>
      <w:r>
        <w:rPr>
          <w:sz w:val="20"/>
          <w:szCs w:val="20"/>
        </w:rPr>
        <w:t>gxzf</w:t>
      </w:r>
      <w:r>
        <w:rPr>
          <w:spacing w:val="10"/>
          <w:sz w:val="20"/>
          <w:szCs w:val="20"/>
        </w:rPr>
        <w:t>.</w:t>
      </w:r>
      <w:r>
        <w:rPr>
          <w:sz w:val="20"/>
          <w:szCs w:val="20"/>
        </w:rPr>
        <w:t>gov</w:t>
      </w:r>
      <w:r>
        <w:rPr>
          <w:spacing w:val="10"/>
          <w:sz w:val="20"/>
          <w:szCs w:val="20"/>
        </w:rPr>
        <w:t>.</w:t>
      </w:r>
      <w:r>
        <w:rPr>
          <w:sz w:val="20"/>
          <w:szCs w:val="20"/>
        </w:rPr>
        <w:t>cn</w:t>
      </w:r>
      <w:r>
        <w:rPr>
          <w:spacing w:val="10"/>
          <w:sz w:val="20"/>
          <w:szCs w:val="20"/>
        </w:rPr>
        <w:t>/）</w:t>
      </w:r>
    </w:p>
    <w:p w14:paraId="5E5758D7">
      <w:pPr>
        <w:spacing w:line="223" w:lineRule="auto"/>
        <w:rPr>
          <w:sz w:val="20"/>
          <w:szCs w:val="20"/>
        </w:rPr>
        <w:sectPr>
          <w:footerReference r:id="rId8" w:type="default"/>
          <w:pgSz w:w="11850" w:h="16783"/>
          <w:pgMar w:top="400" w:right="1215" w:bottom="886" w:left="1214" w:header="0" w:footer="720" w:gutter="0"/>
          <w:cols w:space="720" w:num="1"/>
        </w:sectPr>
      </w:pPr>
    </w:p>
    <w:p w14:paraId="1C21EAE1">
      <w:pPr>
        <w:rPr>
          <w:rFonts w:ascii="Arial"/>
          <w:sz w:val="21"/>
        </w:rPr>
      </w:pPr>
    </w:p>
    <w:p w14:paraId="5F163071">
      <w:pPr>
        <w:rPr>
          <w:rFonts w:ascii="Arial"/>
          <w:sz w:val="21"/>
        </w:rPr>
      </w:pPr>
    </w:p>
    <w:p w14:paraId="40FD3F17">
      <w:pPr>
        <w:rPr>
          <w:rFonts w:ascii="Arial"/>
          <w:sz w:val="21"/>
        </w:rPr>
      </w:pPr>
    </w:p>
    <w:p w14:paraId="00999241">
      <w:pPr>
        <w:spacing w:line="241" w:lineRule="auto"/>
        <w:rPr>
          <w:rFonts w:ascii="Arial"/>
          <w:sz w:val="21"/>
        </w:rPr>
      </w:pPr>
    </w:p>
    <w:p w14:paraId="33A8DC24">
      <w:pPr>
        <w:spacing w:line="241" w:lineRule="auto"/>
        <w:rPr>
          <w:rFonts w:ascii="Arial"/>
          <w:sz w:val="21"/>
        </w:rPr>
      </w:pPr>
    </w:p>
    <w:p w14:paraId="3D8E1AAD">
      <w:pPr>
        <w:pStyle w:val="5"/>
        <w:spacing w:before="65" w:line="443" w:lineRule="auto"/>
        <w:ind w:right="102" w:firstLine="425"/>
        <w:rPr>
          <w:sz w:val="20"/>
          <w:szCs w:val="20"/>
        </w:rPr>
      </w:pPr>
      <w:r>
        <w:rPr>
          <w:spacing w:val="13"/>
          <w:sz w:val="20"/>
          <w:szCs w:val="20"/>
        </w:rPr>
        <w:t>3.方式：供应商登录广西政府采购云平台</w:t>
      </w:r>
      <w:r>
        <w:rPr>
          <w:spacing w:val="-40"/>
          <w:sz w:val="20"/>
          <w:szCs w:val="20"/>
        </w:rPr>
        <w:t xml:space="preserve"> </w:t>
      </w:r>
      <w:r>
        <w:rPr>
          <w:sz w:val="20"/>
          <w:szCs w:val="20"/>
        </w:rPr>
        <w:t>https</w:t>
      </w:r>
      <w:r>
        <w:rPr>
          <w:spacing w:val="13"/>
          <w:sz w:val="20"/>
          <w:szCs w:val="20"/>
        </w:rPr>
        <w:t>://</w:t>
      </w:r>
      <w:r>
        <w:rPr>
          <w:sz w:val="20"/>
          <w:szCs w:val="20"/>
        </w:rPr>
        <w:t>www</w:t>
      </w:r>
      <w:r>
        <w:rPr>
          <w:spacing w:val="13"/>
          <w:sz w:val="20"/>
          <w:szCs w:val="20"/>
        </w:rPr>
        <w:t>.</w:t>
      </w:r>
      <w:r>
        <w:rPr>
          <w:sz w:val="20"/>
          <w:szCs w:val="20"/>
        </w:rPr>
        <w:t>gcy</w:t>
      </w:r>
      <w:r>
        <w:rPr>
          <w:spacing w:val="13"/>
          <w:sz w:val="20"/>
          <w:szCs w:val="20"/>
        </w:rPr>
        <w:t>.</w:t>
      </w:r>
      <w:r>
        <w:rPr>
          <w:sz w:val="20"/>
          <w:szCs w:val="20"/>
        </w:rPr>
        <w:t>zfcg</w:t>
      </w:r>
      <w:r>
        <w:rPr>
          <w:spacing w:val="13"/>
          <w:sz w:val="20"/>
          <w:szCs w:val="20"/>
        </w:rPr>
        <w:t>.</w:t>
      </w:r>
      <w:r>
        <w:rPr>
          <w:sz w:val="20"/>
          <w:szCs w:val="20"/>
        </w:rPr>
        <w:t>gxzf</w:t>
      </w:r>
      <w:r>
        <w:rPr>
          <w:spacing w:val="13"/>
          <w:sz w:val="20"/>
          <w:szCs w:val="20"/>
        </w:rPr>
        <w:t>.</w:t>
      </w:r>
      <w:r>
        <w:rPr>
          <w:sz w:val="20"/>
          <w:szCs w:val="20"/>
        </w:rPr>
        <w:t>gov</w:t>
      </w:r>
      <w:r>
        <w:rPr>
          <w:spacing w:val="12"/>
          <w:sz w:val="20"/>
          <w:szCs w:val="20"/>
        </w:rPr>
        <w:t>.</w:t>
      </w:r>
      <w:r>
        <w:rPr>
          <w:sz w:val="20"/>
          <w:szCs w:val="20"/>
        </w:rPr>
        <w:t>cn</w:t>
      </w:r>
      <w:r>
        <w:rPr>
          <w:spacing w:val="12"/>
          <w:sz w:val="20"/>
          <w:szCs w:val="20"/>
        </w:rPr>
        <w:t>/在线申请获取采</w:t>
      </w:r>
      <w:r>
        <w:rPr>
          <w:sz w:val="20"/>
          <w:szCs w:val="20"/>
        </w:rPr>
        <w:t xml:space="preserve"> </w:t>
      </w:r>
      <w:r>
        <w:rPr>
          <w:spacing w:val="7"/>
          <w:sz w:val="20"/>
          <w:szCs w:val="20"/>
        </w:rPr>
        <w:t>购文件（进入“项目采购</w:t>
      </w:r>
      <w:r>
        <w:rPr>
          <w:spacing w:val="-53"/>
          <w:sz w:val="20"/>
          <w:szCs w:val="20"/>
        </w:rPr>
        <w:t xml:space="preserve"> </w:t>
      </w:r>
      <w:r>
        <w:rPr>
          <w:spacing w:val="7"/>
          <w:sz w:val="20"/>
          <w:szCs w:val="20"/>
        </w:rPr>
        <w:t>”应用，在获取采购文件菜单中选择项目，</w:t>
      </w:r>
      <w:r>
        <w:rPr>
          <w:spacing w:val="-57"/>
          <w:sz w:val="20"/>
          <w:szCs w:val="20"/>
        </w:rPr>
        <w:t xml:space="preserve"> </w:t>
      </w:r>
      <w:r>
        <w:rPr>
          <w:spacing w:val="7"/>
          <w:sz w:val="20"/>
          <w:szCs w:val="20"/>
        </w:rPr>
        <w:t>申请获取采购文件）。</w:t>
      </w:r>
    </w:p>
    <w:p w14:paraId="5DEA7839">
      <w:pPr>
        <w:pStyle w:val="5"/>
        <w:spacing w:before="33" w:line="228" w:lineRule="auto"/>
        <w:ind w:left="21"/>
        <w:rPr>
          <w:sz w:val="20"/>
          <w:szCs w:val="20"/>
        </w:rPr>
      </w:pPr>
      <w:r>
        <w:rPr>
          <w:b/>
          <w:bCs/>
          <w:spacing w:val="5"/>
          <w:sz w:val="20"/>
          <w:szCs w:val="20"/>
        </w:rPr>
        <w:t>四、响应文件提交</w:t>
      </w:r>
    </w:p>
    <w:p w14:paraId="27A70AED">
      <w:pPr>
        <w:pStyle w:val="5"/>
        <w:spacing w:before="247" w:line="228" w:lineRule="auto"/>
        <w:ind w:left="437"/>
        <w:rPr>
          <w:sz w:val="20"/>
          <w:szCs w:val="20"/>
        </w:rPr>
      </w:pPr>
      <w:r>
        <w:rPr>
          <w:spacing w:val="2"/>
          <w:sz w:val="20"/>
          <w:szCs w:val="20"/>
        </w:rPr>
        <w:t>1.截止时间：202</w:t>
      </w:r>
      <w:r>
        <w:rPr>
          <w:rFonts w:hint="eastAsia"/>
          <w:spacing w:val="2"/>
          <w:sz w:val="20"/>
          <w:szCs w:val="20"/>
          <w:lang w:val="en-US" w:eastAsia="zh-CN"/>
        </w:rPr>
        <w:t>5</w:t>
      </w:r>
      <w:r>
        <w:rPr>
          <w:spacing w:val="-39"/>
          <w:sz w:val="20"/>
          <w:szCs w:val="20"/>
        </w:rPr>
        <w:t xml:space="preserve"> </w:t>
      </w:r>
      <w:r>
        <w:rPr>
          <w:spacing w:val="2"/>
          <w:sz w:val="20"/>
          <w:szCs w:val="20"/>
        </w:rPr>
        <w:t>年</w:t>
      </w:r>
      <w:r>
        <w:rPr>
          <w:spacing w:val="-35"/>
          <w:sz w:val="20"/>
          <w:szCs w:val="20"/>
        </w:rPr>
        <w:t xml:space="preserve"> </w:t>
      </w:r>
      <w:r>
        <w:rPr>
          <w:rFonts w:hint="eastAsia"/>
          <w:spacing w:val="-35"/>
          <w:sz w:val="20"/>
          <w:szCs w:val="20"/>
          <w:lang w:val="en-US" w:eastAsia="zh-CN"/>
        </w:rPr>
        <w:t>3</w:t>
      </w:r>
      <w:r>
        <w:rPr>
          <w:spacing w:val="-36"/>
          <w:sz w:val="20"/>
          <w:szCs w:val="20"/>
        </w:rPr>
        <w:t xml:space="preserve"> </w:t>
      </w:r>
      <w:r>
        <w:rPr>
          <w:spacing w:val="2"/>
          <w:sz w:val="20"/>
          <w:szCs w:val="20"/>
        </w:rPr>
        <w:t>月</w:t>
      </w:r>
      <w:r>
        <w:rPr>
          <w:rFonts w:hint="eastAsia"/>
          <w:spacing w:val="2"/>
          <w:sz w:val="20"/>
          <w:szCs w:val="20"/>
          <w:lang w:val="en-US" w:eastAsia="zh-CN"/>
        </w:rPr>
        <w:t xml:space="preserve"> </w:t>
      </w:r>
      <w:r>
        <w:rPr>
          <w:rFonts w:hint="eastAsia"/>
          <w:spacing w:val="-34"/>
          <w:sz w:val="20"/>
          <w:szCs w:val="20"/>
          <w:lang w:val="en-US" w:eastAsia="zh-CN"/>
        </w:rPr>
        <w:t>11</w:t>
      </w:r>
      <w:r>
        <w:rPr>
          <w:spacing w:val="2"/>
          <w:sz w:val="20"/>
          <w:szCs w:val="20"/>
        </w:rPr>
        <w:t xml:space="preserve"> 日</w:t>
      </w:r>
      <w:r>
        <w:rPr>
          <w:spacing w:val="-24"/>
          <w:sz w:val="20"/>
          <w:szCs w:val="20"/>
        </w:rPr>
        <w:t xml:space="preserve"> </w:t>
      </w:r>
      <w:r>
        <w:rPr>
          <w:rFonts w:hint="eastAsia"/>
          <w:spacing w:val="2"/>
          <w:sz w:val="20"/>
          <w:szCs w:val="20"/>
          <w:lang w:val="en-US" w:eastAsia="zh-CN"/>
        </w:rPr>
        <w:t>09</w:t>
      </w:r>
      <w:r>
        <w:rPr>
          <w:spacing w:val="-30"/>
          <w:sz w:val="20"/>
          <w:szCs w:val="20"/>
        </w:rPr>
        <w:t xml:space="preserve"> </w:t>
      </w:r>
      <w:r>
        <w:rPr>
          <w:spacing w:val="2"/>
          <w:sz w:val="20"/>
          <w:szCs w:val="20"/>
        </w:rPr>
        <w:t>时</w:t>
      </w:r>
      <w:r>
        <w:rPr>
          <w:spacing w:val="-35"/>
          <w:sz w:val="20"/>
          <w:szCs w:val="20"/>
        </w:rPr>
        <w:t xml:space="preserve"> </w:t>
      </w:r>
      <w:r>
        <w:rPr>
          <w:spacing w:val="2"/>
          <w:sz w:val="20"/>
          <w:szCs w:val="20"/>
        </w:rPr>
        <w:t>00</w:t>
      </w:r>
      <w:r>
        <w:rPr>
          <w:spacing w:val="-38"/>
          <w:sz w:val="20"/>
          <w:szCs w:val="20"/>
        </w:rPr>
        <w:t xml:space="preserve"> </w:t>
      </w:r>
      <w:r>
        <w:rPr>
          <w:spacing w:val="2"/>
          <w:sz w:val="20"/>
          <w:szCs w:val="20"/>
        </w:rPr>
        <w:t>分（</w:t>
      </w:r>
      <w:r>
        <w:rPr>
          <w:spacing w:val="1"/>
          <w:sz w:val="20"/>
          <w:szCs w:val="20"/>
        </w:rPr>
        <w:t>北京时间）前</w:t>
      </w:r>
    </w:p>
    <w:p w14:paraId="67D831A2">
      <w:pPr>
        <w:pStyle w:val="5"/>
        <w:spacing w:before="251" w:line="228" w:lineRule="auto"/>
        <w:ind w:left="424"/>
        <w:rPr>
          <w:sz w:val="20"/>
          <w:szCs w:val="20"/>
        </w:rPr>
      </w:pPr>
      <w:r>
        <w:rPr>
          <w:spacing w:val="9"/>
          <w:sz w:val="20"/>
          <w:szCs w:val="20"/>
        </w:rPr>
        <w:t>2.地址（网址</w:t>
      </w:r>
      <w:r>
        <w:rPr>
          <w:spacing w:val="14"/>
          <w:sz w:val="20"/>
          <w:szCs w:val="20"/>
        </w:rPr>
        <w:t>）：</w:t>
      </w:r>
      <w:r>
        <w:rPr>
          <w:spacing w:val="9"/>
          <w:sz w:val="20"/>
          <w:szCs w:val="20"/>
        </w:rPr>
        <w:t>通过广西政府采购云平台实行在</w:t>
      </w:r>
      <w:r>
        <w:rPr>
          <w:spacing w:val="8"/>
          <w:sz w:val="20"/>
          <w:szCs w:val="20"/>
        </w:rPr>
        <w:t>线投标响应</w:t>
      </w:r>
    </w:p>
    <w:p w14:paraId="058055CE">
      <w:pPr>
        <w:pStyle w:val="5"/>
        <w:spacing w:before="247" w:line="230" w:lineRule="auto"/>
        <w:ind w:left="5"/>
        <w:rPr>
          <w:sz w:val="20"/>
          <w:szCs w:val="20"/>
        </w:rPr>
      </w:pPr>
      <w:r>
        <w:rPr>
          <w:b/>
          <w:bCs/>
          <w:spacing w:val="5"/>
          <w:sz w:val="20"/>
          <w:szCs w:val="20"/>
        </w:rPr>
        <w:t>五、开启</w:t>
      </w:r>
    </w:p>
    <w:p w14:paraId="0FE365B7">
      <w:pPr>
        <w:pStyle w:val="5"/>
        <w:spacing w:before="248" w:line="228" w:lineRule="auto"/>
        <w:ind w:left="437"/>
        <w:rPr>
          <w:sz w:val="20"/>
          <w:szCs w:val="20"/>
        </w:rPr>
      </w:pPr>
      <w:r>
        <w:rPr>
          <w:spacing w:val="1"/>
          <w:sz w:val="20"/>
          <w:szCs w:val="20"/>
        </w:rPr>
        <w:t>1.开启时间：202</w:t>
      </w:r>
      <w:r>
        <w:rPr>
          <w:rFonts w:hint="eastAsia"/>
          <w:spacing w:val="1"/>
          <w:sz w:val="20"/>
          <w:szCs w:val="20"/>
          <w:lang w:val="en-US" w:eastAsia="zh-CN"/>
        </w:rPr>
        <w:t>5</w:t>
      </w:r>
      <w:r>
        <w:rPr>
          <w:spacing w:val="-36"/>
          <w:sz w:val="20"/>
          <w:szCs w:val="20"/>
        </w:rPr>
        <w:t xml:space="preserve"> </w:t>
      </w:r>
      <w:r>
        <w:rPr>
          <w:spacing w:val="1"/>
          <w:sz w:val="20"/>
          <w:szCs w:val="20"/>
        </w:rPr>
        <w:t>年</w:t>
      </w:r>
      <w:r>
        <w:rPr>
          <w:spacing w:val="-35"/>
          <w:sz w:val="20"/>
          <w:szCs w:val="20"/>
        </w:rPr>
        <w:t xml:space="preserve"> </w:t>
      </w:r>
      <w:r>
        <w:rPr>
          <w:rFonts w:hint="eastAsia"/>
          <w:spacing w:val="-35"/>
          <w:sz w:val="20"/>
          <w:szCs w:val="20"/>
          <w:lang w:val="en-US" w:eastAsia="zh-CN"/>
        </w:rPr>
        <w:t>3</w:t>
      </w:r>
      <w:r>
        <w:rPr>
          <w:spacing w:val="-35"/>
          <w:sz w:val="20"/>
          <w:szCs w:val="20"/>
        </w:rPr>
        <w:t xml:space="preserve"> </w:t>
      </w:r>
      <w:r>
        <w:rPr>
          <w:spacing w:val="1"/>
          <w:sz w:val="20"/>
          <w:szCs w:val="20"/>
        </w:rPr>
        <w:t>月</w:t>
      </w:r>
      <w:r>
        <w:rPr>
          <w:spacing w:val="-34"/>
          <w:sz w:val="20"/>
          <w:szCs w:val="20"/>
        </w:rPr>
        <w:t xml:space="preserve"> </w:t>
      </w:r>
      <w:r>
        <w:rPr>
          <w:rFonts w:hint="eastAsia"/>
          <w:spacing w:val="-34"/>
          <w:sz w:val="20"/>
          <w:szCs w:val="20"/>
          <w:lang w:val="en-US" w:eastAsia="zh-CN"/>
        </w:rPr>
        <w:t xml:space="preserve">11  </w:t>
      </w:r>
      <w:r>
        <w:rPr>
          <w:spacing w:val="1"/>
          <w:sz w:val="20"/>
          <w:szCs w:val="20"/>
        </w:rPr>
        <w:t>日</w:t>
      </w:r>
      <w:r>
        <w:rPr>
          <w:spacing w:val="-24"/>
          <w:sz w:val="20"/>
          <w:szCs w:val="20"/>
        </w:rPr>
        <w:t xml:space="preserve"> </w:t>
      </w:r>
      <w:r>
        <w:rPr>
          <w:rFonts w:hint="eastAsia"/>
          <w:spacing w:val="1"/>
          <w:sz w:val="20"/>
          <w:szCs w:val="20"/>
          <w:lang w:val="en-US" w:eastAsia="zh-CN"/>
        </w:rPr>
        <w:t>09</w:t>
      </w:r>
      <w:r>
        <w:rPr>
          <w:spacing w:val="-31"/>
          <w:sz w:val="20"/>
          <w:szCs w:val="20"/>
        </w:rPr>
        <w:t xml:space="preserve"> </w:t>
      </w:r>
      <w:r>
        <w:rPr>
          <w:spacing w:val="1"/>
          <w:sz w:val="20"/>
          <w:szCs w:val="20"/>
        </w:rPr>
        <w:t>时</w:t>
      </w:r>
      <w:r>
        <w:rPr>
          <w:spacing w:val="-35"/>
          <w:sz w:val="20"/>
          <w:szCs w:val="20"/>
        </w:rPr>
        <w:t xml:space="preserve"> </w:t>
      </w:r>
      <w:r>
        <w:rPr>
          <w:spacing w:val="1"/>
          <w:sz w:val="20"/>
          <w:szCs w:val="20"/>
        </w:rPr>
        <w:t>00</w:t>
      </w:r>
      <w:r>
        <w:rPr>
          <w:spacing w:val="-38"/>
          <w:sz w:val="20"/>
          <w:szCs w:val="20"/>
        </w:rPr>
        <w:t xml:space="preserve"> </w:t>
      </w:r>
      <w:r>
        <w:rPr>
          <w:spacing w:val="1"/>
          <w:sz w:val="20"/>
          <w:szCs w:val="20"/>
        </w:rPr>
        <w:t>分（北京时间）</w:t>
      </w:r>
    </w:p>
    <w:p w14:paraId="0811D7FC">
      <w:pPr>
        <w:pStyle w:val="5"/>
        <w:spacing w:before="250" w:line="451" w:lineRule="auto"/>
        <w:ind w:right="100" w:firstLine="423"/>
        <w:rPr>
          <w:color w:val="auto"/>
          <w:sz w:val="20"/>
          <w:szCs w:val="20"/>
        </w:rPr>
      </w:pPr>
      <w:r>
        <w:rPr>
          <w:spacing w:val="10"/>
          <w:sz w:val="20"/>
          <w:szCs w:val="20"/>
        </w:rPr>
        <w:t>2.地点：</w:t>
      </w:r>
      <w:r>
        <w:rPr>
          <w:color w:val="auto"/>
          <w:spacing w:val="10"/>
          <w:sz w:val="20"/>
          <w:szCs w:val="20"/>
        </w:rPr>
        <w:t>本项目在崇左市公共资源交易中心交易厅</w:t>
      </w:r>
      <w:r>
        <w:rPr>
          <w:color w:val="auto"/>
          <w:spacing w:val="9"/>
          <w:sz w:val="20"/>
          <w:szCs w:val="20"/>
        </w:rPr>
        <w:t>通过广西政府采购云平台实行在线开标，响应</w:t>
      </w:r>
      <w:r>
        <w:rPr>
          <w:color w:val="auto"/>
          <w:sz w:val="20"/>
          <w:szCs w:val="20"/>
        </w:rPr>
        <w:t xml:space="preserve"> </w:t>
      </w:r>
      <w:r>
        <w:rPr>
          <w:color w:val="auto"/>
          <w:spacing w:val="10"/>
          <w:sz w:val="20"/>
          <w:szCs w:val="20"/>
        </w:rPr>
        <w:t>文件在广西政府采购云平台电子开标大厅实行在线解密开启。（本项目不要求投</w:t>
      </w:r>
      <w:r>
        <w:rPr>
          <w:color w:val="auto"/>
          <w:spacing w:val="9"/>
          <w:sz w:val="20"/>
          <w:szCs w:val="20"/>
        </w:rPr>
        <w:t>标供应商到达开标现</w:t>
      </w:r>
      <w:r>
        <w:rPr>
          <w:color w:val="auto"/>
          <w:sz w:val="20"/>
          <w:szCs w:val="20"/>
        </w:rPr>
        <w:t xml:space="preserve"> </w:t>
      </w:r>
      <w:r>
        <w:rPr>
          <w:color w:val="auto"/>
          <w:spacing w:val="10"/>
          <w:sz w:val="20"/>
          <w:szCs w:val="20"/>
        </w:rPr>
        <w:t>场，但供应商应派法定代表人或委托代理人准时在线出席电子开评标会议，随时</w:t>
      </w:r>
      <w:r>
        <w:rPr>
          <w:color w:val="auto"/>
          <w:spacing w:val="9"/>
          <w:sz w:val="20"/>
          <w:szCs w:val="20"/>
        </w:rPr>
        <w:t>关注开评标进度，如</w:t>
      </w:r>
      <w:r>
        <w:rPr>
          <w:color w:val="auto"/>
          <w:sz w:val="20"/>
          <w:szCs w:val="20"/>
        </w:rPr>
        <w:t xml:space="preserve"> </w:t>
      </w:r>
      <w:r>
        <w:rPr>
          <w:color w:val="auto"/>
          <w:spacing w:val="9"/>
          <w:sz w:val="20"/>
          <w:szCs w:val="20"/>
        </w:rPr>
        <w:t>在开评标过程中有电子询标，应在规定的时间内对电子询标函进行澄清回复。）</w:t>
      </w:r>
    </w:p>
    <w:p w14:paraId="56B16206">
      <w:pPr>
        <w:pStyle w:val="5"/>
        <w:spacing w:before="30" w:line="227" w:lineRule="auto"/>
        <w:ind w:left="3"/>
        <w:rPr>
          <w:sz w:val="20"/>
          <w:szCs w:val="20"/>
        </w:rPr>
      </w:pPr>
      <w:r>
        <w:rPr>
          <w:b/>
          <w:bCs/>
          <w:spacing w:val="5"/>
          <w:sz w:val="20"/>
          <w:szCs w:val="20"/>
        </w:rPr>
        <w:t>六、公告期限：</w:t>
      </w:r>
      <w:r>
        <w:rPr>
          <w:spacing w:val="-44"/>
          <w:sz w:val="20"/>
          <w:szCs w:val="20"/>
        </w:rPr>
        <w:t xml:space="preserve"> </w:t>
      </w:r>
      <w:r>
        <w:rPr>
          <w:spacing w:val="5"/>
          <w:sz w:val="20"/>
          <w:szCs w:val="20"/>
        </w:rPr>
        <w:t>自本公告发布之日起</w:t>
      </w:r>
      <w:r>
        <w:rPr>
          <w:spacing w:val="-35"/>
          <w:sz w:val="20"/>
          <w:szCs w:val="20"/>
        </w:rPr>
        <w:t xml:space="preserve"> </w:t>
      </w:r>
      <w:r>
        <w:rPr>
          <w:spacing w:val="5"/>
          <w:sz w:val="20"/>
          <w:szCs w:val="20"/>
        </w:rPr>
        <w:t>5</w:t>
      </w:r>
      <w:r>
        <w:rPr>
          <w:spacing w:val="-38"/>
          <w:sz w:val="20"/>
          <w:szCs w:val="20"/>
        </w:rPr>
        <w:t xml:space="preserve"> </w:t>
      </w:r>
      <w:r>
        <w:rPr>
          <w:spacing w:val="5"/>
          <w:sz w:val="20"/>
          <w:szCs w:val="20"/>
        </w:rPr>
        <w:t>个工作日</w:t>
      </w:r>
    </w:p>
    <w:p w14:paraId="3A8410FC">
      <w:pPr>
        <w:pStyle w:val="5"/>
        <w:spacing w:before="253" w:line="229" w:lineRule="auto"/>
        <w:rPr>
          <w:sz w:val="20"/>
          <w:szCs w:val="20"/>
        </w:rPr>
      </w:pPr>
      <w:r>
        <w:rPr>
          <w:b/>
          <w:bCs/>
          <w:spacing w:val="6"/>
          <w:sz w:val="20"/>
          <w:szCs w:val="20"/>
        </w:rPr>
        <w:t>七、其他补充事宜：</w:t>
      </w:r>
    </w:p>
    <w:p w14:paraId="75AD9EEA">
      <w:pPr>
        <w:pStyle w:val="5"/>
        <w:spacing w:before="246" w:line="228" w:lineRule="auto"/>
        <w:ind w:left="437"/>
        <w:rPr>
          <w:sz w:val="20"/>
          <w:szCs w:val="20"/>
        </w:rPr>
      </w:pPr>
      <w:r>
        <w:rPr>
          <w:spacing w:val="7"/>
          <w:sz w:val="20"/>
          <w:szCs w:val="20"/>
        </w:rPr>
        <w:t>1.磋商保证金：本项目不收取磋商保证金。</w:t>
      </w:r>
    </w:p>
    <w:p w14:paraId="27032BF5">
      <w:pPr>
        <w:pStyle w:val="5"/>
        <w:spacing w:before="250" w:line="441" w:lineRule="auto"/>
        <w:ind w:left="11" w:right="313" w:firstLine="412"/>
        <w:rPr>
          <w:sz w:val="20"/>
          <w:szCs w:val="20"/>
        </w:rPr>
      </w:pPr>
      <w:r>
        <w:rPr>
          <w:spacing w:val="11"/>
          <w:sz w:val="20"/>
          <w:szCs w:val="20"/>
        </w:rPr>
        <w:t>2.网上查询地址：中国政府采购网（</w:t>
      </w:r>
      <w:r>
        <w:rPr>
          <w:sz w:val="20"/>
          <w:szCs w:val="20"/>
        </w:rPr>
        <w:t>http</w:t>
      </w:r>
      <w:r>
        <w:rPr>
          <w:spacing w:val="11"/>
          <w:sz w:val="20"/>
          <w:szCs w:val="20"/>
        </w:rPr>
        <w:t>://</w:t>
      </w:r>
      <w:r>
        <w:rPr>
          <w:sz w:val="20"/>
          <w:szCs w:val="20"/>
        </w:rPr>
        <w:t>www</w:t>
      </w:r>
      <w:r>
        <w:rPr>
          <w:spacing w:val="11"/>
          <w:sz w:val="20"/>
          <w:szCs w:val="20"/>
        </w:rPr>
        <w:t>.</w:t>
      </w:r>
      <w:r>
        <w:rPr>
          <w:sz w:val="20"/>
          <w:szCs w:val="20"/>
        </w:rPr>
        <w:t>ccgp</w:t>
      </w:r>
      <w:r>
        <w:rPr>
          <w:spacing w:val="11"/>
          <w:sz w:val="20"/>
          <w:szCs w:val="20"/>
        </w:rPr>
        <w:t>.</w:t>
      </w:r>
      <w:r>
        <w:rPr>
          <w:sz w:val="20"/>
          <w:szCs w:val="20"/>
        </w:rPr>
        <w:t>gov</w:t>
      </w:r>
      <w:r>
        <w:rPr>
          <w:spacing w:val="11"/>
          <w:sz w:val="20"/>
          <w:szCs w:val="20"/>
        </w:rPr>
        <w:t>.</w:t>
      </w:r>
      <w:r>
        <w:rPr>
          <w:sz w:val="20"/>
          <w:szCs w:val="20"/>
        </w:rPr>
        <w:t>cn</w:t>
      </w:r>
      <w:r>
        <w:rPr>
          <w:spacing w:val="11"/>
          <w:sz w:val="20"/>
          <w:szCs w:val="20"/>
        </w:rPr>
        <w:t>）、广西</w:t>
      </w:r>
      <w:r>
        <w:rPr>
          <w:spacing w:val="10"/>
          <w:sz w:val="20"/>
          <w:szCs w:val="20"/>
        </w:rPr>
        <w:t>壮族自治区政府采购网</w:t>
      </w:r>
      <w:r>
        <w:rPr>
          <w:sz w:val="20"/>
          <w:szCs w:val="20"/>
        </w:rPr>
        <w:t xml:space="preserve"> </w:t>
      </w:r>
      <w:r>
        <w:rPr>
          <w:spacing w:val="7"/>
          <w:sz w:val="20"/>
          <w:szCs w:val="20"/>
        </w:rPr>
        <w:t>（</w:t>
      </w:r>
      <w:r>
        <w:fldChar w:fldCharType="begin"/>
      </w:r>
      <w:r>
        <w:instrText xml:space="preserve"> HYPERLINK "http://zfcg.gxzf.gov.cn" </w:instrText>
      </w:r>
      <w:r>
        <w:fldChar w:fldCharType="separate"/>
      </w:r>
      <w:r>
        <w:rPr>
          <w:sz w:val="20"/>
          <w:szCs w:val="20"/>
        </w:rPr>
        <w:t>http</w:t>
      </w:r>
      <w:r>
        <w:rPr>
          <w:spacing w:val="7"/>
          <w:sz w:val="20"/>
          <w:szCs w:val="20"/>
        </w:rPr>
        <w:t>://</w:t>
      </w:r>
      <w:r>
        <w:rPr>
          <w:sz w:val="20"/>
          <w:szCs w:val="20"/>
        </w:rPr>
        <w:t>zfcg</w:t>
      </w:r>
      <w:r>
        <w:rPr>
          <w:spacing w:val="7"/>
          <w:sz w:val="20"/>
          <w:szCs w:val="20"/>
        </w:rPr>
        <w:t>.</w:t>
      </w:r>
      <w:r>
        <w:rPr>
          <w:sz w:val="20"/>
          <w:szCs w:val="20"/>
        </w:rPr>
        <w:t>gxzf</w:t>
      </w:r>
      <w:r>
        <w:rPr>
          <w:spacing w:val="7"/>
          <w:sz w:val="20"/>
          <w:szCs w:val="20"/>
        </w:rPr>
        <w:t>.</w:t>
      </w:r>
      <w:r>
        <w:rPr>
          <w:sz w:val="20"/>
          <w:szCs w:val="20"/>
        </w:rPr>
        <w:t>gov</w:t>
      </w:r>
      <w:r>
        <w:rPr>
          <w:spacing w:val="7"/>
          <w:sz w:val="20"/>
          <w:szCs w:val="20"/>
        </w:rPr>
        <w:t>.</w:t>
      </w:r>
      <w:r>
        <w:rPr>
          <w:sz w:val="20"/>
          <w:szCs w:val="20"/>
        </w:rPr>
        <w:t>cn</w:t>
      </w:r>
      <w:r>
        <w:rPr>
          <w:sz w:val="20"/>
          <w:szCs w:val="20"/>
        </w:rPr>
        <w:fldChar w:fldCharType="end"/>
      </w:r>
      <w:r>
        <w:rPr>
          <w:spacing w:val="7"/>
          <w:sz w:val="20"/>
          <w:szCs w:val="20"/>
        </w:rPr>
        <w:t>）、全国公共资源交易平台(广西</w:t>
      </w:r>
      <w:r>
        <w:rPr>
          <w:spacing w:val="-4"/>
          <w:sz w:val="20"/>
          <w:szCs w:val="20"/>
        </w:rPr>
        <w:t xml:space="preserve"> </w:t>
      </w:r>
      <w:r>
        <w:rPr>
          <w:spacing w:val="7"/>
          <w:sz w:val="20"/>
          <w:szCs w:val="20"/>
        </w:rPr>
        <w:t>·崇左）</w:t>
      </w:r>
    </w:p>
    <w:p w14:paraId="35C36C32">
      <w:pPr>
        <w:pStyle w:val="5"/>
        <w:spacing w:before="38" w:line="223" w:lineRule="auto"/>
        <w:ind w:left="11"/>
        <w:rPr>
          <w:sz w:val="20"/>
          <w:szCs w:val="20"/>
        </w:rPr>
      </w:pPr>
      <w:r>
        <w:rPr>
          <w:spacing w:val="16"/>
          <w:sz w:val="20"/>
          <w:szCs w:val="20"/>
        </w:rPr>
        <w:t>（</w:t>
      </w:r>
      <w:r>
        <w:rPr>
          <w:sz w:val="20"/>
          <w:szCs w:val="20"/>
        </w:rPr>
        <w:t>ggzy</w:t>
      </w:r>
      <w:r>
        <w:rPr>
          <w:spacing w:val="16"/>
          <w:sz w:val="20"/>
          <w:szCs w:val="20"/>
        </w:rPr>
        <w:t>.</w:t>
      </w:r>
      <w:r>
        <w:rPr>
          <w:sz w:val="20"/>
          <w:szCs w:val="20"/>
        </w:rPr>
        <w:t>jg</w:t>
      </w:r>
      <w:r>
        <w:rPr>
          <w:spacing w:val="-76"/>
          <w:sz w:val="20"/>
          <w:szCs w:val="20"/>
        </w:rPr>
        <w:t xml:space="preserve"> </w:t>
      </w:r>
      <w:r>
        <w:rPr>
          <w:sz w:val="20"/>
          <w:szCs w:val="20"/>
        </w:rPr>
        <w:t>swj</w:t>
      </w:r>
      <w:r>
        <w:rPr>
          <w:spacing w:val="16"/>
          <w:sz w:val="20"/>
          <w:szCs w:val="20"/>
        </w:rPr>
        <w:t>.</w:t>
      </w:r>
      <w:r>
        <w:rPr>
          <w:sz w:val="20"/>
          <w:szCs w:val="20"/>
        </w:rPr>
        <w:t>gxzf</w:t>
      </w:r>
      <w:r>
        <w:rPr>
          <w:spacing w:val="16"/>
          <w:sz w:val="20"/>
          <w:szCs w:val="20"/>
        </w:rPr>
        <w:t>.</w:t>
      </w:r>
      <w:r>
        <w:rPr>
          <w:sz w:val="20"/>
          <w:szCs w:val="20"/>
        </w:rPr>
        <w:t>gov</w:t>
      </w:r>
      <w:r>
        <w:rPr>
          <w:spacing w:val="16"/>
          <w:sz w:val="20"/>
          <w:szCs w:val="20"/>
        </w:rPr>
        <w:t>.</w:t>
      </w:r>
      <w:r>
        <w:rPr>
          <w:sz w:val="20"/>
          <w:szCs w:val="20"/>
        </w:rPr>
        <w:t>cn</w:t>
      </w:r>
      <w:r>
        <w:rPr>
          <w:spacing w:val="16"/>
          <w:sz w:val="20"/>
          <w:szCs w:val="20"/>
        </w:rPr>
        <w:t>/</w:t>
      </w:r>
      <w:r>
        <w:rPr>
          <w:sz w:val="20"/>
          <w:szCs w:val="20"/>
        </w:rPr>
        <w:t>czggzy</w:t>
      </w:r>
      <w:r>
        <w:rPr>
          <w:spacing w:val="16"/>
          <w:sz w:val="20"/>
          <w:szCs w:val="20"/>
        </w:rPr>
        <w:t>）</w:t>
      </w:r>
    </w:p>
    <w:p w14:paraId="59F33CFE">
      <w:pPr>
        <w:pStyle w:val="5"/>
        <w:spacing w:before="257" w:line="447" w:lineRule="auto"/>
        <w:ind w:left="1" w:right="102" w:firstLine="424"/>
        <w:jc w:val="both"/>
        <w:rPr>
          <w:sz w:val="20"/>
          <w:szCs w:val="20"/>
        </w:rPr>
      </w:pPr>
      <w:r>
        <w:rPr>
          <w:spacing w:val="11"/>
          <w:sz w:val="20"/>
          <w:szCs w:val="20"/>
        </w:rPr>
        <w:t>3.本项目需要落实的政府采购政策</w:t>
      </w:r>
      <w:r>
        <w:rPr>
          <w:spacing w:val="-6"/>
          <w:sz w:val="20"/>
          <w:szCs w:val="20"/>
        </w:rPr>
        <w:t>：（</w:t>
      </w:r>
      <w:r>
        <w:rPr>
          <w:spacing w:val="11"/>
          <w:sz w:val="20"/>
          <w:szCs w:val="20"/>
        </w:rPr>
        <w:t>1）政府采购促进中小企</w:t>
      </w:r>
      <w:r>
        <w:rPr>
          <w:spacing w:val="10"/>
          <w:sz w:val="20"/>
          <w:szCs w:val="20"/>
        </w:rPr>
        <w:t>业发展</w:t>
      </w:r>
      <w:r>
        <w:rPr>
          <w:spacing w:val="-6"/>
          <w:sz w:val="20"/>
          <w:szCs w:val="20"/>
        </w:rPr>
        <w:t>；（</w:t>
      </w:r>
      <w:r>
        <w:rPr>
          <w:spacing w:val="10"/>
          <w:sz w:val="20"/>
          <w:szCs w:val="20"/>
        </w:rPr>
        <w:t>2）政府采购支持采用</w:t>
      </w:r>
      <w:r>
        <w:rPr>
          <w:spacing w:val="3"/>
          <w:sz w:val="20"/>
          <w:szCs w:val="20"/>
        </w:rPr>
        <w:t xml:space="preserve"> </w:t>
      </w:r>
      <w:r>
        <w:rPr>
          <w:spacing w:val="11"/>
          <w:sz w:val="20"/>
          <w:szCs w:val="20"/>
        </w:rPr>
        <w:t>本国产品的政策</w:t>
      </w:r>
      <w:r>
        <w:rPr>
          <w:spacing w:val="-5"/>
          <w:sz w:val="20"/>
          <w:szCs w:val="20"/>
        </w:rPr>
        <w:t>；（</w:t>
      </w:r>
      <w:r>
        <w:rPr>
          <w:spacing w:val="11"/>
          <w:sz w:val="20"/>
          <w:szCs w:val="20"/>
        </w:rPr>
        <w:t>3）强制采购节能产品；优先采购节能产品、环境标志产品</w:t>
      </w:r>
      <w:r>
        <w:rPr>
          <w:spacing w:val="-5"/>
          <w:sz w:val="20"/>
          <w:szCs w:val="20"/>
        </w:rPr>
        <w:t>；（</w:t>
      </w:r>
      <w:r>
        <w:rPr>
          <w:spacing w:val="11"/>
          <w:sz w:val="20"/>
          <w:szCs w:val="20"/>
        </w:rPr>
        <w:t>4）政府采购促进</w:t>
      </w:r>
      <w:r>
        <w:rPr>
          <w:sz w:val="20"/>
          <w:szCs w:val="20"/>
        </w:rPr>
        <w:t xml:space="preserve"> </w:t>
      </w:r>
      <w:r>
        <w:rPr>
          <w:spacing w:val="10"/>
          <w:sz w:val="20"/>
          <w:szCs w:val="20"/>
        </w:rPr>
        <w:t>残疾人就业政策</w:t>
      </w:r>
      <w:r>
        <w:rPr>
          <w:spacing w:val="-2"/>
          <w:sz w:val="20"/>
          <w:szCs w:val="20"/>
        </w:rPr>
        <w:t>；（</w:t>
      </w:r>
      <w:r>
        <w:rPr>
          <w:spacing w:val="10"/>
          <w:sz w:val="20"/>
          <w:szCs w:val="20"/>
        </w:rPr>
        <w:t>5）政府采购支持监狱企业发展。</w:t>
      </w:r>
    </w:p>
    <w:p w14:paraId="14533B1B">
      <w:pPr>
        <w:pStyle w:val="5"/>
        <w:spacing w:before="38" w:line="447" w:lineRule="auto"/>
        <w:ind w:right="100" w:firstLine="420"/>
        <w:jc w:val="both"/>
        <w:rPr>
          <w:sz w:val="20"/>
          <w:szCs w:val="20"/>
        </w:rPr>
      </w:pPr>
      <w:r>
        <w:rPr>
          <w:spacing w:val="10"/>
          <w:sz w:val="20"/>
          <w:szCs w:val="20"/>
        </w:rPr>
        <w:t>4.单位负责人为同一人或者存在直接控股、管理关系的不</w:t>
      </w:r>
      <w:r>
        <w:rPr>
          <w:spacing w:val="9"/>
          <w:sz w:val="20"/>
          <w:szCs w:val="20"/>
        </w:rPr>
        <w:t>同供应商，不得参加同一合同项下的政</w:t>
      </w:r>
      <w:r>
        <w:rPr>
          <w:sz w:val="20"/>
          <w:szCs w:val="20"/>
        </w:rPr>
        <w:t xml:space="preserve"> </w:t>
      </w:r>
      <w:r>
        <w:rPr>
          <w:spacing w:val="10"/>
          <w:sz w:val="20"/>
          <w:szCs w:val="20"/>
        </w:rPr>
        <w:t>府采购活动。为本项目提供过整体设计、规范编制或者项目管理、监理、检测等</w:t>
      </w:r>
      <w:r>
        <w:rPr>
          <w:spacing w:val="9"/>
          <w:sz w:val="20"/>
          <w:szCs w:val="20"/>
        </w:rPr>
        <w:t>服务的供应商，不得</w:t>
      </w:r>
      <w:r>
        <w:rPr>
          <w:sz w:val="20"/>
          <w:szCs w:val="20"/>
        </w:rPr>
        <w:t xml:space="preserve"> </w:t>
      </w:r>
      <w:r>
        <w:rPr>
          <w:spacing w:val="9"/>
          <w:sz w:val="20"/>
          <w:szCs w:val="20"/>
        </w:rPr>
        <w:t>再参加本项目上述服务以外的其他采购活动。</w:t>
      </w:r>
    </w:p>
    <w:p w14:paraId="2E3DC0A2">
      <w:pPr>
        <w:pStyle w:val="5"/>
        <w:spacing w:before="35" w:line="448" w:lineRule="auto"/>
        <w:ind w:right="100" w:firstLine="425"/>
        <w:jc w:val="both"/>
        <w:rPr>
          <w:sz w:val="20"/>
          <w:szCs w:val="20"/>
        </w:rPr>
      </w:pPr>
      <w:r>
        <w:rPr>
          <w:spacing w:val="11"/>
          <w:sz w:val="20"/>
          <w:szCs w:val="20"/>
        </w:rPr>
        <w:t>5.对在“信用中国</w:t>
      </w:r>
      <w:r>
        <w:rPr>
          <w:spacing w:val="-54"/>
          <w:sz w:val="20"/>
          <w:szCs w:val="20"/>
        </w:rPr>
        <w:t xml:space="preserve"> </w:t>
      </w:r>
      <w:r>
        <w:rPr>
          <w:spacing w:val="11"/>
          <w:sz w:val="20"/>
          <w:szCs w:val="20"/>
        </w:rPr>
        <w:t>”网站(</w:t>
      </w:r>
      <w:r>
        <w:rPr>
          <w:sz w:val="20"/>
          <w:szCs w:val="20"/>
        </w:rPr>
        <w:t>www</w:t>
      </w:r>
      <w:r>
        <w:rPr>
          <w:spacing w:val="11"/>
          <w:sz w:val="20"/>
          <w:szCs w:val="20"/>
        </w:rPr>
        <w:t>.</w:t>
      </w:r>
      <w:r>
        <w:rPr>
          <w:sz w:val="20"/>
          <w:szCs w:val="20"/>
        </w:rPr>
        <w:t>creditchina</w:t>
      </w:r>
      <w:r>
        <w:rPr>
          <w:spacing w:val="11"/>
          <w:sz w:val="20"/>
          <w:szCs w:val="20"/>
        </w:rPr>
        <w:t>.</w:t>
      </w:r>
      <w:r>
        <w:rPr>
          <w:sz w:val="20"/>
          <w:szCs w:val="20"/>
        </w:rPr>
        <w:t>gov</w:t>
      </w:r>
      <w:r>
        <w:rPr>
          <w:spacing w:val="11"/>
          <w:sz w:val="20"/>
          <w:szCs w:val="20"/>
        </w:rPr>
        <w:t>.</w:t>
      </w:r>
      <w:r>
        <w:rPr>
          <w:sz w:val="20"/>
          <w:szCs w:val="20"/>
        </w:rPr>
        <w:t>cn</w:t>
      </w:r>
      <w:r>
        <w:rPr>
          <w:spacing w:val="11"/>
          <w:sz w:val="20"/>
          <w:szCs w:val="20"/>
        </w:rPr>
        <w:t>) 、中国政府采购网(</w:t>
      </w:r>
      <w:r>
        <w:rPr>
          <w:sz w:val="20"/>
          <w:szCs w:val="20"/>
        </w:rPr>
        <w:t>www</w:t>
      </w:r>
      <w:r>
        <w:rPr>
          <w:spacing w:val="11"/>
          <w:sz w:val="20"/>
          <w:szCs w:val="20"/>
        </w:rPr>
        <w:t>.</w:t>
      </w:r>
      <w:r>
        <w:rPr>
          <w:sz w:val="20"/>
          <w:szCs w:val="20"/>
        </w:rPr>
        <w:t>ccgp</w:t>
      </w:r>
      <w:r>
        <w:rPr>
          <w:spacing w:val="11"/>
          <w:sz w:val="20"/>
          <w:szCs w:val="20"/>
        </w:rPr>
        <w:t>.</w:t>
      </w:r>
      <w:r>
        <w:rPr>
          <w:sz w:val="20"/>
          <w:szCs w:val="20"/>
        </w:rPr>
        <w:t>gov</w:t>
      </w:r>
      <w:r>
        <w:rPr>
          <w:spacing w:val="11"/>
          <w:sz w:val="20"/>
          <w:szCs w:val="20"/>
        </w:rPr>
        <w:t>.</w:t>
      </w:r>
      <w:r>
        <w:rPr>
          <w:sz w:val="20"/>
          <w:szCs w:val="20"/>
        </w:rPr>
        <w:t>cn</w:t>
      </w:r>
      <w:r>
        <w:rPr>
          <w:spacing w:val="11"/>
          <w:sz w:val="20"/>
          <w:szCs w:val="20"/>
        </w:rPr>
        <w:t>)被列</w:t>
      </w:r>
      <w:r>
        <w:rPr>
          <w:sz w:val="20"/>
          <w:szCs w:val="20"/>
        </w:rPr>
        <w:t xml:space="preserve"> </w:t>
      </w:r>
      <w:r>
        <w:rPr>
          <w:spacing w:val="10"/>
          <w:sz w:val="20"/>
          <w:szCs w:val="20"/>
        </w:rPr>
        <w:t>入失信被执行人、重大税收违法案件当事人名单、政府采购严重违法失信行为记</w:t>
      </w:r>
      <w:r>
        <w:rPr>
          <w:spacing w:val="9"/>
          <w:sz w:val="20"/>
          <w:szCs w:val="20"/>
        </w:rPr>
        <w:t>录名单及其他不符合</w:t>
      </w:r>
      <w:r>
        <w:rPr>
          <w:sz w:val="20"/>
          <w:szCs w:val="20"/>
        </w:rPr>
        <w:t xml:space="preserve"> </w:t>
      </w:r>
      <w:r>
        <w:rPr>
          <w:spacing w:val="9"/>
          <w:sz w:val="20"/>
          <w:szCs w:val="20"/>
        </w:rPr>
        <w:t>《中华人民共和国政府采购法》第二十二条规定条件的供应商，不得参与政府采购活动。</w:t>
      </w:r>
    </w:p>
    <w:p w14:paraId="2E6BB407">
      <w:pPr>
        <w:pStyle w:val="5"/>
        <w:spacing w:before="33" w:line="228" w:lineRule="auto"/>
        <w:ind w:left="423"/>
        <w:rPr>
          <w:sz w:val="20"/>
          <w:szCs w:val="20"/>
        </w:rPr>
      </w:pPr>
      <w:r>
        <w:rPr>
          <w:spacing w:val="8"/>
          <w:sz w:val="20"/>
          <w:szCs w:val="20"/>
        </w:rPr>
        <w:t>6.在线投标响应（电子投标）说明：</w:t>
      </w:r>
    </w:p>
    <w:p w14:paraId="5DFD288F">
      <w:pPr>
        <w:pStyle w:val="5"/>
        <w:spacing w:before="247" w:line="228" w:lineRule="auto"/>
        <w:jc w:val="right"/>
        <w:rPr>
          <w:sz w:val="20"/>
          <w:szCs w:val="20"/>
        </w:rPr>
      </w:pPr>
      <w:r>
        <w:rPr>
          <w:spacing w:val="17"/>
          <w:sz w:val="20"/>
          <w:szCs w:val="20"/>
        </w:rPr>
        <w:t>（</w:t>
      </w:r>
      <w:r>
        <w:rPr>
          <w:spacing w:val="-38"/>
          <w:sz w:val="20"/>
          <w:szCs w:val="20"/>
        </w:rPr>
        <w:t xml:space="preserve"> </w:t>
      </w:r>
      <w:r>
        <w:rPr>
          <w:spacing w:val="17"/>
          <w:sz w:val="20"/>
          <w:szCs w:val="20"/>
        </w:rPr>
        <w:t>1</w:t>
      </w:r>
      <w:r>
        <w:rPr>
          <w:spacing w:val="-47"/>
          <w:sz w:val="20"/>
          <w:szCs w:val="20"/>
        </w:rPr>
        <w:t xml:space="preserve"> </w:t>
      </w:r>
      <w:r>
        <w:rPr>
          <w:spacing w:val="17"/>
          <w:sz w:val="20"/>
          <w:szCs w:val="20"/>
        </w:rPr>
        <w:t>）</w:t>
      </w:r>
      <w:r>
        <w:rPr>
          <w:spacing w:val="-53"/>
          <w:sz w:val="20"/>
          <w:szCs w:val="20"/>
        </w:rPr>
        <w:t xml:space="preserve"> </w:t>
      </w:r>
      <w:r>
        <w:rPr>
          <w:spacing w:val="17"/>
          <w:sz w:val="20"/>
          <w:szCs w:val="20"/>
        </w:rPr>
        <w:t>响应文件提交方式：</w:t>
      </w:r>
      <w:r>
        <w:rPr>
          <w:spacing w:val="-37"/>
          <w:sz w:val="20"/>
          <w:szCs w:val="20"/>
        </w:rPr>
        <w:t xml:space="preserve"> </w:t>
      </w:r>
      <w:r>
        <w:rPr>
          <w:spacing w:val="17"/>
          <w:sz w:val="20"/>
          <w:szCs w:val="20"/>
        </w:rPr>
        <w:t>本项目为全流程</w:t>
      </w:r>
      <w:r>
        <w:rPr>
          <w:spacing w:val="-46"/>
          <w:sz w:val="20"/>
          <w:szCs w:val="20"/>
        </w:rPr>
        <w:t xml:space="preserve"> </w:t>
      </w:r>
      <w:r>
        <w:rPr>
          <w:spacing w:val="17"/>
          <w:sz w:val="20"/>
          <w:szCs w:val="20"/>
        </w:rPr>
        <w:t>电子化项目</w:t>
      </w:r>
      <w:r>
        <w:rPr>
          <w:spacing w:val="-54"/>
          <w:sz w:val="20"/>
          <w:szCs w:val="20"/>
        </w:rPr>
        <w:t xml:space="preserve"> </w:t>
      </w:r>
      <w:r>
        <w:rPr>
          <w:spacing w:val="17"/>
          <w:sz w:val="20"/>
          <w:szCs w:val="20"/>
        </w:rPr>
        <w:t>，通过</w:t>
      </w:r>
      <w:r>
        <w:rPr>
          <w:spacing w:val="-69"/>
          <w:sz w:val="20"/>
          <w:szCs w:val="20"/>
        </w:rPr>
        <w:t xml:space="preserve"> </w:t>
      </w:r>
      <w:r>
        <w:rPr>
          <w:spacing w:val="17"/>
          <w:sz w:val="20"/>
          <w:szCs w:val="20"/>
        </w:rPr>
        <w:t>“</w:t>
      </w:r>
      <w:r>
        <w:rPr>
          <w:spacing w:val="-68"/>
          <w:sz w:val="20"/>
          <w:szCs w:val="20"/>
        </w:rPr>
        <w:t xml:space="preserve"> </w:t>
      </w:r>
      <w:r>
        <w:rPr>
          <w:spacing w:val="17"/>
          <w:sz w:val="20"/>
          <w:szCs w:val="20"/>
        </w:rPr>
        <w:t>广西政府采购云平</w:t>
      </w:r>
      <w:r>
        <w:rPr>
          <w:spacing w:val="-52"/>
          <w:sz w:val="20"/>
          <w:szCs w:val="20"/>
        </w:rPr>
        <w:t xml:space="preserve"> </w:t>
      </w:r>
      <w:r>
        <w:rPr>
          <w:spacing w:val="17"/>
          <w:sz w:val="20"/>
          <w:szCs w:val="20"/>
        </w:rPr>
        <w:t>台</w:t>
      </w:r>
      <w:r>
        <w:rPr>
          <w:spacing w:val="79"/>
          <w:sz w:val="20"/>
          <w:szCs w:val="20"/>
        </w:rPr>
        <w:t xml:space="preserve"> </w:t>
      </w:r>
      <w:r>
        <w:rPr>
          <w:spacing w:val="17"/>
          <w:sz w:val="20"/>
          <w:szCs w:val="20"/>
        </w:rPr>
        <w:t>”</w:t>
      </w:r>
    </w:p>
    <w:p w14:paraId="0CF2BA5B">
      <w:pPr>
        <w:spacing w:line="228" w:lineRule="auto"/>
        <w:rPr>
          <w:sz w:val="20"/>
          <w:szCs w:val="20"/>
        </w:rPr>
        <w:sectPr>
          <w:footerReference r:id="rId9" w:type="default"/>
          <w:pgSz w:w="11850" w:h="16783"/>
          <w:pgMar w:top="400" w:right="1204" w:bottom="886" w:left="1309" w:header="0" w:footer="721" w:gutter="0"/>
          <w:cols w:space="720" w:num="1"/>
        </w:sectPr>
      </w:pPr>
    </w:p>
    <w:p w14:paraId="6A524146">
      <w:pPr>
        <w:rPr>
          <w:rFonts w:ascii="Arial"/>
          <w:sz w:val="21"/>
        </w:rPr>
      </w:pPr>
    </w:p>
    <w:p w14:paraId="392CA554">
      <w:pPr>
        <w:rPr>
          <w:rFonts w:ascii="Arial"/>
          <w:sz w:val="21"/>
        </w:rPr>
      </w:pPr>
    </w:p>
    <w:p w14:paraId="5778DC61">
      <w:pPr>
        <w:rPr>
          <w:rFonts w:ascii="Arial"/>
          <w:sz w:val="21"/>
        </w:rPr>
      </w:pPr>
    </w:p>
    <w:p w14:paraId="1931E566">
      <w:pPr>
        <w:rPr>
          <w:rFonts w:ascii="Arial"/>
          <w:sz w:val="21"/>
        </w:rPr>
      </w:pPr>
    </w:p>
    <w:p w14:paraId="15179DD7">
      <w:pPr>
        <w:spacing w:line="241" w:lineRule="auto"/>
        <w:rPr>
          <w:rFonts w:ascii="Arial"/>
          <w:sz w:val="21"/>
        </w:rPr>
      </w:pPr>
    </w:p>
    <w:p w14:paraId="7D89D30E">
      <w:pPr>
        <w:pStyle w:val="5"/>
        <w:spacing w:before="65" w:line="454" w:lineRule="auto"/>
        <w:ind w:firstLine="12"/>
        <w:rPr>
          <w:sz w:val="20"/>
          <w:szCs w:val="20"/>
        </w:rPr>
      </w:pPr>
      <w:r>
        <w:rPr>
          <w:spacing w:val="9"/>
          <w:sz w:val="20"/>
          <w:szCs w:val="20"/>
        </w:rPr>
        <w:t>（</w:t>
      </w:r>
      <w:r>
        <w:fldChar w:fldCharType="begin"/>
      </w:r>
      <w:r>
        <w:instrText xml:space="preserve"> HYPERLINK "https://www.gcy.zfcg.gxzf.gov.cn/" </w:instrText>
      </w:r>
      <w:r>
        <w:fldChar w:fldCharType="separate"/>
      </w:r>
      <w:r>
        <w:rPr>
          <w:sz w:val="20"/>
          <w:szCs w:val="20"/>
        </w:rPr>
        <w:t>https</w:t>
      </w:r>
      <w:r>
        <w:rPr>
          <w:spacing w:val="9"/>
          <w:sz w:val="20"/>
          <w:szCs w:val="20"/>
        </w:rPr>
        <w:t>://</w:t>
      </w:r>
      <w:r>
        <w:rPr>
          <w:sz w:val="20"/>
          <w:szCs w:val="20"/>
        </w:rPr>
        <w:t>www</w:t>
      </w:r>
      <w:r>
        <w:rPr>
          <w:spacing w:val="9"/>
          <w:sz w:val="20"/>
          <w:szCs w:val="20"/>
        </w:rPr>
        <w:t>.</w:t>
      </w:r>
      <w:r>
        <w:rPr>
          <w:sz w:val="20"/>
          <w:szCs w:val="20"/>
        </w:rPr>
        <w:t>gcy</w:t>
      </w:r>
      <w:r>
        <w:rPr>
          <w:spacing w:val="9"/>
          <w:sz w:val="20"/>
          <w:szCs w:val="20"/>
        </w:rPr>
        <w:t>.</w:t>
      </w:r>
      <w:r>
        <w:rPr>
          <w:sz w:val="20"/>
          <w:szCs w:val="20"/>
        </w:rPr>
        <w:t>zfcg</w:t>
      </w:r>
      <w:r>
        <w:rPr>
          <w:spacing w:val="9"/>
          <w:sz w:val="20"/>
          <w:szCs w:val="20"/>
        </w:rPr>
        <w:t>.</w:t>
      </w:r>
      <w:r>
        <w:rPr>
          <w:sz w:val="20"/>
          <w:szCs w:val="20"/>
        </w:rPr>
        <w:t>gxzf</w:t>
      </w:r>
      <w:r>
        <w:rPr>
          <w:spacing w:val="9"/>
          <w:sz w:val="20"/>
          <w:szCs w:val="20"/>
        </w:rPr>
        <w:t>.</w:t>
      </w:r>
      <w:r>
        <w:rPr>
          <w:sz w:val="20"/>
          <w:szCs w:val="20"/>
        </w:rPr>
        <w:t>gov</w:t>
      </w:r>
      <w:r>
        <w:rPr>
          <w:spacing w:val="9"/>
          <w:sz w:val="20"/>
          <w:szCs w:val="20"/>
        </w:rPr>
        <w:t>.</w:t>
      </w:r>
      <w:r>
        <w:rPr>
          <w:sz w:val="20"/>
          <w:szCs w:val="20"/>
        </w:rPr>
        <w:t>cn</w:t>
      </w:r>
      <w:r>
        <w:rPr>
          <w:spacing w:val="9"/>
          <w:sz w:val="20"/>
          <w:szCs w:val="20"/>
        </w:rPr>
        <w:t>/</w:t>
      </w:r>
      <w:r>
        <w:rPr>
          <w:spacing w:val="9"/>
          <w:sz w:val="20"/>
          <w:szCs w:val="20"/>
        </w:rPr>
        <w:fldChar w:fldCharType="end"/>
      </w:r>
      <w:r>
        <w:rPr>
          <w:spacing w:val="9"/>
          <w:sz w:val="20"/>
          <w:szCs w:val="20"/>
        </w:rPr>
        <w:t>）实行在线电子响应，各供应商通过新</w:t>
      </w:r>
      <w:r>
        <w:rPr>
          <w:spacing w:val="8"/>
          <w:sz w:val="20"/>
          <w:szCs w:val="20"/>
        </w:rPr>
        <w:t>平台参与政府采购项目</w:t>
      </w:r>
      <w:r>
        <w:rPr>
          <w:sz w:val="20"/>
          <w:szCs w:val="20"/>
        </w:rPr>
        <w:t xml:space="preserve"> </w:t>
      </w:r>
      <w:r>
        <w:rPr>
          <w:spacing w:val="15"/>
          <w:sz w:val="20"/>
          <w:szCs w:val="20"/>
        </w:rPr>
        <w:t>磋商需下载使用新版客户端，新版客户端下载路径</w:t>
      </w:r>
      <w:r>
        <w:rPr>
          <w:spacing w:val="-11"/>
          <w:sz w:val="20"/>
          <w:szCs w:val="20"/>
        </w:rPr>
        <w:t>：</w:t>
      </w:r>
      <w:r>
        <w:rPr>
          <w:spacing w:val="-74"/>
          <w:sz w:val="20"/>
          <w:szCs w:val="20"/>
        </w:rPr>
        <w:t xml:space="preserve"> </w:t>
      </w:r>
      <w:r>
        <w:rPr>
          <w:spacing w:val="-11"/>
          <w:sz w:val="20"/>
          <w:szCs w:val="20"/>
        </w:rPr>
        <w:t>（</w:t>
      </w:r>
      <w:r>
        <w:rPr>
          <w:spacing w:val="15"/>
          <w:sz w:val="20"/>
          <w:szCs w:val="20"/>
        </w:rPr>
        <w:t>广西政府采购云平台新版客户端下载地址：</w:t>
      </w:r>
      <w:r>
        <w:rPr>
          <w:sz w:val="20"/>
          <w:szCs w:val="20"/>
        </w:rPr>
        <w:t xml:space="preserve"> </w:t>
      </w:r>
      <w:r>
        <w:fldChar w:fldCharType="begin"/>
      </w:r>
      <w:r>
        <w:instrText xml:space="preserve"> HYPERLINK "https://sitecdn.zcycdn.com/zcy-client/bidding-client-ew/official/guangxi/GuangXiSetup.ex" </w:instrText>
      </w:r>
      <w:r>
        <w:fldChar w:fldCharType="separate"/>
      </w:r>
      <w:r>
        <w:rPr>
          <w:spacing w:val="5"/>
          <w:sz w:val="20"/>
          <w:szCs w:val="20"/>
        </w:rPr>
        <w:t>https://sitecdn.zcycdn.com/zcy-client/bidding-client-ew/official/guangxi/GuangXiSe</w:t>
      </w:r>
      <w:r>
        <w:rPr>
          <w:spacing w:val="4"/>
          <w:sz w:val="20"/>
          <w:szCs w:val="20"/>
        </w:rPr>
        <w:t>tup.ex</w:t>
      </w:r>
      <w:r>
        <w:rPr>
          <w:spacing w:val="4"/>
          <w:sz w:val="20"/>
          <w:szCs w:val="20"/>
        </w:rPr>
        <w:fldChar w:fldCharType="end"/>
      </w:r>
      <w:r>
        <w:rPr>
          <w:sz w:val="20"/>
          <w:szCs w:val="20"/>
        </w:rPr>
        <w:t xml:space="preserve"> </w:t>
      </w:r>
      <w:r>
        <w:rPr>
          <w:spacing w:val="7"/>
          <w:sz w:val="20"/>
          <w:szCs w:val="20"/>
        </w:rPr>
        <w:t>e）—办事服务—下载专区。原在政采云平台注册的临时供应商需在新平台启用后重新注册登记，并按</w:t>
      </w:r>
      <w:r>
        <w:rPr>
          <w:spacing w:val="18"/>
          <w:sz w:val="20"/>
          <w:szCs w:val="20"/>
        </w:rPr>
        <w:t xml:space="preserve"> </w:t>
      </w:r>
      <w:r>
        <w:rPr>
          <w:spacing w:val="7"/>
          <w:sz w:val="20"/>
          <w:szCs w:val="20"/>
        </w:rPr>
        <w:t>照本项目采购文件和“广西政府采购云平台</w:t>
      </w:r>
      <w:r>
        <w:rPr>
          <w:spacing w:val="33"/>
          <w:sz w:val="20"/>
          <w:szCs w:val="20"/>
        </w:rPr>
        <w:t xml:space="preserve"> </w:t>
      </w:r>
      <w:r>
        <w:rPr>
          <w:spacing w:val="7"/>
          <w:sz w:val="20"/>
          <w:szCs w:val="20"/>
        </w:rPr>
        <w:t>”的要求编制、加密后在响应文件提交</w:t>
      </w:r>
      <w:r>
        <w:rPr>
          <w:spacing w:val="6"/>
          <w:sz w:val="20"/>
          <w:szCs w:val="20"/>
        </w:rPr>
        <w:t>截止时间前通过网</w:t>
      </w:r>
      <w:r>
        <w:rPr>
          <w:sz w:val="20"/>
          <w:szCs w:val="20"/>
        </w:rPr>
        <w:t xml:space="preserve"> </w:t>
      </w:r>
      <w:r>
        <w:rPr>
          <w:spacing w:val="6"/>
          <w:sz w:val="20"/>
          <w:szCs w:val="20"/>
        </w:rPr>
        <w:t>络上传至“广 西政府采购云平台</w:t>
      </w:r>
      <w:r>
        <w:rPr>
          <w:spacing w:val="38"/>
          <w:sz w:val="20"/>
          <w:szCs w:val="20"/>
        </w:rPr>
        <w:t xml:space="preserve"> </w:t>
      </w:r>
      <w:r>
        <w:rPr>
          <w:spacing w:val="6"/>
          <w:sz w:val="20"/>
          <w:szCs w:val="20"/>
        </w:rPr>
        <w:t>”，供应商在“广西政府采购云平台</w:t>
      </w:r>
      <w:r>
        <w:rPr>
          <w:spacing w:val="33"/>
          <w:sz w:val="20"/>
          <w:szCs w:val="20"/>
        </w:rPr>
        <w:t xml:space="preserve"> </w:t>
      </w:r>
      <w:r>
        <w:rPr>
          <w:spacing w:val="6"/>
          <w:sz w:val="20"/>
          <w:szCs w:val="20"/>
        </w:rPr>
        <w:t>”提交电子版响应文件时，请</w:t>
      </w:r>
      <w:r>
        <w:rPr>
          <w:sz w:val="20"/>
          <w:szCs w:val="20"/>
        </w:rPr>
        <w:t xml:space="preserve"> </w:t>
      </w:r>
      <w:r>
        <w:rPr>
          <w:spacing w:val="9"/>
          <w:sz w:val="20"/>
          <w:szCs w:val="20"/>
        </w:rPr>
        <w:t>填写参加远程开标活动经办人联系方式。</w:t>
      </w:r>
    </w:p>
    <w:p w14:paraId="744C4140">
      <w:pPr>
        <w:pStyle w:val="5"/>
        <w:spacing w:before="32" w:line="449" w:lineRule="auto"/>
        <w:ind w:left="1" w:right="2" w:firstLine="430"/>
        <w:jc w:val="both"/>
        <w:rPr>
          <w:sz w:val="20"/>
          <w:szCs w:val="20"/>
        </w:rPr>
      </w:pPr>
      <w:r>
        <w:rPr>
          <w:spacing w:val="10"/>
          <w:sz w:val="20"/>
          <w:szCs w:val="20"/>
        </w:rPr>
        <w:t>（2）未进行网上注册并办理数字证书（</w:t>
      </w:r>
      <w:r>
        <w:rPr>
          <w:sz w:val="20"/>
          <w:szCs w:val="20"/>
        </w:rPr>
        <w:t>CA</w:t>
      </w:r>
      <w:r>
        <w:rPr>
          <w:spacing w:val="10"/>
          <w:sz w:val="20"/>
          <w:szCs w:val="20"/>
        </w:rPr>
        <w:t xml:space="preserve"> 认证）</w:t>
      </w:r>
      <w:r>
        <w:rPr>
          <w:spacing w:val="9"/>
          <w:sz w:val="20"/>
          <w:szCs w:val="20"/>
        </w:rPr>
        <w:t>的供应商将无法参与本项目政府采购活动，潜</w:t>
      </w:r>
      <w:r>
        <w:rPr>
          <w:sz w:val="20"/>
          <w:szCs w:val="20"/>
        </w:rPr>
        <w:t xml:space="preserve"> </w:t>
      </w:r>
      <w:r>
        <w:rPr>
          <w:spacing w:val="10"/>
          <w:sz w:val="20"/>
          <w:szCs w:val="20"/>
        </w:rPr>
        <w:t xml:space="preserve">在供应商应当在首次响应文件提交截止时间前，完成电子交易平台上的 </w:t>
      </w:r>
      <w:r>
        <w:rPr>
          <w:sz w:val="20"/>
          <w:szCs w:val="20"/>
        </w:rPr>
        <w:t>CA</w:t>
      </w:r>
      <w:r>
        <w:rPr>
          <w:spacing w:val="10"/>
          <w:sz w:val="20"/>
          <w:szCs w:val="20"/>
        </w:rPr>
        <w:t xml:space="preserve"> 数字</w:t>
      </w:r>
      <w:r>
        <w:rPr>
          <w:spacing w:val="9"/>
          <w:sz w:val="20"/>
          <w:szCs w:val="20"/>
        </w:rPr>
        <w:t>证书办理及响应文件</w:t>
      </w:r>
      <w:r>
        <w:rPr>
          <w:sz w:val="20"/>
          <w:szCs w:val="20"/>
        </w:rPr>
        <w:t xml:space="preserve"> </w:t>
      </w:r>
      <w:r>
        <w:rPr>
          <w:spacing w:val="5"/>
          <w:sz w:val="20"/>
          <w:szCs w:val="20"/>
        </w:rPr>
        <w:t>的提交。</w:t>
      </w:r>
    </w:p>
    <w:p w14:paraId="40823ABA">
      <w:pPr>
        <w:pStyle w:val="5"/>
        <w:spacing w:before="31" w:line="441" w:lineRule="auto"/>
        <w:ind w:left="5" w:right="2" w:firstLine="426"/>
        <w:rPr>
          <w:sz w:val="20"/>
          <w:szCs w:val="20"/>
        </w:rPr>
      </w:pPr>
      <w:r>
        <w:rPr>
          <w:spacing w:val="7"/>
          <w:sz w:val="20"/>
          <w:szCs w:val="20"/>
        </w:rPr>
        <w:t>（3）为确保网上操作合法、有效和安全，请供应商确保在电子响应过程中能够对相关数据电文进</w:t>
      </w:r>
      <w:r>
        <w:rPr>
          <w:sz w:val="20"/>
          <w:szCs w:val="20"/>
        </w:rPr>
        <w:t xml:space="preserve"> </w:t>
      </w:r>
      <w:r>
        <w:rPr>
          <w:spacing w:val="9"/>
          <w:sz w:val="20"/>
          <w:szCs w:val="20"/>
        </w:rPr>
        <w:t xml:space="preserve">行加密和使用电子签章，妥善保管 </w:t>
      </w:r>
      <w:r>
        <w:rPr>
          <w:sz w:val="20"/>
          <w:szCs w:val="20"/>
        </w:rPr>
        <w:t>CA</w:t>
      </w:r>
      <w:r>
        <w:rPr>
          <w:spacing w:val="9"/>
          <w:sz w:val="20"/>
          <w:szCs w:val="20"/>
        </w:rPr>
        <w:t xml:space="preserve"> 数字证书并使用有效的 </w:t>
      </w:r>
      <w:r>
        <w:rPr>
          <w:sz w:val="20"/>
          <w:szCs w:val="20"/>
        </w:rPr>
        <w:t>CA</w:t>
      </w:r>
      <w:r>
        <w:rPr>
          <w:spacing w:val="9"/>
          <w:sz w:val="20"/>
          <w:szCs w:val="20"/>
        </w:rPr>
        <w:t xml:space="preserve"> 数字证书参与整个采购活动。</w:t>
      </w:r>
    </w:p>
    <w:p w14:paraId="715F8F89">
      <w:pPr>
        <w:pStyle w:val="5"/>
        <w:spacing w:before="38" w:line="450" w:lineRule="auto"/>
        <w:ind w:left="1" w:right="2" w:firstLine="420"/>
        <w:jc w:val="both"/>
        <w:rPr>
          <w:sz w:val="20"/>
          <w:szCs w:val="20"/>
        </w:rPr>
      </w:pPr>
      <w:r>
        <w:rPr>
          <w:spacing w:val="10"/>
          <w:sz w:val="20"/>
          <w:szCs w:val="20"/>
        </w:rPr>
        <w:t>注：供应商应当在首次响应文件提交截止时间前完成电子响应文件的上传</w:t>
      </w:r>
      <w:r>
        <w:rPr>
          <w:spacing w:val="9"/>
          <w:sz w:val="20"/>
          <w:szCs w:val="20"/>
        </w:rPr>
        <w:t>、递交，响应文件提交</w:t>
      </w:r>
      <w:r>
        <w:rPr>
          <w:sz w:val="20"/>
          <w:szCs w:val="20"/>
        </w:rPr>
        <w:t xml:space="preserve"> </w:t>
      </w:r>
      <w:r>
        <w:rPr>
          <w:spacing w:val="10"/>
          <w:sz w:val="20"/>
          <w:szCs w:val="20"/>
        </w:rPr>
        <w:t>截止时间前可以补充、修改或者撤回响应文件。补充或者修改响应文件的，应当</w:t>
      </w:r>
      <w:r>
        <w:rPr>
          <w:spacing w:val="9"/>
          <w:sz w:val="20"/>
          <w:szCs w:val="20"/>
        </w:rPr>
        <w:t>先行撤回原文件，补</w:t>
      </w:r>
      <w:r>
        <w:rPr>
          <w:sz w:val="20"/>
          <w:szCs w:val="20"/>
        </w:rPr>
        <w:t xml:space="preserve"> </w:t>
      </w:r>
      <w:r>
        <w:rPr>
          <w:spacing w:val="10"/>
          <w:sz w:val="20"/>
          <w:szCs w:val="20"/>
        </w:rPr>
        <w:t>充、修改后重新上传、递交。响应文件提交截止时间前未完成上传、递交的，视</w:t>
      </w:r>
      <w:r>
        <w:rPr>
          <w:spacing w:val="9"/>
          <w:sz w:val="20"/>
          <w:szCs w:val="20"/>
        </w:rPr>
        <w:t>为撤回响应文件。响</w:t>
      </w:r>
      <w:r>
        <w:rPr>
          <w:sz w:val="20"/>
          <w:szCs w:val="20"/>
        </w:rPr>
        <w:t xml:space="preserve"> </w:t>
      </w:r>
      <w:r>
        <w:rPr>
          <w:spacing w:val="9"/>
          <w:sz w:val="20"/>
          <w:szCs w:val="20"/>
        </w:rPr>
        <w:t>应文件提交截止时间以后上传递交的响应文件的，“广西政府采购云平台</w:t>
      </w:r>
      <w:r>
        <w:rPr>
          <w:spacing w:val="33"/>
          <w:sz w:val="20"/>
          <w:szCs w:val="20"/>
        </w:rPr>
        <w:t xml:space="preserve"> </w:t>
      </w:r>
      <w:r>
        <w:rPr>
          <w:spacing w:val="8"/>
          <w:sz w:val="20"/>
          <w:szCs w:val="20"/>
        </w:rPr>
        <w:t>”将予以拒收。</w:t>
      </w:r>
    </w:p>
    <w:p w14:paraId="43770CFC">
      <w:pPr>
        <w:pStyle w:val="5"/>
        <w:spacing w:before="34" w:line="449" w:lineRule="auto"/>
        <w:ind w:right="2" w:firstLine="431"/>
        <w:jc w:val="both"/>
        <w:rPr>
          <w:sz w:val="20"/>
          <w:szCs w:val="20"/>
        </w:rPr>
      </w:pPr>
      <w:r>
        <w:rPr>
          <w:spacing w:val="10"/>
          <w:sz w:val="20"/>
          <w:szCs w:val="20"/>
        </w:rPr>
        <w:t>（4）</w:t>
      </w:r>
      <w:r>
        <w:rPr>
          <w:sz w:val="20"/>
          <w:szCs w:val="20"/>
        </w:rPr>
        <w:t>CA</w:t>
      </w:r>
      <w:r>
        <w:rPr>
          <w:spacing w:val="10"/>
          <w:sz w:val="20"/>
          <w:szCs w:val="20"/>
        </w:rPr>
        <w:t xml:space="preserve"> 证书在线解密：首次响应文件开启时，需</w:t>
      </w:r>
      <w:r>
        <w:rPr>
          <w:spacing w:val="9"/>
          <w:sz w:val="20"/>
          <w:szCs w:val="20"/>
        </w:rPr>
        <w:t>要供应商携带制作响应文件时用来加密的有效</w:t>
      </w:r>
      <w:r>
        <w:rPr>
          <w:sz w:val="20"/>
          <w:szCs w:val="20"/>
        </w:rPr>
        <w:t xml:space="preserve"> </w:t>
      </w:r>
      <w:r>
        <w:rPr>
          <w:spacing w:val="9"/>
          <w:sz w:val="20"/>
          <w:szCs w:val="20"/>
        </w:rPr>
        <w:t>数字证书（</w:t>
      </w:r>
      <w:r>
        <w:rPr>
          <w:sz w:val="20"/>
          <w:szCs w:val="20"/>
        </w:rPr>
        <w:t>CA</w:t>
      </w:r>
      <w:r>
        <w:rPr>
          <w:spacing w:val="9"/>
          <w:sz w:val="20"/>
          <w:szCs w:val="20"/>
        </w:rPr>
        <w:t xml:space="preserve"> 认证）登录“广西政府采购云平台</w:t>
      </w:r>
      <w:r>
        <w:rPr>
          <w:spacing w:val="45"/>
          <w:sz w:val="20"/>
          <w:szCs w:val="20"/>
        </w:rPr>
        <w:t xml:space="preserve"> </w:t>
      </w:r>
      <w:r>
        <w:rPr>
          <w:spacing w:val="9"/>
          <w:sz w:val="20"/>
          <w:szCs w:val="20"/>
        </w:rPr>
        <w:t>”电子开标大厅现场按规定时间对加密的响应文件</w:t>
      </w:r>
      <w:r>
        <w:rPr>
          <w:sz w:val="20"/>
          <w:szCs w:val="20"/>
        </w:rPr>
        <w:t xml:space="preserve"> </w:t>
      </w:r>
      <w:r>
        <w:rPr>
          <w:spacing w:val="6"/>
          <w:sz w:val="20"/>
          <w:szCs w:val="20"/>
        </w:rPr>
        <w:t>进行解密。</w:t>
      </w:r>
    </w:p>
    <w:p w14:paraId="0D2FB445">
      <w:pPr>
        <w:pStyle w:val="5"/>
        <w:spacing w:before="28" w:line="446" w:lineRule="auto"/>
        <w:ind w:left="1" w:firstLine="430"/>
        <w:rPr>
          <w:sz w:val="20"/>
          <w:szCs w:val="20"/>
        </w:rPr>
      </w:pPr>
      <w:r>
        <w:rPr>
          <w:spacing w:val="7"/>
          <w:sz w:val="20"/>
          <w:szCs w:val="20"/>
        </w:rPr>
        <w:t>（5）供应商需要在具备有摄像头及语音功能且互联网网络状况良好的电脑登录“广西政府采购云</w:t>
      </w:r>
      <w:r>
        <w:rPr>
          <w:spacing w:val="2"/>
          <w:sz w:val="20"/>
          <w:szCs w:val="20"/>
        </w:rPr>
        <w:t xml:space="preserve"> </w:t>
      </w:r>
      <w:r>
        <w:rPr>
          <w:spacing w:val="8"/>
          <w:sz w:val="20"/>
          <w:szCs w:val="20"/>
        </w:rPr>
        <w:t>平台</w:t>
      </w:r>
      <w:r>
        <w:rPr>
          <w:spacing w:val="36"/>
          <w:sz w:val="20"/>
          <w:szCs w:val="20"/>
        </w:rPr>
        <w:t xml:space="preserve"> </w:t>
      </w:r>
      <w:r>
        <w:rPr>
          <w:spacing w:val="8"/>
          <w:sz w:val="20"/>
          <w:szCs w:val="20"/>
        </w:rPr>
        <w:t>”远程开标大厅参与本次磋商，否则后果</w:t>
      </w:r>
      <w:r>
        <w:rPr>
          <w:spacing w:val="7"/>
          <w:sz w:val="20"/>
          <w:szCs w:val="20"/>
        </w:rPr>
        <w:t>自负。</w:t>
      </w:r>
    </w:p>
    <w:p w14:paraId="3E110097">
      <w:pPr>
        <w:pStyle w:val="5"/>
        <w:spacing w:before="29" w:line="451" w:lineRule="auto"/>
        <w:ind w:left="1" w:firstLine="430"/>
        <w:rPr>
          <w:sz w:val="20"/>
          <w:szCs w:val="20"/>
        </w:rPr>
      </w:pPr>
      <w:r>
        <w:rPr>
          <w:spacing w:val="5"/>
          <w:sz w:val="20"/>
          <w:szCs w:val="20"/>
        </w:rPr>
        <w:t>（6）通过“政府采购云平台</w:t>
      </w:r>
      <w:r>
        <w:rPr>
          <w:spacing w:val="-72"/>
          <w:sz w:val="20"/>
          <w:szCs w:val="20"/>
        </w:rPr>
        <w:t xml:space="preserve"> </w:t>
      </w:r>
      <w:r>
        <w:rPr>
          <w:spacing w:val="5"/>
          <w:sz w:val="20"/>
          <w:szCs w:val="20"/>
        </w:rPr>
        <w:t>”上传递交的“</w:t>
      </w:r>
      <w:r>
        <w:rPr>
          <w:spacing w:val="-65"/>
          <w:sz w:val="20"/>
          <w:szCs w:val="20"/>
        </w:rPr>
        <w:t xml:space="preserve"> </w:t>
      </w:r>
      <w:r>
        <w:rPr>
          <w:spacing w:val="5"/>
          <w:sz w:val="20"/>
          <w:szCs w:val="20"/>
        </w:rPr>
        <w:t>电子加密响应文件</w:t>
      </w:r>
      <w:r>
        <w:rPr>
          <w:spacing w:val="-70"/>
          <w:sz w:val="20"/>
          <w:szCs w:val="20"/>
        </w:rPr>
        <w:t xml:space="preserve"> </w:t>
      </w:r>
      <w:r>
        <w:rPr>
          <w:spacing w:val="5"/>
          <w:sz w:val="20"/>
          <w:szCs w:val="20"/>
        </w:rPr>
        <w:t>”无法按时解密，竞标</w:t>
      </w:r>
      <w:r>
        <w:rPr>
          <w:spacing w:val="4"/>
          <w:sz w:val="20"/>
          <w:szCs w:val="20"/>
        </w:rPr>
        <w:t>供应商递交</w:t>
      </w:r>
      <w:r>
        <w:rPr>
          <w:sz w:val="20"/>
          <w:szCs w:val="20"/>
        </w:rPr>
        <w:t xml:space="preserve"> </w:t>
      </w:r>
      <w:r>
        <w:rPr>
          <w:spacing w:val="10"/>
          <w:sz w:val="20"/>
          <w:szCs w:val="20"/>
        </w:rPr>
        <w:t>了电子备份响应文件的，以电子备份响应文件为依据，否则视为响应文件撤回。</w:t>
      </w:r>
      <w:r>
        <w:rPr>
          <w:spacing w:val="9"/>
          <w:sz w:val="20"/>
          <w:szCs w:val="20"/>
        </w:rPr>
        <w:t>通过广西政府采购云</w:t>
      </w:r>
      <w:r>
        <w:rPr>
          <w:sz w:val="20"/>
          <w:szCs w:val="20"/>
        </w:rPr>
        <w:t xml:space="preserve"> </w:t>
      </w:r>
      <w:r>
        <w:rPr>
          <w:spacing w:val="10"/>
          <w:sz w:val="20"/>
          <w:szCs w:val="20"/>
        </w:rPr>
        <w:t>平台上传递交的电子加密响应文件已按时解密的，电子备份响应文件自动失效。</w:t>
      </w:r>
      <w:r>
        <w:rPr>
          <w:spacing w:val="9"/>
          <w:sz w:val="20"/>
          <w:szCs w:val="20"/>
        </w:rPr>
        <w:t>竞标供应商仅递交电</w:t>
      </w:r>
      <w:r>
        <w:rPr>
          <w:sz w:val="20"/>
          <w:szCs w:val="20"/>
        </w:rPr>
        <w:t xml:space="preserve"> </w:t>
      </w:r>
      <w:r>
        <w:rPr>
          <w:spacing w:val="8"/>
          <w:sz w:val="20"/>
          <w:szCs w:val="20"/>
        </w:rPr>
        <w:t>子备份响应文件的，竞标无效。</w:t>
      </w:r>
    </w:p>
    <w:p w14:paraId="37B3E105">
      <w:pPr>
        <w:pStyle w:val="5"/>
        <w:spacing w:before="31" w:line="228" w:lineRule="auto"/>
        <w:ind w:left="432"/>
        <w:rPr>
          <w:sz w:val="20"/>
          <w:szCs w:val="20"/>
        </w:rPr>
      </w:pPr>
      <w:r>
        <w:rPr>
          <w:spacing w:val="11"/>
          <w:sz w:val="20"/>
          <w:szCs w:val="20"/>
        </w:rPr>
        <w:t>（7）若对项目采购电子交易系统操作有疑问，可登录“广西政府采购云平台</w:t>
      </w:r>
      <w:r>
        <w:rPr>
          <w:spacing w:val="-59"/>
          <w:sz w:val="20"/>
          <w:szCs w:val="20"/>
        </w:rPr>
        <w:t xml:space="preserve"> </w:t>
      </w:r>
      <w:r>
        <w:rPr>
          <w:spacing w:val="11"/>
          <w:sz w:val="20"/>
          <w:szCs w:val="20"/>
        </w:rPr>
        <w:t>”</w:t>
      </w:r>
    </w:p>
    <w:p w14:paraId="58B79C17">
      <w:pPr>
        <w:pStyle w:val="5"/>
        <w:spacing w:before="251" w:line="441" w:lineRule="auto"/>
        <w:ind w:left="5" w:right="2" w:firstLine="6"/>
        <w:rPr>
          <w:sz w:val="20"/>
          <w:szCs w:val="20"/>
        </w:rPr>
      </w:pPr>
      <w:r>
        <w:rPr>
          <w:spacing w:val="10"/>
          <w:sz w:val="20"/>
          <w:szCs w:val="20"/>
        </w:rPr>
        <w:t>（</w:t>
      </w:r>
      <w:r>
        <w:fldChar w:fldCharType="begin"/>
      </w:r>
      <w:r>
        <w:instrText xml:space="preserve"> HYPERLINK "https://www.gcy.zfcg.gxzf.gov.cn/" </w:instrText>
      </w:r>
      <w:r>
        <w:fldChar w:fldCharType="separate"/>
      </w:r>
      <w:r>
        <w:rPr>
          <w:sz w:val="20"/>
          <w:szCs w:val="20"/>
        </w:rPr>
        <w:t>https</w:t>
      </w:r>
      <w:r>
        <w:rPr>
          <w:spacing w:val="10"/>
          <w:sz w:val="20"/>
          <w:szCs w:val="20"/>
        </w:rPr>
        <w:t>://</w:t>
      </w:r>
      <w:r>
        <w:rPr>
          <w:sz w:val="20"/>
          <w:szCs w:val="20"/>
        </w:rPr>
        <w:t>www</w:t>
      </w:r>
      <w:r>
        <w:rPr>
          <w:spacing w:val="10"/>
          <w:sz w:val="20"/>
          <w:szCs w:val="20"/>
        </w:rPr>
        <w:t>.</w:t>
      </w:r>
      <w:r>
        <w:rPr>
          <w:sz w:val="20"/>
          <w:szCs w:val="20"/>
        </w:rPr>
        <w:t>gcy</w:t>
      </w:r>
      <w:r>
        <w:rPr>
          <w:spacing w:val="10"/>
          <w:sz w:val="20"/>
          <w:szCs w:val="20"/>
        </w:rPr>
        <w:t>.</w:t>
      </w:r>
      <w:r>
        <w:rPr>
          <w:sz w:val="20"/>
          <w:szCs w:val="20"/>
        </w:rPr>
        <w:t>zfcg</w:t>
      </w:r>
      <w:r>
        <w:rPr>
          <w:spacing w:val="10"/>
          <w:sz w:val="20"/>
          <w:szCs w:val="20"/>
        </w:rPr>
        <w:t>.</w:t>
      </w:r>
      <w:r>
        <w:rPr>
          <w:sz w:val="20"/>
          <w:szCs w:val="20"/>
        </w:rPr>
        <w:t>gxzf</w:t>
      </w:r>
      <w:r>
        <w:rPr>
          <w:spacing w:val="10"/>
          <w:sz w:val="20"/>
          <w:szCs w:val="20"/>
        </w:rPr>
        <w:t>.</w:t>
      </w:r>
      <w:r>
        <w:rPr>
          <w:sz w:val="20"/>
          <w:szCs w:val="20"/>
        </w:rPr>
        <w:t>gov</w:t>
      </w:r>
      <w:r>
        <w:rPr>
          <w:spacing w:val="10"/>
          <w:sz w:val="20"/>
          <w:szCs w:val="20"/>
        </w:rPr>
        <w:t>.</w:t>
      </w:r>
      <w:r>
        <w:rPr>
          <w:sz w:val="20"/>
          <w:szCs w:val="20"/>
        </w:rPr>
        <w:t>cn</w:t>
      </w:r>
      <w:r>
        <w:rPr>
          <w:spacing w:val="10"/>
          <w:sz w:val="20"/>
          <w:szCs w:val="20"/>
        </w:rPr>
        <w:t>/</w:t>
      </w:r>
      <w:r>
        <w:rPr>
          <w:spacing w:val="10"/>
          <w:sz w:val="20"/>
          <w:szCs w:val="20"/>
        </w:rPr>
        <w:fldChar w:fldCharType="end"/>
      </w:r>
      <w:r>
        <w:rPr>
          <w:spacing w:val="-8"/>
          <w:sz w:val="20"/>
          <w:szCs w:val="20"/>
        </w:rPr>
        <w:t>），</w:t>
      </w:r>
      <w:r>
        <w:rPr>
          <w:spacing w:val="10"/>
          <w:sz w:val="20"/>
          <w:szCs w:val="20"/>
        </w:rPr>
        <w:t>点击右侧咨询小采，获取</w:t>
      </w:r>
      <w:r>
        <w:rPr>
          <w:spacing w:val="9"/>
          <w:sz w:val="20"/>
          <w:szCs w:val="20"/>
        </w:rPr>
        <w:t>采小蜜智能服务管家帮助，或拨</w:t>
      </w:r>
      <w:r>
        <w:rPr>
          <w:sz w:val="20"/>
          <w:szCs w:val="20"/>
        </w:rPr>
        <w:t xml:space="preserve"> </w:t>
      </w:r>
      <w:r>
        <w:rPr>
          <w:spacing w:val="7"/>
          <w:sz w:val="20"/>
          <w:szCs w:val="20"/>
        </w:rPr>
        <w:t>打广西政府采购云服务热线</w:t>
      </w:r>
      <w:r>
        <w:rPr>
          <w:spacing w:val="-31"/>
          <w:sz w:val="20"/>
          <w:szCs w:val="20"/>
        </w:rPr>
        <w:t xml:space="preserve"> </w:t>
      </w:r>
      <w:r>
        <w:rPr>
          <w:spacing w:val="7"/>
          <w:sz w:val="20"/>
          <w:szCs w:val="20"/>
        </w:rPr>
        <w:t>95763</w:t>
      </w:r>
      <w:r>
        <w:rPr>
          <w:spacing w:val="-35"/>
          <w:sz w:val="20"/>
          <w:szCs w:val="20"/>
        </w:rPr>
        <w:t xml:space="preserve"> </w:t>
      </w:r>
      <w:r>
        <w:rPr>
          <w:spacing w:val="7"/>
          <w:sz w:val="20"/>
          <w:szCs w:val="20"/>
        </w:rPr>
        <w:t>获取热线服务帮助。</w:t>
      </w:r>
    </w:p>
    <w:p w14:paraId="2F15E7CD">
      <w:pPr>
        <w:spacing w:line="441" w:lineRule="auto"/>
        <w:rPr>
          <w:sz w:val="20"/>
          <w:szCs w:val="20"/>
        </w:rPr>
        <w:sectPr>
          <w:footerReference r:id="rId10" w:type="default"/>
          <w:pgSz w:w="11850" w:h="16783"/>
          <w:pgMar w:top="400" w:right="1304" w:bottom="885" w:left="1308" w:header="0" w:footer="721" w:gutter="0"/>
          <w:cols w:space="720" w:num="1"/>
        </w:sectPr>
      </w:pPr>
    </w:p>
    <w:p w14:paraId="001064F2">
      <w:pPr>
        <w:rPr>
          <w:rFonts w:ascii="Arial"/>
          <w:sz w:val="21"/>
        </w:rPr>
      </w:pPr>
    </w:p>
    <w:p w14:paraId="5A407A36">
      <w:pPr>
        <w:rPr>
          <w:rFonts w:ascii="Arial"/>
          <w:sz w:val="21"/>
        </w:rPr>
      </w:pPr>
    </w:p>
    <w:p w14:paraId="302E7E8D">
      <w:pPr>
        <w:rPr>
          <w:rFonts w:ascii="Arial"/>
          <w:sz w:val="21"/>
        </w:rPr>
      </w:pPr>
    </w:p>
    <w:p w14:paraId="0821F93D">
      <w:pPr>
        <w:spacing w:line="241" w:lineRule="auto"/>
        <w:rPr>
          <w:rFonts w:ascii="Arial"/>
          <w:sz w:val="21"/>
        </w:rPr>
      </w:pPr>
    </w:p>
    <w:p w14:paraId="0A308A74">
      <w:pPr>
        <w:spacing w:line="241" w:lineRule="auto"/>
        <w:rPr>
          <w:rFonts w:ascii="Arial"/>
          <w:sz w:val="21"/>
        </w:rPr>
      </w:pPr>
    </w:p>
    <w:p w14:paraId="7B7B111A">
      <w:pPr>
        <w:pStyle w:val="5"/>
        <w:spacing w:before="65" w:line="453" w:lineRule="auto"/>
        <w:ind w:firstLine="425"/>
        <w:jc w:val="both"/>
        <w:rPr>
          <w:sz w:val="20"/>
          <w:szCs w:val="20"/>
        </w:rPr>
      </w:pPr>
      <w:r>
        <w:rPr>
          <w:spacing w:val="10"/>
          <w:sz w:val="20"/>
          <w:szCs w:val="20"/>
        </w:rPr>
        <w:t>7.本项目按照崇左市财政局关于推行政府采购</w:t>
      </w:r>
      <w:r>
        <w:rPr>
          <w:spacing w:val="9"/>
          <w:sz w:val="20"/>
          <w:szCs w:val="20"/>
        </w:rPr>
        <w:t>领域信用承诺制度的通知的要求，供应商在参与崇</w:t>
      </w:r>
      <w:r>
        <w:rPr>
          <w:sz w:val="20"/>
          <w:szCs w:val="20"/>
        </w:rPr>
        <w:t xml:space="preserve"> </w:t>
      </w:r>
      <w:r>
        <w:rPr>
          <w:spacing w:val="10"/>
          <w:sz w:val="20"/>
          <w:szCs w:val="20"/>
        </w:rPr>
        <w:t>左市政府采购活动时，供应商只需以书面形式提供《崇左市政府采购供应商信用</w:t>
      </w:r>
      <w:r>
        <w:rPr>
          <w:spacing w:val="9"/>
          <w:sz w:val="20"/>
          <w:szCs w:val="20"/>
        </w:rPr>
        <w:t>承诺函》，即可替代</w:t>
      </w:r>
      <w:r>
        <w:rPr>
          <w:sz w:val="20"/>
          <w:szCs w:val="20"/>
        </w:rPr>
        <w:t xml:space="preserve"> </w:t>
      </w:r>
      <w:r>
        <w:rPr>
          <w:spacing w:val="10"/>
          <w:sz w:val="20"/>
          <w:szCs w:val="20"/>
        </w:rPr>
        <w:t>《中华人民共和国政府采购法实施条例》第十七条第一款第（一）项至第（四）</w:t>
      </w:r>
      <w:r>
        <w:rPr>
          <w:spacing w:val="9"/>
          <w:sz w:val="20"/>
          <w:szCs w:val="20"/>
        </w:rPr>
        <w:t>项所规定的基本资格</w:t>
      </w:r>
      <w:r>
        <w:rPr>
          <w:sz w:val="20"/>
          <w:szCs w:val="20"/>
        </w:rPr>
        <w:t xml:space="preserve"> </w:t>
      </w:r>
      <w:r>
        <w:rPr>
          <w:spacing w:val="9"/>
          <w:sz w:val="20"/>
          <w:szCs w:val="20"/>
        </w:rPr>
        <w:t>条件相关材料，具体不再提供的资质材料有：法人或者其他组织的营业执</w:t>
      </w:r>
      <w:r>
        <w:rPr>
          <w:spacing w:val="8"/>
          <w:sz w:val="20"/>
          <w:szCs w:val="20"/>
        </w:rPr>
        <w:t>照等证明文件，</w:t>
      </w:r>
      <w:r>
        <w:rPr>
          <w:spacing w:val="-53"/>
          <w:sz w:val="20"/>
          <w:szCs w:val="20"/>
        </w:rPr>
        <w:t xml:space="preserve"> </w:t>
      </w:r>
      <w:r>
        <w:rPr>
          <w:spacing w:val="8"/>
          <w:sz w:val="20"/>
          <w:szCs w:val="20"/>
        </w:rPr>
        <w:t>自然人的身</w:t>
      </w:r>
      <w:r>
        <w:rPr>
          <w:sz w:val="20"/>
          <w:szCs w:val="20"/>
        </w:rPr>
        <w:t xml:space="preserve"> </w:t>
      </w:r>
      <w:r>
        <w:rPr>
          <w:spacing w:val="10"/>
          <w:sz w:val="20"/>
          <w:szCs w:val="20"/>
        </w:rPr>
        <w:t>份证明、财务状况报告、依法缴纳税收和社会保障资金相关证明材料、有履行合</w:t>
      </w:r>
      <w:r>
        <w:rPr>
          <w:spacing w:val="9"/>
          <w:sz w:val="20"/>
          <w:szCs w:val="20"/>
        </w:rPr>
        <w:t>同所必需的设备和专</w:t>
      </w:r>
      <w:r>
        <w:rPr>
          <w:sz w:val="20"/>
          <w:szCs w:val="20"/>
        </w:rPr>
        <w:t xml:space="preserve"> </w:t>
      </w:r>
      <w:r>
        <w:rPr>
          <w:spacing w:val="6"/>
          <w:sz w:val="20"/>
          <w:szCs w:val="20"/>
        </w:rPr>
        <w:t>业技术能力相关证明材料、参加政府采购活动前</w:t>
      </w:r>
      <w:r>
        <w:rPr>
          <w:spacing w:val="-27"/>
          <w:sz w:val="20"/>
          <w:szCs w:val="20"/>
        </w:rPr>
        <w:t xml:space="preserve"> </w:t>
      </w:r>
      <w:r>
        <w:rPr>
          <w:spacing w:val="6"/>
          <w:sz w:val="20"/>
          <w:szCs w:val="20"/>
        </w:rPr>
        <w:t>3</w:t>
      </w:r>
      <w:r>
        <w:rPr>
          <w:spacing w:val="-40"/>
          <w:sz w:val="20"/>
          <w:szCs w:val="20"/>
        </w:rPr>
        <w:t xml:space="preserve"> </w:t>
      </w:r>
      <w:r>
        <w:rPr>
          <w:spacing w:val="6"/>
          <w:sz w:val="20"/>
          <w:szCs w:val="20"/>
        </w:rPr>
        <w:t>年内在经营活动中没有重大违法记录相关证明材料。</w:t>
      </w:r>
    </w:p>
    <w:p w14:paraId="2005E1C6">
      <w:pPr>
        <w:pStyle w:val="5"/>
        <w:spacing w:before="33" w:line="451" w:lineRule="auto"/>
        <w:ind w:left="3" w:right="69" w:firstLine="418"/>
        <w:jc w:val="both"/>
        <w:rPr>
          <w:sz w:val="20"/>
          <w:szCs w:val="20"/>
        </w:rPr>
      </w:pPr>
      <w:r>
        <w:rPr>
          <w:spacing w:val="10"/>
          <w:sz w:val="20"/>
          <w:szCs w:val="20"/>
        </w:rPr>
        <w:t>8.为加大政府采购支持中小企业力度，帮助政府采购成</w:t>
      </w:r>
      <w:r>
        <w:rPr>
          <w:spacing w:val="9"/>
          <w:sz w:val="20"/>
          <w:szCs w:val="20"/>
        </w:rPr>
        <w:t>交供应商解决融资难、融资贵的问题，进</w:t>
      </w:r>
      <w:r>
        <w:rPr>
          <w:sz w:val="20"/>
          <w:szCs w:val="20"/>
        </w:rPr>
        <w:t xml:space="preserve"> </w:t>
      </w:r>
      <w:r>
        <w:rPr>
          <w:spacing w:val="10"/>
          <w:sz w:val="20"/>
          <w:szCs w:val="20"/>
        </w:rPr>
        <w:t>一步做好线上“政采贷</w:t>
      </w:r>
      <w:r>
        <w:rPr>
          <w:spacing w:val="-70"/>
          <w:sz w:val="20"/>
          <w:szCs w:val="20"/>
        </w:rPr>
        <w:t xml:space="preserve"> </w:t>
      </w:r>
      <w:r>
        <w:rPr>
          <w:spacing w:val="10"/>
          <w:sz w:val="20"/>
          <w:szCs w:val="20"/>
        </w:rPr>
        <w:t>”融资业务工作，如供应商有</w:t>
      </w:r>
      <w:r>
        <w:rPr>
          <w:spacing w:val="9"/>
          <w:sz w:val="20"/>
          <w:szCs w:val="20"/>
        </w:rPr>
        <w:t>需要的，详见磋商须知正文后附件</w:t>
      </w:r>
      <w:r>
        <w:rPr>
          <w:spacing w:val="-21"/>
          <w:sz w:val="20"/>
          <w:szCs w:val="20"/>
        </w:rPr>
        <w:t xml:space="preserve"> </w:t>
      </w:r>
      <w:r>
        <w:rPr>
          <w:spacing w:val="9"/>
          <w:sz w:val="20"/>
          <w:szCs w:val="20"/>
        </w:rPr>
        <w:t>1：《崇左市</w:t>
      </w:r>
      <w:r>
        <w:rPr>
          <w:sz w:val="20"/>
          <w:szCs w:val="20"/>
        </w:rPr>
        <w:t xml:space="preserve"> </w:t>
      </w:r>
      <w:r>
        <w:rPr>
          <w:spacing w:val="5"/>
          <w:sz w:val="20"/>
          <w:szCs w:val="20"/>
        </w:rPr>
        <w:t>线上“政采贷</w:t>
      </w:r>
      <w:r>
        <w:rPr>
          <w:spacing w:val="-60"/>
          <w:sz w:val="20"/>
          <w:szCs w:val="20"/>
        </w:rPr>
        <w:t xml:space="preserve"> </w:t>
      </w:r>
      <w:r>
        <w:rPr>
          <w:spacing w:val="5"/>
          <w:sz w:val="20"/>
          <w:szCs w:val="20"/>
        </w:rPr>
        <w:t>”政策告知函》、附件</w:t>
      </w:r>
      <w:r>
        <w:rPr>
          <w:spacing w:val="-34"/>
          <w:sz w:val="20"/>
          <w:szCs w:val="20"/>
        </w:rPr>
        <w:t xml:space="preserve"> </w:t>
      </w:r>
      <w:r>
        <w:rPr>
          <w:spacing w:val="5"/>
          <w:sz w:val="20"/>
          <w:szCs w:val="20"/>
        </w:rPr>
        <w:t>2《崇左市线上“政采贷</w:t>
      </w:r>
      <w:r>
        <w:rPr>
          <w:spacing w:val="-70"/>
          <w:sz w:val="20"/>
          <w:szCs w:val="20"/>
        </w:rPr>
        <w:t xml:space="preserve"> </w:t>
      </w:r>
      <w:r>
        <w:rPr>
          <w:spacing w:val="5"/>
          <w:sz w:val="20"/>
          <w:szCs w:val="20"/>
        </w:rPr>
        <w:t>”业务流程图》、附件</w:t>
      </w:r>
      <w:r>
        <w:rPr>
          <w:spacing w:val="-33"/>
          <w:sz w:val="20"/>
          <w:szCs w:val="20"/>
        </w:rPr>
        <w:t xml:space="preserve"> </w:t>
      </w:r>
      <w:r>
        <w:rPr>
          <w:spacing w:val="5"/>
          <w:sz w:val="20"/>
          <w:szCs w:val="20"/>
        </w:rPr>
        <w:t>3《崇左市金融机</w:t>
      </w:r>
      <w:r>
        <w:rPr>
          <w:sz w:val="20"/>
          <w:szCs w:val="20"/>
        </w:rPr>
        <w:t xml:space="preserve"> </w:t>
      </w:r>
      <w:r>
        <w:rPr>
          <w:spacing w:val="6"/>
          <w:sz w:val="20"/>
          <w:szCs w:val="20"/>
        </w:rPr>
        <w:t>构线上“政采贷</w:t>
      </w:r>
      <w:r>
        <w:rPr>
          <w:spacing w:val="-65"/>
          <w:sz w:val="20"/>
          <w:szCs w:val="20"/>
        </w:rPr>
        <w:t xml:space="preserve"> </w:t>
      </w:r>
      <w:r>
        <w:rPr>
          <w:spacing w:val="6"/>
          <w:sz w:val="20"/>
          <w:szCs w:val="20"/>
        </w:rPr>
        <w:t>”业务办理联络表》。</w:t>
      </w:r>
    </w:p>
    <w:p w14:paraId="53789237">
      <w:pPr>
        <w:pStyle w:val="5"/>
        <w:spacing w:before="31" w:line="449" w:lineRule="auto"/>
        <w:ind w:left="2" w:right="69" w:firstLine="419"/>
        <w:jc w:val="both"/>
        <w:rPr>
          <w:color w:val="auto"/>
          <w:spacing w:val="10"/>
          <w:sz w:val="20"/>
          <w:szCs w:val="20"/>
        </w:rPr>
      </w:pPr>
      <w:r>
        <w:rPr>
          <w:color w:val="auto"/>
          <w:spacing w:val="10"/>
          <w:sz w:val="20"/>
          <w:szCs w:val="20"/>
        </w:rPr>
        <w:t>9.</w:t>
      </w:r>
      <w:r>
        <w:rPr>
          <w:rFonts w:hint="eastAsia"/>
          <w:color w:val="auto"/>
          <w:spacing w:val="10"/>
          <w:sz w:val="20"/>
          <w:szCs w:val="20"/>
        </w:rPr>
        <w:t>本项目采用远程异地评审，评标主会场地址：崇左市公共资源交易中心（崇左市城南新区石景林路东段政务服务中心综合楼五楼），评标副会场地址：博白县公共资源交易中心（广西玉林市博白县锦绣东路博白县政务服务中心6楼）</w:t>
      </w:r>
    </w:p>
    <w:p w14:paraId="68C46E18">
      <w:pPr>
        <w:pStyle w:val="5"/>
        <w:spacing w:before="29" w:line="228" w:lineRule="auto"/>
        <w:ind w:left="4"/>
        <w:rPr>
          <w:sz w:val="20"/>
          <w:szCs w:val="20"/>
        </w:rPr>
      </w:pPr>
      <w:r>
        <w:rPr>
          <w:b/>
          <w:bCs/>
          <w:spacing w:val="7"/>
          <w:sz w:val="20"/>
          <w:szCs w:val="20"/>
        </w:rPr>
        <w:t>八、凡对本次采购提出询问，请按以下方式联系。</w:t>
      </w:r>
    </w:p>
    <w:p w14:paraId="38528FBD">
      <w:pPr>
        <w:pStyle w:val="5"/>
        <w:spacing w:before="249" w:line="444" w:lineRule="auto"/>
        <w:ind w:left="420" w:right="4046" w:rightChars="0" w:firstLine="15"/>
        <w:rPr>
          <w:sz w:val="20"/>
          <w:szCs w:val="20"/>
        </w:rPr>
      </w:pPr>
      <w:r>
        <w:rPr>
          <w:spacing w:val="8"/>
          <w:sz w:val="20"/>
          <w:szCs w:val="20"/>
        </w:rPr>
        <w:t>1.采购单位名称：</w:t>
      </w:r>
      <w:r>
        <w:rPr>
          <w:rFonts w:hint="eastAsia"/>
          <w:spacing w:val="8"/>
          <w:sz w:val="20"/>
          <w:szCs w:val="20"/>
          <w:lang w:eastAsia="zh-CN"/>
        </w:rPr>
        <w:t>崇左市江州区住房和城乡建设局</w:t>
      </w:r>
      <w:r>
        <w:rPr>
          <w:spacing w:val="3"/>
          <w:sz w:val="20"/>
          <w:szCs w:val="20"/>
        </w:rPr>
        <w:t xml:space="preserve"> </w:t>
      </w:r>
      <w:r>
        <w:rPr>
          <w:spacing w:val="7"/>
          <w:sz w:val="20"/>
          <w:szCs w:val="20"/>
        </w:rPr>
        <w:t>地址：</w:t>
      </w:r>
      <w:r>
        <w:rPr>
          <w:rFonts w:hint="eastAsia"/>
          <w:spacing w:val="7"/>
          <w:sz w:val="20"/>
          <w:szCs w:val="20"/>
        </w:rPr>
        <w:t>崇左市江州区建设路2号</w:t>
      </w:r>
    </w:p>
    <w:p w14:paraId="51C13193">
      <w:pPr>
        <w:pStyle w:val="5"/>
        <w:spacing w:before="33" w:line="228" w:lineRule="auto"/>
        <w:ind w:left="421"/>
        <w:rPr>
          <w:sz w:val="20"/>
          <w:szCs w:val="20"/>
        </w:rPr>
      </w:pPr>
      <w:r>
        <w:rPr>
          <w:spacing w:val="6"/>
          <w:sz w:val="20"/>
          <w:szCs w:val="20"/>
        </w:rPr>
        <w:t>联系人及电话：</w:t>
      </w:r>
      <w:r>
        <w:rPr>
          <w:rFonts w:hint="eastAsia"/>
          <w:spacing w:val="6"/>
          <w:sz w:val="20"/>
          <w:szCs w:val="20"/>
        </w:rPr>
        <w:t>农光颂</w:t>
      </w:r>
      <w:r>
        <w:rPr>
          <w:spacing w:val="6"/>
          <w:sz w:val="20"/>
          <w:szCs w:val="20"/>
        </w:rPr>
        <w:t xml:space="preserve">  </w:t>
      </w:r>
      <w:r>
        <w:rPr>
          <w:rFonts w:hint="eastAsia"/>
          <w:spacing w:val="6"/>
          <w:sz w:val="20"/>
          <w:szCs w:val="20"/>
          <w:lang w:val="en-US" w:eastAsia="zh-CN"/>
        </w:rPr>
        <w:t xml:space="preserve"> </w:t>
      </w:r>
      <w:r>
        <w:rPr>
          <w:rFonts w:hint="eastAsia"/>
          <w:spacing w:val="6"/>
          <w:sz w:val="20"/>
          <w:szCs w:val="20"/>
        </w:rPr>
        <w:t>0771-7820648</w:t>
      </w:r>
    </w:p>
    <w:p w14:paraId="166C07D3">
      <w:pPr>
        <w:pStyle w:val="5"/>
        <w:spacing w:before="249" w:line="228" w:lineRule="auto"/>
        <w:ind w:left="423"/>
        <w:rPr>
          <w:rFonts w:hint="eastAsia" w:eastAsia="宋体"/>
          <w:sz w:val="20"/>
          <w:szCs w:val="20"/>
          <w:lang w:eastAsia="zh-CN"/>
        </w:rPr>
      </w:pPr>
      <w:r>
        <w:rPr>
          <w:spacing w:val="8"/>
          <w:sz w:val="20"/>
          <w:szCs w:val="20"/>
        </w:rPr>
        <w:t xml:space="preserve">2.采购代理机构： </w:t>
      </w:r>
      <w:r>
        <w:rPr>
          <w:rFonts w:hint="eastAsia"/>
          <w:spacing w:val="8"/>
          <w:sz w:val="20"/>
          <w:szCs w:val="20"/>
          <w:lang w:eastAsia="zh-CN"/>
        </w:rPr>
        <w:t>广西骆越建筑工程咨询有限公司</w:t>
      </w:r>
    </w:p>
    <w:p w14:paraId="39BADE0A">
      <w:pPr>
        <w:pStyle w:val="5"/>
        <w:spacing w:before="249" w:line="442" w:lineRule="auto"/>
        <w:ind w:left="630" w:leftChars="200" w:right="1962" w:hanging="210" w:hangingChars="100"/>
        <w:rPr>
          <w:sz w:val="20"/>
          <w:szCs w:val="20"/>
        </w:rPr>
      </w:pPr>
      <w:r>
        <w:rPr>
          <w:spacing w:val="5"/>
          <w:sz w:val="20"/>
          <w:szCs w:val="20"/>
        </w:rPr>
        <w:t>地址：</w:t>
      </w:r>
      <w:r>
        <w:rPr>
          <w:rFonts w:hint="eastAsia"/>
          <w:spacing w:val="5"/>
          <w:sz w:val="20"/>
          <w:szCs w:val="20"/>
        </w:rPr>
        <w:t>崇左市江州区花山路（嘉苑小区）嘉苑H组团H-15号</w:t>
      </w:r>
    </w:p>
    <w:p w14:paraId="2192BE1A">
      <w:pPr>
        <w:pStyle w:val="5"/>
        <w:spacing w:before="37" w:line="228" w:lineRule="auto"/>
        <w:ind w:left="425"/>
        <w:rPr>
          <w:spacing w:val="5"/>
          <w:sz w:val="20"/>
          <w:szCs w:val="20"/>
        </w:rPr>
      </w:pPr>
      <w:r>
        <w:rPr>
          <w:spacing w:val="6"/>
          <w:sz w:val="20"/>
          <w:szCs w:val="20"/>
        </w:rPr>
        <w:t>联系人及电话：</w:t>
      </w:r>
      <w:r>
        <w:rPr>
          <w:rFonts w:hint="eastAsia"/>
          <w:spacing w:val="6"/>
          <w:sz w:val="20"/>
          <w:szCs w:val="20"/>
        </w:rPr>
        <w:t>邓徐飞</w:t>
      </w:r>
      <w:r>
        <w:rPr>
          <w:rFonts w:hint="eastAsia"/>
          <w:spacing w:val="6"/>
          <w:sz w:val="20"/>
          <w:szCs w:val="20"/>
          <w:lang w:val="en-US" w:eastAsia="zh-CN"/>
        </w:rPr>
        <w:t xml:space="preserve">   </w:t>
      </w:r>
      <w:r>
        <w:rPr>
          <w:rFonts w:hint="eastAsia"/>
          <w:spacing w:val="6"/>
          <w:sz w:val="20"/>
          <w:szCs w:val="20"/>
        </w:rPr>
        <w:t>0771-7988675</w:t>
      </w:r>
    </w:p>
    <w:p w14:paraId="38ABF4B8">
      <w:pPr>
        <w:pStyle w:val="5"/>
        <w:spacing w:before="37" w:line="228" w:lineRule="auto"/>
        <w:ind w:left="425"/>
        <w:rPr>
          <w:spacing w:val="5"/>
          <w:sz w:val="20"/>
          <w:szCs w:val="20"/>
        </w:rPr>
      </w:pPr>
    </w:p>
    <w:p w14:paraId="3200F4DD">
      <w:pPr>
        <w:pStyle w:val="5"/>
        <w:spacing w:before="37" w:line="228" w:lineRule="auto"/>
        <w:ind w:left="425"/>
        <w:rPr>
          <w:rFonts w:hint="eastAsia"/>
          <w:spacing w:val="5"/>
          <w:sz w:val="20"/>
          <w:szCs w:val="20"/>
        </w:rPr>
      </w:pPr>
      <w:r>
        <w:rPr>
          <w:spacing w:val="5"/>
          <w:sz w:val="20"/>
          <w:szCs w:val="20"/>
        </w:rPr>
        <w:t>3.项目联系人：</w:t>
      </w:r>
      <w:r>
        <w:rPr>
          <w:rFonts w:hint="eastAsia"/>
          <w:spacing w:val="5"/>
          <w:sz w:val="20"/>
          <w:szCs w:val="20"/>
        </w:rPr>
        <w:t>邓徐飞</w:t>
      </w:r>
      <w:r>
        <w:rPr>
          <w:spacing w:val="27"/>
          <w:sz w:val="20"/>
          <w:szCs w:val="20"/>
        </w:rPr>
        <w:t xml:space="preserve">  </w:t>
      </w:r>
      <w:r>
        <w:rPr>
          <w:spacing w:val="5"/>
          <w:sz w:val="20"/>
          <w:szCs w:val="20"/>
        </w:rPr>
        <w:t>电话：</w:t>
      </w:r>
      <w:r>
        <w:rPr>
          <w:rFonts w:hint="eastAsia"/>
          <w:spacing w:val="5"/>
          <w:sz w:val="20"/>
          <w:szCs w:val="20"/>
        </w:rPr>
        <w:t>0771-7988675</w:t>
      </w:r>
    </w:p>
    <w:p w14:paraId="646F56E1">
      <w:pPr>
        <w:spacing w:line="269" w:lineRule="auto"/>
        <w:rPr>
          <w:rFonts w:ascii="Arial"/>
          <w:sz w:val="21"/>
        </w:rPr>
      </w:pPr>
    </w:p>
    <w:p w14:paraId="0AC10DA6">
      <w:pPr>
        <w:spacing w:line="269" w:lineRule="auto"/>
        <w:rPr>
          <w:rFonts w:ascii="Arial"/>
          <w:sz w:val="21"/>
        </w:rPr>
      </w:pPr>
    </w:p>
    <w:p w14:paraId="724D6F49">
      <w:pPr>
        <w:spacing w:line="269" w:lineRule="auto"/>
        <w:rPr>
          <w:rFonts w:ascii="Arial"/>
          <w:sz w:val="21"/>
        </w:rPr>
      </w:pPr>
    </w:p>
    <w:p w14:paraId="12C0041B">
      <w:pPr>
        <w:spacing w:line="269" w:lineRule="auto"/>
        <w:rPr>
          <w:rFonts w:ascii="Arial"/>
          <w:sz w:val="21"/>
        </w:rPr>
      </w:pPr>
    </w:p>
    <w:p w14:paraId="337C2FBB">
      <w:pPr>
        <w:pStyle w:val="5"/>
        <w:spacing w:before="65" w:line="228" w:lineRule="auto"/>
        <w:ind w:left="4672"/>
        <w:rPr>
          <w:rFonts w:hint="eastAsia" w:eastAsia="宋体"/>
          <w:sz w:val="20"/>
          <w:szCs w:val="20"/>
          <w:lang w:eastAsia="zh-CN"/>
        </w:rPr>
      </w:pPr>
    </w:p>
    <w:p w14:paraId="3CFE11A9">
      <w:pPr>
        <w:pStyle w:val="5"/>
        <w:spacing w:before="216" w:line="228" w:lineRule="auto"/>
        <w:ind w:left="4672"/>
        <w:rPr>
          <w:rFonts w:hint="eastAsia" w:eastAsia="宋体"/>
          <w:sz w:val="20"/>
          <w:szCs w:val="20"/>
          <w:lang w:eastAsia="zh-CN"/>
        </w:rPr>
      </w:pPr>
      <w:r>
        <w:rPr>
          <w:spacing w:val="9"/>
          <w:sz w:val="20"/>
          <w:szCs w:val="20"/>
        </w:rPr>
        <w:t>采购代理机构：</w:t>
      </w:r>
      <w:r>
        <w:rPr>
          <w:rFonts w:hint="eastAsia"/>
          <w:spacing w:val="9"/>
          <w:sz w:val="20"/>
          <w:szCs w:val="20"/>
          <w:lang w:eastAsia="zh-CN"/>
        </w:rPr>
        <w:t>广西骆越建筑工程咨询有限公司</w:t>
      </w:r>
    </w:p>
    <w:p w14:paraId="1F421B8B">
      <w:pPr>
        <w:pStyle w:val="5"/>
        <w:spacing w:before="219" w:line="228" w:lineRule="auto"/>
        <w:ind w:left="5367"/>
        <w:outlineLvl w:val="0"/>
        <w:rPr>
          <w:sz w:val="20"/>
          <w:szCs w:val="20"/>
        </w:rPr>
      </w:pPr>
      <w:r>
        <w:rPr>
          <w:spacing w:val="-4"/>
          <w:sz w:val="20"/>
          <w:szCs w:val="20"/>
        </w:rPr>
        <w:t>日</w:t>
      </w:r>
      <w:r>
        <w:rPr>
          <w:spacing w:val="12"/>
          <w:sz w:val="20"/>
          <w:szCs w:val="20"/>
        </w:rPr>
        <w:t xml:space="preserve">  </w:t>
      </w:r>
      <w:r>
        <w:rPr>
          <w:spacing w:val="-4"/>
          <w:sz w:val="20"/>
          <w:szCs w:val="20"/>
        </w:rPr>
        <w:t>期：202</w:t>
      </w:r>
      <w:r>
        <w:rPr>
          <w:rFonts w:hint="eastAsia"/>
          <w:spacing w:val="-4"/>
          <w:sz w:val="20"/>
          <w:szCs w:val="20"/>
          <w:lang w:val="en-US" w:eastAsia="zh-CN"/>
        </w:rPr>
        <w:t>5</w:t>
      </w:r>
      <w:r>
        <w:rPr>
          <w:spacing w:val="-4"/>
          <w:sz w:val="20"/>
          <w:szCs w:val="20"/>
        </w:rPr>
        <w:t>年</w:t>
      </w:r>
      <w:r>
        <w:rPr>
          <w:spacing w:val="-35"/>
          <w:sz w:val="20"/>
          <w:szCs w:val="20"/>
        </w:rPr>
        <w:t xml:space="preserve"> </w:t>
      </w:r>
      <w:r>
        <w:rPr>
          <w:rFonts w:hint="eastAsia"/>
          <w:spacing w:val="-35"/>
          <w:sz w:val="20"/>
          <w:szCs w:val="20"/>
          <w:lang w:val="en-US" w:eastAsia="zh-CN"/>
        </w:rPr>
        <w:t>2</w:t>
      </w:r>
      <w:r>
        <w:rPr>
          <w:spacing w:val="-35"/>
          <w:sz w:val="20"/>
          <w:szCs w:val="20"/>
        </w:rPr>
        <w:t xml:space="preserve"> </w:t>
      </w:r>
      <w:r>
        <w:rPr>
          <w:spacing w:val="-4"/>
          <w:sz w:val="20"/>
          <w:szCs w:val="20"/>
        </w:rPr>
        <w:t>月</w:t>
      </w:r>
      <w:r>
        <w:rPr>
          <w:rFonts w:hint="eastAsia"/>
          <w:spacing w:val="29"/>
          <w:sz w:val="20"/>
          <w:szCs w:val="20"/>
          <w:lang w:val="en-US" w:eastAsia="zh-CN"/>
        </w:rPr>
        <w:t>27</w:t>
      </w:r>
      <w:r>
        <w:rPr>
          <w:spacing w:val="-4"/>
          <w:sz w:val="20"/>
          <w:szCs w:val="20"/>
        </w:rPr>
        <w:t>日</w:t>
      </w:r>
    </w:p>
    <w:p w14:paraId="59E2F666">
      <w:pPr>
        <w:spacing w:line="228" w:lineRule="auto"/>
        <w:rPr>
          <w:sz w:val="20"/>
          <w:szCs w:val="20"/>
        </w:rPr>
        <w:sectPr>
          <w:footerReference r:id="rId11" w:type="default"/>
          <w:pgSz w:w="11850" w:h="16783"/>
          <w:pgMar w:top="400" w:right="1234" w:bottom="884" w:left="1310" w:header="0" w:footer="721" w:gutter="0"/>
          <w:cols w:space="720" w:num="1"/>
        </w:sectPr>
      </w:pPr>
    </w:p>
    <w:p w14:paraId="10FDA71A">
      <w:pPr>
        <w:spacing w:line="298" w:lineRule="auto"/>
        <w:rPr>
          <w:rFonts w:ascii="Arial"/>
          <w:sz w:val="21"/>
        </w:rPr>
      </w:pPr>
    </w:p>
    <w:p w14:paraId="7C9D573E">
      <w:pPr>
        <w:spacing w:line="299" w:lineRule="auto"/>
        <w:rPr>
          <w:rFonts w:ascii="Arial"/>
          <w:sz w:val="21"/>
        </w:rPr>
      </w:pPr>
    </w:p>
    <w:p w14:paraId="1B0EB4CA">
      <w:pPr>
        <w:spacing w:line="299" w:lineRule="auto"/>
        <w:rPr>
          <w:rFonts w:ascii="Arial"/>
          <w:sz w:val="21"/>
        </w:rPr>
      </w:pPr>
    </w:p>
    <w:p w14:paraId="3C23D8C1">
      <w:pPr>
        <w:spacing w:line="299" w:lineRule="auto"/>
        <w:rPr>
          <w:rFonts w:ascii="Arial"/>
          <w:sz w:val="21"/>
        </w:rPr>
      </w:pPr>
    </w:p>
    <w:p w14:paraId="35AF8C22">
      <w:pPr>
        <w:pStyle w:val="5"/>
        <w:spacing w:before="101" w:line="225" w:lineRule="auto"/>
        <w:ind w:left="3262"/>
        <w:outlineLvl w:val="0"/>
        <w:rPr>
          <w:sz w:val="31"/>
          <w:szCs w:val="31"/>
        </w:rPr>
      </w:pPr>
      <w:bookmarkStart w:id="9" w:name="bookmark3"/>
      <w:bookmarkEnd w:id="9"/>
      <w:bookmarkStart w:id="10" w:name="bookmark4"/>
      <w:bookmarkEnd w:id="10"/>
      <w:r>
        <w:rPr>
          <w:b/>
          <w:bCs/>
          <w:spacing w:val="5"/>
          <w:sz w:val="31"/>
          <w:szCs w:val="31"/>
        </w:rPr>
        <w:t>第二章</w:t>
      </w:r>
      <w:r>
        <w:rPr>
          <w:spacing w:val="5"/>
          <w:sz w:val="31"/>
          <w:szCs w:val="31"/>
        </w:rPr>
        <w:t xml:space="preserve"> </w:t>
      </w:r>
      <w:r>
        <w:rPr>
          <w:b/>
          <w:bCs/>
          <w:spacing w:val="5"/>
          <w:sz w:val="31"/>
          <w:szCs w:val="31"/>
        </w:rPr>
        <w:t>供应商须知</w:t>
      </w:r>
    </w:p>
    <w:p w14:paraId="027F0834">
      <w:pPr>
        <w:pStyle w:val="5"/>
        <w:spacing w:before="284" w:line="225" w:lineRule="auto"/>
        <w:ind w:left="3341"/>
        <w:rPr>
          <w:sz w:val="31"/>
          <w:szCs w:val="31"/>
        </w:rPr>
      </w:pPr>
      <w:r>
        <w:rPr>
          <w:b/>
          <w:bCs/>
          <w:spacing w:val="6"/>
          <w:sz w:val="31"/>
          <w:szCs w:val="31"/>
        </w:rPr>
        <w:t>供应商须知前附表</w:t>
      </w:r>
    </w:p>
    <w:p w14:paraId="6838E88D">
      <w:pPr>
        <w:spacing w:line="110" w:lineRule="exact"/>
      </w:pPr>
    </w:p>
    <w:tbl>
      <w:tblPr>
        <w:tblStyle w:val="13"/>
        <w:tblW w:w="9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1"/>
        <w:gridCol w:w="8192"/>
      </w:tblGrid>
      <w:tr w14:paraId="77439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031" w:type="dxa"/>
            <w:vAlign w:val="top"/>
          </w:tcPr>
          <w:p w14:paraId="65D65024">
            <w:pPr>
              <w:pStyle w:val="14"/>
              <w:spacing w:before="177" w:line="228" w:lineRule="auto"/>
              <w:ind w:left="206"/>
            </w:pPr>
            <w:r>
              <w:rPr>
                <w:b/>
                <w:bCs/>
                <w:spacing w:val="5"/>
              </w:rPr>
              <w:t>条款号</w:t>
            </w:r>
          </w:p>
        </w:tc>
        <w:tc>
          <w:tcPr>
            <w:tcW w:w="8192" w:type="dxa"/>
            <w:vAlign w:val="top"/>
          </w:tcPr>
          <w:p w14:paraId="0E835A10">
            <w:pPr>
              <w:pStyle w:val="14"/>
              <w:spacing w:before="177" w:line="228" w:lineRule="auto"/>
              <w:ind w:left="3704"/>
            </w:pPr>
            <w:r>
              <w:rPr>
                <w:b/>
                <w:bCs/>
                <w:spacing w:val="-15"/>
              </w:rPr>
              <w:t>内</w:t>
            </w:r>
            <w:r>
              <w:rPr>
                <w:spacing w:val="8"/>
              </w:rPr>
              <w:t xml:space="preserve">    </w:t>
            </w:r>
            <w:r>
              <w:rPr>
                <w:b/>
                <w:bCs/>
                <w:spacing w:val="-15"/>
              </w:rPr>
              <w:t>容</w:t>
            </w:r>
          </w:p>
        </w:tc>
      </w:tr>
      <w:tr w14:paraId="6379D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31" w:type="dxa"/>
            <w:vAlign w:val="top"/>
          </w:tcPr>
          <w:p w14:paraId="31EEB6FB">
            <w:pPr>
              <w:pStyle w:val="14"/>
              <w:spacing w:before="238" w:line="189" w:lineRule="auto"/>
              <w:ind w:left="473"/>
            </w:pPr>
            <w:r>
              <w:t>3</w:t>
            </w:r>
          </w:p>
        </w:tc>
        <w:tc>
          <w:tcPr>
            <w:tcW w:w="8192" w:type="dxa"/>
            <w:vAlign w:val="top"/>
          </w:tcPr>
          <w:p w14:paraId="7B59F9FE">
            <w:pPr>
              <w:pStyle w:val="14"/>
              <w:spacing w:before="205" w:line="227" w:lineRule="auto"/>
              <w:ind w:left="112"/>
            </w:pPr>
            <w:r>
              <w:rPr>
                <w:spacing w:val="9"/>
              </w:rPr>
              <w:t>供应商的资格条件：详见竞争性磋商公告</w:t>
            </w:r>
          </w:p>
        </w:tc>
      </w:tr>
      <w:tr w14:paraId="2666A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31" w:type="dxa"/>
            <w:vAlign w:val="top"/>
          </w:tcPr>
          <w:p w14:paraId="4B9B5F0D">
            <w:pPr>
              <w:pStyle w:val="14"/>
              <w:spacing w:before="236" w:line="190" w:lineRule="auto"/>
              <w:ind w:left="367"/>
            </w:pPr>
            <w:r>
              <w:rPr>
                <w:spacing w:val="1"/>
              </w:rPr>
              <w:t>5.1</w:t>
            </w:r>
          </w:p>
        </w:tc>
        <w:tc>
          <w:tcPr>
            <w:tcW w:w="8192" w:type="dxa"/>
            <w:vAlign w:val="top"/>
          </w:tcPr>
          <w:p w14:paraId="776DAE28">
            <w:pPr>
              <w:pStyle w:val="14"/>
              <w:spacing w:before="204" w:line="227" w:lineRule="auto"/>
              <w:ind w:left="115"/>
            </w:pPr>
            <w:r>
              <w:rPr>
                <w:spacing w:val="8"/>
              </w:rPr>
              <w:t>是否接受联合体竞标: 详见竞争性磋商公告</w:t>
            </w:r>
          </w:p>
        </w:tc>
      </w:tr>
      <w:tr w14:paraId="4BE91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3" w:hRule="atLeast"/>
        </w:trPr>
        <w:tc>
          <w:tcPr>
            <w:tcW w:w="1031" w:type="dxa"/>
            <w:vAlign w:val="top"/>
          </w:tcPr>
          <w:p w14:paraId="1CAA7C5A">
            <w:pPr>
              <w:spacing w:line="303" w:lineRule="auto"/>
              <w:rPr>
                <w:rFonts w:ascii="Arial"/>
                <w:sz w:val="21"/>
              </w:rPr>
            </w:pPr>
          </w:p>
          <w:p w14:paraId="3F519C0A">
            <w:pPr>
              <w:spacing w:line="303" w:lineRule="auto"/>
              <w:rPr>
                <w:rFonts w:ascii="Arial"/>
                <w:sz w:val="21"/>
              </w:rPr>
            </w:pPr>
          </w:p>
          <w:p w14:paraId="41899A18">
            <w:pPr>
              <w:spacing w:line="303" w:lineRule="auto"/>
              <w:rPr>
                <w:rFonts w:ascii="Arial"/>
                <w:sz w:val="21"/>
              </w:rPr>
            </w:pPr>
          </w:p>
          <w:p w14:paraId="60C64DD6">
            <w:pPr>
              <w:pStyle w:val="14"/>
              <w:spacing w:before="65" w:line="189" w:lineRule="auto"/>
              <w:ind w:left="365"/>
            </w:pPr>
            <w:r>
              <w:rPr>
                <w:spacing w:val="1"/>
              </w:rPr>
              <w:t>6.2</w:t>
            </w:r>
          </w:p>
        </w:tc>
        <w:tc>
          <w:tcPr>
            <w:tcW w:w="8192" w:type="dxa"/>
            <w:vAlign w:val="top"/>
          </w:tcPr>
          <w:p w14:paraId="787A137D">
            <w:pPr>
              <w:pStyle w:val="14"/>
              <w:spacing w:before="287" w:line="228" w:lineRule="auto"/>
              <w:ind w:left="120"/>
            </w:pPr>
            <w:r>
              <w:rPr>
                <w:rFonts w:ascii="MS PMincho" w:hAnsi="MS PMincho" w:eastAsia="MS PMincho" w:cs="MS PMincho"/>
                <w:spacing w:val="6"/>
              </w:rPr>
              <w:t>☑</w:t>
            </w:r>
            <w:r>
              <w:rPr>
                <w:spacing w:val="6"/>
              </w:rPr>
              <w:t>不允许分包</w:t>
            </w:r>
          </w:p>
          <w:p w14:paraId="39997056">
            <w:pPr>
              <w:pStyle w:val="14"/>
              <w:spacing w:before="194" w:line="228" w:lineRule="auto"/>
              <w:ind w:left="133"/>
            </w:pPr>
            <w:r>
              <w:rPr>
                <w:spacing w:val="3"/>
              </w:rPr>
              <w:t>□允许分包</w:t>
            </w:r>
          </w:p>
          <w:p w14:paraId="2FBC5702">
            <w:pPr>
              <w:pStyle w:val="14"/>
              <w:spacing w:before="192" w:line="228" w:lineRule="auto"/>
              <w:ind w:left="114"/>
            </w:pPr>
            <w:r>
              <w:rPr>
                <w:spacing w:val="5"/>
              </w:rPr>
              <w:t>分包内容：</w:t>
            </w:r>
            <w:r>
              <w:rPr>
                <w:spacing w:val="5"/>
                <w:u w:val="single" w:color="auto"/>
              </w:rPr>
              <w:t xml:space="preserve">                 /</w:t>
            </w:r>
            <w:r>
              <w:rPr>
                <w:spacing w:val="1"/>
                <w:u w:val="single" w:color="auto"/>
              </w:rPr>
              <w:t xml:space="preserve">                     </w:t>
            </w:r>
            <w:r>
              <w:rPr>
                <w:spacing w:val="5"/>
                <w:u w:val="single" w:color="auto"/>
              </w:rPr>
              <w:t>。</w:t>
            </w:r>
          </w:p>
          <w:p w14:paraId="49EDEBEE">
            <w:pPr>
              <w:pStyle w:val="14"/>
              <w:spacing w:before="192" w:line="228" w:lineRule="auto"/>
              <w:ind w:left="114"/>
            </w:pPr>
            <w:r>
              <w:rPr>
                <w:spacing w:val="6"/>
              </w:rPr>
              <w:t>分包金额或者比例：</w:t>
            </w:r>
            <w:r>
              <w:rPr>
                <w:spacing w:val="6"/>
                <w:u w:val="single" w:color="auto"/>
              </w:rPr>
              <w:t xml:space="preserve">        /</w:t>
            </w:r>
            <w:r>
              <w:rPr>
                <w:spacing w:val="3"/>
                <w:u w:val="single" w:color="auto"/>
              </w:rPr>
              <w:t xml:space="preserve">                     </w:t>
            </w:r>
            <w:r>
              <w:rPr>
                <w:spacing w:val="2"/>
                <w:u w:val="single" w:color="auto"/>
              </w:rPr>
              <w:t xml:space="preserve">         </w:t>
            </w:r>
            <w:r>
              <w:rPr>
                <w:spacing w:val="6"/>
                <w:u w:val="single" w:color="auto"/>
              </w:rPr>
              <w:t>。</w:t>
            </w:r>
          </w:p>
        </w:tc>
      </w:tr>
      <w:tr w14:paraId="4FFCC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2" w:hRule="atLeast"/>
        </w:trPr>
        <w:tc>
          <w:tcPr>
            <w:tcW w:w="1031" w:type="dxa"/>
            <w:vAlign w:val="top"/>
          </w:tcPr>
          <w:p w14:paraId="00E32F8D">
            <w:pPr>
              <w:spacing w:line="254" w:lineRule="auto"/>
              <w:rPr>
                <w:rFonts w:ascii="Arial"/>
                <w:sz w:val="21"/>
              </w:rPr>
            </w:pPr>
          </w:p>
          <w:p w14:paraId="35E72469">
            <w:pPr>
              <w:spacing w:line="254" w:lineRule="auto"/>
              <w:rPr>
                <w:rFonts w:ascii="Arial"/>
                <w:sz w:val="21"/>
              </w:rPr>
            </w:pPr>
          </w:p>
          <w:p w14:paraId="6F755F9C">
            <w:pPr>
              <w:spacing w:line="254" w:lineRule="auto"/>
              <w:rPr>
                <w:rFonts w:ascii="Arial"/>
                <w:sz w:val="21"/>
              </w:rPr>
            </w:pPr>
          </w:p>
          <w:p w14:paraId="67654AF8">
            <w:pPr>
              <w:spacing w:line="254" w:lineRule="auto"/>
              <w:rPr>
                <w:rFonts w:ascii="Arial"/>
                <w:sz w:val="21"/>
              </w:rPr>
            </w:pPr>
          </w:p>
          <w:p w14:paraId="54F5F15A">
            <w:pPr>
              <w:spacing w:line="255" w:lineRule="auto"/>
              <w:rPr>
                <w:rFonts w:ascii="Arial"/>
                <w:sz w:val="21"/>
              </w:rPr>
            </w:pPr>
          </w:p>
          <w:p w14:paraId="543CF578">
            <w:pPr>
              <w:spacing w:line="255" w:lineRule="auto"/>
              <w:rPr>
                <w:rFonts w:ascii="Arial"/>
                <w:sz w:val="21"/>
              </w:rPr>
            </w:pPr>
          </w:p>
          <w:p w14:paraId="3D57E761">
            <w:pPr>
              <w:spacing w:line="255" w:lineRule="auto"/>
              <w:rPr>
                <w:rFonts w:ascii="Arial"/>
                <w:sz w:val="21"/>
              </w:rPr>
            </w:pPr>
          </w:p>
          <w:p w14:paraId="462DD12E">
            <w:pPr>
              <w:spacing w:line="255" w:lineRule="auto"/>
              <w:rPr>
                <w:rFonts w:ascii="Arial"/>
                <w:sz w:val="21"/>
              </w:rPr>
            </w:pPr>
          </w:p>
          <w:p w14:paraId="23B53489">
            <w:pPr>
              <w:spacing w:line="255" w:lineRule="auto"/>
              <w:rPr>
                <w:rFonts w:ascii="Arial"/>
                <w:sz w:val="21"/>
              </w:rPr>
            </w:pPr>
          </w:p>
          <w:p w14:paraId="1333EEF3">
            <w:pPr>
              <w:spacing w:line="255" w:lineRule="auto"/>
              <w:rPr>
                <w:rFonts w:ascii="Arial"/>
                <w:sz w:val="21"/>
              </w:rPr>
            </w:pPr>
          </w:p>
          <w:p w14:paraId="291B38AE">
            <w:pPr>
              <w:spacing w:line="255" w:lineRule="auto"/>
              <w:rPr>
                <w:rFonts w:ascii="Arial"/>
                <w:sz w:val="21"/>
              </w:rPr>
            </w:pPr>
          </w:p>
          <w:p w14:paraId="74BC7B34">
            <w:pPr>
              <w:spacing w:line="255" w:lineRule="auto"/>
              <w:rPr>
                <w:rFonts w:ascii="Arial"/>
                <w:sz w:val="21"/>
              </w:rPr>
            </w:pPr>
          </w:p>
          <w:p w14:paraId="0DD72F59">
            <w:pPr>
              <w:spacing w:line="255" w:lineRule="auto"/>
              <w:rPr>
                <w:rFonts w:ascii="Arial"/>
                <w:sz w:val="21"/>
              </w:rPr>
            </w:pPr>
          </w:p>
          <w:p w14:paraId="60F74CBC">
            <w:pPr>
              <w:spacing w:line="255" w:lineRule="auto"/>
              <w:rPr>
                <w:rFonts w:ascii="Arial"/>
                <w:sz w:val="21"/>
              </w:rPr>
            </w:pPr>
          </w:p>
          <w:p w14:paraId="0CD1E888">
            <w:pPr>
              <w:spacing w:line="255" w:lineRule="auto"/>
              <w:rPr>
                <w:rFonts w:ascii="Arial"/>
                <w:sz w:val="21"/>
              </w:rPr>
            </w:pPr>
          </w:p>
          <w:p w14:paraId="132125EA">
            <w:pPr>
              <w:spacing w:line="255" w:lineRule="auto"/>
              <w:rPr>
                <w:rFonts w:ascii="Arial"/>
                <w:sz w:val="21"/>
              </w:rPr>
            </w:pPr>
          </w:p>
          <w:p w14:paraId="3FB88607">
            <w:pPr>
              <w:pStyle w:val="14"/>
              <w:spacing w:before="65" w:line="190" w:lineRule="auto"/>
              <w:ind w:left="220"/>
            </w:pPr>
            <w:r>
              <w:rPr>
                <w:spacing w:val="1"/>
              </w:rPr>
              <w:t>12.1.1</w:t>
            </w:r>
          </w:p>
        </w:tc>
        <w:tc>
          <w:tcPr>
            <w:tcW w:w="8192" w:type="dxa"/>
            <w:vAlign w:val="top"/>
          </w:tcPr>
          <w:p w14:paraId="7D7DC170">
            <w:pPr>
              <w:pStyle w:val="14"/>
              <w:spacing w:before="175" w:line="228" w:lineRule="auto"/>
              <w:ind w:left="121"/>
            </w:pPr>
            <w:r>
              <w:rPr>
                <w:b/>
                <w:bCs/>
                <w:spacing w:val="5"/>
              </w:rPr>
              <w:t>资格证明文件</w:t>
            </w:r>
          </w:p>
          <w:p w14:paraId="6608A964">
            <w:pPr>
              <w:pStyle w:val="14"/>
              <w:spacing w:before="192" w:line="390" w:lineRule="auto"/>
              <w:ind w:left="113" w:right="107" w:firstLine="14"/>
            </w:pPr>
            <w:r>
              <w:rPr>
                <w:spacing w:val="9"/>
              </w:rPr>
              <w:t>1.崇左市政府采购供应商信用承诺函（格式后附，供应商应对其承诺内容的真实性、合</w:t>
            </w:r>
            <w:r>
              <w:t xml:space="preserve"> </w:t>
            </w:r>
            <w:r>
              <w:rPr>
                <w:spacing w:val="9"/>
              </w:rPr>
              <w:t>法性、有效性负责</w:t>
            </w:r>
            <w:r>
              <w:rPr>
                <w:spacing w:val="3"/>
              </w:rPr>
              <w:t>）；（</w:t>
            </w:r>
            <w:r>
              <w:rPr>
                <w:b/>
                <w:bCs/>
                <w:spacing w:val="9"/>
              </w:rPr>
              <w:t>必须提供，否则响应文件按无效响应处理</w:t>
            </w:r>
            <w:r>
              <w:rPr>
                <w:spacing w:val="9"/>
              </w:rPr>
              <w:t>）</w:t>
            </w:r>
          </w:p>
          <w:p w14:paraId="448EBD7E">
            <w:pPr>
              <w:pStyle w:val="14"/>
              <w:spacing w:before="34" w:line="228" w:lineRule="auto"/>
              <w:ind w:left="114"/>
            </w:pPr>
            <w:r>
              <w:rPr>
                <w:spacing w:val="9"/>
              </w:rPr>
              <w:t>2.供应商直接控股、管理关系信息表（格式后附</w:t>
            </w:r>
            <w:r>
              <w:rPr>
                <w:spacing w:val="2"/>
              </w:rPr>
              <w:t>）；（</w:t>
            </w:r>
            <w:r>
              <w:rPr>
                <w:b/>
                <w:bCs/>
                <w:spacing w:val="9"/>
              </w:rPr>
              <w:t>必须提供，否则响应文件按无效</w:t>
            </w:r>
          </w:p>
          <w:p w14:paraId="5A719E5C">
            <w:pPr>
              <w:pStyle w:val="14"/>
              <w:spacing w:before="192" w:line="231" w:lineRule="auto"/>
              <w:ind w:left="123"/>
            </w:pPr>
            <w:r>
              <w:rPr>
                <w:b/>
                <w:bCs/>
                <w:spacing w:val="3"/>
              </w:rPr>
              <w:t>响应处理</w:t>
            </w:r>
            <w:r>
              <w:rPr>
                <w:spacing w:val="3"/>
              </w:rPr>
              <w:t>）</w:t>
            </w:r>
          </w:p>
          <w:p w14:paraId="5A26BB12">
            <w:pPr>
              <w:pStyle w:val="14"/>
              <w:spacing w:before="189" w:line="228" w:lineRule="auto"/>
              <w:ind w:left="116"/>
            </w:pPr>
            <w:r>
              <w:rPr>
                <w:spacing w:val="9"/>
              </w:rPr>
              <w:t>3.竞标声明（格式后附</w:t>
            </w:r>
            <w:r>
              <w:rPr>
                <w:spacing w:val="-1"/>
              </w:rPr>
              <w:t>）；（</w:t>
            </w:r>
            <w:r>
              <w:rPr>
                <w:b/>
                <w:bCs/>
                <w:spacing w:val="9"/>
              </w:rPr>
              <w:t>必须提供，否则响应文件按无效响应处理</w:t>
            </w:r>
            <w:r>
              <w:rPr>
                <w:spacing w:val="9"/>
              </w:rPr>
              <w:t>）</w:t>
            </w:r>
          </w:p>
          <w:p w14:paraId="43AB22BB">
            <w:pPr>
              <w:pStyle w:val="14"/>
              <w:spacing w:before="194" w:line="228" w:lineRule="auto"/>
              <w:ind w:left="111"/>
            </w:pPr>
            <w:r>
              <w:rPr>
                <w:spacing w:val="9"/>
              </w:rPr>
              <w:t>4.联合体协议书（格式后附</w:t>
            </w:r>
            <w:r>
              <w:rPr>
                <w:spacing w:val="-3"/>
              </w:rPr>
              <w:t>）；（</w:t>
            </w:r>
            <w:r>
              <w:rPr>
                <w:b/>
                <w:bCs/>
                <w:spacing w:val="9"/>
              </w:rPr>
              <w:t>联合体竞标时必须提供，否则响应文件按无效响应处</w:t>
            </w:r>
          </w:p>
          <w:p w14:paraId="6B94E4BA">
            <w:pPr>
              <w:pStyle w:val="14"/>
              <w:spacing w:before="192" w:line="239" w:lineRule="auto"/>
              <w:ind w:left="114"/>
            </w:pPr>
            <w:r>
              <w:rPr>
                <w:b/>
                <w:bCs/>
                <w:spacing w:val="-2"/>
              </w:rPr>
              <w:t>理</w:t>
            </w:r>
            <w:r>
              <w:rPr>
                <w:spacing w:val="-2"/>
              </w:rPr>
              <w:t>）</w:t>
            </w:r>
          </w:p>
          <w:p w14:paraId="455E1787">
            <w:pPr>
              <w:pStyle w:val="14"/>
              <w:spacing w:before="182" w:line="392" w:lineRule="auto"/>
              <w:ind w:left="121" w:right="157" w:hanging="5"/>
            </w:pPr>
            <w:r>
              <w:rPr>
                <w:spacing w:val="8"/>
              </w:rPr>
              <w:t>5.中小企业声明函或者残疾人福利性单位声明函或者供应商属于监狱企业的证明材料；</w:t>
            </w:r>
            <w:r>
              <w:t xml:space="preserve"> </w:t>
            </w:r>
            <w:r>
              <w:rPr>
                <w:spacing w:val="8"/>
              </w:rPr>
              <w:t>（</w:t>
            </w:r>
            <w:r>
              <w:rPr>
                <w:b/>
                <w:bCs/>
                <w:spacing w:val="8"/>
              </w:rPr>
              <w:t>本项目如为专门面向中小企业采购时必须提供，否则响应文件按无效响</w:t>
            </w:r>
            <w:r>
              <w:rPr>
                <w:b/>
                <w:bCs/>
                <w:spacing w:val="7"/>
              </w:rPr>
              <w:t>应处理</w:t>
            </w:r>
            <w:r>
              <w:rPr>
                <w:spacing w:val="7"/>
              </w:rPr>
              <w:t>）</w:t>
            </w:r>
          </w:p>
          <w:p w14:paraId="45F185B0">
            <w:pPr>
              <w:pStyle w:val="14"/>
              <w:spacing w:before="30" w:line="228" w:lineRule="auto"/>
              <w:ind w:left="114"/>
            </w:pPr>
            <w:r>
              <w:rPr>
                <w:spacing w:val="9"/>
              </w:rPr>
              <w:t>6.除磋商文件规定必须提供以外，供应商认为需要提供的其他证明材</w:t>
            </w:r>
            <w:r>
              <w:rPr>
                <w:spacing w:val="8"/>
              </w:rPr>
              <w:t>料。</w:t>
            </w:r>
          </w:p>
          <w:p w14:paraId="08681DF6">
            <w:pPr>
              <w:pStyle w:val="14"/>
              <w:spacing w:before="192" w:line="233" w:lineRule="auto"/>
              <w:ind w:left="112"/>
            </w:pPr>
            <w:r>
              <w:rPr>
                <w:b/>
                <w:bCs/>
                <w:spacing w:val="-2"/>
              </w:rPr>
              <w:t>注：</w:t>
            </w:r>
          </w:p>
          <w:p w14:paraId="6BE680A1">
            <w:pPr>
              <w:pStyle w:val="14"/>
              <w:spacing w:before="189" w:line="391" w:lineRule="auto"/>
              <w:ind w:left="112" w:right="109" w:firstLine="425"/>
            </w:pPr>
            <w:r>
              <w:rPr>
                <w:b/>
                <w:bCs/>
                <w:spacing w:val="6"/>
              </w:rPr>
              <w:t>1.以上标明“必须提供</w:t>
            </w:r>
            <w:r>
              <w:rPr>
                <w:spacing w:val="-62"/>
              </w:rPr>
              <w:t xml:space="preserve"> </w:t>
            </w:r>
            <w:r>
              <w:rPr>
                <w:b/>
                <w:bCs/>
                <w:spacing w:val="6"/>
              </w:rPr>
              <w:t>”的材料属于复印件的，必须加盖供应商电子公章，否则响</w:t>
            </w:r>
            <w:r>
              <w:t xml:space="preserve"> </w:t>
            </w:r>
            <w:r>
              <w:rPr>
                <w:b/>
                <w:bCs/>
                <w:spacing w:val="6"/>
              </w:rPr>
              <w:t>应文件按无效响应处理。</w:t>
            </w:r>
          </w:p>
          <w:p w14:paraId="02E217E2">
            <w:pPr>
              <w:pStyle w:val="14"/>
              <w:spacing w:before="33" w:line="228" w:lineRule="auto"/>
              <w:ind w:left="534"/>
            </w:pPr>
            <w:r>
              <w:rPr>
                <w:b/>
                <w:bCs/>
                <w:spacing w:val="8"/>
              </w:rPr>
              <w:t>2.分公司参加竞标的，应当取得总公司授权，否则响</w:t>
            </w:r>
            <w:r>
              <w:rPr>
                <w:b/>
                <w:bCs/>
                <w:spacing w:val="7"/>
              </w:rPr>
              <w:t>应文件按无效响应处理。</w:t>
            </w:r>
          </w:p>
          <w:p w14:paraId="3809E3DD">
            <w:pPr>
              <w:pStyle w:val="14"/>
              <w:spacing w:before="193" w:line="364" w:lineRule="auto"/>
              <w:ind w:left="112" w:right="109" w:firstLine="424"/>
            </w:pPr>
            <w:r>
              <w:rPr>
                <w:b/>
                <w:bCs/>
                <w:spacing w:val="9"/>
              </w:rPr>
              <w:t>3.响应文件，其中电子响应文件中所须加盖公章部分均采用</w:t>
            </w:r>
            <w:r>
              <w:rPr>
                <w:b/>
                <w:bCs/>
              </w:rPr>
              <w:t>CA</w:t>
            </w:r>
            <w:r>
              <w:rPr>
                <w:spacing w:val="-23"/>
              </w:rPr>
              <w:t xml:space="preserve"> </w:t>
            </w:r>
            <w:r>
              <w:rPr>
                <w:b/>
                <w:bCs/>
                <w:spacing w:val="9"/>
              </w:rPr>
              <w:t>签章。若竞争性磋</w:t>
            </w:r>
            <w:r>
              <w:t xml:space="preserve">  </w:t>
            </w:r>
            <w:r>
              <w:rPr>
                <w:b/>
                <w:bCs/>
                <w:spacing w:val="7"/>
              </w:rPr>
              <w:t>商文件中有专门标注的某关联点，并要求供应商在电子竞标系统中作出竞标响应的，如</w:t>
            </w:r>
            <w:r>
              <w:rPr>
                <w:spacing w:val="18"/>
              </w:rPr>
              <w:t xml:space="preserve"> </w:t>
            </w:r>
            <w:r>
              <w:rPr>
                <w:b/>
                <w:bCs/>
                <w:spacing w:val="7"/>
              </w:rPr>
              <w:t>供应商未对关联点进行响应或者在响应文件其它内容进行描述，造成电子评审不能查询</w:t>
            </w:r>
            <w:r>
              <w:rPr>
                <w:spacing w:val="17"/>
              </w:rPr>
              <w:t xml:space="preserve"> </w:t>
            </w:r>
            <w:r>
              <w:rPr>
                <w:b/>
                <w:bCs/>
                <w:spacing w:val="6"/>
              </w:rPr>
              <w:t>的责任由供应商自行承担。</w:t>
            </w:r>
          </w:p>
        </w:tc>
      </w:tr>
      <w:tr w14:paraId="64CEA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31" w:type="dxa"/>
            <w:vAlign w:val="top"/>
          </w:tcPr>
          <w:p w14:paraId="3B3126A9">
            <w:pPr>
              <w:pStyle w:val="14"/>
              <w:spacing w:before="240" w:line="190" w:lineRule="auto"/>
              <w:ind w:left="220"/>
            </w:pPr>
            <w:r>
              <w:rPr>
                <w:spacing w:val="1"/>
              </w:rPr>
              <w:t>12.1.2</w:t>
            </w:r>
          </w:p>
        </w:tc>
        <w:tc>
          <w:tcPr>
            <w:tcW w:w="8192" w:type="dxa"/>
            <w:vAlign w:val="top"/>
          </w:tcPr>
          <w:p w14:paraId="0CAECCCE">
            <w:pPr>
              <w:pStyle w:val="14"/>
              <w:spacing w:before="208" w:line="227" w:lineRule="auto"/>
              <w:ind w:left="110"/>
            </w:pPr>
            <w:r>
              <w:rPr>
                <w:b/>
                <w:bCs/>
                <w:spacing w:val="7"/>
              </w:rPr>
              <w:t>报价商务技术文件</w:t>
            </w:r>
          </w:p>
        </w:tc>
      </w:tr>
    </w:tbl>
    <w:p w14:paraId="6B2B46EC">
      <w:pPr>
        <w:rPr>
          <w:rFonts w:ascii="Arial"/>
          <w:sz w:val="21"/>
        </w:rPr>
      </w:pPr>
    </w:p>
    <w:p w14:paraId="573E9970">
      <w:pPr>
        <w:rPr>
          <w:rFonts w:ascii="Arial" w:hAnsi="Arial" w:eastAsia="Arial" w:cs="Arial"/>
          <w:sz w:val="21"/>
          <w:szCs w:val="21"/>
        </w:rPr>
        <w:sectPr>
          <w:footerReference r:id="rId12" w:type="default"/>
          <w:pgSz w:w="11850" w:h="16783"/>
          <w:pgMar w:top="400" w:right="1311" w:bottom="886" w:left="1310" w:header="0" w:footer="721" w:gutter="0"/>
          <w:cols w:space="720" w:num="1"/>
        </w:sectPr>
      </w:pPr>
    </w:p>
    <w:p w14:paraId="01F43A15">
      <w:pPr>
        <w:spacing w:before="42"/>
      </w:pPr>
    </w:p>
    <w:p w14:paraId="79F60925">
      <w:pPr>
        <w:spacing w:before="41"/>
      </w:pPr>
    </w:p>
    <w:p w14:paraId="363E4730">
      <w:pPr>
        <w:spacing w:before="41"/>
      </w:pPr>
    </w:p>
    <w:p w14:paraId="352BCA73">
      <w:pPr>
        <w:spacing w:before="41"/>
      </w:pPr>
    </w:p>
    <w:tbl>
      <w:tblPr>
        <w:tblStyle w:val="13"/>
        <w:tblW w:w="9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1"/>
        <w:gridCol w:w="8192"/>
      </w:tblGrid>
      <w:tr w14:paraId="0250F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7" w:hRule="atLeast"/>
        </w:trPr>
        <w:tc>
          <w:tcPr>
            <w:tcW w:w="1031" w:type="dxa"/>
            <w:vAlign w:val="top"/>
          </w:tcPr>
          <w:p w14:paraId="47AF9A8F">
            <w:pPr>
              <w:rPr>
                <w:rFonts w:ascii="Arial"/>
                <w:sz w:val="21"/>
              </w:rPr>
            </w:pPr>
          </w:p>
        </w:tc>
        <w:tc>
          <w:tcPr>
            <w:tcW w:w="8192" w:type="dxa"/>
            <w:vAlign w:val="top"/>
          </w:tcPr>
          <w:p w14:paraId="7EA0EB26">
            <w:pPr>
              <w:pStyle w:val="14"/>
              <w:spacing w:before="176" w:line="392" w:lineRule="auto"/>
              <w:ind w:left="114" w:right="22" w:firstLine="12"/>
            </w:pPr>
            <w:r>
              <w:rPr>
                <w:spacing w:val="7"/>
              </w:rPr>
              <w:t>1.无串通竞标行为的承诺函（格式后附</w:t>
            </w:r>
            <w:r>
              <w:rPr>
                <w:spacing w:val="-22"/>
              </w:rPr>
              <w:t>）；</w:t>
            </w:r>
            <w:r>
              <w:rPr>
                <w:b/>
                <w:bCs/>
                <w:spacing w:val="-22"/>
              </w:rPr>
              <w:t>（</w:t>
            </w:r>
            <w:r>
              <w:rPr>
                <w:b/>
                <w:bCs/>
                <w:spacing w:val="7"/>
              </w:rPr>
              <w:t>必须提供，否则响应文件按无效响应处理</w:t>
            </w:r>
            <w:r>
              <w:rPr>
                <w:spacing w:val="7"/>
              </w:rPr>
              <w:t>）</w:t>
            </w:r>
            <w:r>
              <w:rPr>
                <w:spacing w:val="2"/>
              </w:rPr>
              <w:t xml:space="preserve"> </w:t>
            </w:r>
            <w:r>
              <w:rPr>
                <w:spacing w:val="9"/>
              </w:rPr>
              <w:t>2.竞标报价表（格式后附</w:t>
            </w:r>
            <w:r>
              <w:rPr>
                <w:spacing w:val="-1"/>
              </w:rPr>
              <w:t>）；</w:t>
            </w:r>
            <w:r>
              <w:rPr>
                <w:b/>
                <w:bCs/>
                <w:spacing w:val="-1"/>
              </w:rPr>
              <w:t>（</w:t>
            </w:r>
            <w:r>
              <w:rPr>
                <w:b/>
                <w:bCs/>
                <w:spacing w:val="9"/>
              </w:rPr>
              <w:t>必须提供，否则响应文件按无效响应处理）</w:t>
            </w:r>
          </w:p>
          <w:p w14:paraId="70E7566F">
            <w:pPr>
              <w:pStyle w:val="14"/>
              <w:spacing w:before="30" w:line="228" w:lineRule="auto"/>
              <w:ind w:left="116"/>
            </w:pPr>
            <w:r>
              <w:rPr>
                <w:spacing w:val="10"/>
              </w:rPr>
              <w:t>3.法定代表人身份证明书及法定代表人有效身份证正反面复印件（格式</w:t>
            </w:r>
            <w:r>
              <w:rPr>
                <w:spacing w:val="9"/>
              </w:rPr>
              <w:t>后附</w:t>
            </w:r>
            <w:r>
              <w:rPr>
                <w:spacing w:val="-1"/>
              </w:rPr>
              <w:t>）；</w:t>
            </w:r>
            <w:r>
              <w:rPr>
                <w:b/>
                <w:bCs/>
                <w:spacing w:val="-1"/>
              </w:rPr>
              <w:t>（</w:t>
            </w:r>
            <w:r>
              <w:rPr>
                <w:b/>
                <w:bCs/>
                <w:spacing w:val="9"/>
              </w:rPr>
              <w:t>除自</w:t>
            </w:r>
          </w:p>
          <w:p w14:paraId="416AE9BF">
            <w:pPr>
              <w:pStyle w:val="14"/>
              <w:spacing w:before="192" w:line="228" w:lineRule="auto"/>
              <w:ind w:left="113"/>
            </w:pPr>
            <w:r>
              <w:rPr>
                <w:b/>
                <w:bCs/>
                <w:spacing w:val="8"/>
              </w:rPr>
              <w:t>然人竞标外必须提供，否则响应文件按无效</w:t>
            </w:r>
            <w:r>
              <w:rPr>
                <w:b/>
                <w:bCs/>
                <w:spacing w:val="7"/>
              </w:rPr>
              <w:t>响应处理）</w:t>
            </w:r>
          </w:p>
          <w:p w14:paraId="1DF5E056">
            <w:pPr>
              <w:pStyle w:val="14"/>
              <w:spacing w:before="194" w:line="228" w:lineRule="auto"/>
              <w:ind w:left="111"/>
            </w:pPr>
            <w:r>
              <w:rPr>
                <w:spacing w:val="10"/>
              </w:rPr>
              <w:t>4.法定代表人授权委托书及委托代理人有效身份证正反面复印件（格式后附</w:t>
            </w:r>
            <w:r>
              <w:rPr>
                <w:spacing w:val="-1"/>
              </w:rPr>
              <w:t>）；</w:t>
            </w:r>
            <w:r>
              <w:rPr>
                <w:b/>
                <w:bCs/>
                <w:spacing w:val="-1"/>
              </w:rPr>
              <w:t>（</w:t>
            </w:r>
            <w:r>
              <w:rPr>
                <w:b/>
                <w:bCs/>
                <w:spacing w:val="10"/>
              </w:rPr>
              <w:t>委托</w:t>
            </w:r>
          </w:p>
          <w:p w14:paraId="1DF40EA0">
            <w:pPr>
              <w:pStyle w:val="14"/>
              <w:spacing w:before="192" w:line="228" w:lineRule="auto"/>
              <w:ind w:left="122"/>
            </w:pPr>
            <w:r>
              <w:rPr>
                <w:b/>
                <w:bCs/>
                <w:spacing w:val="7"/>
              </w:rPr>
              <w:t>时必须提供，否则响应文件按无效响应处理）</w:t>
            </w:r>
          </w:p>
          <w:p w14:paraId="7725229F">
            <w:pPr>
              <w:pStyle w:val="14"/>
              <w:spacing w:before="192" w:line="228" w:lineRule="auto"/>
              <w:ind w:left="116"/>
            </w:pPr>
            <w:r>
              <w:rPr>
                <w:spacing w:val="9"/>
              </w:rPr>
              <w:t>5.磋商保证金提交凭证</w:t>
            </w:r>
            <w:r>
              <w:rPr>
                <w:spacing w:val="-6"/>
              </w:rPr>
              <w:t>；</w:t>
            </w:r>
            <w:r>
              <w:rPr>
                <w:b/>
                <w:bCs/>
                <w:spacing w:val="-6"/>
              </w:rPr>
              <w:t>（</w:t>
            </w:r>
            <w:r>
              <w:rPr>
                <w:b/>
                <w:bCs/>
                <w:spacing w:val="9"/>
              </w:rPr>
              <w:t>如有，必须提供，否则响应文件按无效响应处理</w:t>
            </w:r>
            <w:r>
              <w:rPr>
                <w:spacing w:val="9"/>
              </w:rPr>
              <w:t>）</w:t>
            </w:r>
          </w:p>
          <w:p w14:paraId="002135DE">
            <w:pPr>
              <w:pStyle w:val="14"/>
              <w:spacing w:before="196" w:line="390" w:lineRule="auto"/>
              <w:ind w:left="117" w:right="737" w:hanging="3"/>
            </w:pPr>
            <w:r>
              <w:rPr>
                <w:spacing w:val="9"/>
              </w:rPr>
              <w:t>6.商务条款偏离表（格式后附</w:t>
            </w:r>
            <w:r>
              <w:rPr>
                <w:spacing w:val="-1"/>
              </w:rPr>
              <w:t>）；</w:t>
            </w:r>
            <w:r>
              <w:rPr>
                <w:b/>
                <w:bCs/>
                <w:spacing w:val="-1"/>
              </w:rPr>
              <w:t>（</w:t>
            </w:r>
            <w:r>
              <w:rPr>
                <w:b/>
                <w:bCs/>
                <w:spacing w:val="9"/>
              </w:rPr>
              <w:t>必须提供，否则响应文件按无效响应处</w:t>
            </w:r>
            <w:r>
              <w:rPr>
                <w:b/>
                <w:bCs/>
                <w:spacing w:val="8"/>
              </w:rPr>
              <w:t>理</w:t>
            </w:r>
            <w:r>
              <w:rPr>
                <w:spacing w:val="8"/>
              </w:rPr>
              <w:t>）</w:t>
            </w:r>
            <w:r>
              <w:rPr>
                <w:spacing w:val="2"/>
              </w:rPr>
              <w:t xml:space="preserve"> </w:t>
            </w:r>
            <w:r>
              <w:rPr>
                <w:spacing w:val="9"/>
              </w:rPr>
              <w:t>7.服务方案</w:t>
            </w:r>
            <w:r>
              <w:rPr>
                <w:spacing w:val="-5"/>
              </w:rPr>
              <w:t>；</w:t>
            </w:r>
            <w:r>
              <w:rPr>
                <w:b/>
                <w:bCs/>
                <w:spacing w:val="-5"/>
              </w:rPr>
              <w:t>（</w:t>
            </w:r>
            <w:r>
              <w:rPr>
                <w:b/>
                <w:bCs/>
                <w:spacing w:val="9"/>
              </w:rPr>
              <w:t>必须提供，否则响应文件按无</w:t>
            </w:r>
            <w:r>
              <w:rPr>
                <w:b/>
                <w:bCs/>
                <w:spacing w:val="8"/>
              </w:rPr>
              <w:t>效响应处理</w:t>
            </w:r>
            <w:r>
              <w:rPr>
                <w:spacing w:val="8"/>
              </w:rPr>
              <w:t>）</w:t>
            </w:r>
          </w:p>
          <w:p w14:paraId="6942F27B">
            <w:pPr>
              <w:pStyle w:val="14"/>
              <w:spacing w:before="34" w:line="392" w:lineRule="auto"/>
              <w:ind w:left="113" w:right="737"/>
            </w:pPr>
            <w:r>
              <w:rPr>
                <w:spacing w:val="9"/>
              </w:rPr>
              <w:t>8.技术需求偏离表（格式后附</w:t>
            </w:r>
            <w:r>
              <w:rPr>
                <w:spacing w:val="-1"/>
              </w:rPr>
              <w:t>）；</w:t>
            </w:r>
            <w:r>
              <w:rPr>
                <w:b/>
                <w:bCs/>
                <w:spacing w:val="-1"/>
              </w:rPr>
              <w:t>（</w:t>
            </w:r>
            <w:r>
              <w:rPr>
                <w:b/>
                <w:bCs/>
                <w:spacing w:val="9"/>
              </w:rPr>
              <w:t>必须提供，否则响应文件按无效响应处理</w:t>
            </w:r>
            <w:r>
              <w:rPr>
                <w:spacing w:val="9"/>
              </w:rPr>
              <w:t>）</w:t>
            </w:r>
            <w:r>
              <w:rPr>
                <w:spacing w:val="1"/>
              </w:rPr>
              <w:t xml:space="preserve"> </w:t>
            </w:r>
            <w:r>
              <w:rPr>
                <w:spacing w:val="8"/>
              </w:rPr>
              <w:t>9.项目实施人员一览表（格式自拟</w:t>
            </w:r>
            <w:r>
              <w:rPr>
                <w:spacing w:val="4"/>
              </w:rPr>
              <w:t>）；</w:t>
            </w:r>
          </w:p>
          <w:p w14:paraId="1C730A88">
            <w:pPr>
              <w:pStyle w:val="14"/>
              <w:spacing w:before="31" w:line="390" w:lineRule="auto"/>
              <w:ind w:left="127" w:right="2363"/>
            </w:pPr>
            <w:r>
              <w:rPr>
                <w:spacing w:val="7"/>
              </w:rPr>
              <w:t>10.对应采购需求的技术需求、商务条款提</w:t>
            </w:r>
            <w:r>
              <w:rPr>
                <w:spacing w:val="6"/>
              </w:rPr>
              <w:t>供的其他文件资料；</w:t>
            </w:r>
            <w:r>
              <w:t xml:space="preserve"> </w:t>
            </w:r>
            <w:r>
              <w:rPr>
                <w:spacing w:val="7"/>
              </w:rPr>
              <w:t>11.供应商认为需要提供的其他有关资料。</w:t>
            </w:r>
          </w:p>
          <w:p w14:paraId="6EA540C0">
            <w:pPr>
              <w:pStyle w:val="14"/>
              <w:spacing w:before="35" w:line="233" w:lineRule="auto"/>
              <w:ind w:left="112"/>
            </w:pPr>
            <w:r>
              <w:rPr>
                <w:b/>
                <w:bCs/>
                <w:spacing w:val="-2"/>
              </w:rPr>
              <w:t>注：</w:t>
            </w:r>
          </w:p>
          <w:p w14:paraId="71BEEA45">
            <w:pPr>
              <w:pStyle w:val="14"/>
              <w:spacing w:before="187" w:line="390" w:lineRule="auto"/>
              <w:ind w:left="119" w:right="294" w:firstLine="418"/>
            </w:pPr>
            <w:r>
              <w:rPr>
                <w:b/>
                <w:bCs/>
                <w:spacing w:val="8"/>
              </w:rPr>
              <w:t>1.法定代表人授权委托书必须由法定代表人及委托代理</w:t>
            </w:r>
            <w:r>
              <w:rPr>
                <w:b/>
                <w:bCs/>
                <w:spacing w:val="7"/>
              </w:rPr>
              <w:t>人签字，并加盖供应商公</w:t>
            </w:r>
            <w:r>
              <w:t xml:space="preserve"> </w:t>
            </w:r>
            <w:r>
              <w:rPr>
                <w:b/>
                <w:bCs/>
                <w:spacing w:val="6"/>
              </w:rPr>
              <w:t>章，否则响应文件按无效响应处理。</w:t>
            </w:r>
          </w:p>
          <w:p w14:paraId="61E62840">
            <w:pPr>
              <w:pStyle w:val="14"/>
              <w:spacing w:before="35" w:line="391" w:lineRule="auto"/>
              <w:ind w:left="112" w:right="109" w:firstLine="412"/>
            </w:pPr>
            <w:r>
              <w:rPr>
                <w:b/>
                <w:bCs/>
                <w:spacing w:val="7"/>
              </w:rPr>
              <w:t>2.以上标明“必须提供</w:t>
            </w:r>
            <w:r>
              <w:rPr>
                <w:spacing w:val="-72"/>
              </w:rPr>
              <w:t xml:space="preserve"> </w:t>
            </w:r>
            <w:r>
              <w:rPr>
                <w:b/>
                <w:bCs/>
                <w:spacing w:val="7"/>
              </w:rPr>
              <w:t>”的材料属于复印件的，必</w:t>
            </w:r>
            <w:r>
              <w:rPr>
                <w:b/>
                <w:bCs/>
                <w:spacing w:val="6"/>
              </w:rPr>
              <w:t>须加盖供应商电子公章，否则响</w:t>
            </w:r>
            <w:r>
              <w:t xml:space="preserve"> </w:t>
            </w:r>
            <w:r>
              <w:rPr>
                <w:b/>
                <w:bCs/>
                <w:spacing w:val="6"/>
              </w:rPr>
              <w:t>应文件按无效响应处理。</w:t>
            </w:r>
          </w:p>
          <w:p w14:paraId="7EB627F9">
            <w:pPr>
              <w:pStyle w:val="14"/>
              <w:spacing w:before="32" w:line="228" w:lineRule="auto"/>
              <w:ind w:left="526"/>
            </w:pPr>
            <w:r>
              <w:rPr>
                <w:b/>
                <w:bCs/>
                <w:spacing w:val="7"/>
              </w:rPr>
              <w:t>3.以上材料未附格式的，由供应商自行拟</w:t>
            </w:r>
            <w:r>
              <w:rPr>
                <w:b/>
                <w:bCs/>
                <w:spacing w:val="6"/>
              </w:rPr>
              <w:t>定。</w:t>
            </w:r>
          </w:p>
        </w:tc>
      </w:tr>
      <w:tr w14:paraId="5583E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4" w:hRule="atLeast"/>
        </w:trPr>
        <w:tc>
          <w:tcPr>
            <w:tcW w:w="1031" w:type="dxa"/>
            <w:vAlign w:val="top"/>
          </w:tcPr>
          <w:p w14:paraId="519B00E7">
            <w:pPr>
              <w:spacing w:line="242" w:lineRule="auto"/>
              <w:rPr>
                <w:rFonts w:ascii="Arial"/>
                <w:sz w:val="21"/>
              </w:rPr>
            </w:pPr>
          </w:p>
          <w:p w14:paraId="6E8B068F">
            <w:pPr>
              <w:spacing w:line="242" w:lineRule="auto"/>
              <w:rPr>
                <w:rFonts w:ascii="Arial"/>
                <w:sz w:val="21"/>
              </w:rPr>
            </w:pPr>
          </w:p>
          <w:p w14:paraId="4C2736CA">
            <w:pPr>
              <w:spacing w:line="242" w:lineRule="auto"/>
              <w:rPr>
                <w:rFonts w:ascii="Arial"/>
                <w:sz w:val="21"/>
              </w:rPr>
            </w:pPr>
          </w:p>
          <w:p w14:paraId="3B1D4D1E">
            <w:pPr>
              <w:spacing w:line="242" w:lineRule="auto"/>
              <w:rPr>
                <w:rFonts w:ascii="Arial"/>
                <w:sz w:val="21"/>
              </w:rPr>
            </w:pPr>
          </w:p>
          <w:p w14:paraId="44BA110D">
            <w:pPr>
              <w:spacing w:line="242" w:lineRule="auto"/>
              <w:rPr>
                <w:rFonts w:ascii="Arial"/>
                <w:sz w:val="21"/>
              </w:rPr>
            </w:pPr>
          </w:p>
          <w:p w14:paraId="6DCABB62">
            <w:pPr>
              <w:spacing w:line="243" w:lineRule="auto"/>
              <w:rPr>
                <w:rFonts w:ascii="Arial"/>
                <w:sz w:val="21"/>
              </w:rPr>
            </w:pPr>
          </w:p>
          <w:p w14:paraId="0A736A71">
            <w:pPr>
              <w:pStyle w:val="14"/>
              <w:spacing w:before="65" w:line="190" w:lineRule="auto"/>
              <w:ind w:left="378"/>
            </w:pPr>
            <w:r>
              <w:rPr>
                <w:spacing w:val="-1"/>
              </w:rPr>
              <w:t>12.2</w:t>
            </w:r>
          </w:p>
        </w:tc>
        <w:tc>
          <w:tcPr>
            <w:tcW w:w="8192" w:type="dxa"/>
            <w:vAlign w:val="top"/>
          </w:tcPr>
          <w:p w14:paraId="05BEF571">
            <w:pPr>
              <w:pStyle w:val="14"/>
              <w:spacing w:before="174" w:line="396" w:lineRule="auto"/>
              <w:ind w:left="112" w:right="109" w:firstLine="15"/>
              <w:jc w:val="both"/>
            </w:pPr>
            <w:r>
              <w:rPr>
                <w:spacing w:val="8"/>
              </w:rPr>
              <w:t>1.响应文件电子版要求：按照本采购文件“第五章 响应文件格式</w:t>
            </w:r>
            <w:r>
              <w:rPr>
                <w:spacing w:val="-65"/>
              </w:rPr>
              <w:t xml:space="preserve"> </w:t>
            </w:r>
            <w:r>
              <w:rPr>
                <w:spacing w:val="8"/>
              </w:rPr>
              <w:t>”编写（第五章未附</w:t>
            </w:r>
            <w:r>
              <w:t xml:space="preserve">  </w:t>
            </w:r>
            <w:r>
              <w:rPr>
                <w:spacing w:val="9"/>
              </w:rPr>
              <w:t>格式的，由供应商自行拟定</w:t>
            </w:r>
            <w:r>
              <w:rPr>
                <w:spacing w:val="19"/>
              </w:rPr>
              <w:t>），</w:t>
            </w:r>
            <w:r>
              <w:rPr>
                <w:spacing w:val="9"/>
              </w:rPr>
              <w:t>不可涂改并在规定加盖公章处加盖电子公章，否则响应</w:t>
            </w:r>
            <w:r>
              <w:rPr>
                <w:spacing w:val="1"/>
              </w:rPr>
              <w:t xml:space="preserve"> </w:t>
            </w:r>
            <w:r>
              <w:rPr>
                <w:spacing w:val="7"/>
              </w:rPr>
              <w:t>文件作无效处理。</w:t>
            </w:r>
          </w:p>
          <w:p w14:paraId="7971CFA8">
            <w:pPr>
              <w:pStyle w:val="14"/>
              <w:spacing w:before="34" w:line="378" w:lineRule="auto"/>
              <w:ind w:left="117" w:right="17" w:hanging="3"/>
            </w:pPr>
            <w:r>
              <w:rPr>
                <w:spacing w:val="8"/>
              </w:rPr>
              <w:t>2.响应文件电子版密封方式：</w:t>
            </w:r>
            <w:r>
              <w:rPr>
                <w:spacing w:val="-57"/>
              </w:rPr>
              <w:t xml:space="preserve"> </w:t>
            </w:r>
            <w:r>
              <w:rPr>
                <w:spacing w:val="8"/>
              </w:rPr>
              <w:t>电子响应文件通过平台有效</w:t>
            </w:r>
            <w:r>
              <w:rPr>
                <w:spacing w:val="-38"/>
              </w:rPr>
              <w:t xml:space="preserve"> </w:t>
            </w:r>
            <w:r>
              <w:t>CA</w:t>
            </w:r>
            <w:r>
              <w:rPr>
                <w:spacing w:val="-38"/>
              </w:rPr>
              <w:t xml:space="preserve"> </w:t>
            </w:r>
            <w:r>
              <w:rPr>
                <w:spacing w:val="8"/>
              </w:rPr>
              <w:t>加密后在“广西政</w:t>
            </w:r>
            <w:r>
              <w:rPr>
                <w:spacing w:val="7"/>
              </w:rPr>
              <w:t>府采购</w:t>
            </w:r>
            <w:r>
              <w:t xml:space="preserve">   </w:t>
            </w:r>
            <w:r>
              <w:rPr>
                <w:spacing w:val="4"/>
              </w:rPr>
              <w:t>云</w:t>
            </w:r>
            <w:r>
              <w:rPr>
                <w:spacing w:val="-72"/>
              </w:rPr>
              <w:t xml:space="preserve"> </w:t>
            </w:r>
            <w:r>
              <w:rPr>
                <w:spacing w:val="4"/>
              </w:rPr>
              <w:t>”平台投送。（操作方式登录广西政府采购云参考“电子响应文件</w:t>
            </w:r>
            <w:r>
              <w:rPr>
                <w:spacing w:val="3"/>
              </w:rPr>
              <w:t>制作与投送教程</w:t>
            </w:r>
            <w:r>
              <w:rPr>
                <w:spacing w:val="-72"/>
              </w:rPr>
              <w:t xml:space="preserve"> </w:t>
            </w:r>
            <w:r>
              <w:rPr>
                <w:spacing w:val="3"/>
              </w:rPr>
              <w:t>”</w:t>
            </w:r>
            <w:r>
              <w:rPr>
                <w:spacing w:val="-53"/>
              </w:rPr>
              <w:t xml:space="preserve"> </w:t>
            </w:r>
            <w:r>
              <w:rPr>
                <w:spacing w:val="3"/>
              </w:rPr>
              <w:t>）</w:t>
            </w:r>
          </w:p>
          <w:p w14:paraId="4A4BD718">
            <w:pPr>
              <w:pStyle w:val="14"/>
              <w:spacing w:line="250" w:lineRule="auto"/>
              <w:ind w:left="114" w:right="213" w:firstLine="4"/>
              <w:rPr>
                <w:sz w:val="28"/>
                <w:szCs w:val="28"/>
              </w:rPr>
            </w:pPr>
            <w:r>
              <w:rPr>
                <w:b/>
                <w:bCs/>
                <w:spacing w:val="-4"/>
                <w:sz w:val="28"/>
                <w:szCs w:val="28"/>
              </w:rPr>
              <w:t>备注：供应商成交后须提供</w:t>
            </w:r>
            <w:r>
              <w:rPr>
                <w:spacing w:val="-39"/>
                <w:sz w:val="28"/>
                <w:szCs w:val="28"/>
              </w:rPr>
              <w:t xml:space="preserve"> </w:t>
            </w:r>
            <w:r>
              <w:rPr>
                <w:b/>
                <w:bCs/>
                <w:spacing w:val="-4"/>
                <w:sz w:val="28"/>
                <w:szCs w:val="28"/>
              </w:rPr>
              <w:t>2</w:t>
            </w:r>
            <w:r>
              <w:rPr>
                <w:spacing w:val="-57"/>
                <w:sz w:val="28"/>
                <w:szCs w:val="28"/>
              </w:rPr>
              <w:t xml:space="preserve"> </w:t>
            </w:r>
            <w:r>
              <w:rPr>
                <w:b/>
                <w:bCs/>
                <w:spacing w:val="-4"/>
                <w:sz w:val="28"/>
                <w:szCs w:val="28"/>
              </w:rPr>
              <w:t>套纸质版响应文件给采购代理机构</w:t>
            </w:r>
            <w:r>
              <w:rPr>
                <w:sz w:val="28"/>
                <w:szCs w:val="28"/>
              </w:rPr>
              <w:t xml:space="preserve"> </w:t>
            </w:r>
            <w:r>
              <w:rPr>
                <w:b/>
                <w:bCs/>
                <w:spacing w:val="-6"/>
                <w:sz w:val="28"/>
                <w:szCs w:val="28"/>
              </w:rPr>
              <w:t>存档。</w:t>
            </w:r>
          </w:p>
        </w:tc>
      </w:tr>
      <w:tr w14:paraId="7B56A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031" w:type="dxa"/>
            <w:vAlign w:val="top"/>
          </w:tcPr>
          <w:p w14:paraId="59170D91">
            <w:pPr>
              <w:spacing w:line="265" w:lineRule="auto"/>
              <w:rPr>
                <w:rFonts w:ascii="Arial"/>
                <w:sz w:val="21"/>
              </w:rPr>
            </w:pPr>
          </w:p>
          <w:p w14:paraId="671063A0">
            <w:pPr>
              <w:spacing w:line="266" w:lineRule="auto"/>
              <w:rPr>
                <w:rFonts w:ascii="Arial"/>
                <w:sz w:val="21"/>
              </w:rPr>
            </w:pPr>
          </w:p>
          <w:p w14:paraId="4421ABD3">
            <w:pPr>
              <w:spacing w:line="266" w:lineRule="auto"/>
              <w:rPr>
                <w:rFonts w:ascii="Arial"/>
                <w:sz w:val="21"/>
              </w:rPr>
            </w:pPr>
          </w:p>
          <w:p w14:paraId="1AE5F107">
            <w:pPr>
              <w:pStyle w:val="14"/>
              <w:spacing w:before="65" w:line="190" w:lineRule="auto"/>
              <w:ind w:left="326"/>
            </w:pPr>
            <w:r>
              <w:rPr>
                <w:spacing w:val="-1"/>
              </w:rPr>
              <w:t>15.2</w:t>
            </w:r>
          </w:p>
        </w:tc>
        <w:tc>
          <w:tcPr>
            <w:tcW w:w="8192" w:type="dxa"/>
            <w:vAlign w:val="top"/>
          </w:tcPr>
          <w:p w14:paraId="7652738B">
            <w:pPr>
              <w:pStyle w:val="14"/>
              <w:spacing w:before="176" w:line="364" w:lineRule="auto"/>
              <w:ind w:left="114" w:right="34"/>
              <w:jc w:val="both"/>
            </w:pPr>
            <w:r>
              <w:rPr>
                <w:spacing w:val="10"/>
              </w:rPr>
              <w:t>竞标报价必须包含满足本次竞标全部采购需</w:t>
            </w:r>
            <w:r>
              <w:rPr>
                <w:spacing w:val="9"/>
              </w:rPr>
              <w:t>求所应提供的服务，以及伴随的货物和工程</w:t>
            </w:r>
            <w:r>
              <w:t xml:space="preserve"> </w:t>
            </w:r>
            <w:r>
              <w:rPr>
                <w:spacing w:val="6"/>
              </w:rPr>
              <w:t>（如有）的价格；包含竞标服务、货物、工程的成本、运输（含保险）、安装（如有）、</w:t>
            </w:r>
            <w:r>
              <w:rPr>
                <w:spacing w:val="3"/>
              </w:rPr>
              <w:t xml:space="preserve"> </w:t>
            </w:r>
            <w:r>
              <w:rPr>
                <w:spacing w:val="6"/>
              </w:rPr>
              <w:t>调试、检验、技术服务、咨询、评审、培训</w:t>
            </w:r>
            <w:r>
              <w:rPr>
                <w:spacing w:val="5"/>
              </w:rPr>
              <w:t>、税费等所有费用。</w:t>
            </w:r>
            <w:r>
              <w:rPr>
                <w:b/>
                <w:bCs/>
                <w:spacing w:val="5"/>
              </w:rPr>
              <w:t>（采购需求另有约定的，</w:t>
            </w:r>
            <w:r>
              <w:t xml:space="preserve"> </w:t>
            </w:r>
            <w:r>
              <w:rPr>
                <w:b/>
                <w:bCs/>
                <w:spacing w:val="3"/>
              </w:rPr>
              <w:t>从其约定。）</w:t>
            </w:r>
          </w:p>
        </w:tc>
      </w:tr>
      <w:tr w14:paraId="4C735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31" w:type="dxa"/>
            <w:vAlign w:val="top"/>
          </w:tcPr>
          <w:p w14:paraId="1B5CA3A2">
            <w:pPr>
              <w:pStyle w:val="14"/>
              <w:spacing w:before="240" w:line="190" w:lineRule="auto"/>
              <w:ind w:left="326"/>
            </w:pPr>
            <w:r>
              <w:rPr>
                <w:spacing w:val="-1"/>
              </w:rPr>
              <w:t>16.2</w:t>
            </w:r>
          </w:p>
        </w:tc>
        <w:tc>
          <w:tcPr>
            <w:tcW w:w="8192" w:type="dxa"/>
            <w:vAlign w:val="top"/>
          </w:tcPr>
          <w:p w14:paraId="1702AB0A">
            <w:pPr>
              <w:pStyle w:val="14"/>
              <w:spacing w:before="209" w:line="228" w:lineRule="auto"/>
              <w:ind w:left="146"/>
            </w:pPr>
            <w:r>
              <w:rPr>
                <w:spacing w:val="4"/>
              </w:rPr>
              <w:t>竞标有效期：</w:t>
            </w:r>
            <w:r>
              <w:rPr>
                <w:spacing w:val="-34"/>
              </w:rPr>
              <w:t xml:space="preserve"> </w:t>
            </w:r>
            <w:r>
              <w:rPr>
                <w:spacing w:val="4"/>
              </w:rPr>
              <w:t>自首次响应文件提交截止之日起</w:t>
            </w:r>
            <w:r>
              <w:rPr>
                <w:spacing w:val="4"/>
                <w:u w:val="single" w:color="auto"/>
              </w:rPr>
              <w:t xml:space="preserve"> 60</w:t>
            </w:r>
            <w:r>
              <w:rPr>
                <w:spacing w:val="51"/>
                <w:u w:val="single" w:color="auto"/>
              </w:rPr>
              <w:t xml:space="preserve"> </w:t>
            </w:r>
            <w:r>
              <w:rPr>
                <w:spacing w:val="4"/>
              </w:rPr>
              <w:t>日。</w:t>
            </w:r>
          </w:p>
        </w:tc>
      </w:tr>
    </w:tbl>
    <w:p w14:paraId="46EEC6F3">
      <w:pPr>
        <w:rPr>
          <w:rFonts w:ascii="Arial"/>
          <w:sz w:val="21"/>
        </w:rPr>
      </w:pPr>
    </w:p>
    <w:p w14:paraId="0B84E0E3">
      <w:pPr>
        <w:rPr>
          <w:rFonts w:ascii="Arial" w:hAnsi="Arial" w:eastAsia="Arial" w:cs="Arial"/>
          <w:sz w:val="21"/>
          <w:szCs w:val="21"/>
        </w:rPr>
        <w:sectPr>
          <w:footerReference r:id="rId13" w:type="default"/>
          <w:pgSz w:w="11850" w:h="16783"/>
          <w:pgMar w:top="400" w:right="1311" w:bottom="884" w:left="1310" w:header="0" w:footer="721" w:gutter="0"/>
          <w:cols w:space="720" w:num="1"/>
        </w:sectPr>
      </w:pPr>
    </w:p>
    <w:p w14:paraId="66F1F565">
      <w:pPr>
        <w:spacing w:before="42"/>
      </w:pPr>
    </w:p>
    <w:p w14:paraId="24170BA6">
      <w:pPr>
        <w:spacing w:before="41"/>
      </w:pPr>
    </w:p>
    <w:p w14:paraId="48132E1A">
      <w:pPr>
        <w:spacing w:before="41"/>
      </w:pPr>
    </w:p>
    <w:p w14:paraId="7E323C11">
      <w:pPr>
        <w:spacing w:before="41"/>
      </w:pPr>
    </w:p>
    <w:tbl>
      <w:tblPr>
        <w:tblStyle w:val="13"/>
        <w:tblW w:w="9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1"/>
        <w:gridCol w:w="8192"/>
      </w:tblGrid>
      <w:tr w14:paraId="0EFE1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5" w:hRule="atLeast"/>
        </w:trPr>
        <w:tc>
          <w:tcPr>
            <w:tcW w:w="1031" w:type="dxa"/>
            <w:vAlign w:val="top"/>
          </w:tcPr>
          <w:p w14:paraId="54628F29">
            <w:pPr>
              <w:rPr>
                <w:rFonts w:ascii="Arial"/>
                <w:sz w:val="21"/>
              </w:rPr>
            </w:pPr>
          </w:p>
          <w:p w14:paraId="3042370D">
            <w:pPr>
              <w:spacing w:line="241" w:lineRule="auto"/>
              <w:rPr>
                <w:rFonts w:ascii="Arial"/>
                <w:sz w:val="21"/>
              </w:rPr>
            </w:pPr>
          </w:p>
          <w:p w14:paraId="0A50CBA6">
            <w:pPr>
              <w:spacing w:line="241" w:lineRule="auto"/>
              <w:rPr>
                <w:rFonts w:ascii="Arial"/>
                <w:sz w:val="21"/>
              </w:rPr>
            </w:pPr>
          </w:p>
          <w:p w14:paraId="46A84358">
            <w:pPr>
              <w:spacing w:line="241" w:lineRule="auto"/>
              <w:rPr>
                <w:rFonts w:ascii="Arial"/>
                <w:sz w:val="21"/>
              </w:rPr>
            </w:pPr>
          </w:p>
          <w:p w14:paraId="441E2C05">
            <w:pPr>
              <w:spacing w:line="241" w:lineRule="auto"/>
              <w:rPr>
                <w:rFonts w:ascii="Arial"/>
                <w:sz w:val="21"/>
              </w:rPr>
            </w:pPr>
          </w:p>
          <w:p w14:paraId="2C3335C6">
            <w:pPr>
              <w:spacing w:line="241" w:lineRule="auto"/>
              <w:rPr>
                <w:rFonts w:ascii="Arial"/>
                <w:sz w:val="21"/>
              </w:rPr>
            </w:pPr>
          </w:p>
          <w:p w14:paraId="7504EEEA">
            <w:pPr>
              <w:spacing w:line="241" w:lineRule="auto"/>
              <w:rPr>
                <w:rFonts w:ascii="Arial"/>
                <w:sz w:val="21"/>
              </w:rPr>
            </w:pPr>
          </w:p>
          <w:p w14:paraId="5C77F863">
            <w:pPr>
              <w:spacing w:line="241" w:lineRule="auto"/>
              <w:rPr>
                <w:rFonts w:ascii="Arial"/>
                <w:sz w:val="21"/>
              </w:rPr>
            </w:pPr>
          </w:p>
          <w:p w14:paraId="07850C9C">
            <w:pPr>
              <w:spacing w:line="241" w:lineRule="auto"/>
              <w:rPr>
                <w:rFonts w:ascii="Arial"/>
                <w:sz w:val="21"/>
              </w:rPr>
            </w:pPr>
          </w:p>
          <w:p w14:paraId="72EDD1CA">
            <w:pPr>
              <w:spacing w:line="241" w:lineRule="auto"/>
              <w:rPr>
                <w:rFonts w:ascii="Arial"/>
                <w:sz w:val="21"/>
              </w:rPr>
            </w:pPr>
          </w:p>
          <w:p w14:paraId="367914AE">
            <w:pPr>
              <w:spacing w:line="241" w:lineRule="auto"/>
              <w:rPr>
                <w:rFonts w:ascii="Arial"/>
                <w:sz w:val="21"/>
              </w:rPr>
            </w:pPr>
          </w:p>
          <w:p w14:paraId="2C030DB3">
            <w:pPr>
              <w:spacing w:line="241" w:lineRule="auto"/>
              <w:rPr>
                <w:rFonts w:ascii="Arial"/>
                <w:sz w:val="21"/>
              </w:rPr>
            </w:pPr>
          </w:p>
          <w:p w14:paraId="54CEB11E">
            <w:pPr>
              <w:spacing w:line="241" w:lineRule="auto"/>
              <w:rPr>
                <w:rFonts w:ascii="Arial"/>
                <w:sz w:val="21"/>
              </w:rPr>
            </w:pPr>
          </w:p>
          <w:p w14:paraId="46C67F38">
            <w:pPr>
              <w:spacing w:line="241" w:lineRule="auto"/>
              <w:rPr>
                <w:rFonts w:ascii="Arial"/>
                <w:sz w:val="21"/>
              </w:rPr>
            </w:pPr>
          </w:p>
          <w:p w14:paraId="7897EB85">
            <w:pPr>
              <w:spacing w:line="241" w:lineRule="auto"/>
              <w:rPr>
                <w:rFonts w:ascii="Arial"/>
                <w:sz w:val="21"/>
              </w:rPr>
            </w:pPr>
          </w:p>
          <w:p w14:paraId="10C8ACB6">
            <w:pPr>
              <w:spacing w:line="241" w:lineRule="auto"/>
              <w:rPr>
                <w:rFonts w:ascii="Arial"/>
                <w:sz w:val="21"/>
              </w:rPr>
            </w:pPr>
          </w:p>
          <w:p w14:paraId="4F4DDBE7">
            <w:pPr>
              <w:spacing w:line="241" w:lineRule="auto"/>
              <w:rPr>
                <w:rFonts w:ascii="Arial"/>
                <w:sz w:val="21"/>
              </w:rPr>
            </w:pPr>
          </w:p>
          <w:p w14:paraId="441DABDA">
            <w:pPr>
              <w:spacing w:line="241" w:lineRule="auto"/>
              <w:rPr>
                <w:rFonts w:ascii="Arial"/>
                <w:sz w:val="21"/>
              </w:rPr>
            </w:pPr>
          </w:p>
          <w:p w14:paraId="48DBB7B3">
            <w:pPr>
              <w:spacing w:line="241" w:lineRule="auto"/>
              <w:rPr>
                <w:rFonts w:ascii="Arial"/>
                <w:sz w:val="21"/>
              </w:rPr>
            </w:pPr>
          </w:p>
          <w:p w14:paraId="51996B68">
            <w:pPr>
              <w:spacing w:line="241" w:lineRule="auto"/>
              <w:rPr>
                <w:rFonts w:ascii="Arial"/>
                <w:sz w:val="21"/>
              </w:rPr>
            </w:pPr>
          </w:p>
          <w:p w14:paraId="034390E1">
            <w:pPr>
              <w:spacing w:line="241" w:lineRule="auto"/>
              <w:rPr>
                <w:rFonts w:ascii="Arial"/>
                <w:sz w:val="21"/>
              </w:rPr>
            </w:pPr>
          </w:p>
          <w:p w14:paraId="6FFC9D09">
            <w:pPr>
              <w:spacing w:line="241" w:lineRule="auto"/>
              <w:rPr>
                <w:rFonts w:ascii="Arial"/>
                <w:sz w:val="21"/>
              </w:rPr>
            </w:pPr>
          </w:p>
          <w:p w14:paraId="4A04562F">
            <w:pPr>
              <w:spacing w:line="241" w:lineRule="auto"/>
              <w:rPr>
                <w:rFonts w:ascii="Arial"/>
                <w:sz w:val="21"/>
              </w:rPr>
            </w:pPr>
          </w:p>
          <w:p w14:paraId="0F566966">
            <w:pPr>
              <w:spacing w:line="241" w:lineRule="auto"/>
              <w:rPr>
                <w:rFonts w:ascii="Arial"/>
                <w:sz w:val="21"/>
              </w:rPr>
            </w:pPr>
          </w:p>
          <w:p w14:paraId="0082FFD3">
            <w:pPr>
              <w:spacing w:line="241" w:lineRule="auto"/>
              <w:rPr>
                <w:rFonts w:ascii="Arial"/>
                <w:sz w:val="21"/>
              </w:rPr>
            </w:pPr>
          </w:p>
          <w:p w14:paraId="5064E641">
            <w:pPr>
              <w:spacing w:line="241" w:lineRule="auto"/>
              <w:rPr>
                <w:rFonts w:ascii="Arial"/>
                <w:sz w:val="21"/>
              </w:rPr>
            </w:pPr>
          </w:p>
          <w:p w14:paraId="7E28A77F">
            <w:pPr>
              <w:pStyle w:val="14"/>
              <w:spacing w:before="65" w:line="190" w:lineRule="auto"/>
              <w:ind w:left="326"/>
            </w:pPr>
            <w:r>
              <w:rPr>
                <w:spacing w:val="-1"/>
              </w:rPr>
              <w:t>17.1</w:t>
            </w:r>
          </w:p>
        </w:tc>
        <w:tc>
          <w:tcPr>
            <w:tcW w:w="8192" w:type="dxa"/>
            <w:vAlign w:val="top"/>
          </w:tcPr>
          <w:p w14:paraId="5ACD4DEA">
            <w:pPr>
              <w:pStyle w:val="14"/>
              <w:spacing w:before="177" w:line="228" w:lineRule="auto"/>
              <w:ind w:left="111"/>
            </w:pPr>
            <w:r>
              <w:rPr>
                <w:spacing w:val="8"/>
              </w:rPr>
              <w:t>磋商保证金金额：无。</w:t>
            </w:r>
          </w:p>
          <w:p w14:paraId="42CA95EC">
            <w:pPr>
              <w:pStyle w:val="14"/>
              <w:spacing w:before="194" w:line="390" w:lineRule="auto"/>
              <w:ind w:left="113" w:right="139" w:firstLine="421"/>
            </w:pPr>
            <w:r>
              <w:rPr>
                <w:spacing w:val="9"/>
              </w:rPr>
              <w:t>投标保证金形式：投标截止时间前以银行转账、支票</w:t>
            </w:r>
            <w:r>
              <w:rPr>
                <w:spacing w:val="8"/>
              </w:rPr>
              <w:t>、汇票、本票或者金融机构、</w:t>
            </w:r>
            <w:r>
              <w:t xml:space="preserve"> </w:t>
            </w:r>
            <w:r>
              <w:rPr>
                <w:spacing w:val="8"/>
              </w:rPr>
              <w:t>担保机构出具的保函等非现金形式提交。</w:t>
            </w:r>
          </w:p>
          <w:p w14:paraId="494B65BB">
            <w:pPr>
              <w:pStyle w:val="14"/>
              <w:spacing w:before="34" w:line="396" w:lineRule="auto"/>
              <w:ind w:left="113" w:right="38" w:firstLine="421"/>
              <w:jc w:val="both"/>
            </w:pPr>
            <w:r>
              <w:rPr>
                <w:spacing w:val="9"/>
              </w:rPr>
              <w:t>投标人采用银行转账、电汇形式的，必须于投标截止时间前将投标保证金从投标人</w:t>
            </w:r>
            <w:r>
              <w:rPr>
                <w:spacing w:val="17"/>
              </w:rPr>
              <w:t xml:space="preserve"> </w:t>
            </w:r>
            <w:r>
              <w:rPr>
                <w:spacing w:val="12"/>
              </w:rPr>
              <w:t>的银行账户以转账或电汇形式等非现金形式交至以下指定账户(投标人办理保证金银行</w:t>
            </w:r>
            <w:r>
              <w:rPr>
                <w:spacing w:val="9"/>
              </w:rPr>
              <w:t xml:space="preserve"> 转账、电汇手续时，需备注项目名称（简称）或项</w:t>
            </w:r>
            <w:r>
              <w:rPr>
                <w:spacing w:val="8"/>
              </w:rPr>
              <w:t>目编号，否则视为无效投标保证金)。</w:t>
            </w:r>
          </w:p>
          <w:p w14:paraId="4C109D93">
            <w:pPr>
              <w:pStyle w:val="14"/>
              <w:spacing w:before="31" w:line="397" w:lineRule="auto"/>
              <w:ind w:left="113" w:right="6929"/>
              <w:jc w:val="both"/>
            </w:pPr>
            <w:r>
              <w:rPr>
                <w:spacing w:val="7"/>
              </w:rPr>
              <w:t>开户名称：/</w:t>
            </w:r>
            <w:r>
              <w:rPr>
                <w:spacing w:val="1"/>
              </w:rPr>
              <w:t xml:space="preserve"> </w:t>
            </w:r>
            <w:r>
              <w:rPr>
                <w:spacing w:val="3"/>
              </w:rPr>
              <w:t>开户行：</w:t>
            </w:r>
            <w:r>
              <w:rPr>
                <w:spacing w:val="25"/>
              </w:rPr>
              <w:t xml:space="preserve"> </w:t>
            </w:r>
            <w:r>
              <w:rPr>
                <w:spacing w:val="3"/>
              </w:rPr>
              <w:t>/</w:t>
            </w:r>
            <w:r>
              <w:t xml:space="preserve">  </w:t>
            </w:r>
            <w:r>
              <w:rPr>
                <w:spacing w:val="7"/>
              </w:rPr>
              <w:t>开户账号：/</w:t>
            </w:r>
          </w:p>
          <w:p w14:paraId="03687F26">
            <w:pPr>
              <w:pStyle w:val="14"/>
              <w:spacing w:before="30" w:line="396" w:lineRule="auto"/>
              <w:ind w:left="111" w:right="109" w:firstLine="16"/>
            </w:pPr>
            <w:r>
              <w:rPr>
                <w:spacing w:val="9"/>
              </w:rPr>
              <w:t>1.磋商保证金采用银行转账交纳方式的，在首次响应文件提交截止时间前交至采</w:t>
            </w:r>
            <w:r>
              <w:rPr>
                <w:spacing w:val="8"/>
              </w:rPr>
              <w:t>购代理</w:t>
            </w:r>
            <w:r>
              <w:t xml:space="preserve"> </w:t>
            </w:r>
            <w:r>
              <w:rPr>
                <w:spacing w:val="10"/>
              </w:rPr>
              <w:t>机构指定账户并且到账，供应商应将银行转账底单</w:t>
            </w:r>
            <w:r>
              <w:rPr>
                <w:spacing w:val="9"/>
              </w:rPr>
              <w:t>的复印件作为磋商保证金提交凭证，</w:t>
            </w:r>
            <w:r>
              <w:t xml:space="preserve"> </w:t>
            </w:r>
            <w:r>
              <w:rPr>
                <w:spacing w:val="9"/>
              </w:rPr>
              <w:t>放置于报价商务技术文件中，否则响应文件按无效响应处理。</w:t>
            </w:r>
          </w:p>
          <w:p w14:paraId="13548925">
            <w:pPr>
              <w:pStyle w:val="14"/>
              <w:spacing w:before="34" w:line="401" w:lineRule="auto"/>
              <w:ind w:left="112" w:right="38" w:firstLine="2"/>
              <w:jc w:val="both"/>
            </w:pPr>
            <w:r>
              <w:rPr>
                <w:spacing w:val="9"/>
              </w:rPr>
              <w:t>2.磋商保证金采用支票、汇票、本票、银行或者金融机构、担保机构出具的保函等非现</w:t>
            </w:r>
            <w:r>
              <w:rPr>
                <w:spacing w:val="10"/>
              </w:rPr>
              <w:t xml:space="preserve"> 金形式交纳方式的，供应商应将支票、汇票、本</w:t>
            </w:r>
            <w:r>
              <w:rPr>
                <w:spacing w:val="9"/>
              </w:rPr>
              <w:t>票、银行或者金融机构、担保机构出具</w:t>
            </w:r>
            <w:r>
              <w:t xml:space="preserve"> </w:t>
            </w:r>
            <w:r>
              <w:rPr>
                <w:spacing w:val="6"/>
              </w:rPr>
              <w:t>的保函的复印件作为磋商保证金提交凭证，放置于报价商务技</w:t>
            </w:r>
            <w:r>
              <w:rPr>
                <w:spacing w:val="5"/>
              </w:rPr>
              <w:t>术文件中，</w:t>
            </w:r>
            <w:r>
              <w:rPr>
                <w:b/>
                <w:bCs/>
                <w:spacing w:val="5"/>
              </w:rPr>
              <w:t>否则投标无效</w:t>
            </w:r>
            <w:r>
              <w:rPr>
                <w:spacing w:val="5"/>
              </w:rPr>
              <w:t>。</w:t>
            </w:r>
            <w:r>
              <w:t xml:space="preserve"> </w:t>
            </w:r>
            <w:r>
              <w:rPr>
                <w:spacing w:val="10"/>
              </w:rPr>
              <w:t>供应商必须于递交竞标文件时将支票、汇票、本</w:t>
            </w:r>
            <w:r>
              <w:rPr>
                <w:spacing w:val="9"/>
              </w:rPr>
              <w:t>票、银行或者金融机构、担保机构出具</w:t>
            </w:r>
            <w:r>
              <w:t xml:space="preserve"> </w:t>
            </w:r>
            <w:r>
              <w:rPr>
                <w:spacing w:val="10"/>
              </w:rPr>
              <w:t>的保函的原件提交给采购人或者采购代理机构，由采购</w:t>
            </w:r>
            <w:r>
              <w:rPr>
                <w:spacing w:val="9"/>
              </w:rPr>
              <w:t>人或者采购代理机构向供应商出</w:t>
            </w:r>
            <w:r>
              <w:t xml:space="preserve"> </w:t>
            </w:r>
            <w:r>
              <w:rPr>
                <w:spacing w:val="8"/>
              </w:rPr>
              <w:t>具回执，并妥善保管。</w:t>
            </w:r>
          </w:p>
          <w:p w14:paraId="638AFC8C">
            <w:pPr>
              <w:pStyle w:val="14"/>
              <w:spacing w:before="31" w:line="227" w:lineRule="auto"/>
              <w:ind w:left="116"/>
            </w:pPr>
            <w:r>
              <w:rPr>
                <w:spacing w:val="8"/>
              </w:rPr>
              <w:t>3.磋商保证金指定帐户：详见竞争性磋商公告或者邀请函。</w:t>
            </w:r>
          </w:p>
          <w:p w14:paraId="19AD6E65">
            <w:pPr>
              <w:pStyle w:val="14"/>
              <w:spacing w:before="195" w:line="391" w:lineRule="auto"/>
              <w:ind w:left="112" w:right="109" w:hanging="1"/>
            </w:pPr>
            <w:r>
              <w:rPr>
                <w:spacing w:val="9"/>
              </w:rPr>
              <w:t>4.供应商为联合体的，可以由联合体中的一方或者多方共同交纳磋商保证金，其交纳的</w:t>
            </w:r>
            <w:r>
              <w:rPr>
                <w:spacing w:val="13"/>
              </w:rPr>
              <w:t xml:space="preserve"> </w:t>
            </w:r>
            <w:r>
              <w:rPr>
                <w:spacing w:val="8"/>
              </w:rPr>
              <w:t>保证金对联合体各方均具有约束力。</w:t>
            </w:r>
          </w:p>
          <w:p w14:paraId="432568A5">
            <w:pPr>
              <w:pStyle w:val="14"/>
              <w:spacing w:before="32" w:line="230" w:lineRule="auto"/>
              <w:ind w:left="114"/>
            </w:pPr>
            <w:r>
              <w:rPr>
                <w:b/>
                <w:bCs/>
                <w:spacing w:val="1"/>
              </w:rPr>
              <w:t>备注：</w:t>
            </w:r>
          </w:p>
          <w:p w14:paraId="75BFB03B">
            <w:pPr>
              <w:pStyle w:val="14"/>
              <w:spacing w:before="192" w:line="391" w:lineRule="auto"/>
              <w:ind w:left="114" w:right="123" w:firstLine="12"/>
            </w:pPr>
            <w:r>
              <w:rPr>
                <w:b/>
                <w:bCs/>
                <w:spacing w:val="7"/>
              </w:rPr>
              <w:t>1.磋商保证金在首次响应文件提交截止时</w:t>
            </w:r>
            <w:r>
              <w:rPr>
                <w:b/>
                <w:bCs/>
                <w:spacing w:val="6"/>
              </w:rPr>
              <w:t>间后提交的，或者不按规定交纳方式交纳的，</w:t>
            </w:r>
            <w:r>
              <w:t xml:space="preserve"> </w:t>
            </w:r>
            <w:r>
              <w:rPr>
                <w:b/>
                <w:bCs/>
                <w:spacing w:val="7"/>
              </w:rPr>
              <w:t>或者未足额交纳的（包含保函额度不足的</w:t>
            </w:r>
            <w:r>
              <w:rPr>
                <w:b/>
                <w:bCs/>
                <w:spacing w:val="21"/>
              </w:rPr>
              <w:t>），</w:t>
            </w:r>
            <w:r>
              <w:rPr>
                <w:b/>
                <w:bCs/>
                <w:spacing w:val="7"/>
              </w:rPr>
              <w:t>视为无效磋商保证金。</w:t>
            </w:r>
          </w:p>
          <w:p w14:paraId="01B43F48">
            <w:pPr>
              <w:pStyle w:val="14"/>
              <w:spacing w:before="32" w:line="393" w:lineRule="auto"/>
              <w:ind w:left="116" w:right="109" w:hanging="2"/>
            </w:pPr>
            <w:r>
              <w:rPr>
                <w:b/>
                <w:bCs/>
                <w:spacing w:val="7"/>
              </w:rPr>
              <w:t>2.供应商采用现钞方式或者从个人账户（自然人竞标除外）转出的磋商保证金，视为无</w:t>
            </w:r>
            <w:r>
              <w:rPr>
                <w:spacing w:val="6"/>
              </w:rPr>
              <w:t xml:space="preserve"> </w:t>
            </w:r>
            <w:r>
              <w:rPr>
                <w:b/>
                <w:bCs/>
                <w:spacing w:val="4"/>
              </w:rPr>
              <w:t>效磋商保证金。</w:t>
            </w:r>
          </w:p>
          <w:p w14:paraId="53A18D85">
            <w:pPr>
              <w:pStyle w:val="14"/>
              <w:spacing w:before="29" w:line="391" w:lineRule="auto"/>
              <w:ind w:left="111" w:right="1372" w:firstLine="5"/>
            </w:pPr>
            <w:r>
              <w:rPr>
                <w:b/>
                <w:bCs/>
                <w:spacing w:val="7"/>
              </w:rPr>
              <w:t>3.支票、汇票或者本票出现无效或者背书情形的，视为无效磋商</w:t>
            </w:r>
            <w:r>
              <w:rPr>
                <w:b/>
                <w:bCs/>
                <w:spacing w:val="6"/>
              </w:rPr>
              <w:t>保证金。</w:t>
            </w:r>
            <w:r>
              <w:t xml:space="preserve"> </w:t>
            </w:r>
            <w:r>
              <w:rPr>
                <w:b/>
                <w:bCs/>
                <w:spacing w:val="7"/>
              </w:rPr>
              <w:t>4.保函有效期低于竞标有效期的，视为无效磋商保证金。</w:t>
            </w:r>
          </w:p>
          <w:p w14:paraId="4E289568">
            <w:pPr>
              <w:pStyle w:val="14"/>
              <w:spacing w:before="34" w:line="228" w:lineRule="auto"/>
              <w:ind w:left="116"/>
            </w:pPr>
            <w:r>
              <w:rPr>
                <w:b/>
                <w:bCs/>
                <w:spacing w:val="8"/>
              </w:rPr>
              <w:t>5.采用金融、担保机构出具保函的，必须为无条件保函，否则视</w:t>
            </w:r>
            <w:r>
              <w:rPr>
                <w:b/>
                <w:bCs/>
                <w:spacing w:val="7"/>
              </w:rPr>
              <w:t>为无效磋商保证金。</w:t>
            </w:r>
          </w:p>
        </w:tc>
      </w:tr>
      <w:tr w14:paraId="2FBF5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31" w:type="dxa"/>
            <w:vAlign w:val="top"/>
          </w:tcPr>
          <w:p w14:paraId="5FFB6C7A">
            <w:pPr>
              <w:pStyle w:val="14"/>
              <w:spacing w:before="240" w:line="190" w:lineRule="auto"/>
              <w:ind w:left="326"/>
            </w:pPr>
            <w:r>
              <w:rPr>
                <w:spacing w:val="-1"/>
              </w:rPr>
              <w:t>18.2</w:t>
            </w:r>
          </w:p>
        </w:tc>
        <w:tc>
          <w:tcPr>
            <w:tcW w:w="8192" w:type="dxa"/>
            <w:vAlign w:val="top"/>
          </w:tcPr>
          <w:p w14:paraId="38BA3FE9">
            <w:pPr>
              <w:pStyle w:val="14"/>
              <w:spacing w:before="207" w:line="228" w:lineRule="auto"/>
              <w:ind w:left="123"/>
            </w:pPr>
            <w:r>
              <w:rPr>
                <w:spacing w:val="9"/>
              </w:rPr>
              <w:t>响应文件份数：一份，通过广西政府采购云平台实行在线投标响</w:t>
            </w:r>
            <w:r>
              <w:rPr>
                <w:spacing w:val="8"/>
              </w:rPr>
              <w:t>应。</w:t>
            </w:r>
          </w:p>
        </w:tc>
      </w:tr>
    </w:tbl>
    <w:p w14:paraId="05A85E35">
      <w:pPr>
        <w:rPr>
          <w:rFonts w:ascii="Arial"/>
          <w:sz w:val="21"/>
        </w:rPr>
      </w:pPr>
    </w:p>
    <w:p w14:paraId="6150968D">
      <w:pPr>
        <w:rPr>
          <w:rFonts w:ascii="Arial" w:hAnsi="Arial" w:eastAsia="Arial" w:cs="Arial"/>
          <w:sz w:val="21"/>
          <w:szCs w:val="21"/>
        </w:rPr>
        <w:sectPr>
          <w:footerReference r:id="rId14" w:type="default"/>
          <w:pgSz w:w="11850" w:h="16783"/>
          <w:pgMar w:top="400" w:right="1311" w:bottom="886" w:left="1310" w:header="0" w:footer="721" w:gutter="0"/>
          <w:cols w:space="720" w:num="1"/>
        </w:sectPr>
      </w:pPr>
    </w:p>
    <w:p w14:paraId="5C5BC48C">
      <w:pPr>
        <w:spacing w:before="42"/>
      </w:pPr>
    </w:p>
    <w:p w14:paraId="37EE85AF">
      <w:pPr>
        <w:spacing w:before="41"/>
      </w:pPr>
    </w:p>
    <w:p w14:paraId="6D426E2E">
      <w:pPr>
        <w:spacing w:before="41"/>
      </w:pPr>
    </w:p>
    <w:p w14:paraId="5646A085">
      <w:pPr>
        <w:spacing w:before="41"/>
      </w:pPr>
    </w:p>
    <w:tbl>
      <w:tblPr>
        <w:tblStyle w:val="13"/>
        <w:tblW w:w="9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1"/>
        <w:gridCol w:w="8192"/>
      </w:tblGrid>
      <w:tr w14:paraId="242EC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9" w:hRule="atLeast"/>
        </w:trPr>
        <w:tc>
          <w:tcPr>
            <w:tcW w:w="1031" w:type="dxa"/>
            <w:vAlign w:val="top"/>
          </w:tcPr>
          <w:p w14:paraId="3A5E0ECC">
            <w:pPr>
              <w:spacing w:line="256" w:lineRule="auto"/>
              <w:rPr>
                <w:rFonts w:ascii="Arial"/>
                <w:sz w:val="21"/>
              </w:rPr>
            </w:pPr>
          </w:p>
          <w:p w14:paraId="7605F5F8">
            <w:pPr>
              <w:spacing w:line="257" w:lineRule="auto"/>
              <w:rPr>
                <w:rFonts w:ascii="Arial"/>
                <w:sz w:val="21"/>
              </w:rPr>
            </w:pPr>
          </w:p>
          <w:p w14:paraId="05079891">
            <w:pPr>
              <w:spacing w:line="257" w:lineRule="auto"/>
              <w:rPr>
                <w:rFonts w:ascii="Arial"/>
                <w:sz w:val="21"/>
              </w:rPr>
            </w:pPr>
          </w:p>
          <w:p w14:paraId="603B8367">
            <w:pPr>
              <w:spacing w:line="257" w:lineRule="auto"/>
              <w:rPr>
                <w:rFonts w:ascii="Arial"/>
                <w:sz w:val="21"/>
              </w:rPr>
            </w:pPr>
          </w:p>
          <w:p w14:paraId="00ADCF21">
            <w:pPr>
              <w:pStyle w:val="14"/>
              <w:spacing w:before="65" w:line="190" w:lineRule="auto"/>
              <w:ind w:left="313"/>
            </w:pPr>
            <w:r>
              <w:rPr>
                <w:spacing w:val="2"/>
              </w:rPr>
              <w:t>20.1</w:t>
            </w:r>
          </w:p>
        </w:tc>
        <w:tc>
          <w:tcPr>
            <w:tcW w:w="8192" w:type="dxa"/>
            <w:vAlign w:val="top"/>
          </w:tcPr>
          <w:p w14:paraId="7500055C">
            <w:pPr>
              <w:pStyle w:val="14"/>
              <w:spacing w:before="186" w:line="396" w:lineRule="auto"/>
              <w:ind w:left="535" w:right="2867"/>
              <w:jc w:val="both"/>
            </w:pPr>
            <w:r>
              <w:rPr>
                <w:spacing w:val="8"/>
              </w:rPr>
              <w:t>首次响应文件提交起止时间：详见竞争性磋商公</w:t>
            </w:r>
            <w:r>
              <w:rPr>
                <w:spacing w:val="7"/>
              </w:rPr>
              <w:t>告。</w:t>
            </w:r>
            <w:r>
              <w:t xml:space="preserve"> </w:t>
            </w:r>
            <w:r>
              <w:rPr>
                <w:spacing w:val="8"/>
              </w:rPr>
              <w:t>首次响应文件提交截止时间：详见竞争性磋商公</w:t>
            </w:r>
            <w:r>
              <w:rPr>
                <w:spacing w:val="7"/>
              </w:rPr>
              <w:t>告。</w:t>
            </w:r>
            <w:r>
              <w:t xml:space="preserve"> </w:t>
            </w:r>
            <w:r>
              <w:rPr>
                <w:spacing w:val="8"/>
              </w:rPr>
              <w:t>首次响应文件提交地点：详见竞争性磋商公告。</w:t>
            </w:r>
          </w:p>
          <w:p w14:paraId="65CFAA1A">
            <w:pPr>
              <w:pStyle w:val="14"/>
              <w:spacing w:before="32" w:line="329" w:lineRule="auto"/>
              <w:ind w:left="116" w:right="109" w:firstLine="415"/>
            </w:pPr>
            <w:r>
              <w:rPr>
                <w:spacing w:val="10"/>
              </w:rPr>
              <w:t>供应商必须在首次响应文件提交截止时间前</w:t>
            </w:r>
            <w:r>
              <w:rPr>
                <w:spacing w:val="9"/>
              </w:rPr>
              <w:t>，将响应文件密封送达首次响应文件提</w:t>
            </w:r>
            <w:r>
              <w:t xml:space="preserve"> </w:t>
            </w:r>
            <w:r>
              <w:rPr>
                <w:spacing w:val="9"/>
              </w:rPr>
              <w:t>交地点。在首次响应文件提交截止时间后送达的响应文件为无效文件。</w:t>
            </w:r>
          </w:p>
        </w:tc>
      </w:tr>
      <w:tr w14:paraId="771FB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31" w:type="dxa"/>
            <w:vAlign w:val="top"/>
          </w:tcPr>
          <w:p w14:paraId="7022F9BB">
            <w:pPr>
              <w:pStyle w:val="14"/>
              <w:spacing w:before="237" w:line="190" w:lineRule="auto"/>
              <w:ind w:left="313"/>
            </w:pPr>
            <w:r>
              <w:rPr>
                <w:spacing w:val="2"/>
              </w:rPr>
              <w:t>24.1</w:t>
            </w:r>
          </w:p>
        </w:tc>
        <w:tc>
          <w:tcPr>
            <w:tcW w:w="8192" w:type="dxa"/>
            <w:vAlign w:val="top"/>
          </w:tcPr>
          <w:p w14:paraId="1EB95936">
            <w:pPr>
              <w:pStyle w:val="14"/>
              <w:spacing w:before="206" w:line="228" w:lineRule="auto"/>
              <w:ind w:left="111"/>
            </w:pPr>
            <w:r>
              <w:rPr>
                <w:spacing w:val="6"/>
              </w:rPr>
              <w:t>磋商小组的人数：</w:t>
            </w:r>
            <w:r>
              <w:rPr>
                <w:spacing w:val="6"/>
                <w:u w:val="single" w:color="auto"/>
              </w:rPr>
              <w:t xml:space="preserve"> 3</w:t>
            </w:r>
            <w:r>
              <w:rPr>
                <w:spacing w:val="23"/>
                <w:u w:val="single" w:color="auto"/>
              </w:rPr>
              <w:t xml:space="preserve"> </w:t>
            </w:r>
            <w:r>
              <w:rPr>
                <w:spacing w:val="6"/>
              </w:rPr>
              <w:t>人。</w:t>
            </w:r>
          </w:p>
        </w:tc>
      </w:tr>
      <w:tr w14:paraId="0D152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031" w:type="dxa"/>
            <w:vMerge w:val="restart"/>
            <w:tcBorders>
              <w:bottom w:val="nil"/>
            </w:tcBorders>
            <w:vAlign w:val="top"/>
          </w:tcPr>
          <w:p w14:paraId="07311E6A">
            <w:pPr>
              <w:spacing w:line="250" w:lineRule="auto"/>
              <w:rPr>
                <w:rFonts w:ascii="Arial"/>
                <w:sz w:val="21"/>
              </w:rPr>
            </w:pPr>
          </w:p>
          <w:p w14:paraId="447C70E2">
            <w:pPr>
              <w:spacing w:line="250" w:lineRule="auto"/>
              <w:rPr>
                <w:rFonts w:ascii="Arial"/>
                <w:sz w:val="21"/>
              </w:rPr>
            </w:pPr>
          </w:p>
          <w:p w14:paraId="3E13F2E3">
            <w:pPr>
              <w:spacing w:line="250" w:lineRule="auto"/>
              <w:rPr>
                <w:rFonts w:ascii="Arial"/>
                <w:sz w:val="21"/>
              </w:rPr>
            </w:pPr>
          </w:p>
          <w:p w14:paraId="4E2CE986">
            <w:pPr>
              <w:spacing w:line="250" w:lineRule="auto"/>
              <w:rPr>
                <w:rFonts w:ascii="Arial"/>
                <w:sz w:val="21"/>
              </w:rPr>
            </w:pPr>
          </w:p>
          <w:p w14:paraId="630C5169">
            <w:pPr>
              <w:spacing w:line="250" w:lineRule="auto"/>
              <w:rPr>
                <w:rFonts w:ascii="Arial"/>
                <w:sz w:val="21"/>
              </w:rPr>
            </w:pPr>
          </w:p>
          <w:p w14:paraId="5F0579AE">
            <w:pPr>
              <w:spacing w:line="250" w:lineRule="auto"/>
              <w:rPr>
                <w:rFonts w:ascii="Arial"/>
                <w:sz w:val="21"/>
              </w:rPr>
            </w:pPr>
          </w:p>
          <w:p w14:paraId="168B13A4">
            <w:pPr>
              <w:spacing w:line="250" w:lineRule="auto"/>
              <w:rPr>
                <w:rFonts w:ascii="Arial"/>
                <w:sz w:val="21"/>
              </w:rPr>
            </w:pPr>
          </w:p>
          <w:p w14:paraId="4588CCE9">
            <w:pPr>
              <w:spacing w:line="250" w:lineRule="auto"/>
              <w:rPr>
                <w:rFonts w:ascii="Arial"/>
                <w:sz w:val="21"/>
              </w:rPr>
            </w:pPr>
          </w:p>
          <w:p w14:paraId="06D08858">
            <w:pPr>
              <w:pStyle w:val="14"/>
              <w:spacing w:before="65" w:line="189" w:lineRule="auto"/>
              <w:ind w:left="313"/>
            </w:pPr>
            <w:r>
              <w:rPr>
                <w:spacing w:val="2"/>
              </w:rPr>
              <w:t>26.2</w:t>
            </w:r>
          </w:p>
        </w:tc>
        <w:tc>
          <w:tcPr>
            <w:tcW w:w="8192" w:type="dxa"/>
            <w:vAlign w:val="top"/>
          </w:tcPr>
          <w:p w14:paraId="37D0433F">
            <w:pPr>
              <w:pStyle w:val="14"/>
              <w:spacing w:before="174" w:line="323" w:lineRule="auto"/>
              <w:ind w:left="113" w:right="3813" w:firstLine="3"/>
            </w:pPr>
            <w:r>
              <w:rPr>
                <w:spacing w:val="7"/>
              </w:rPr>
              <w:t>商务条款评审中允许负偏离的条款数为</w:t>
            </w:r>
            <w:r>
              <w:rPr>
                <w:spacing w:val="7"/>
                <w:u w:val="single" w:color="auto"/>
              </w:rPr>
              <w:t xml:space="preserve"> 0 </w:t>
            </w:r>
            <w:r>
              <w:rPr>
                <w:spacing w:val="7"/>
              </w:rPr>
              <w:t>项。</w:t>
            </w:r>
            <w:r>
              <w:rPr>
                <w:spacing w:val="2"/>
              </w:rPr>
              <w:t xml:space="preserve"> </w:t>
            </w:r>
            <w:r>
              <w:rPr>
                <w:spacing w:val="7"/>
              </w:rPr>
              <w:t>技术需求评审中允许负偏离的条款数为</w:t>
            </w:r>
            <w:r>
              <w:rPr>
                <w:spacing w:val="7"/>
                <w:u w:val="single" w:color="auto"/>
              </w:rPr>
              <w:t xml:space="preserve"> 0 </w:t>
            </w:r>
            <w:r>
              <w:rPr>
                <w:spacing w:val="7"/>
              </w:rPr>
              <w:t>项。</w:t>
            </w:r>
          </w:p>
        </w:tc>
      </w:tr>
      <w:tr w14:paraId="2BADC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1" w:hRule="atLeast"/>
        </w:trPr>
        <w:tc>
          <w:tcPr>
            <w:tcW w:w="1031" w:type="dxa"/>
            <w:vMerge w:val="continue"/>
            <w:tcBorders>
              <w:top w:val="nil"/>
            </w:tcBorders>
            <w:vAlign w:val="top"/>
          </w:tcPr>
          <w:p w14:paraId="2EDDBBD6">
            <w:pPr>
              <w:rPr>
                <w:rFonts w:ascii="Arial"/>
                <w:sz w:val="21"/>
              </w:rPr>
            </w:pPr>
          </w:p>
        </w:tc>
        <w:tc>
          <w:tcPr>
            <w:tcW w:w="8192" w:type="dxa"/>
            <w:vAlign w:val="top"/>
          </w:tcPr>
          <w:p w14:paraId="6BE31C0D">
            <w:pPr>
              <w:pStyle w:val="14"/>
              <w:spacing w:before="282" w:line="229" w:lineRule="auto"/>
              <w:ind w:left="111"/>
            </w:pPr>
            <w:r>
              <w:rPr>
                <w:spacing w:val="6"/>
              </w:rPr>
              <w:t>磋商的顺序：</w:t>
            </w:r>
          </w:p>
          <w:p w14:paraId="06BB04B7">
            <w:pPr>
              <w:pStyle w:val="14"/>
              <w:spacing w:before="190" w:line="228" w:lineRule="auto"/>
              <w:ind w:left="133"/>
            </w:pPr>
            <w:r>
              <w:rPr>
                <w:spacing w:val="9"/>
              </w:rPr>
              <w:t>□按照提交首次响应文件的顺序，通知磋商时，若某供应商不在通知现场时（该供应商</w:t>
            </w:r>
          </w:p>
          <w:p w14:paraId="71F18D8A">
            <w:pPr>
              <w:pStyle w:val="14"/>
              <w:spacing w:before="195" w:line="390" w:lineRule="auto"/>
              <w:ind w:left="120" w:right="1819" w:hanging="8"/>
            </w:pPr>
            <w:r>
              <w:rPr>
                <w:spacing w:val="8"/>
              </w:rPr>
              <w:t>排序到最后磋商</w:t>
            </w:r>
            <w:r>
              <w:rPr>
                <w:spacing w:val="15"/>
              </w:rPr>
              <w:t>），</w:t>
            </w:r>
            <w:r>
              <w:rPr>
                <w:spacing w:val="8"/>
              </w:rPr>
              <w:t>按照签到的顺序由其下一位供应商先参与磋商。</w:t>
            </w:r>
            <w:r>
              <w:t xml:space="preserve"> </w:t>
            </w:r>
            <w:r>
              <w:rPr>
                <w:rFonts w:ascii="MS PMincho" w:hAnsi="MS PMincho" w:eastAsia="MS PMincho" w:cs="MS PMincho"/>
                <w:spacing w:val="5"/>
              </w:rPr>
              <w:t>☑</w:t>
            </w:r>
            <w:r>
              <w:rPr>
                <w:spacing w:val="5"/>
              </w:rPr>
              <w:t>随机排序。</w:t>
            </w:r>
          </w:p>
          <w:p w14:paraId="604DC837">
            <w:pPr>
              <w:pStyle w:val="14"/>
              <w:spacing w:before="34" w:line="384" w:lineRule="auto"/>
              <w:ind w:left="114" w:right="110"/>
              <w:jc w:val="both"/>
            </w:pPr>
            <w:r>
              <w:rPr>
                <w:b/>
                <w:bCs/>
                <w:spacing w:val="7"/>
              </w:rPr>
              <w:t>参与磋商时，供应商法定代表人或者委托代理人必须在规定时间内在广西政府采购云平</w:t>
            </w:r>
            <w:r>
              <w:rPr>
                <w:spacing w:val="16"/>
              </w:rPr>
              <w:t xml:space="preserve"> </w:t>
            </w:r>
            <w:r>
              <w:rPr>
                <w:b/>
                <w:bCs/>
                <w:spacing w:val="7"/>
              </w:rPr>
              <w:t>台在线等候磋商，若参与磋商供应商在规定时间内未能按时响应参与磋商小组的磋商内</w:t>
            </w:r>
            <w:r>
              <w:rPr>
                <w:spacing w:val="15"/>
              </w:rPr>
              <w:t xml:space="preserve"> </w:t>
            </w:r>
            <w:r>
              <w:rPr>
                <w:b/>
                <w:bCs/>
                <w:spacing w:val="8"/>
              </w:rPr>
              <w:t>容的，视为放弃本项目的磋商机会，后果由供应</w:t>
            </w:r>
            <w:r>
              <w:rPr>
                <w:b/>
                <w:bCs/>
                <w:spacing w:val="7"/>
              </w:rPr>
              <w:t>商自行承担。</w:t>
            </w:r>
          </w:p>
        </w:tc>
      </w:tr>
      <w:tr w14:paraId="4C5CD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5" w:hRule="atLeast"/>
        </w:trPr>
        <w:tc>
          <w:tcPr>
            <w:tcW w:w="1031" w:type="dxa"/>
            <w:vAlign w:val="top"/>
          </w:tcPr>
          <w:p w14:paraId="4D4C706F">
            <w:pPr>
              <w:spacing w:line="246" w:lineRule="auto"/>
              <w:rPr>
                <w:rFonts w:ascii="Arial"/>
                <w:sz w:val="21"/>
              </w:rPr>
            </w:pPr>
          </w:p>
          <w:p w14:paraId="04AC8367">
            <w:pPr>
              <w:spacing w:line="246" w:lineRule="auto"/>
              <w:rPr>
                <w:rFonts w:ascii="Arial"/>
                <w:sz w:val="21"/>
              </w:rPr>
            </w:pPr>
          </w:p>
          <w:p w14:paraId="579C967F">
            <w:pPr>
              <w:spacing w:line="246" w:lineRule="auto"/>
              <w:rPr>
                <w:rFonts w:ascii="Arial"/>
                <w:sz w:val="21"/>
              </w:rPr>
            </w:pPr>
          </w:p>
          <w:p w14:paraId="67AA9A3E">
            <w:pPr>
              <w:spacing w:line="246" w:lineRule="auto"/>
              <w:rPr>
                <w:rFonts w:ascii="Arial"/>
                <w:sz w:val="21"/>
              </w:rPr>
            </w:pPr>
          </w:p>
          <w:p w14:paraId="29540DE2">
            <w:pPr>
              <w:spacing w:line="246" w:lineRule="auto"/>
              <w:rPr>
                <w:rFonts w:ascii="Arial"/>
                <w:sz w:val="21"/>
              </w:rPr>
            </w:pPr>
          </w:p>
          <w:p w14:paraId="3E7FB682">
            <w:pPr>
              <w:spacing w:line="246" w:lineRule="auto"/>
              <w:rPr>
                <w:rFonts w:ascii="Arial"/>
                <w:sz w:val="21"/>
              </w:rPr>
            </w:pPr>
          </w:p>
          <w:p w14:paraId="15AF3001">
            <w:pPr>
              <w:spacing w:line="246" w:lineRule="auto"/>
              <w:rPr>
                <w:rFonts w:ascii="Arial"/>
                <w:sz w:val="21"/>
              </w:rPr>
            </w:pPr>
          </w:p>
          <w:p w14:paraId="5078EA35">
            <w:pPr>
              <w:spacing w:line="246" w:lineRule="auto"/>
              <w:rPr>
                <w:rFonts w:ascii="Arial"/>
                <w:sz w:val="21"/>
              </w:rPr>
            </w:pPr>
          </w:p>
          <w:p w14:paraId="33CB2666">
            <w:pPr>
              <w:spacing w:line="246" w:lineRule="auto"/>
              <w:rPr>
                <w:rFonts w:ascii="Arial"/>
                <w:sz w:val="21"/>
              </w:rPr>
            </w:pPr>
          </w:p>
          <w:p w14:paraId="1CD23B1A">
            <w:pPr>
              <w:spacing w:line="247" w:lineRule="auto"/>
              <w:rPr>
                <w:rFonts w:ascii="Arial"/>
                <w:sz w:val="21"/>
              </w:rPr>
            </w:pPr>
          </w:p>
          <w:p w14:paraId="0C113385">
            <w:pPr>
              <w:spacing w:line="247" w:lineRule="auto"/>
              <w:rPr>
                <w:rFonts w:ascii="Arial"/>
                <w:sz w:val="21"/>
              </w:rPr>
            </w:pPr>
          </w:p>
          <w:p w14:paraId="0EC18DF6">
            <w:pPr>
              <w:spacing w:line="247" w:lineRule="auto"/>
              <w:rPr>
                <w:rFonts w:ascii="Arial"/>
                <w:sz w:val="21"/>
              </w:rPr>
            </w:pPr>
          </w:p>
          <w:p w14:paraId="33695F06">
            <w:pPr>
              <w:spacing w:line="247" w:lineRule="auto"/>
              <w:rPr>
                <w:rFonts w:ascii="Arial"/>
                <w:sz w:val="21"/>
              </w:rPr>
            </w:pPr>
          </w:p>
          <w:p w14:paraId="0D6C7C4D">
            <w:pPr>
              <w:pStyle w:val="14"/>
              <w:spacing w:before="65" w:line="190" w:lineRule="auto"/>
              <w:ind w:left="313"/>
            </w:pPr>
            <w:r>
              <w:rPr>
                <w:spacing w:val="2"/>
              </w:rPr>
              <w:t>28.1</w:t>
            </w:r>
          </w:p>
        </w:tc>
        <w:tc>
          <w:tcPr>
            <w:tcW w:w="8192" w:type="dxa"/>
            <w:vAlign w:val="top"/>
          </w:tcPr>
          <w:p w14:paraId="12339E11">
            <w:pPr>
              <w:pStyle w:val="14"/>
              <w:spacing w:before="176" w:line="228" w:lineRule="auto"/>
              <w:ind w:left="120"/>
            </w:pPr>
            <w:r>
              <w:rPr>
                <w:rFonts w:ascii="MS PMincho" w:hAnsi="MS PMincho" w:eastAsia="MS PMincho" w:cs="MS PMincho"/>
                <w:spacing w:val="8"/>
              </w:rPr>
              <w:t>☑</w:t>
            </w:r>
            <w:r>
              <w:rPr>
                <w:spacing w:val="8"/>
              </w:rPr>
              <w:t>不需要缴纳履约保证金</w:t>
            </w:r>
          </w:p>
          <w:p w14:paraId="5916F481">
            <w:pPr>
              <w:pStyle w:val="14"/>
              <w:spacing w:before="190" w:line="391" w:lineRule="auto"/>
              <w:ind w:left="113" w:right="109" w:firstLine="20"/>
            </w:pPr>
            <w:r>
              <w:rPr>
                <w:spacing w:val="11"/>
              </w:rPr>
              <w:t>□需要缴纳履约保证金，履约保证金金额：按成交金额的</w:t>
            </w:r>
            <w:r>
              <w:rPr>
                <w:spacing w:val="-96"/>
              </w:rPr>
              <w:t xml:space="preserve"> </w:t>
            </w:r>
            <w:r>
              <w:rPr>
                <w:spacing w:val="11"/>
                <w:u w:val="single" w:color="auto"/>
              </w:rPr>
              <w:t xml:space="preserve">  / </w:t>
            </w:r>
            <w:r>
              <w:rPr>
                <w:spacing w:val="11"/>
              </w:rPr>
              <w:t>%（注：履约保证金</w:t>
            </w:r>
            <w:r>
              <w:rPr>
                <w:spacing w:val="10"/>
              </w:rPr>
              <w:t>不超</w:t>
            </w:r>
            <w:r>
              <w:t xml:space="preserve"> </w:t>
            </w:r>
            <w:r>
              <w:rPr>
                <w:spacing w:val="5"/>
              </w:rPr>
              <w:t>过成交金额的</w:t>
            </w:r>
            <w:r>
              <w:rPr>
                <w:spacing w:val="-35"/>
              </w:rPr>
              <w:t xml:space="preserve"> </w:t>
            </w:r>
            <w:r>
              <w:rPr>
                <w:spacing w:val="5"/>
              </w:rPr>
              <w:t>5%）</w:t>
            </w:r>
          </w:p>
          <w:p w14:paraId="67A154B0">
            <w:pPr>
              <w:pStyle w:val="14"/>
              <w:spacing w:before="34" w:line="391" w:lineRule="auto"/>
              <w:ind w:left="115" w:right="107"/>
            </w:pPr>
            <w:r>
              <w:rPr>
                <w:spacing w:val="8"/>
              </w:rPr>
              <w:t>履约保证金提交方式：</w:t>
            </w:r>
            <w:r>
              <w:rPr>
                <w:spacing w:val="-42"/>
              </w:rPr>
              <w:t xml:space="preserve"> </w:t>
            </w:r>
            <w:r>
              <w:rPr>
                <w:spacing w:val="8"/>
              </w:rPr>
              <w:t>以银行转账、支票、汇票、本票、银行出具的保函或保险机构出</w:t>
            </w:r>
            <w:r>
              <w:t xml:space="preserve"> </w:t>
            </w:r>
            <w:r>
              <w:rPr>
                <w:spacing w:val="8"/>
              </w:rPr>
              <w:t>具的保函、保险单非现金形式。</w:t>
            </w:r>
          </w:p>
          <w:p w14:paraId="503BBB3A">
            <w:pPr>
              <w:pStyle w:val="14"/>
              <w:spacing w:before="31" w:line="228" w:lineRule="auto"/>
              <w:ind w:left="115"/>
            </w:pPr>
            <w:r>
              <w:rPr>
                <w:spacing w:val="7"/>
              </w:rPr>
              <w:t>履约保证金退付方式、时间及条件：</w:t>
            </w:r>
            <w:r>
              <w:rPr>
                <w:spacing w:val="7"/>
                <w:u w:val="single" w:color="auto"/>
              </w:rPr>
              <w:t xml:space="preserve">                          </w:t>
            </w:r>
            <w:r>
              <w:rPr>
                <w:spacing w:val="6"/>
                <w:u w:val="single" w:color="auto"/>
              </w:rPr>
              <w:t xml:space="preserve">     。</w:t>
            </w:r>
          </w:p>
          <w:p w14:paraId="4E3401F3">
            <w:pPr>
              <w:pStyle w:val="14"/>
              <w:spacing w:before="195" w:line="390" w:lineRule="auto"/>
              <w:ind w:left="115" w:right="107"/>
            </w:pPr>
            <w:r>
              <w:rPr>
                <w:spacing w:val="10"/>
              </w:rPr>
              <w:t>如：由成交供应商向履约保证金收取单位提供</w:t>
            </w:r>
            <w:r>
              <w:rPr>
                <w:spacing w:val="9"/>
              </w:rPr>
              <w:t>《广西壮族自治区政府采购项目合同验收</w:t>
            </w:r>
            <w:r>
              <w:t xml:space="preserve"> </w:t>
            </w:r>
            <w:r>
              <w:rPr>
                <w:spacing w:val="11"/>
              </w:rPr>
              <w:t>书》</w:t>
            </w:r>
            <w:r>
              <w:rPr>
                <w:spacing w:val="-78"/>
              </w:rPr>
              <w:t xml:space="preserve"> </w:t>
            </w:r>
            <w:r>
              <w:rPr>
                <w:spacing w:val="11"/>
              </w:rPr>
              <w:t>（详见附件4）及《政府采购项目履约保证金退付意见书》</w:t>
            </w:r>
            <w:r>
              <w:rPr>
                <w:spacing w:val="-77"/>
              </w:rPr>
              <w:t xml:space="preserve"> </w:t>
            </w:r>
            <w:r>
              <w:rPr>
                <w:spacing w:val="11"/>
              </w:rPr>
              <w:t>（详见附件</w:t>
            </w:r>
            <w:r>
              <w:rPr>
                <w:spacing w:val="-30"/>
              </w:rPr>
              <w:t xml:space="preserve"> </w:t>
            </w:r>
            <w:r>
              <w:rPr>
                <w:spacing w:val="11"/>
              </w:rPr>
              <w:t>5</w:t>
            </w:r>
            <w:r>
              <w:rPr>
                <w:spacing w:val="24"/>
              </w:rPr>
              <w:t>），</w:t>
            </w:r>
            <w:r>
              <w:rPr>
                <w:spacing w:val="11"/>
              </w:rPr>
              <w:t>保证</w:t>
            </w:r>
          </w:p>
          <w:p w14:paraId="5FFC004A">
            <w:pPr>
              <w:pStyle w:val="14"/>
              <w:spacing w:before="33" w:line="393" w:lineRule="auto"/>
              <w:ind w:left="115" w:right="1399" w:hanging="1"/>
            </w:pPr>
            <w:r>
              <w:rPr>
                <w:spacing w:val="8"/>
              </w:rPr>
              <w:t>金收取单位在收到合格材料后</w:t>
            </w:r>
            <w:r>
              <w:rPr>
                <w:spacing w:val="-35"/>
              </w:rPr>
              <w:t xml:space="preserve"> </w:t>
            </w:r>
            <w:r>
              <w:rPr>
                <w:spacing w:val="8"/>
              </w:rPr>
              <w:t>5</w:t>
            </w:r>
            <w:r>
              <w:rPr>
                <w:spacing w:val="-38"/>
              </w:rPr>
              <w:t xml:space="preserve"> </w:t>
            </w:r>
            <w:r>
              <w:rPr>
                <w:spacing w:val="8"/>
              </w:rPr>
              <w:t>个工作日内办理</w:t>
            </w:r>
            <w:r>
              <w:rPr>
                <w:spacing w:val="7"/>
              </w:rPr>
              <w:t>退还手续（不计利息）。</w:t>
            </w:r>
            <w:r>
              <w:t xml:space="preserve"> </w:t>
            </w:r>
            <w:r>
              <w:rPr>
                <w:spacing w:val="7"/>
              </w:rPr>
              <w:t>履约保证金指定账户：</w:t>
            </w:r>
          </w:p>
          <w:p w14:paraId="304DFCE4">
            <w:pPr>
              <w:pStyle w:val="14"/>
              <w:tabs>
                <w:tab w:val="left" w:pos="2832"/>
              </w:tabs>
              <w:spacing w:before="29" w:line="399" w:lineRule="auto"/>
              <w:ind w:left="113" w:right="5354"/>
              <w:jc w:val="both"/>
            </w:pPr>
            <w:r>
              <w:rPr>
                <w:spacing w:val="7"/>
              </w:rPr>
              <w:t>开户名称：</w:t>
            </w:r>
            <w:r>
              <w:rPr>
                <w:u w:val="single" w:color="auto"/>
              </w:rPr>
              <w:tab/>
            </w:r>
            <w:r>
              <w:t xml:space="preserve"> </w:t>
            </w:r>
            <w:r>
              <w:rPr>
                <w:spacing w:val="7"/>
              </w:rPr>
              <w:t>开户银行：</w:t>
            </w:r>
            <w:r>
              <w:rPr>
                <w:u w:val="single" w:color="auto"/>
              </w:rPr>
              <w:tab/>
            </w:r>
            <w:r>
              <w:t xml:space="preserve"> </w:t>
            </w:r>
            <w:r>
              <w:rPr>
                <w:spacing w:val="7"/>
              </w:rPr>
              <w:t>银行账号：</w:t>
            </w:r>
            <w:r>
              <w:rPr>
                <w:u w:val="single" w:color="auto"/>
              </w:rPr>
              <w:tab/>
            </w:r>
            <w:r>
              <w:t xml:space="preserve"> </w:t>
            </w:r>
            <w:r>
              <w:rPr>
                <w:spacing w:val="2"/>
              </w:rPr>
              <w:t>备注：</w:t>
            </w:r>
          </w:p>
          <w:p w14:paraId="3DE17946">
            <w:pPr>
              <w:pStyle w:val="14"/>
              <w:spacing w:before="30" w:line="228" w:lineRule="auto"/>
              <w:ind w:left="127"/>
            </w:pPr>
            <w:r>
              <w:rPr>
                <w:b/>
                <w:bCs/>
                <w:spacing w:val="8"/>
              </w:rPr>
              <w:t>1.</w:t>
            </w:r>
            <w:r>
              <w:rPr>
                <w:spacing w:val="8"/>
              </w:rPr>
              <w:t xml:space="preserve"> </w:t>
            </w:r>
            <w:r>
              <w:rPr>
                <w:b/>
                <w:bCs/>
                <w:spacing w:val="8"/>
              </w:rPr>
              <w:t>根据《广西壮族自治区财政厅关于持续优化政府采</w:t>
            </w:r>
            <w:r>
              <w:rPr>
                <w:b/>
                <w:bCs/>
                <w:spacing w:val="7"/>
              </w:rPr>
              <w:t>购营商环境推动高质量发展的通</w:t>
            </w:r>
          </w:p>
        </w:tc>
      </w:tr>
    </w:tbl>
    <w:p w14:paraId="36AB1078">
      <w:pPr>
        <w:rPr>
          <w:rFonts w:ascii="Arial"/>
          <w:sz w:val="21"/>
        </w:rPr>
      </w:pPr>
    </w:p>
    <w:p w14:paraId="4950F235">
      <w:pPr>
        <w:rPr>
          <w:rFonts w:ascii="Arial" w:hAnsi="Arial" w:eastAsia="Arial" w:cs="Arial"/>
          <w:sz w:val="21"/>
          <w:szCs w:val="21"/>
        </w:rPr>
        <w:sectPr>
          <w:footerReference r:id="rId15" w:type="default"/>
          <w:pgSz w:w="11850" w:h="16783"/>
          <w:pgMar w:top="400" w:right="1311" w:bottom="886" w:left="1310" w:header="0" w:footer="721" w:gutter="0"/>
          <w:cols w:space="720" w:num="1"/>
        </w:sectPr>
      </w:pPr>
    </w:p>
    <w:p w14:paraId="12177AC4">
      <w:pPr>
        <w:spacing w:before="42"/>
      </w:pPr>
    </w:p>
    <w:p w14:paraId="4B2E9F4D">
      <w:pPr>
        <w:spacing w:before="41"/>
      </w:pPr>
    </w:p>
    <w:p w14:paraId="3F51FACD">
      <w:pPr>
        <w:spacing w:before="41"/>
      </w:pPr>
    </w:p>
    <w:p w14:paraId="30DFF3EE">
      <w:pPr>
        <w:spacing w:before="41"/>
      </w:pPr>
    </w:p>
    <w:tbl>
      <w:tblPr>
        <w:tblStyle w:val="13"/>
        <w:tblW w:w="9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1"/>
        <w:gridCol w:w="8192"/>
      </w:tblGrid>
      <w:tr w14:paraId="52A2F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8" w:hRule="atLeast"/>
        </w:trPr>
        <w:tc>
          <w:tcPr>
            <w:tcW w:w="1031" w:type="dxa"/>
            <w:vAlign w:val="top"/>
          </w:tcPr>
          <w:p w14:paraId="2CCE74BC">
            <w:pPr>
              <w:rPr>
                <w:rFonts w:ascii="Arial"/>
                <w:sz w:val="21"/>
              </w:rPr>
            </w:pPr>
          </w:p>
        </w:tc>
        <w:tc>
          <w:tcPr>
            <w:tcW w:w="8192" w:type="dxa"/>
            <w:vAlign w:val="top"/>
          </w:tcPr>
          <w:p w14:paraId="1F16F0B8">
            <w:pPr>
              <w:pStyle w:val="14"/>
              <w:spacing w:before="174" w:line="399" w:lineRule="auto"/>
              <w:ind w:left="111" w:right="107" w:firstLine="5"/>
              <w:jc w:val="both"/>
            </w:pPr>
            <w:r>
              <w:rPr>
                <w:b/>
                <w:bCs/>
                <w:spacing w:val="5"/>
              </w:rPr>
              <w:t>知》（桂财采〔2024〕55</w:t>
            </w:r>
            <w:r>
              <w:rPr>
                <w:spacing w:val="-30"/>
              </w:rPr>
              <w:t xml:space="preserve"> </w:t>
            </w:r>
            <w:r>
              <w:rPr>
                <w:b/>
                <w:bCs/>
                <w:spacing w:val="5"/>
              </w:rPr>
              <w:t>号）及《广西壮族自治区财政厅关于规范政府采购货物和服务</w:t>
            </w:r>
            <w:r>
              <w:t xml:space="preserve"> </w:t>
            </w:r>
            <w:r>
              <w:rPr>
                <w:b/>
                <w:bCs/>
                <w:spacing w:val="7"/>
              </w:rPr>
              <w:t>项目保证金管理的通知》（桂财规〔2022〕8</w:t>
            </w:r>
            <w:r>
              <w:rPr>
                <w:spacing w:val="-17"/>
              </w:rPr>
              <w:t xml:space="preserve"> </w:t>
            </w:r>
            <w:r>
              <w:rPr>
                <w:b/>
                <w:bCs/>
                <w:spacing w:val="7"/>
              </w:rPr>
              <w:t>号）的规定，履约保证金数额不得超过政</w:t>
            </w:r>
            <w:r>
              <w:t xml:space="preserve">  </w:t>
            </w:r>
            <w:r>
              <w:rPr>
                <w:b/>
                <w:bCs/>
                <w:spacing w:val="6"/>
              </w:rPr>
              <w:t>府采购合同金额的</w:t>
            </w:r>
            <w:r>
              <w:rPr>
                <w:spacing w:val="-35"/>
              </w:rPr>
              <w:t xml:space="preserve"> </w:t>
            </w:r>
            <w:r>
              <w:rPr>
                <w:b/>
                <w:bCs/>
                <w:spacing w:val="6"/>
              </w:rPr>
              <w:t>5%；政府采购要加大对中小企</w:t>
            </w:r>
            <w:r>
              <w:rPr>
                <w:b/>
                <w:bCs/>
                <w:spacing w:val="5"/>
              </w:rPr>
              <w:t>业发展的扶持力度，对中小企业收取的</w:t>
            </w:r>
            <w:r>
              <w:t xml:space="preserve"> </w:t>
            </w:r>
            <w:r>
              <w:rPr>
                <w:b/>
                <w:bCs/>
                <w:spacing w:val="7"/>
              </w:rPr>
              <w:t>履约保证金数额不得超过政府采购合同金额的</w:t>
            </w:r>
            <w:r>
              <w:rPr>
                <w:spacing w:val="-36"/>
              </w:rPr>
              <w:t xml:space="preserve"> </w:t>
            </w:r>
            <w:r>
              <w:rPr>
                <w:b/>
                <w:bCs/>
                <w:spacing w:val="7"/>
              </w:rPr>
              <w:t>2</w:t>
            </w:r>
            <w:r>
              <w:rPr>
                <w:b/>
                <w:bCs/>
                <w:spacing w:val="6"/>
              </w:rPr>
              <w:t>%。</w:t>
            </w:r>
          </w:p>
          <w:p w14:paraId="148B5BEE">
            <w:pPr>
              <w:pStyle w:val="14"/>
              <w:spacing w:before="34" w:line="399" w:lineRule="auto"/>
              <w:ind w:left="113" w:right="109" w:firstLine="1"/>
            </w:pPr>
            <w:r>
              <w:rPr>
                <w:b/>
                <w:bCs/>
                <w:spacing w:val="7"/>
              </w:rPr>
              <w:t>2.履约保证金不足额缴纳的（包含保函额度不足的</w:t>
            </w:r>
            <w:r>
              <w:rPr>
                <w:b/>
                <w:bCs/>
                <w:spacing w:val="14"/>
              </w:rPr>
              <w:t>），</w:t>
            </w:r>
            <w:r>
              <w:rPr>
                <w:b/>
                <w:bCs/>
                <w:spacing w:val="7"/>
              </w:rPr>
              <w:t>或者不按规</w:t>
            </w:r>
            <w:r>
              <w:rPr>
                <w:b/>
                <w:bCs/>
                <w:spacing w:val="6"/>
              </w:rPr>
              <w:t>定提交方式提交的，</w:t>
            </w:r>
            <w:r>
              <w:rPr>
                <w:spacing w:val="1"/>
              </w:rPr>
              <w:t xml:space="preserve"> </w:t>
            </w:r>
            <w:r>
              <w:rPr>
                <w:b/>
                <w:bCs/>
                <w:spacing w:val="7"/>
              </w:rPr>
              <w:t>或者保函有效期低于合同履行期限的（即合同中规定的当事人履行自己的义务，如交付</w:t>
            </w:r>
            <w:r>
              <w:rPr>
                <w:spacing w:val="17"/>
              </w:rPr>
              <w:t xml:space="preserve"> </w:t>
            </w:r>
            <w:r>
              <w:rPr>
                <w:b/>
                <w:bCs/>
                <w:spacing w:val="7"/>
              </w:rPr>
              <w:t>标的物、价款或者报酬，履行劳务、完成工作的时间界限）的，视为未按规定提交履约</w:t>
            </w:r>
            <w:r>
              <w:rPr>
                <w:spacing w:val="17"/>
              </w:rPr>
              <w:t xml:space="preserve"> </w:t>
            </w:r>
            <w:r>
              <w:rPr>
                <w:b/>
                <w:bCs/>
                <w:spacing w:val="3"/>
              </w:rPr>
              <w:t>保证金。</w:t>
            </w:r>
          </w:p>
          <w:p w14:paraId="66EB6A45">
            <w:pPr>
              <w:pStyle w:val="14"/>
              <w:spacing w:before="30" w:line="391" w:lineRule="auto"/>
              <w:ind w:left="116" w:right="109"/>
            </w:pPr>
            <w:r>
              <w:rPr>
                <w:b/>
                <w:bCs/>
                <w:spacing w:val="7"/>
              </w:rPr>
              <w:t>3.采用银行出具的保函或保险机构出具的保函的，必须为无条件保函，否则视为未按规</w:t>
            </w:r>
            <w:r>
              <w:rPr>
                <w:spacing w:val="4"/>
              </w:rPr>
              <w:t xml:space="preserve"> </w:t>
            </w:r>
            <w:r>
              <w:rPr>
                <w:b/>
                <w:bCs/>
                <w:spacing w:val="5"/>
              </w:rPr>
              <w:t>定提交履约保证金。</w:t>
            </w:r>
          </w:p>
          <w:p w14:paraId="2D8AC088">
            <w:pPr>
              <w:pStyle w:val="14"/>
              <w:spacing w:before="33" w:line="323" w:lineRule="auto"/>
              <w:ind w:left="114" w:right="109" w:hanging="3"/>
            </w:pPr>
            <w:r>
              <w:rPr>
                <w:b/>
                <w:bCs/>
                <w:spacing w:val="7"/>
              </w:rPr>
              <w:t>4.供应商为联合体的，可由联合体任意一方或者联合体各方共同提交的履约保证金，视</w:t>
            </w:r>
            <w:r>
              <w:rPr>
                <w:spacing w:val="9"/>
              </w:rPr>
              <w:t xml:space="preserve"> </w:t>
            </w:r>
            <w:r>
              <w:rPr>
                <w:b/>
                <w:bCs/>
                <w:spacing w:val="6"/>
              </w:rPr>
              <w:t>为有效履约保证金。</w:t>
            </w:r>
          </w:p>
        </w:tc>
      </w:tr>
      <w:tr w14:paraId="191B7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2" w:hRule="atLeast"/>
        </w:trPr>
        <w:tc>
          <w:tcPr>
            <w:tcW w:w="1031" w:type="dxa"/>
            <w:vAlign w:val="top"/>
          </w:tcPr>
          <w:p w14:paraId="452EF15C">
            <w:pPr>
              <w:spacing w:line="245" w:lineRule="auto"/>
              <w:rPr>
                <w:rFonts w:ascii="Arial"/>
                <w:sz w:val="21"/>
              </w:rPr>
            </w:pPr>
          </w:p>
          <w:p w14:paraId="2AE110B2">
            <w:pPr>
              <w:spacing w:line="245" w:lineRule="auto"/>
              <w:rPr>
                <w:rFonts w:ascii="Arial"/>
                <w:sz w:val="21"/>
              </w:rPr>
            </w:pPr>
          </w:p>
          <w:p w14:paraId="08E27EB9">
            <w:pPr>
              <w:spacing w:line="246" w:lineRule="auto"/>
              <w:rPr>
                <w:rFonts w:ascii="Arial"/>
                <w:sz w:val="21"/>
              </w:rPr>
            </w:pPr>
          </w:p>
          <w:p w14:paraId="3B46F46E">
            <w:pPr>
              <w:pStyle w:val="14"/>
              <w:spacing w:before="65" w:line="189" w:lineRule="auto"/>
              <w:ind w:left="313"/>
            </w:pPr>
            <w:r>
              <w:rPr>
                <w:b/>
                <w:bCs/>
              </w:rPr>
              <w:t>29.5</w:t>
            </w:r>
          </w:p>
        </w:tc>
        <w:tc>
          <w:tcPr>
            <w:tcW w:w="8192" w:type="dxa"/>
            <w:vAlign w:val="top"/>
          </w:tcPr>
          <w:p w14:paraId="7175FF64">
            <w:pPr>
              <w:spacing w:line="246" w:lineRule="auto"/>
              <w:rPr>
                <w:rFonts w:ascii="Arial"/>
                <w:sz w:val="21"/>
              </w:rPr>
            </w:pPr>
          </w:p>
          <w:p w14:paraId="4FD28DDB">
            <w:pPr>
              <w:pStyle w:val="14"/>
              <w:spacing w:before="65" w:line="395" w:lineRule="auto"/>
              <w:ind w:left="111" w:right="109"/>
              <w:jc w:val="both"/>
            </w:pPr>
            <w:r>
              <w:rPr>
                <w:b/>
                <w:bCs/>
                <w:spacing w:val="7"/>
              </w:rPr>
              <w:t>签订合同携带的证明材料：办理用于签订电子合同的电子印章以及法人（或合同签订授</w:t>
            </w:r>
            <w:r>
              <w:rPr>
                <w:spacing w:val="17"/>
              </w:rPr>
              <w:t xml:space="preserve"> </w:t>
            </w:r>
            <w:r>
              <w:rPr>
                <w:b/>
                <w:bCs/>
                <w:spacing w:val="7"/>
              </w:rPr>
              <w:t>权人）的电子签章缺一不可，同时要按照《崇左市财政局关于推动政府采购项目电子合</w:t>
            </w:r>
            <w:r>
              <w:rPr>
                <w:spacing w:val="18"/>
              </w:rPr>
              <w:t xml:space="preserve"> </w:t>
            </w:r>
            <w:r>
              <w:rPr>
                <w:b/>
                <w:bCs/>
                <w:spacing w:val="7"/>
              </w:rPr>
              <w:t>同在线签订有关事项的通知》（崇财采[2023]13号）的规定完成电子合同签订工作。</w:t>
            </w:r>
          </w:p>
        </w:tc>
      </w:tr>
      <w:tr w14:paraId="08A91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1031" w:type="dxa"/>
            <w:vAlign w:val="top"/>
          </w:tcPr>
          <w:p w14:paraId="6229F398">
            <w:pPr>
              <w:spacing w:line="254" w:lineRule="auto"/>
              <w:rPr>
                <w:rFonts w:ascii="Arial"/>
                <w:sz w:val="21"/>
              </w:rPr>
            </w:pPr>
          </w:p>
          <w:p w14:paraId="236DF01F">
            <w:pPr>
              <w:spacing w:line="254" w:lineRule="auto"/>
              <w:rPr>
                <w:rFonts w:ascii="Arial"/>
                <w:sz w:val="21"/>
              </w:rPr>
            </w:pPr>
          </w:p>
          <w:p w14:paraId="323D6893">
            <w:pPr>
              <w:spacing w:line="254" w:lineRule="auto"/>
              <w:rPr>
                <w:rFonts w:ascii="Arial"/>
                <w:sz w:val="21"/>
              </w:rPr>
            </w:pPr>
          </w:p>
          <w:p w14:paraId="12D32D90">
            <w:pPr>
              <w:spacing w:line="254" w:lineRule="auto"/>
              <w:rPr>
                <w:rFonts w:ascii="Arial"/>
                <w:sz w:val="21"/>
              </w:rPr>
            </w:pPr>
          </w:p>
          <w:p w14:paraId="122FE9D1">
            <w:pPr>
              <w:pStyle w:val="14"/>
              <w:spacing w:before="65" w:line="190" w:lineRule="auto"/>
              <w:ind w:left="314"/>
            </w:pPr>
            <w:r>
              <w:rPr>
                <w:spacing w:val="2"/>
              </w:rPr>
              <w:t>31.2</w:t>
            </w:r>
          </w:p>
        </w:tc>
        <w:tc>
          <w:tcPr>
            <w:tcW w:w="8192" w:type="dxa"/>
            <w:vAlign w:val="top"/>
          </w:tcPr>
          <w:p w14:paraId="3F364373">
            <w:pPr>
              <w:pStyle w:val="14"/>
              <w:spacing w:before="174" w:line="228" w:lineRule="auto"/>
              <w:ind w:left="111"/>
            </w:pPr>
            <w:r>
              <w:rPr>
                <w:spacing w:val="5"/>
              </w:rPr>
              <w:t>接收质疑函方式：</w:t>
            </w:r>
            <w:r>
              <w:rPr>
                <w:spacing w:val="-50"/>
              </w:rPr>
              <w:t xml:space="preserve"> </w:t>
            </w:r>
            <w:r>
              <w:rPr>
                <w:spacing w:val="5"/>
              </w:rPr>
              <w:t>以书面形式。</w:t>
            </w:r>
          </w:p>
          <w:p w14:paraId="24FE6070">
            <w:pPr>
              <w:pStyle w:val="14"/>
              <w:spacing w:before="192" w:line="228" w:lineRule="auto"/>
              <w:ind w:left="113"/>
            </w:pPr>
            <w:r>
              <w:rPr>
                <w:spacing w:val="8"/>
              </w:rPr>
              <w:t>质疑联系部门及联系方式：</w:t>
            </w:r>
            <w:r>
              <w:rPr>
                <w:rFonts w:hint="eastAsia"/>
                <w:spacing w:val="8"/>
                <w:lang w:eastAsia="zh-CN"/>
              </w:rPr>
              <w:t>广西骆越建筑工程咨询有限公司</w:t>
            </w:r>
            <w:r>
              <w:rPr>
                <w:spacing w:val="8"/>
              </w:rPr>
              <w:t>、</w:t>
            </w:r>
            <w:r>
              <w:rPr>
                <w:rFonts w:hint="eastAsia"/>
                <w:spacing w:val="8"/>
              </w:rPr>
              <w:t>0771-7988675</w:t>
            </w:r>
          </w:p>
          <w:p w14:paraId="15DBDE94">
            <w:pPr>
              <w:pStyle w:val="14"/>
              <w:spacing w:before="193" w:line="228" w:lineRule="auto"/>
              <w:ind w:left="112"/>
              <w:rPr>
                <w:spacing w:val="6"/>
              </w:rPr>
            </w:pPr>
            <w:r>
              <w:rPr>
                <w:spacing w:val="6"/>
              </w:rPr>
              <w:t>通讯地址：</w:t>
            </w:r>
            <w:r>
              <w:rPr>
                <w:rFonts w:hint="eastAsia"/>
                <w:spacing w:val="6"/>
              </w:rPr>
              <w:t>崇左市江州区花山路（嘉苑小区）嘉苑H组团H-15号</w:t>
            </w:r>
          </w:p>
          <w:p w14:paraId="7CD2B19F">
            <w:pPr>
              <w:pStyle w:val="14"/>
              <w:spacing w:before="170" w:line="333" w:lineRule="auto"/>
              <w:ind w:left="147" w:right="109" w:hanging="36"/>
            </w:pPr>
            <w:r>
              <w:rPr>
                <w:spacing w:val="10"/>
              </w:rPr>
              <w:t>业务时间：上午9时00分到12时00分，下午15时00分到18时00分，业务时间以外、双休</w:t>
            </w:r>
            <w:r>
              <w:rPr>
                <w:spacing w:val="14"/>
              </w:rPr>
              <w:t xml:space="preserve"> </w:t>
            </w:r>
            <w:r>
              <w:rPr>
                <w:spacing w:val="5"/>
              </w:rPr>
              <w:t>日和法定节假日不办理业务。</w:t>
            </w:r>
          </w:p>
        </w:tc>
      </w:tr>
      <w:tr w14:paraId="5099A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6" w:hRule="atLeast"/>
        </w:trPr>
        <w:tc>
          <w:tcPr>
            <w:tcW w:w="1031" w:type="dxa"/>
            <w:vAlign w:val="top"/>
          </w:tcPr>
          <w:p w14:paraId="3803810E">
            <w:pPr>
              <w:spacing w:line="263" w:lineRule="auto"/>
              <w:rPr>
                <w:rFonts w:ascii="Arial"/>
                <w:sz w:val="21"/>
              </w:rPr>
            </w:pPr>
          </w:p>
          <w:p w14:paraId="2499C696">
            <w:pPr>
              <w:spacing w:line="263" w:lineRule="auto"/>
              <w:rPr>
                <w:rFonts w:ascii="Arial"/>
                <w:sz w:val="21"/>
              </w:rPr>
            </w:pPr>
          </w:p>
          <w:p w14:paraId="08791279">
            <w:pPr>
              <w:spacing w:line="264" w:lineRule="auto"/>
              <w:rPr>
                <w:rFonts w:ascii="Arial"/>
                <w:sz w:val="21"/>
              </w:rPr>
            </w:pPr>
          </w:p>
          <w:p w14:paraId="3883F4B5">
            <w:pPr>
              <w:spacing w:line="264" w:lineRule="auto"/>
              <w:rPr>
                <w:rFonts w:ascii="Arial"/>
                <w:sz w:val="21"/>
              </w:rPr>
            </w:pPr>
          </w:p>
          <w:p w14:paraId="51DA3C19">
            <w:pPr>
              <w:spacing w:line="264" w:lineRule="auto"/>
              <w:rPr>
                <w:rFonts w:ascii="Arial"/>
                <w:sz w:val="21"/>
              </w:rPr>
            </w:pPr>
          </w:p>
          <w:p w14:paraId="06C2BD60">
            <w:pPr>
              <w:spacing w:line="264" w:lineRule="auto"/>
              <w:rPr>
                <w:rFonts w:ascii="Arial"/>
                <w:sz w:val="21"/>
              </w:rPr>
            </w:pPr>
          </w:p>
          <w:p w14:paraId="1E70F565">
            <w:pPr>
              <w:spacing w:line="264" w:lineRule="auto"/>
              <w:rPr>
                <w:rFonts w:ascii="Arial"/>
                <w:sz w:val="21"/>
              </w:rPr>
            </w:pPr>
          </w:p>
          <w:p w14:paraId="3C373484">
            <w:pPr>
              <w:spacing w:line="264" w:lineRule="auto"/>
              <w:rPr>
                <w:rFonts w:ascii="Arial"/>
                <w:sz w:val="21"/>
              </w:rPr>
            </w:pPr>
          </w:p>
          <w:p w14:paraId="4711612E">
            <w:pPr>
              <w:pStyle w:val="14"/>
              <w:spacing w:before="65" w:line="190" w:lineRule="auto"/>
              <w:ind w:left="314"/>
            </w:pPr>
            <w:r>
              <w:rPr>
                <w:spacing w:val="2"/>
              </w:rPr>
              <w:t>32.1</w:t>
            </w:r>
          </w:p>
        </w:tc>
        <w:tc>
          <w:tcPr>
            <w:tcW w:w="8192" w:type="dxa"/>
            <w:vAlign w:val="top"/>
          </w:tcPr>
          <w:p w14:paraId="5B4944DC">
            <w:pPr>
              <w:pStyle w:val="14"/>
              <w:spacing w:before="176" w:line="228" w:lineRule="auto"/>
              <w:ind w:left="127"/>
            </w:pPr>
            <w:r>
              <w:rPr>
                <w:spacing w:val="6"/>
              </w:rPr>
              <w:t>1.采购代理费支付方式：</w:t>
            </w:r>
          </w:p>
          <w:p w14:paraId="5DD78DAB">
            <w:pPr>
              <w:pStyle w:val="14"/>
              <w:spacing w:before="192" w:line="228" w:lineRule="auto"/>
              <w:ind w:left="120"/>
            </w:pPr>
            <w:r>
              <w:rPr>
                <w:rFonts w:ascii="MS PMincho" w:hAnsi="MS PMincho" w:eastAsia="MS PMincho" w:cs="MS PMincho"/>
                <w:spacing w:val="9"/>
              </w:rPr>
              <w:t>☑</w:t>
            </w:r>
            <w:r>
              <w:rPr>
                <w:spacing w:val="9"/>
              </w:rPr>
              <w:t>本项目代理服务费由成交供应商领取成交通知书前，一次性向采购代理机构支付。</w:t>
            </w:r>
          </w:p>
          <w:p w14:paraId="471C9B1E">
            <w:pPr>
              <w:pStyle w:val="14"/>
              <w:spacing w:before="194" w:line="228" w:lineRule="auto"/>
              <w:ind w:left="133"/>
            </w:pPr>
            <w:r>
              <w:rPr>
                <w:spacing w:val="4"/>
              </w:rPr>
              <w:t>□采购人支付。</w:t>
            </w:r>
          </w:p>
          <w:p w14:paraId="2B09151D">
            <w:pPr>
              <w:pStyle w:val="14"/>
              <w:spacing w:before="193" w:line="396" w:lineRule="auto"/>
              <w:ind w:left="112" w:right="107" w:firstLine="2"/>
              <w:jc w:val="both"/>
            </w:pPr>
            <w:r>
              <w:rPr>
                <w:spacing w:val="7"/>
              </w:rPr>
              <w:t>2.采购代理费收取标准：</w:t>
            </w:r>
            <w:r>
              <w:rPr>
                <w:rFonts w:hint="eastAsia"/>
                <w:spacing w:val="7"/>
              </w:rPr>
              <w:t>按国家计委关于印发《招标代理服务收费管理暂行办法》计价格[2002]1980号文计收。</w:t>
            </w:r>
          </w:p>
          <w:p w14:paraId="74F78DD3">
            <w:pPr>
              <w:pStyle w:val="14"/>
              <w:spacing w:before="31" w:line="228" w:lineRule="auto"/>
              <w:ind w:left="133"/>
            </w:pPr>
            <w:r>
              <w:rPr>
                <w:spacing w:val="5"/>
              </w:rPr>
              <w:t>□固定采购代理收费</w:t>
            </w:r>
            <w:r>
              <w:rPr>
                <w:spacing w:val="-92"/>
              </w:rPr>
              <w:t xml:space="preserve"> </w:t>
            </w:r>
            <w:r>
              <w:rPr>
                <w:spacing w:val="5"/>
                <w:u w:val="single" w:color="auto"/>
              </w:rPr>
              <w:t xml:space="preserve">              </w:t>
            </w:r>
            <w:r>
              <w:rPr>
                <w:spacing w:val="5"/>
              </w:rPr>
              <w:t>。</w:t>
            </w:r>
          </w:p>
          <w:p w14:paraId="075592AE">
            <w:pPr>
              <w:pStyle w:val="14"/>
              <w:spacing w:before="192" w:line="228" w:lineRule="auto"/>
              <w:ind w:left="116"/>
            </w:pPr>
            <w:r>
              <w:rPr>
                <w:spacing w:val="7"/>
              </w:rPr>
              <w:t>3. 采购代理费收取银行账户</w:t>
            </w:r>
          </w:p>
          <w:p w14:paraId="680A7854">
            <w:pPr>
              <w:pStyle w:val="14"/>
              <w:spacing w:before="195" w:line="228" w:lineRule="auto"/>
              <w:ind w:left="113"/>
              <w:rPr>
                <w:rFonts w:hint="eastAsia" w:eastAsia="宋体"/>
                <w:lang w:eastAsia="zh-CN"/>
              </w:rPr>
            </w:pPr>
            <w:r>
              <w:rPr>
                <w:spacing w:val="9"/>
              </w:rPr>
              <w:t>开户名称：</w:t>
            </w:r>
            <w:r>
              <w:rPr>
                <w:rFonts w:hint="eastAsia"/>
                <w:spacing w:val="9"/>
                <w:lang w:eastAsia="zh-CN"/>
              </w:rPr>
              <w:t>广西骆越建筑工程咨询有限公司</w:t>
            </w:r>
          </w:p>
          <w:p w14:paraId="32E5D3D0">
            <w:pPr>
              <w:pStyle w:val="14"/>
              <w:spacing w:before="192" w:line="228" w:lineRule="auto"/>
              <w:ind w:left="113"/>
            </w:pPr>
            <w:r>
              <w:rPr>
                <w:spacing w:val="9"/>
              </w:rPr>
              <w:t>开户银行：</w:t>
            </w:r>
            <w:r>
              <w:rPr>
                <w:rFonts w:hint="eastAsia"/>
                <w:spacing w:val="9"/>
              </w:rPr>
              <w:t>中国工商银行股份有限公司崇左市友谊支行</w:t>
            </w:r>
          </w:p>
        </w:tc>
      </w:tr>
    </w:tbl>
    <w:p w14:paraId="3B68557D">
      <w:pPr>
        <w:rPr>
          <w:rFonts w:ascii="Arial"/>
          <w:sz w:val="21"/>
        </w:rPr>
      </w:pPr>
    </w:p>
    <w:p w14:paraId="3C7F8E35">
      <w:pPr>
        <w:rPr>
          <w:rFonts w:ascii="Arial" w:hAnsi="Arial" w:eastAsia="Arial" w:cs="Arial"/>
          <w:sz w:val="21"/>
          <w:szCs w:val="21"/>
        </w:rPr>
        <w:sectPr>
          <w:footerReference r:id="rId16" w:type="default"/>
          <w:pgSz w:w="11850" w:h="16783"/>
          <w:pgMar w:top="400" w:right="1311" w:bottom="886" w:left="1310" w:header="0" w:footer="721" w:gutter="0"/>
          <w:cols w:space="720" w:num="1"/>
        </w:sectPr>
      </w:pPr>
    </w:p>
    <w:p w14:paraId="5545CDF7">
      <w:pPr>
        <w:spacing w:before="42"/>
      </w:pPr>
    </w:p>
    <w:p w14:paraId="22D86140">
      <w:pPr>
        <w:spacing w:before="41"/>
      </w:pPr>
    </w:p>
    <w:p w14:paraId="3219BE1D">
      <w:pPr>
        <w:spacing w:before="41"/>
      </w:pPr>
    </w:p>
    <w:p w14:paraId="09AA7163">
      <w:pPr>
        <w:spacing w:before="41"/>
      </w:pPr>
    </w:p>
    <w:tbl>
      <w:tblPr>
        <w:tblStyle w:val="13"/>
        <w:tblW w:w="9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1"/>
        <w:gridCol w:w="8192"/>
      </w:tblGrid>
      <w:tr w14:paraId="5CA29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031" w:type="dxa"/>
            <w:vAlign w:val="top"/>
          </w:tcPr>
          <w:p w14:paraId="71C81591">
            <w:pPr>
              <w:rPr>
                <w:rFonts w:ascii="Arial"/>
                <w:sz w:val="21"/>
              </w:rPr>
            </w:pPr>
          </w:p>
        </w:tc>
        <w:tc>
          <w:tcPr>
            <w:tcW w:w="8192" w:type="dxa"/>
            <w:vAlign w:val="top"/>
          </w:tcPr>
          <w:p w14:paraId="1BE7DC3B">
            <w:pPr>
              <w:pStyle w:val="14"/>
              <w:spacing w:before="176" w:line="229" w:lineRule="auto"/>
            </w:pPr>
            <w:r>
              <w:rPr>
                <w:spacing w:val="5"/>
              </w:rPr>
              <w:t>银行账号：</w:t>
            </w:r>
            <w:r>
              <w:rPr>
                <w:rFonts w:hint="eastAsia"/>
                <w:spacing w:val="5"/>
              </w:rPr>
              <w:t>42112 1231 0910 0151 582</w:t>
            </w:r>
          </w:p>
        </w:tc>
      </w:tr>
      <w:tr w14:paraId="5B728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1031" w:type="dxa"/>
            <w:vAlign w:val="top"/>
          </w:tcPr>
          <w:p w14:paraId="3CDEF88F">
            <w:pPr>
              <w:spacing w:line="241" w:lineRule="auto"/>
              <w:rPr>
                <w:rFonts w:ascii="Arial"/>
                <w:sz w:val="21"/>
              </w:rPr>
            </w:pPr>
          </w:p>
          <w:p w14:paraId="1AA32DD3">
            <w:pPr>
              <w:spacing w:line="242" w:lineRule="auto"/>
              <w:rPr>
                <w:rFonts w:ascii="Arial"/>
                <w:sz w:val="21"/>
              </w:rPr>
            </w:pPr>
          </w:p>
          <w:p w14:paraId="64A43C78">
            <w:pPr>
              <w:spacing w:line="242" w:lineRule="auto"/>
              <w:rPr>
                <w:rFonts w:ascii="Arial"/>
                <w:sz w:val="21"/>
              </w:rPr>
            </w:pPr>
          </w:p>
          <w:p w14:paraId="2156EF5E">
            <w:pPr>
              <w:spacing w:line="242" w:lineRule="auto"/>
              <w:rPr>
                <w:rFonts w:ascii="Arial"/>
                <w:sz w:val="21"/>
              </w:rPr>
            </w:pPr>
          </w:p>
          <w:p w14:paraId="38D1803C">
            <w:pPr>
              <w:spacing w:line="242" w:lineRule="auto"/>
              <w:rPr>
                <w:rFonts w:ascii="Arial"/>
                <w:sz w:val="21"/>
              </w:rPr>
            </w:pPr>
          </w:p>
          <w:p w14:paraId="482ECE19">
            <w:pPr>
              <w:spacing w:line="242" w:lineRule="auto"/>
              <w:rPr>
                <w:rFonts w:ascii="Arial"/>
                <w:sz w:val="21"/>
              </w:rPr>
            </w:pPr>
          </w:p>
          <w:p w14:paraId="7A2EFB12">
            <w:pPr>
              <w:pStyle w:val="14"/>
              <w:spacing w:before="65" w:line="190" w:lineRule="auto"/>
              <w:ind w:left="314"/>
            </w:pPr>
            <w:r>
              <w:rPr>
                <w:spacing w:val="2"/>
              </w:rPr>
              <w:t>34.1</w:t>
            </w:r>
          </w:p>
        </w:tc>
        <w:tc>
          <w:tcPr>
            <w:tcW w:w="8192" w:type="dxa"/>
            <w:vAlign w:val="top"/>
          </w:tcPr>
          <w:p w14:paraId="3CBC5264">
            <w:pPr>
              <w:pStyle w:val="14"/>
              <w:spacing w:before="176" w:line="382" w:lineRule="auto"/>
              <w:ind w:left="111" w:right="22"/>
              <w:jc w:val="both"/>
            </w:pPr>
            <w:r>
              <w:rPr>
                <w:spacing w:val="10"/>
              </w:rPr>
              <w:t>解释：构成本磋商文件的各个组成文件应互为解释</w:t>
            </w:r>
            <w:r>
              <w:rPr>
                <w:spacing w:val="9"/>
              </w:rPr>
              <w:t>，互为说明；除磋商文件中有特别规</w:t>
            </w:r>
            <w:r>
              <w:t xml:space="preserve">  </w:t>
            </w:r>
            <w:r>
              <w:rPr>
                <w:spacing w:val="10"/>
              </w:rPr>
              <w:t>定外，仅适用于竞标阶段的规定，按更正公告（澄清公告</w:t>
            </w:r>
            <w:r>
              <w:rPr>
                <w:spacing w:val="9"/>
              </w:rPr>
              <w:t>）、竞争性磋商公告、供应商</w:t>
            </w:r>
            <w:r>
              <w:t xml:space="preserve">  </w:t>
            </w:r>
            <w:r>
              <w:rPr>
                <w:spacing w:val="10"/>
              </w:rPr>
              <w:t>须知、采购需求、评审程序、评审方法和评审标准</w:t>
            </w:r>
            <w:r>
              <w:rPr>
                <w:spacing w:val="9"/>
              </w:rPr>
              <w:t>、响应文件格式、合同文本的先后顺</w:t>
            </w:r>
            <w:r>
              <w:t xml:space="preserve">  </w:t>
            </w:r>
            <w:r>
              <w:rPr>
                <w:spacing w:val="6"/>
              </w:rPr>
              <w:t>序解释；同一组成文件中就同一事项的规定或者约定不一致的，以编排顺序在后者为准；</w:t>
            </w:r>
            <w:r>
              <w:rPr>
                <w:spacing w:val="17"/>
              </w:rPr>
              <w:t xml:space="preserve"> </w:t>
            </w:r>
            <w:r>
              <w:rPr>
                <w:spacing w:val="6"/>
              </w:rPr>
              <w:t>同一组成文件不同版本之间有不一致的，以形成时间在后者为准；更正公告（澄清公告）</w:t>
            </w:r>
            <w:r>
              <w:rPr>
                <w:spacing w:val="17"/>
              </w:rPr>
              <w:t xml:space="preserve"> </w:t>
            </w:r>
            <w:r>
              <w:rPr>
                <w:spacing w:val="10"/>
              </w:rPr>
              <w:t>与同步更新的磋商文件不一致时以更正公告（澄清</w:t>
            </w:r>
            <w:r>
              <w:rPr>
                <w:spacing w:val="9"/>
              </w:rPr>
              <w:t>公告）为准。按本款前述规定仍不能</w:t>
            </w:r>
            <w:r>
              <w:t xml:space="preserve">  </w:t>
            </w:r>
            <w:r>
              <w:rPr>
                <w:spacing w:val="6"/>
              </w:rPr>
              <w:t>形成结论的，</w:t>
            </w:r>
            <w:r>
              <w:rPr>
                <w:spacing w:val="-50"/>
              </w:rPr>
              <w:t xml:space="preserve"> </w:t>
            </w:r>
            <w:r>
              <w:rPr>
                <w:b/>
                <w:bCs/>
                <w:spacing w:val="6"/>
              </w:rPr>
              <w:t>由采购人或者采购代理机构负责解释。</w:t>
            </w:r>
          </w:p>
        </w:tc>
      </w:tr>
      <w:tr w14:paraId="576FD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7" w:hRule="atLeast"/>
        </w:trPr>
        <w:tc>
          <w:tcPr>
            <w:tcW w:w="1031" w:type="dxa"/>
            <w:vAlign w:val="top"/>
          </w:tcPr>
          <w:p w14:paraId="32995BD4">
            <w:pPr>
              <w:spacing w:line="246" w:lineRule="auto"/>
              <w:rPr>
                <w:rFonts w:ascii="Arial"/>
                <w:sz w:val="21"/>
              </w:rPr>
            </w:pPr>
          </w:p>
          <w:p w14:paraId="2641AA71">
            <w:pPr>
              <w:spacing w:line="246" w:lineRule="auto"/>
              <w:rPr>
                <w:rFonts w:ascii="Arial"/>
                <w:sz w:val="21"/>
              </w:rPr>
            </w:pPr>
          </w:p>
          <w:p w14:paraId="48CA7F6B">
            <w:pPr>
              <w:spacing w:line="246" w:lineRule="auto"/>
              <w:rPr>
                <w:rFonts w:ascii="Arial"/>
                <w:sz w:val="21"/>
              </w:rPr>
            </w:pPr>
          </w:p>
          <w:p w14:paraId="3E16FC1C">
            <w:pPr>
              <w:spacing w:line="246" w:lineRule="auto"/>
              <w:rPr>
                <w:rFonts w:ascii="Arial"/>
                <w:sz w:val="21"/>
              </w:rPr>
            </w:pPr>
          </w:p>
          <w:p w14:paraId="04869BD5">
            <w:pPr>
              <w:spacing w:line="246" w:lineRule="auto"/>
              <w:rPr>
                <w:rFonts w:ascii="Arial"/>
                <w:sz w:val="21"/>
              </w:rPr>
            </w:pPr>
          </w:p>
          <w:p w14:paraId="3289E8B2">
            <w:pPr>
              <w:spacing w:line="246" w:lineRule="auto"/>
              <w:rPr>
                <w:rFonts w:ascii="Arial"/>
                <w:sz w:val="21"/>
              </w:rPr>
            </w:pPr>
          </w:p>
          <w:p w14:paraId="6F6EAA2B">
            <w:pPr>
              <w:spacing w:line="246" w:lineRule="auto"/>
              <w:rPr>
                <w:rFonts w:ascii="Arial"/>
                <w:sz w:val="21"/>
              </w:rPr>
            </w:pPr>
          </w:p>
          <w:p w14:paraId="39360FA3">
            <w:pPr>
              <w:spacing w:line="247" w:lineRule="auto"/>
              <w:rPr>
                <w:rFonts w:ascii="Arial"/>
                <w:sz w:val="21"/>
              </w:rPr>
            </w:pPr>
          </w:p>
          <w:p w14:paraId="24F57A64">
            <w:pPr>
              <w:spacing w:line="247" w:lineRule="auto"/>
              <w:rPr>
                <w:rFonts w:ascii="Arial"/>
                <w:sz w:val="21"/>
              </w:rPr>
            </w:pPr>
          </w:p>
          <w:p w14:paraId="1CC710C4">
            <w:pPr>
              <w:spacing w:line="247" w:lineRule="auto"/>
              <w:rPr>
                <w:rFonts w:ascii="Arial"/>
                <w:sz w:val="21"/>
              </w:rPr>
            </w:pPr>
          </w:p>
          <w:p w14:paraId="6139D804">
            <w:pPr>
              <w:spacing w:line="247" w:lineRule="auto"/>
              <w:rPr>
                <w:rFonts w:ascii="Arial"/>
                <w:sz w:val="21"/>
              </w:rPr>
            </w:pPr>
          </w:p>
          <w:p w14:paraId="71B36A75">
            <w:pPr>
              <w:spacing w:line="247" w:lineRule="auto"/>
              <w:rPr>
                <w:rFonts w:ascii="Arial"/>
                <w:sz w:val="21"/>
              </w:rPr>
            </w:pPr>
          </w:p>
          <w:p w14:paraId="7ACD4418">
            <w:pPr>
              <w:spacing w:line="247" w:lineRule="auto"/>
              <w:rPr>
                <w:rFonts w:ascii="Arial"/>
                <w:sz w:val="21"/>
              </w:rPr>
            </w:pPr>
          </w:p>
          <w:p w14:paraId="5E132FA1">
            <w:pPr>
              <w:pStyle w:val="14"/>
              <w:spacing w:before="65" w:line="189" w:lineRule="auto"/>
              <w:ind w:left="314"/>
            </w:pPr>
            <w:r>
              <w:rPr>
                <w:spacing w:val="2"/>
              </w:rPr>
              <w:t>34.2</w:t>
            </w:r>
          </w:p>
        </w:tc>
        <w:tc>
          <w:tcPr>
            <w:tcW w:w="8192" w:type="dxa"/>
            <w:vAlign w:val="top"/>
          </w:tcPr>
          <w:p w14:paraId="386414C8">
            <w:pPr>
              <w:pStyle w:val="14"/>
              <w:spacing w:before="173" w:line="402" w:lineRule="auto"/>
              <w:ind w:left="111" w:right="107" w:firstLine="16"/>
              <w:jc w:val="both"/>
            </w:pPr>
            <w:r>
              <w:rPr>
                <w:spacing w:val="9"/>
              </w:rPr>
              <w:t xml:space="preserve">1.电子响应文件中须加盖供应商公章部分均采用 </w:t>
            </w:r>
            <w:r>
              <w:t>CA</w:t>
            </w:r>
            <w:r>
              <w:rPr>
                <w:spacing w:val="9"/>
              </w:rPr>
              <w:t xml:space="preserve"> 签章，并根据“政府采购项</w:t>
            </w:r>
            <w:r>
              <w:rPr>
                <w:spacing w:val="8"/>
              </w:rPr>
              <w:t>目电子</w:t>
            </w:r>
            <w:r>
              <w:t xml:space="preserve"> </w:t>
            </w:r>
            <w:r>
              <w:rPr>
                <w:spacing w:val="11"/>
              </w:rPr>
              <w:t>交易管理操作指南-供应商</w:t>
            </w:r>
            <w:r>
              <w:rPr>
                <w:spacing w:val="-54"/>
              </w:rPr>
              <w:t xml:space="preserve"> </w:t>
            </w:r>
            <w:r>
              <w:rPr>
                <w:spacing w:val="11"/>
              </w:rPr>
              <w:t>”及本竞争性磋商文件规定的格式和顺序编制电子响应文件</w:t>
            </w:r>
            <w:r>
              <w:t xml:space="preserve"> </w:t>
            </w:r>
            <w:r>
              <w:rPr>
                <w:spacing w:val="10"/>
              </w:rPr>
              <w:t>并进行关联定位，以便磋商小组在评审时，点击评分项可</w:t>
            </w:r>
            <w:r>
              <w:rPr>
                <w:spacing w:val="9"/>
              </w:rPr>
              <w:t>直接定位到该评分项内容。如</w:t>
            </w:r>
            <w:r>
              <w:t xml:space="preserve"> </w:t>
            </w:r>
            <w:r>
              <w:rPr>
                <w:spacing w:val="10"/>
              </w:rPr>
              <w:t>对竞争性磋商文件的某项要求，供应商的电子响应</w:t>
            </w:r>
            <w:r>
              <w:rPr>
                <w:spacing w:val="9"/>
              </w:rPr>
              <w:t>文件未能关联定位提供相应的内容与</w:t>
            </w:r>
            <w:r>
              <w:t xml:space="preserve"> </w:t>
            </w:r>
            <w:r>
              <w:rPr>
                <w:spacing w:val="10"/>
              </w:rPr>
              <w:t>其对应，则磋商小组在评审时如做出对供应商不利</w:t>
            </w:r>
            <w:r>
              <w:rPr>
                <w:spacing w:val="9"/>
              </w:rPr>
              <w:t>的评审由供应商自行承担。电子响应</w:t>
            </w:r>
            <w:r>
              <w:t xml:space="preserve"> </w:t>
            </w:r>
            <w:r>
              <w:rPr>
                <w:spacing w:val="12"/>
              </w:rPr>
              <w:t>文件如内容不完整、编排混乱导致响应文件被误读、 漏读，或者在按采购文件规定的</w:t>
            </w:r>
            <w:r>
              <w:rPr>
                <w:spacing w:val="8"/>
              </w:rPr>
              <w:t xml:space="preserve"> </w:t>
            </w:r>
            <w:r>
              <w:rPr>
                <w:spacing w:val="7"/>
              </w:rPr>
              <w:t>部位查找不到相关内容的，</w:t>
            </w:r>
            <w:r>
              <w:rPr>
                <w:spacing w:val="-58"/>
              </w:rPr>
              <w:t xml:space="preserve"> </w:t>
            </w:r>
            <w:r>
              <w:rPr>
                <w:spacing w:val="7"/>
              </w:rPr>
              <w:t>由供应商自行承担。</w:t>
            </w:r>
          </w:p>
          <w:p w14:paraId="3C3C7E66">
            <w:pPr>
              <w:pStyle w:val="14"/>
              <w:spacing w:before="35" w:line="395" w:lineRule="auto"/>
              <w:ind w:left="112" w:right="107" w:firstLine="2"/>
              <w:jc w:val="both"/>
            </w:pPr>
            <w:r>
              <w:rPr>
                <w:spacing w:val="12"/>
              </w:rPr>
              <w:t>2.</w:t>
            </w:r>
            <w:r>
              <w:t>CA</w:t>
            </w:r>
            <w:r>
              <w:rPr>
                <w:spacing w:val="12"/>
              </w:rPr>
              <w:t xml:space="preserve"> 签章上目前没有法人（负责人）或授权代表签字信息，供应商在响应文件中涉及</w:t>
            </w:r>
            <w:r>
              <w:rPr>
                <w:spacing w:val="5"/>
              </w:rPr>
              <w:t xml:space="preserve"> </w:t>
            </w:r>
            <w:r>
              <w:rPr>
                <w:spacing w:val="12"/>
              </w:rPr>
              <w:t xml:space="preserve">到签字的位置线下签好字然后扫描或者拍照做成 </w:t>
            </w:r>
            <w:r>
              <w:t>PDF</w:t>
            </w:r>
            <w:r>
              <w:rPr>
                <w:spacing w:val="34"/>
              </w:rPr>
              <w:t xml:space="preserve"> </w:t>
            </w:r>
            <w:r>
              <w:rPr>
                <w:spacing w:val="12"/>
              </w:rPr>
              <w:t>的格式亦可。响应文件中涉及到</w:t>
            </w:r>
            <w:r>
              <w:t xml:space="preserve"> </w:t>
            </w:r>
            <w:r>
              <w:rPr>
                <w:spacing w:val="9"/>
              </w:rPr>
              <w:t>签字的位置未按要求签字的，提供的材料视为无效。</w:t>
            </w:r>
          </w:p>
          <w:p w14:paraId="3EF3F383">
            <w:pPr>
              <w:pStyle w:val="14"/>
              <w:spacing w:before="36" w:line="395" w:lineRule="auto"/>
              <w:ind w:left="111" w:right="107" w:firstLine="5"/>
            </w:pPr>
            <w:r>
              <w:rPr>
                <w:spacing w:val="8"/>
              </w:rPr>
              <w:t>3.本竞争性磋商文件中描述供应商的“签字</w:t>
            </w:r>
            <w:r>
              <w:rPr>
                <w:spacing w:val="-53"/>
              </w:rPr>
              <w:t xml:space="preserve"> </w:t>
            </w:r>
            <w:r>
              <w:rPr>
                <w:spacing w:val="8"/>
              </w:rPr>
              <w:t>”是指供应商的法定代表人或被授权人亲自</w:t>
            </w:r>
            <w:r>
              <w:t xml:space="preserve"> </w:t>
            </w:r>
            <w:r>
              <w:rPr>
                <w:spacing w:val="10"/>
              </w:rPr>
              <w:t>在竞争性磋商文件规定签字处亲笔写上个人名字的行为，</w:t>
            </w:r>
            <w:r>
              <w:rPr>
                <w:spacing w:val="9"/>
              </w:rPr>
              <w:t>私章、签字章、印鉴、影印等</w:t>
            </w:r>
            <w:r>
              <w:t xml:space="preserve"> </w:t>
            </w:r>
            <w:r>
              <w:rPr>
                <w:spacing w:val="9"/>
              </w:rPr>
              <w:t>其它形式均不能代替亲笔签字。如竞争性磋商文件规定签字处不得以法人私章代替。</w:t>
            </w:r>
          </w:p>
          <w:p w14:paraId="1AD202DA">
            <w:pPr>
              <w:pStyle w:val="14"/>
              <w:spacing w:before="35" w:line="323" w:lineRule="auto"/>
              <w:ind w:left="111" w:right="109"/>
            </w:pPr>
            <w:r>
              <w:t>4.本竞争性磋商文件所称的“</w:t>
            </w:r>
            <w:r>
              <w:rPr>
                <w:spacing w:val="-56"/>
              </w:rPr>
              <w:t xml:space="preserve"> </w:t>
            </w:r>
            <w:r>
              <w:t>以上</w:t>
            </w:r>
            <w:r>
              <w:rPr>
                <w:spacing w:val="-70"/>
              </w:rPr>
              <w:t xml:space="preserve"> </w:t>
            </w:r>
            <w:r>
              <w:t>”“以下</w:t>
            </w:r>
            <w:r>
              <w:rPr>
                <w:spacing w:val="-70"/>
              </w:rPr>
              <w:t xml:space="preserve"> </w:t>
            </w:r>
            <w:r>
              <w:t>”“以内</w:t>
            </w:r>
            <w:r>
              <w:rPr>
                <w:spacing w:val="-70"/>
              </w:rPr>
              <w:t xml:space="preserve"> </w:t>
            </w:r>
            <w:r>
              <w:t>”“届满</w:t>
            </w:r>
            <w:r>
              <w:rPr>
                <w:spacing w:val="-70"/>
              </w:rPr>
              <w:t xml:space="preserve"> </w:t>
            </w:r>
            <w:r>
              <w:t xml:space="preserve">”，包括本数；所称的“不 </w:t>
            </w:r>
            <w:r>
              <w:rPr>
                <w:spacing w:val="1"/>
              </w:rPr>
              <w:t>满</w:t>
            </w:r>
            <w:r>
              <w:rPr>
                <w:spacing w:val="-63"/>
              </w:rPr>
              <w:t xml:space="preserve"> </w:t>
            </w:r>
            <w:r>
              <w:rPr>
                <w:spacing w:val="1"/>
              </w:rPr>
              <w:t>”“超过</w:t>
            </w:r>
            <w:r>
              <w:rPr>
                <w:spacing w:val="-70"/>
              </w:rPr>
              <w:t xml:space="preserve"> </w:t>
            </w:r>
            <w:r>
              <w:rPr>
                <w:spacing w:val="1"/>
              </w:rPr>
              <w:t>”“</w:t>
            </w:r>
            <w:r>
              <w:rPr>
                <w:spacing w:val="-66"/>
              </w:rPr>
              <w:t xml:space="preserve"> </w:t>
            </w:r>
            <w:r>
              <w:rPr>
                <w:spacing w:val="1"/>
              </w:rPr>
              <w:t>以外</w:t>
            </w:r>
            <w:r>
              <w:rPr>
                <w:spacing w:val="-70"/>
              </w:rPr>
              <w:t xml:space="preserve"> </w:t>
            </w:r>
            <w:r>
              <w:rPr>
                <w:spacing w:val="1"/>
              </w:rPr>
              <w:t>”，不包括本数。</w:t>
            </w:r>
          </w:p>
        </w:tc>
      </w:tr>
    </w:tbl>
    <w:p w14:paraId="3AF6D9EB">
      <w:pPr>
        <w:rPr>
          <w:rFonts w:ascii="Arial"/>
          <w:sz w:val="21"/>
        </w:rPr>
      </w:pPr>
    </w:p>
    <w:p w14:paraId="6AD0458E">
      <w:pPr>
        <w:rPr>
          <w:rFonts w:ascii="Arial" w:hAnsi="Arial" w:eastAsia="Arial" w:cs="Arial"/>
          <w:sz w:val="21"/>
          <w:szCs w:val="21"/>
        </w:rPr>
        <w:sectPr>
          <w:footerReference r:id="rId17" w:type="default"/>
          <w:pgSz w:w="11850" w:h="16783"/>
          <w:pgMar w:top="400" w:right="1311" w:bottom="885" w:left="1310" w:header="0" w:footer="720" w:gutter="0"/>
          <w:cols w:space="720" w:num="1"/>
        </w:sectPr>
      </w:pPr>
    </w:p>
    <w:p w14:paraId="2D5C484B">
      <w:pPr>
        <w:spacing w:line="298" w:lineRule="auto"/>
        <w:rPr>
          <w:rFonts w:ascii="Arial"/>
          <w:sz w:val="21"/>
        </w:rPr>
      </w:pPr>
    </w:p>
    <w:p w14:paraId="10F9B2E8">
      <w:pPr>
        <w:spacing w:line="299" w:lineRule="auto"/>
        <w:rPr>
          <w:rFonts w:ascii="Arial"/>
          <w:sz w:val="21"/>
        </w:rPr>
      </w:pPr>
    </w:p>
    <w:p w14:paraId="0EC06234">
      <w:pPr>
        <w:spacing w:line="299" w:lineRule="auto"/>
        <w:rPr>
          <w:rFonts w:ascii="Arial"/>
          <w:sz w:val="21"/>
        </w:rPr>
      </w:pPr>
    </w:p>
    <w:p w14:paraId="250A3233">
      <w:pPr>
        <w:spacing w:line="299" w:lineRule="auto"/>
        <w:rPr>
          <w:rFonts w:ascii="Arial"/>
          <w:sz w:val="21"/>
        </w:rPr>
      </w:pPr>
    </w:p>
    <w:p w14:paraId="30C7BC4D">
      <w:pPr>
        <w:pStyle w:val="5"/>
        <w:spacing w:before="101" w:line="225" w:lineRule="auto"/>
        <w:ind w:left="3502"/>
        <w:rPr>
          <w:sz w:val="31"/>
          <w:szCs w:val="31"/>
        </w:rPr>
      </w:pPr>
      <w:r>
        <w:rPr>
          <w:b/>
          <w:bCs/>
          <w:spacing w:val="5"/>
          <w:sz w:val="31"/>
          <w:szCs w:val="31"/>
        </w:rPr>
        <w:t>供应商须知正文</w:t>
      </w:r>
    </w:p>
    <w:p w14:paraId="098B6FA6">
      <w:pPr>
        <w:pStyle w:val="5"/>
        <w:spacing w:before="301" w:line="221" w:lineRule="auto"/>
        <w:ind w:left="4069"/>
      </w:pPr>
      <w:r>
        <w:rPr>
          <w:b/>
          <w:bCs/>
          <w:spacing w:val="-6"/>
        </w:rPr>
        <w:t>一、总则</w:t>
      </w:r>
    </w:p>
    <w:p w14:paraId="3F4215A4">
      <w:pPr>
        <w:pStyle w:val="5"/>
        <w:spacing w:before="265" w:line="221" w:lineRule="auto"/>
        <w:ind w:left="500"/>
        <w:rPr>
          <w:sz w:val="24"/>
          <w:szCs w:val="24"/>
        </w:rPr>
      </w:pPr>
      <w:r>
        <w:rPr>
          <w:b/>
          <w:bCs/>
          <w:spacing w:val="-7"/>
          <w:sz w:val="24"/>
          <w:szCs w:val="24"/>
        </w:rPr>
        <w:t>1.适用范围</w:t>
      </w:r>
    </w:p>
    <w:p w14:paraId="06572130">
      <w:pPr>
        <w:pStyle w:val="5"/>
        <w:spacing w:before="221" w:line="451" w:lineRule="auto"/>
        <w:ind w:right="71" w:firstLine="437"/>
        <w:jc w:val="both"/>
        <w:rPr>
          <w:sz w:val="20"/>
          <w:szCs w:val="20"/>
        </w:rPr>
      </w:pPr>
      <w:r>
        <w:rPr>
          <w:spacing w:val="10"/>
          <w:sz w:val="20"/>
          <w:szCs w:val="20"/>
        </w:rPr>
        <w:t>1.1</w:t>
      </w:r>
      <w:r>
        <w:rPr>
          <w:spacing w:val="-35"/>
          <w:sz w:val="20"/>
          <w:szCs w:val="20"/>
        </w:rPr>
        <w:t xml:space="preserve"> </w:t>
      </w:r>
      <w:r>
        <w:rPr>
          <w:spacing w:val="10"/>
          <w:sz w:val="20"/>
          <w:szCs w:val="20"/>
        </w:rPr>
        <w:t>本项目采购人、采购代理机构、供应商、磋商小组的相关行为均受《中华人民共和国政府采</w:t>
      </w:r>
      <w:r>
        <w:rPr>
          <w:sz w:val="20"/>
          <w:szCs w:val="20"/>
        </w:rPr>
        <w:t xml:space="preserve"> </w:t>
      </w:r>
      <w:r>
        <w:rPr>
          <w:spacing w:val="10"/>
          <w:sz w:val="20"/>
          <w:szCs w:val="20"/>
        </w:rPr>
        <w:t>购法》《中华人民共和国政府采购法实施条例》《政府采购竞争性磋商采购方式管</w:t>
      </w:r>
      <w:r>
        <w:rPr>
          <w:spacing w:val="9"/>
          <w:sz w:val="20"/>
          <w:szCs w:val="20"/>
        </w:rPr>
        <w:t>理暂行办法》《财</w:t>
      </w:r>
      <w:r>
        <w:rPr>
          <w:sz w:val="20"/>
          <w:szCs w:val="20"/>
        </w:rPr>
        <w:t xml:space="preserve"> </w:t>
      </w:r>
      <w:r>
        <w:rPr>
          <w:spacing w:val="10"/>
          <w:sz w:val="20"/>
          <w:szCs w:val="20"/>
        </w:rPr>
        <w:t>政部关于政府采购竞争性磋商采购方式管理暂行办法有关问题的补充通知》及本项</w:t>
      </w:r>
      <w:r>
        <w:rPr>
          <w:spacing w:val="9"/>
          <w:sz w:val="20"/>
          <w:szCs w:val="20"/>
        </w:rPr>
        <w:t>目本级和上级财政</w:t>
      </w:r>
      <w:r>
        <w:rPr>
          <w:sz w:val="20"/>
          <w:szCs w:val="20"/>
        </w:rPr>
        <w:t xml:space="preserve"> </w:t>
      </w:r>
      <w:r>
        <w:rPr>
          <w:spacing w:val="8"/>
          <w:sz w:val="20"/>
          <w:szCs w:val="20"/>
        </w:rPr>
        <w:t>部门政府采购有关规定的约束和保护。</w:t>
      </w:r>
    </w:p>
    <w:p w14:paraId="441D8E9B">
      <w:pPr>
        <w:pStyle w:val="5"/>
        <w:spacing w:before="34" w:line="444" w:lineRule="auto"/>
        <w:ind w:left="6" w:right="56" w:firstLine="430"/>
        <w:rPr>
          <w:sz w:val="20"/>
          <w:szCs w:val="20"/>
        </w:rPr>
      </w:pPr>
      <w:r>
        <w:rPr>
          <w:spacing w:val="-3"/>
          <w:sz w:val="20"/>
          <w:szCs w:val="20"/>
        </w:rPr>
        <w:t>1.2</w:t>
      </w:r>
      <w:r>
        <w:rPr>
          <w:spacing w:val="-40"/>
          <w:sz w:val="20"/>
          <w:szCs w:val="20"/>
        </w:rPr>
        <w:t xml:space="preserve"> </w:t>
      </w:r>
      <w:r>
        <w:rPr>
          <w:spacing w:val="-3"/>
          <w:sz w:val="20"/>
          <w:szCs w:val="20"/>
        </w:rPr>
        <w:t>本竞争性磋商文件（以下简称磋商文件）适用于本项目的所有采购程</w:t>
      </w:r>
      <w:r>
        <w:rPr>
          <w:spacing w:val="-4"/>
          <w:sz w:val="20"/>
          <w:szCs w:val="20"/>
        </w:rPr>
        <w:t>序和环节（法律、法规另有规</w:t>
      </w:r>
      <w:r>
        <w:rPr>
          <w:sz w:val="20"/>
          <w:szCs w:val="20"/>
        </w:rPr>
        <w:t xml:space="preserve"> </w:t>
      </w:r>
      <w:r>
        <w:rPr>
          <w:spacing w:val="-3"/>
          <w:sz w:val="20"/>
          <w:szCs w:val="20"/>
        </w:rPr>
        <w:t>定的，从其规定）。</w:t>
      </w:r>
    </w:p>
    <w:p w14:paraId="0F9C33D7">
      <w:pPr>
        <w:pStyle w:val="5"/>
        <w:spacing w:before="16" w:line="221" w:lineRule="auto"/>
        <w:ind w:left="485"/>
        <w:rPr>
          <w:sz w:val="24"/>
          <w:szCs w:val="24"/>
        </w:rPr>
      </w:pPr>
      <w:r>
        <w:rPr>
          <w:b/>
          <w:bCs/>
          <w:spacing w:val="-5"/>
          <w:sz w:val="24"/>
          <w:szCs w:val="24"/>
        </w:rPr>
        <w:t>2.定义</w:t>
      </w:r>
    </w:p>
    <w:p w14:paraId="16818D19">
      <w:pPr>
        <w:pStyle w:val="5"/>
        <w:spacing w:before="224" w:line="228" w:lineRule="auto"/>
        <w:ind w:left="424"/>
        <w:rPr>
          <w:sz w:val="20"/>
          <w:szCs w:val="20"/>
        </w:rPr>
      </w:pPr>
      <w:r>
        <w:rPr>
          <w:spacing w:val="8"/>
          <w:sz w:val="20"/>
          <w:szCs w:val="20"/>
        </w:rPr>
        <w:t>2.1“采购人</w:t>
      </w:r>
      <w:r>
        <w:rPr>
          <w:spacing w:val="-70"/>
          <w:sz w:val="20"/>
          <w:szCs w:val="20"/>
        </w:rPr>
        <w:t xml:space="preserve"> </w:t>
      </w:r>
      <w:r>
        <w:rPr>
          <w:spacing w:val="8"/>
          <w:sz w:val="20"/>
          <w:szCs w:val="20"/>
        </w:rPr>
        <w:t>”是指依法进行政府采购的国家机关、事业单位、团体组织。</w:t>
      </w:r>
    </w:p>
    <w:p w14:paraId="3D4A0BB2">
      <w:pPr>
        <w:pStyle w:val="5"/>
        <w:spacing w:before="249" w:line="443" w:lineRule="auto"/>
        <w:ind w:left="5" w:firstLine="418"/>
        <w:rPr>
          <w:sz w:val="20"/>
          <w:szCs w:val="20"/>
        </w:rPr>
      </w:pPr>
      <w:r>
        <w:rPr>
          <w:spacing w:val="8"/>
          <w:sz w:val="20"/>
          <w:szCs w:val="20"/>
        </w:rPr>
        <w:t>2.2“采购代理机构</w:t>
      </w:r>
      <w:r>
        <w:rPr>
          <w:spacing w:val="-70"/>
          <w:sz w:val="20"/>
          <w:szCs w:val="20"/>
        </w:rPr>
        <w:t xml:space="preserve"> </w:t>
      </w:r>
      <w:r>
        <w:rPr>
          <w:spacing w:val="8"/>
          <w:sz w:val="20"/>
          <w:szCs w:val="20"/>
        </w:rPr>
        <w:t>”是指政府采购代理机构（以下简称采购代理机构）是指集中采购机构</w:t>
      </w:r>
      <w:r>
        <w:rPr>
          <w:spacing w:val="7"/>
          <w:sz w:val="20"/>
          <w:szCs w:val="20"/>
        </w:rPr>
        <w:t>以外、</w:t>
      </w:r>
      <w:r>
        <w:rPr>
          <w:sz w:val="20"/>
          <w:szCs w:val="20"/>
        </w:rPr>
        <w:t xml:space="preserve"> </w:t>
      </w:r>
      <w:r>
        <w:rPr>
          <w:spacing w:val="9"/>
          <w:sz w:val="20"/>
          <w:szCs w:val="20"/>
        </w:rPr>
        <w:t>受采购人委托从事政府采购代理业务的社会中介机构。</w:t>
      </w:r>
    </w:p>
    <w:p w14:paraId="15A747F1">
      <w:pPr>
        <w:pStyle w:val="5"/>
        <w:spacing w:before="33" w:line="443" w:lineRule="auto"/>
        <w:ind w:left="424" w:right="1050"/>
        <w:rPr>
          <w:sz w:val="20"/>
          <w:szCs w:val="20"/>
        </w:rPr>
      </w:pPr>
      <w:r>
        <w:rPr>
          <w:spacing w:val="8"/>
          <w:sz w:val="20"/>
          <w:szCs w:val="20"/>
        </w:rPr>
        <w:t>2.3“供应商</w:t>
      </w:r>
      <w:r>
        <w:rPr>
          <w:spacing w:val="-70"/>
          <w:sz w:val="20"/>
          <w:szCs w:val="20"/>
        </w:rPr>
        <w:t xml:space="preserve"> </w:t>
      </w:r>
      <w:r>
        <w:rPr>
          <w:spacing w:val="8"/>
          <w:sz w:val="20"/>
          <w:szCs w:val="20"/>
        </w:rPr>
        <w:t>”是指向采购人提供货物、工程或者服务</w:t>
      </w:r>
      <w:r>
        <w:rPr>
          <w:spacing w:val="7"/>
          <w:sz w:val="20"/>
          <w:szCs w:val="20"/>
        </w:rPr>
        <w:t>的法人、其他组织或者自然人。</w:t>
      </w:r>
      <w:r>
        <w:rPr>
          <w:sz w:val="20"/>
          <w:szCs w:val="20"/>
        </w:rPr>
        <w:t xml:space="preserve"> </w:t>
      </w:r>
      <w:r>
        <w:rPr>
          <w:spacing w:val="7"/>
          <w:sz w:val="20"/>
          <w:szCs w:val="20"/>
        </w:rPr>
        <w:t>2.4“服务</w:t>
      </w:r>
      <w:r>
        <w:rPr>
          <w:spacing w:val="-55"/>
          <w:sz w:val="20"/>
          <w:szCs w:val="20"/>
        </w:rPr>
        <w:t xml:space="preserve"> </w:t>
      </w:r>
      <w:r>
        <w:rPr>
          <w:spacing w:val="7"/>
          <w:sz w:val="20"/>
          <w:szCs w:val="20"/>
        </w:rPr>
        <w:t>”是指除货物和工程以外的其他政府采购对象。</w:t>
      </w:r>
    </w:p>
    <w:p w14:paraId="6F193881">
      <w:pPr>
        <w:pStyle w:val="5"/>
        <w:spacing w:before="33" w:line="444" w:lineRule="auto"/>
        <w:ind w:left="1" w:right="68" w:firstLine="422"/>
        <w:rPr>
          <w:sz w:val="20"/>
          <w:szCs w:val="20"/>
        </w:rPr>
      </w:pPr>
      <w:r>
        <w:rPr>
          <w:spacing w:val="6"/>
          <w:sz w:val="20"/>
          <w:szCs w:val="20"/>
        </w:rPr>
        <w:t>2.5“竞标</w:t>
      </w:r>
      <w:r>
        <w:rPr>
          <w:spacing w:val="-54"/>
          <w:sz w:val="20"/>
          <w:szCs w:val="20"/>
        </w:rPr>
        <w:t xml:space="preserve"> </w:t>
      </w:r>
      <w:r>
        <w:rPr>
          <w:spacing w:val="6"/>
          <w:sz w:val="20"/>
          <w:szCs w:val="20"/>
        </w:rPr>
        <w:t>”是指供应商按照本项目竞争性磋商公告或者邀请函规定的方式获取磋商文件、提交响</w:t>
      </w:r>
      <w:r>
        <w:rPr>
          <w:sz w:val="20"/>
          <w:szCs w:val="20"/>
        </w:rPr>
        <w:t xml:space="preserve"> </w:t>
      </w:r>
      <w:r>
        <w:rPr>
          <w:spacing w:val="8"/>
          <w:sz w:val="20"/>
          <w:szCs w:val="20"/>
        </w:rPr>
        <w:t>应文件并希望获得标的的行为。</w:t>
      </w:r>
    </w:p>
    <w:p w14:paraId="4C72DD30">
      <w:pPr>
        <w:pStyle w:val="5"/>
        <w:spacing w:before="31" w:line="444" w:lineRule="auto"/>
        <w:ind w:left="3" w:right="58" w:firstLine="420"/>
        <w:rPr>
          <w:sz w:val="20"/>
          <w:szCs w:val="20"/>
        </w:rPr>
      </w:pPr>
      <w:r>
        <w:rPr>
          <w:spacing w:val="-2"/>
          <w:sz w:val="20"/>
          <w:szCs w:val="20"/>
        </w:rPr>
        <w:t>2.6“响应文件</w:t>
      </w:r>
      <w:r>
        <w:rPr>
          <w:spacing w:val="-70"/>
          <w:sz w:val="20"/>
          <w:szCs w:val="20"/>
        </w:rPr>
        <w:t xml:space="preserve"> </w:t>
      </w:r>
      <w:r>
        <w:rPr>
          <w:spacing w:val="-2"/>
          <w:sz w:val="20"/>
          <w:szCs w:val="20"/>
        </w:rPr>
        <w:t>”是指：供应商根据本磋商文件要求，编制包</w:t>
      </w:r>
      <w:r>
        <w:rPr>
          <w:spacing w:val="-3"/>
          <w:sz w:val="20"/>
          <w:szCs w:val="20"/>
        </w:rPr>
        <w:t>含资格证明、报价商务技术等所有内容的</w:t>
      </w:r>
      <w:r>
        <w:rPr>
          <w:sz w:val="20"/>
          <w:szCs w:val="20"/>
        </w:rPr>
        <w:t xml:space="preserve"> </w:t>
      </w:r>
      <w:r>
        <w:rPr>
          <w:spacing w:val="-2"/>
          <w:sz w:val="20"/>
          <w:szCs w:val="20"/>
        </w:rPr>
        <w:t>文件。</w:t>
      </w:r>
    </w:p>
    <w:p w14:paraId="076B4A4C">
      <w:pPr>
        <w:pStyle w:val="5"/>
        <w:spacing w:before="31" w:line="443" w:lineRule="auto"/>
        <w:ind w:left="9" w:right="70" w:firstLine="414"/>
        <w:rPr>
          <w:sz w:val="20"/>
          <w:szCs w:val="20"/>
        </w:rPr>
      </w:pPr>
      <w:r>
        <w:rPr>
          <w:spacing w:val="6"/>
          <w:sz w:val="20"/>
          <w:szCs w:val="20"/>
        </w:rPr>
        <w:t>2.7“实质性要求</w:t>
      </w:r>
      <w:r>
        <w:rPr>
          <w:spacing w:val="-56"/>
          <w:sz w:val="20"/>
          <w:szCs w:val="20"/>
        </w:rPr>
        <w:t xml:space="preserve"> </w:t>
      </w:r>
      <w:r>
        <w:rPr>
          <w:spacing w:val="6"/>
          <w:sz w:val="20"/>
          <w:szCs w:val="20"/>
        </w:rPr>
        <w:t>”是指磋商文件中已经指明不满足则响应文件按无效响应处理的条款，或者不能</w:t>
      </w:r>
      <w:r>
        <w:rPr>
          <w:sz w:val="20"/>
          <w:szCs w:val="20"/>
        </w:rPr>
        <w:t xml:space="preserve"> </w:t>
      </w:r>
      <w:r>
        <w:rPr>
          <w:spacing w:val="7"/>
          <w:sz w:val="20"/>
          <w:szCs w:val="20"/>
        </w:rPr>
        <w:t>负偏离的条款，或者采购需求中带“▲</w:t>
      </w:r>
      <w:r>
        <w:rPr>
          <w:spacing w:val="-63"/>
          <w:sz w:val="20"/>
          <w:szCs w:val="20"/>
        </w:rPr>
        <w:t xml:space="preserve"> </w:t>
      </w:r>
      <w:r>
        <w:rPr>
          <w:spacing w:val="7"/>
          <w:sz w:val="20"/>
          <w:szCs w:val="20"/>
        </w:rPr>
        <w:t>”的条款。</w:t>
      </w:r>
    </w:p>
    <w:p w14:paraId="0637D0B8">
      <w:pPr>
        <w:pStyle w:val="5"/>
        <w:spacing w:before="34" w:line="443" w:lineRule="auto"/>
        <w:ind w:left="2" w:right="70" w:firstLine="421"/>
        <w:rPr>
          <w:sz w:val="20"/>
          <w:szCs w:val="20"/>
        </w:rPr>
      </w:pPr>
      <w:r>
        <w:rPr>
          <w:spacing w:val="6"/>
          <w:sz w:val="20"/>
          <w:szCs w:val="20"/>
        </w:rPr>
        <w:t>2.8“正偏离</w:t>
      </w:r>
      <w:r>
        <w:rPr>
          <w:spacing w:val="-70"/>
          <w:sz w:val="20"/>
          <w:szCs w:val="20"/>
        </w:rPr>
        <w:t xml:space="preserve"> </w:t>
      </w:r>
      <w:r>
        <w:rPr>
          <w:spacing w:val="6"/>
          <w:sz w:val="20"/>
          <w:szCs w:val="20"/>
        </w:rPr>
        <w:t>”，是指响应文件对磋商文件“采购需求</w:t>
      </w:r>
      <w:r>
        <w:rPr>
          <w:spacing w:val="-70"/>
          <w:sz w:val="20"/>
          <w:szCs w:val="20"/>
        </w:rPr>
        <w:t xml:space="preserve"> </w:t>
      </w:r>
      <w:r>
        <w:rPr>
          <w:spacing w:val="6"/>
          <w:sz w:val="20"/>
          <w:szCs w:val="20"/>
        </w:rPr>
        <w:t>”中有</w:t>
      </w:r>
      <w:r>
        <w:rPr>
          <w:spacing w:val="5"/>
          <w:sz w:val="20"/>
          <w:szCs w:val="20"/>
        </w:rPr>
        <w:t>关条款作出的响应优于条款要求并有</w:t>
      </w:r>
      <w:r>
        <w:rPr>
          <w:sz w:val="20"/>
          <w:szCs w:val="20"/>
        </w:rPr>
        <w:t xml:space="preserve"> </w:t>
      </w:r>
      <w:r>
        <w:rPr>
          <w:spacing w:val="7"/>
          <w:sz w:val="20"/>
          <w:szCs w:val="20"/>
        </w:rPr>
        <w:t>利于采购人的情形。</w:t>
      </w:r>
    </w:p>
    <w:p w14:paraId="35511F28">
      <w:pPr>
        <w:pStyle w:val="5"/>
        <w:spacing w:before="33" w:line="443" w:lineRule="auto"/>
        <w:ind w:left="7" w:right="14" w:firstLine="416"/>
        <w:rPr>
          <w:sz w:val="20"/>
          <w:szCs w:val="20"/>
        </w:rPr>
      </w:pPr>
      <w:r>
        <w:rPr>
          <w:spacing w:val="7"/>
          <w:sz w:val="20"/>
          <w:szCs w:val="20"/>
        </w:rPr>
        <w:t>2.9“负偏离</w:t>
      </w:r>
      <w:r>
        <w:rPr>
          <w:spacing w:val="-70"/>
          <w:sz w:val="20"/>
          <w:szCs w:val="20"/>
        </w:rPr>
        <w:t xml:space="preserve"> </w:t>
      </w:r>
      <w:r>
        <w:rPr>
          <w:spacing w:val="7"/>
          <w:sz w:val="20"/>
          <w:szCs w:val="20"/>
        </w:rPr>
        <w:t>”，是指响应文件对磋商文件“采购需求</w:t>
      </w:r>
      <w:r>
        <w:rPr>
          <w:spacing w:val="-70"/>
          <w:sz w:val="20"/>
          <w:szCs w:val="20"/>
        </w:rPr>
        <w:t xml:space="preserve"> </w:t>
      </w:r>
      <w:r>
        <w:rPr>
          <w:spacing w:val="7"/>
          <w:sz w:val="20"/>
          <w:szCs w:val="20"/>
        </w:rPr>
        <w:t>”中有关条款作出的响应不满足条</w:t>
      </w:r>
      <w:r>
        <w:rPr>
          <w:spacing w:val="6"/>
          <w:sz w:val="20"/>
          <w:szCs w:val="20"/>
        </w:rPr>
        <w:t>款要求，</w:t>
      </w:r>
      <w:r>
        <w:rPr>
          <w:sz w:val="20"/>
          <w:szCs w:val="20"/>
        </w:rPr>
        <w:t xml:space="preserve"> </w:t>
      </w:r>
      <w:r>
        <w:rPr>
          <w:spacing w:val="8"/>
          <w:sz w:val="20"/>
          <w:szCs w:val="20"/>
        </w:rPr>
        <w:t>导致采购人要求不能得到满足的情形。</w:t>
      </w:r>
    </w:p>
    <w:p w14:paraId="11F0D36C">
      <w:pPr>
        <w:pStyle w:val="5"/>
        <w:spacing w:before="33" w:line="228" w:lineRule="auto"/>
        <w:ind w:left="424"/>
        <w:rPr>
          <w:sz w:val="20"/>
          <w:szCs w:val="20"/>
        </w:rPr>
      </w:pPr>
      <w:r>
        <w:rPr>
          <w:spacing w:val="7"/>
          <w:sz w:val="20"/>
          <w:szCs w:val="20"/>
        </w:rPr>
        <w:t>2.10“允许负偏离的条款</w:t>
      </w:r>
      <w:r>
        <w:rPr>
          <w:spacing w:val="-65"/>
          <w:sz w:val="20"/>
          <w:szCs w:val="20"/>
        </w:rPr>
        <w:t xml:space="preserve"> </w:t>
      </w:r>
      <w:r>
        <w:rPr>
          <w:spacing w:val="7"/>
          <w:sz w:val="20"/>
          <w:szCs w:val="20"/>
        </w:rPr>
        <w:t>”是指采购需求中的不属于“实质性要求</w:t>
      </w:r>
      <w:r>
        <w:rPr>
          <w:spacing w:val="-70"/>
          <w:sz w:val="20"/>
          <w:szCs w:val="20"/>
        </w:rPr>
        <w:t xml:space="preserve"> </w:t>
      </w:r>
      <w:r>
        <w:rPr>
          <w:spacing w:val="7"/>
          <w:sz w:val="20"/>
          <w:szCs w:val="20"/>
        </w:rPr>
        <w:t>”的条款。</w:t>
      </w:r>
    </w:p>
    <w:p w14:paraId="43A34EC2">
      <w:pPr>
        <w:pStyle w:val="5"/>
        <w:spacing w:before="250" w:line="228" w:lineRule="auto"/>
        <w:ind w:left="424"/>
        <w:rPr>
          <w:sz w:val="20"/>
          <w:szCs w:val="20"/>
        </w:rPr>
      </w:pPr>
      <w:r>
        <w:rPr>
          <w:spacing w:val="7"/>
          <w:sz w:val="20"/>
          <w:szCs w:val="20"/>
        </w:rPr>
        <w:t>2.11“书面形式</w:t>
      </w:r>
      <w:r>
        <w:rPr>
          <w:spacing w:val="-73"/>
          <w:sz w:val="20"/>
          <w:szCs w:val="20"/>
        </w:rPr>
        <w:t xml:space="preserve"> </w:t>
      </w:r>
      <w:r>
        <w:rPr>
          <w:spacing w:val="7"/>
          <w:sz w:val="20"/>
          <w:szCs w:val="20"/>
        </w:rPr>
        <w:t>”是指合同书、信件和数据电文（包括电报、</w:t>
      </w:r>
      <w:r>
        <w:rPr>
          <w:spacing w:val="-59"/>
          <w:sz w:val="20"/>
          <w:szCs w:val="20"/>
        </w:rPr>
        <w:t xml:space="preserve"> </w:t>
      </w:r>
      <w:r>
        <w:rPr>
          <w:spacing w:val="7"/>
          <w:sz w:val="20"/>
          <w:szCs w:val="20"/>
        </w:rPr>
        <w:t>电传、传真、</w:t>
      </w:r>
      <w:r>
        <w:rPr>
          <w:spacing w:val="-59"/>
          <w:sz w:val="20"/>
          <w:szCs w:val="20"/>
        </w:rPr>
        <w:t xml:space="preserve"> </w:t>
      </w:r>
      <w:r>
        <w:rPr>
          <w:spacing w:val="6"/>
          <w:sz w:val="20"/>
          <w:szCs w:val="20"/>
        </w:rPr>
        <w:t>电子数据交换和电子</w:t>
      </w:r>
    </w:p>
    <w:p w14:paraId="342745AF">
      <w:pPr>
        <w:spacing w:line="228" w:lineRule="auto"/>
        <w:rPr>
          <w:sz w:val="20"/>
          <w:szCs w:val="20"/>
        </w:rPr>
        <w:sectPr>
          <w:footerReference r:id="rId18" w:type="default"/>
          <w:pgSz w:w="11850" w:h="16783"/>
          <w:pgMar w:top="400" w:right="1235" w:bottom="886" w:left="1309" w:header="0" w:footer="720" w:gutter="0"/>
          <w:cols w:space="720" w:num="1"/>
        </w:sectPr>
      </w:pPr>
    </w:p>
    <w:p w14:paraId="19A9BD8C">
      <w:pPr>
        <w:rPr>
          <w:rFonts w:ascii="Arial"/>
          <w:sz w:val="21"/>
        </w:rPr>
      </w:pPr>
    </w:p>
    <w:p w14:paraId="30CDAC8F">
      <w:pPr>
        <w:rPr>
          <w:rFonts w:ascii="Arial"/>
          <w:sz w:val="21"/>
        </w:rPr>
      </w:pPr>
    </w:p>
    <w:p w14:paraId="79555924">
      <w:pPr>
        <w:rPr>
          <w:rFonts w:ascii="Arial"/>
          <w:sz w:val="21"/>
        </w:rPr>
      </w:pPr>
    </w:p>
    <w:p w14:paraId="05364A5A">
      <w:pPr>
        <w:spacing w:line="241" w:lineRule="auto"/>
        <w:rPr>
          <w:rFonts w:ascii="Arial"/>
          <w:sz w:val="21"/>
        </w:rPr>
      </w:pPr>
    </w:p>
    <w:p w14:paraId="5C255D17">
      <w:pPr>
        <w:spacing w:line="241" w:lineRule="auto"/>
        <w:rPr>
          <w:rFonts w:ascii="Arial"/>
          <w:sz w:val="21"/>
        </w:rPr>
      </w:pPr>
    </w:p>
    <w:p w14:paraId="63466AC0">
      <w:pPr>
        <w:pStyle w:val="5"/>
        <w:spacing w:before="65" w:line="228" w:lineRule="auto"/>
        <w:ind w:left="16"/>
        <w:rPr>
          <w:sz w:val="20"/>
          <w:szCs w:val="20"/>
        </w:rPr>
      </w:pPr>
      <w:r>
        <w:rPr>
          <w:spacing w:val="8"/>
          <w:sz w:val="20"/>
          <w:szCs w:val="20"/>
        </w:rPr>
        <w:t>邮件）等可以有形地表现所载内容的形式。</w:t>
      </w:r>
    </w:p>
    <w:p w14:paraId="517144FC">
      <w:pPr>
        <w:pStyle w:val="5"/>
        <w:spacing w:before="249" w:line="227" w:lineRule="auto"/>
        <w:ind w:left="423"/>
        <w:rPr>
          <w:sz w:val="20"/>
          <w:szCs w:val="20"/>
        </w:rPr>
      </w:pPr>
      <w:r>
        <w:rPr>
          <w:spacing w:val="7"/>
          <w:sz w:val="20"/>
          <w:szCs w:val="20"/>
        </w:rPr>
        <w:t>2.12“首次报价</w:t>
      </w:r>
      <w:r>
        <w:rPr>
          <w:spacing w:val="-57"/>
          <w:sz w:val="20"/>
          <w:szCs w:val="20"/>
        </w:rPr>
        <w:t xml:space="preserve"> </w:t>
      </w:r>
      <w:r>
        <w:rPr>
          <w:spacing w:val="7"/>
          <w:sz w:val="20"/>
          <w:szCs w:val="20"/>
        </w:rPr>
        <w:t>”是指供应商提交的首次响应文件中的报价。</w:t>
      </w:r>
    </w:p>
    <w:p w14:paraId="2BC9DE5A">
      <w:pPr>
        <w:pStyle w:val="5"/>
        <w:spacing w:before="250" w:line="441" w:lineRule="auto"/>
        <w:ind w:left="1" w:firstLine="421"/>
        <w:rPr>
          <w:sz w:val="20"/>
          <w:szCs w:val="20"/>
        </w:rPr>
      </w:pPr>
      <w:r>
        <w:rPr>
          <w:spacing w:val="9"/>
          <w:sz w:val="20"/>
          <w:szCs w:val="20"/>
        </w:rPr>
        <w:t>2.13“评审价</w:t>
      </w:r>
      <w:r>
        <w:rPr>
          <w:spacing w:val="-73"/>
          <w:sz w:val="20"/>
          <w:szCs w:val="20"/>
        </w:rPr>
        <w:t xml:space="preserve"> </w:t>
      </w:r>
      <w:r>
        <w:rPr>
          <w:spacing w:val="9"/>
          <w:sz w:val="20"/>
          <w:szCs w:val="20"/>
        </w:rPr>
        <w:t>”是指供应商提交的最后报价并经修正（如有）和政</w:t>
      </w:r>
      <w:r>
        <w:rPr>
          <w:spacing w:val="8"/>
          <w:sz w:val="20"/>
          <w:szCs w:val="20"/>
        </w:rPr>
        <w:t>策功能价格扣除（如有）后的</w:t>
      </w:r>
      <w:r>
        <w:rPr>
          <w:sz w:val="20"/>
          <w:szCs w:val="20"/>
        </w:rPr>
        <w:t xml:space="preserve"> </w:t>
      </w:r>
      <w:r>
        <w:rPr>
          <w:spacing w:val="2"/>
          <w:sz w:val="20"/>
          <w:szCs w:val="20"/>
        </w:rPr>
        <w:t>价格。</w:t>
      </w:r>
    </w:p>
    <w:p w14:paraId="17562AB7">
      <w:pPr>
        <w:pStyle w:val="5"/>
        <w:spacing w:before="24" w:line="219" w:lineRule="auto"/>
        <w:ind w:left="486"/>
        <w:rPr>
          <w:sz w:val="24"/>
          <w:szCs w:val="24"/>
        </w:rPr>
      </w:pPr>
      <w:r>
        <w:rPr>
          <w:b/>
          <w:bCs/>
          <w:spacing w:val="-3"/>
          <w:sz w:val="24"/>
          <w:szCs w:val="24"/>
        </w:rPr>
        <w:t>3.供应商的资格条件</w:t>
      </w:r>
    </w:p>
    <w:p w14:paraId="53E249E7">
      <w:pPr>
        <w:pStyle w:val="5"/>
        <w:spacing w:before="223" w:line="228" w:lineRule="auto"/>
        <w:ind w:left="420"/>
        <w:rPr>
          <w:sz w:val="20"/>
          <w:szCs w:val="20"/>
        </w:rPr>
      </w:pPr>
      <w:r>
        <w:rPr>
          <w:spacing w:val="9"/>
          <w:sz w:val="20"/>
          <w:szCs w:val="20"/>
        </w:rPr>
        <w:t>供应商的资格条件详见“供应商须知前附表</w:t>
      </w:r>
      <w:r>
        <w:rPr>
          <w:spacing w:val="-70"/>
          <w:sz w:val="20"/>
          <w:szCs w:val="20"/>
        </w:rPr>
        <w:t xml:space="preserve"> </w:t>
      </w:r>
      <w:r>
        <w:rPr>
          <w:spacing w:val="9"/>
          <w:sz w:val="20"/>
          <w:szCs w:val="20"/>
        </w:rPr>
        <w:t>”。</w:t>
      </w:r>
    </w:p>
    <w:p w14:paraId="5F9B8E0D">
      <w:pPr>
        <w:pStyle w:val="5"/>
        <w:spacing w:before="235" w:line="221" w:lineRule="auto"/>
        <w:ind w:left="481"/>
        <w:rPr>
          <w:sz w:val="24"/>
          <w:szCs w:val="24"/>
        </w:rPr>
      </w:pPr>
      <w:r>
        <w:rPr>
          <w:b/>
          <w:bCs/>
          <w:spacing w:val="-4"/>
          <w:sz w:val="24"/>
          <w:szCs w:val="24"/>
        </w:rPr>
        <w:t>4.竞标费用</w:t>
      </w:r>
    </w:p>
    <w:p w14:paraId="3A9658A2">
      <w:pPr>
        <w:pStyle w:val="5"/>
        <w:spacing w:before="224" w:line="444" w:lineRule="auto"/>
        <w:ind w:left="1" w:right="2" w:firstLine="419"/>
        <w:rPr>
          <w:sz w:val="20"/>
          <w:szCs w:val="20"/>
        </w:rPr>
      </w:pPr>
      <w:r>
        <w:rPr>
          <w:spacing w:val="10"/>
          <w:sz w:val="20"/>
          <w:szCs w:val="20"/>
        </w:rPr>
        <w:t>供应商应承担参与本次采购活动有关的所有费用，包括但不限于获取磋商</w:t>
      </w:r>
      <w:r>
        <w:rPr>
          <w:spacing w:val="9"/>
          <w:sz w:val="20"/>
          <w:szCs w:val="20"/>
        </w:rPr>
        <w:t>文件、勘查现场、编制</w:t>
      </w:r>
      <w:r>
        <w:rPr>
          <w:sz w:val="20"/>
          <w:szCs w:val="20"/>
        </w:rPr>
        <w:t xml:space="preserve"> </w:t>
      </w:r>
      <w:r>
        <w:rPr>
          <w:spacing w:val="9"/>
          <w:sz w:val="20"/>
          <w:szCs w:val="20"/>
        </w:rPr>
        <w:t>和提交响应文件、参加磋商与应答、签订合同等，不论竞标结果如何，均应自行承担。</w:t>
      </w:r>
    </w:p>
    <w:p w14:paraId="5323876E">
      <w:pPr>
        <w:pStyle w:val="5"/>
        <w:spacing w:before="17" w:line="221" w:lineRule="auto"/>
        <w:ind w:left="486"/>
        <w:rPr>
          <w:sz w:val="24"/>
          <w:szCs w:val="24"/>
        </w:rPr>
      </w:pPr>
      <w:r>
        <w:rPr>
          <w:b/>
          <w:bCs/>
          <w:spacing w:val="-4"/>
          <w:sz w:val="24"/>
          <w:szCs w:val="24"/>
        </w:rPr>
        <w:t>5.联合体竞标</w:t>
      </w:r>
    </w:p>
    <w:p w14:paraId="31D114E1">
      <w:pPr>
        <w:pStyle w:val="5"/>
        <w:spacing w:before="224" w:line="228" w:lineRule="auto"/>
        <w:ind w:left="425"/>
        <w:rPr>
          <w:sz w:val="20"/>
          <w:szCs w:val="20"/>
        </w:rPr>
      </w:pPr>
      <w:r>
        <w:rPr>
          <w:spacing w:val="8"/>
          <w:sz w:val="20"/>
          <w:szCs w:val="20"/>
        </w:rPr>
        <w:t>5.1</w:t>
      </w:r>
      <w:r>
        <w:rPr>
          <w:spacing w:val="-29"/>
          <w:sz w:val="20"/>
          <w:szCs w:val="20"/>
        </w:rPr>
        <w:t xml:space="preserve"> </w:t>
      </w:r>
      <w:r>
        <w:rPr>
          <w:spacing w:val="8"/>
          <w:sz w:val="20"/>
          <w:szCs w:val="20"/>
        </w:rPr>
        <w:t>本项目是否接受联合体竞标，详见“供应商须知前附表</w:t>
      </w:r>
      <w:r>
        <w:rPr>
          <w:spacing w:val="-70"/>
          <w:sz w:val="20"/>
          <w:szCs w:val="20"/>
        </w:rPr>
        <w:t xml:space="preserve"> </w:t>
      </w:r>
      <w:r>
        <w:rPr>
          <w:spacing w:val="8"/>
          <w:sz w:val="20"/>
          <w:szCs w:val="20"/>
        </w:rPr>
        <w:t>”。</w:t>
      </w:r>
    </w:p>
    <w:p w14:paraId="02098A54">
      <w:pPr>
        <w:pStyle w:val="5"/>
        <w:spacing w:before="247" w:line="228" w:lineRule="auto"/>
        <w:ind w:left="425"/>
        <w:rPr>
          <w:sz w:val="20"/>
          <w:szCs w:val="20"/>
        </w:rPr>
      </w:pPr>
      <w:r>
        <w:rPr>
          <w:spacing w:val="8"/>
          <w:sz w:val="20"/>
          <w:szCs w:val="20"/>
        </w:rPr>
        <w:t>5.2</w:t>
      </w:r>
      <w:r>
        <w:rPr>
          <w:spacing w:val="-24"/>
          <w:sz w:val="20"/>
          <w:szCs w:val="20"/>
        </w:rPr>
        <w:t xml:space="preserve"> </w:t>
      </w:r>
      <w:r>
        <w:rPr>
          <w:spacing w:val="8"/>
          <w:sz w:val="20"/>
          <w:szCs w:val="20"/>
        </w:rPr>
        <w:t>如接受联合体竞标，联合体竞标要求详见“供应商须知前附表</w:t>
      </w:r>
      <w:r>
        <w:rPr>
          <w:spacing w:val="-70"/>
          <w:sz w:val="20"/>
          <w:szCs w:val="20"/>
        </w:rPr>
        <w:t xml:space="preserve"> </w:t>
      </w:r>
      <w:r>
        <w:rPr>
          <w:spacing w:val="8"/>
          <w:sz w:val="20"/>
          <w:szCs w:val="20"/>
        </w:rPr>
        <w:t>”。</w:t>
      </w:r>
    </w:p>
    <w:p w14:paraId="15F17AAD">
      <w:pPr>
        <w:pStyle w:val="5"/>
        <w:spacing w:before="253" w:line="228" w:lineRule="auto"/>
        <w:jc w:val="right"/>
        <w:rPr>
          <w:sz w:val="20"/>
          <w:szCs w:val="20"/>
        </w:rPr>
      </w:pPr>
      <w:r>
        <w:rPr>
          <w:spacing w:val="8"/>
          <w:sz w:val="20"/>
          <w:szCs w:val="20"/>
        </w:rPr>
        <w:t>5.3</w:t>
      </w:r>
      <w:r>
        <w:rPr>
          <w:spacing w:val="-41"/>
          <w:sz w:val="20"/>
          <w:szCs w:val="20"/>
        </w:rPr>
        <w:t xml:space="preserve"> </w:t>
      </w:r>
      <w:r>
        <w:rPr>
          <w:spacing w:val="8"/>
          <w:sz w:val="20"/>
          <w:szCs w:val="20"/>
        </w:rPr>
        <w:t>根据《政府采购促进中小企业发展管</w:t>
      </w:r>
      <w:r>
        <w:rPr>
          <w:spacing w:val="7"/>
          <w:sz w:val="20"/>
          <w:szCs w:val="20"/>
        </w:rPr>
        <w:t>理办法》（财库〔2020〕46 号）第九条第二款的规定，</w:t>
      </w:r>
    </w:p>
    <w:p w14:paraId="482A8D72">
      <w:pPr>
        <w:pStyle w:val="5"/>
        <w:spacing w:before="248" w:line="448" w:lineRule="auto"/>
        <w:ind w:right="2"/>
        <w:rPr>
          <w:sz w:val="20"/>
          <w:szCs w:val="20"/>
        </w:rPr>
      </w:pPr>
      <w:r>
        <w:rPr>
          <w:spacing w:val="15"/>
          <w:sz w:val="20"/>
          <w:szCs w:val="20"/>
        </w:rPr>
        <w:t>接受大中型企业与小微企业组成联合体或者允许大中型企业向一家</w:t>
      </w:r>
      <w:r>
        <w:rPr>
          <w:spacing w:val="14"/>
          <w:sz w:val="20"/>
          <w:szCs w:val="20"/>
        </w:rPr>
        <w:t>或者多家小微企业分包的采购项</w:t>
      </w:r>
      <w:r>
        <w:rPr>
          <w:sz w:val="20"/>
          <w:szCs w:val="20"/>
        </w:rPr>
        <w:t xml:space="preserve"> </w:t>
      </w:r>
      <w:r>
        <w:rPr>
          <w:spacing w:val="10"/>
          <w:sz w:val="20"/>
          <w:szCs w:val="20"/>
        </w:rPr>
        <w:t>目，对于联合协议或者分包意向协议约定小微企业的合同份额占到合同总金额</w:t>
      </w:r>
      <w:r>
        <w:rPr>
          <w:spacing w:val="-19"/>
          <w:sz w:val="20"/>
          <w:szCs w:val="20"/>
        </w:rPr>
        <w:t xml:space="preserve"> </w:t>
      </w:r>
      <w:r>
        <w:rPr>
          <w:spacing w:val="10"/>
          <w:sz w:val="20"/>
          <w:szCs w:val="20"/>
        </w:rPr>
        <w:t>30%以上的，采购人、</w:t>
      </w:r>
      <w:r>
        <w:rPr>
          <w:sz w:val="20"/>
          <w:szCs w:val="20"/>
        </w:rPr>
        <w:t xml:space="preserve"> </w:t>
      </w:r>
      <w:r>
        <w:rPr>
          <w:spacing w:val="9"/>
          <w:sz w:val="20"/>
          <w:szCs w:val="20"/>
        </w:rPr>
        <w:t>采购代理机构应当对联合体或者大中型企业的报价给予</w:t>
      </w:r>
      <w:r>
        <w:rPr>
          <w:spacing w:val="-37"/>
          <w:sz w:val="20"/>
          <w:szCs w:val="20"/>
        </w:rPr>
        <w:t xml:space="preserve"> </w:t>
      </w:r>
      <w:r>
        <w:rPr>
          <w:spacing w:val="9"/>
          <w:sz w:val="20"/>
          <w:szCs w:val="20"/>
        </w:rPr>
        <w:t>4%-6%的扣除，用扣除</w:t>
      </w:r>
      <w:r>
        <w:rPr>
          <w:spacing w:val="8"/>
          <w:sz w:val="20"/>
          <w:szCs w:val="20"/>
        </w:rPr>
        <w:t>后的价格参加评审。</w:t>
      </w:r>
    </w:p>
    <w:p w14:paraId="74AAAC56">
      <w:pPr>
        <w:pStyle w:val="5"/>
        <w:spacing w:before="19" w:line="221" w:lineRule="auto"/>
        <w:ind w:left="483"/>
        <w:rPr>
          <w:sz w:val="24"/>
          <w:szCs w:val="24"/>
        </w:rPr>
      </w:pPr>
      <w:r>
        <w:rPr>
          <w:b/>
          <w:bCs/>
          <w:spacing w:val="-4"/>
          <w:sz w:val="24"/>
          <w:szCs w:val="24"/>
        </w:rPr>
        <w:t>6.转包与分包</w:t>
      </w:r>
    </w:p>
    <w:p w14:paraId="22F24367">
      <w:pPr>
        <w:pStyle w:val="5"/>
        <w:spacing w:before="224" w:line="228" w:lineRule="auto"/>
        <w:ind w:left="422"/>
        <w:rPr>
          <w:sz w:val="20"/>
          <w:szCs w:val="20"/>
        </w:rPr>
      </w:pPr>
      <w:r>
        <w:rPr>
          <w:spacing w:val="6"/>
          <w:sz w:val="20"/>
          <w:szCs w:val="20"/>
        </w:rPr>
        <w:t>6.1</w:t>
      </w:r>
      <w:r>
        <w:rPr>
          <w:spacing w:val="-38"/>
          <w:sz w:val="20"/>
          <w:szCs w:val="20"/>
        </w:rPr>
        <w:t xml:space="preserve"> </w:t>
      </w:r>
      <w:r>
        <w:rPr>
          <w:spacing w:val="6"/>
          <w:sz w:val="20"/>
          <w:szCs w:val="20"/>
        </w:rPr>
        <w:t>本项目不允许转包。</w:t>
      </w:r>
    </w:p>
    <w:p w14:paraId="73DA20B1">
      <w:pPr>
        <w:pStyle w:val="5"/>
        <w:spacing w:before="250" w:line="228" w:lineRule="auto"/>
        <w:ind w:left="422"/>
        <w:rPr>
          <w:sz w:val="20"/>
          <w:szCs w:val="20"/>
        </w:rPr>
      </w:pPr>
      <w:r>
        <w:rPr>
          <w:spacing w:val="8"/>
          <w:sz w:val="20"/>
          <w:szCs w:val="20"/>
        </w:rPr>
        <w:t>6.2</w:t>
      </w:r>
      <w:r>
        <w:rPr>
          <w:spacing w:val="-39"/>
          <w:sz w:val="20"/>
          <w:szCs w:val="20"/>
        </w:rPr>
        <w:t xml:space="preserve"> </w:t>
      </w:r>
      <w:r>
        <w:rPr>
          <w:spacing w:val="8"/>
          <w:sz w:val="20"/>
          <w:szCs w:val="20"/>
        </w:rPr>
        <w:t>本项目是否允许分包详见“供应商须知前附表</w:t>
      </w:r>
      <w:r>
        <w:rPr>
          <w:spacing w:val="-70"/>
          <w:sz w:val="20"/>
          <w:szCs w:val="20"/>
        </w:rPr>
        <w:t xml:space="preserve"> </w:t>
      </w:r>
      <w:r>
        <w:rPr>
          <w:spacing w:val="8"/>
          <w:sz w:val="20"/>
          <w:szCs w:val="20"/>
        </w:rPr>
        <w:t>”，本项目不允许违法</w:t>
      </w:r>
      <w:r>
        <w:rPr>
          <w:spacing w:val="7"/>
          <w:sz w:val="20"/>
          <w:szCs w:val="20"/>
        </w:rPr>
        <w:t>分包。</w:t>
      </w:r>
    </w:p>
    <w:p w14:paraId="5B8A0322">
      <w:pPr>
        <w:pStyle w:val="5"/>
        <w:spacing w:before="233" w:line="220" w:lineRule="auto"/>
        <w:ind w:left="487"/>
        <w:rPr>
          <w:sz w:val="24"/>
          <w:szCs w:val="24"/>
        </w:rPr>
      </w:pPr>
      <w:r>
        <w:rPr>
          <w:b/>
          <w:bCs/>
          <w:spacing w:val="-5"/>
          <w:sz w:val="24"/>
          <w:szCs w:val="24"/>
        </w:rPr>
        <w:t>7.特别说明</w:t>
      </w:r>
    </w:p>
    <w:p w14:paraId="17E2ED9B">
      <w:pPr>
        <w:pStyle w:val="5"/>
        <w:spacing w:before="228" w:line="441" w:lineRule="auto"/>
        <w:ind w:left="9" w:right="52" w:firstLine="416"/>
        <w:rPr>
          <w:sz w:val="20"/>
          <w:szCs w:val="20"/>
        </w:rPr>
      </w:pPr>
      <w:r>
        <w:rPr>
          <w:spacing w:val="9"/>
          <w:sz w:val="20"/>
          <w:szCs w:val="20"/>
        </w:rPr>
        <w:t>7.1</w:t>
      </w:r>
      <w:r>
        <w:rPr>
          <w:spacing w:val="-31"/>
          <w:sz w:val="20"/>
          <w:szCs w:val="20"/>
        </w:rPr>
        <w:t xml:space="preserve"> </w:t>
      </w:r>
      <w:r>
        <w:rPr>
          <w:spacing w:val="9"/>
          <w:sz w:val="20"/>
          <w:szCs w:val="20"/>
        </w:rPr>
        <w:t>如果本磋商文件要求提供供应商或制造商的资格、信誉、荣誉、业绩与企业认证等材料的，</w:t>
      </w:r>
      <w:r>
        <w:rPr>
          <w:sz w:val="20"/>
          <w:szCs w:val="20"/>
        </w:rPr>
        <w:t xml:space="preserve"> </w:t>
      </w:r>
      <w:r>
        <w:rPr>
          <w:spacing w:val="9"/>
          <w:sz w:val="20"/>
          <w:szCs w:val="20"/>
        </w:rPr>
        <w:t>资格、信誉、荣誉、业绩与企业认证等必须为供应商或者制造商所拥有或自身获得 。</w:t>
      </w:r>
    </w:p>
    <w:p w14:paraId="0B12B5D2">
      <w:pPr>
        <w:pStyle w:val="5"/>
        <w:spacing w:before="35" w:line="444" w:lineRule="auto"/>
        <w:ind w:right="2" w:firstLine="425"/>
        <w:rPr>
          <w:sz w:val="20"/>
          <w:szCs w:val="20"/>
        </w:rPr>
      </w:pPr>
      <w:r>
        <w:rPr>
          <w:spacing w:val="10"/>
          <w:sz w:val="20"/>
          <w:szCs w:val="20"/>
        </w:rPr>
        <w:t>7.2</w:t>
      </w:r>
      <w:r>
        <w:rPr>
          <w:spacing w:val="-25"/>
          <w:sz w:val="20"/>
          <w:szCs w:val="20"/>
        </w:rPr>
        <w:t xml:space="preserve"> </w:t>
      </w:r>
      <w:r>
        <w:rPr>
          <w:spacing w:val="10"/>
          <w:sz w:val="20"/>
          <w:szCs w:val="20"/>
        </w:rPr>
        <w:t>供应商应仔细阅读磋商文件的所有内容，按照磋商文件的要求提交响应文件，并对所提供的</w:t>
      </w:r>
      <w:r>
        <w:rPr>
          <w:sz w:val="20"/>
          <w:szCs w:val="20"/>
        </w:rPr>
        <w:t xml:space="preserve"> </w:t>
      </w:r>
      <w:r>
        <w:rPr>
          <w:spacing w:val="8"/>
          <w:sz w:val="20"/>
          <w:szCs w:val="20"/>
        </w:rPr>
        <w:t>全部资料的真实性承担法律责任。</w:t>
      </w:r>
    </w:p>
    <w:p w14:paraId="65B223C0">
      <w:pPr>
        <w:pStyle w:val="5"/>
        <w:spacing w:before="31" w:line="449" w:lineRule="auto"/>
        <w:ind w:right="2" w:firstLine="425"/>
        <w:jc w:val="both"/>
        <w:rPr>
          <w:sz w:val="20"/>
          <w:szCs w:val="20"/>
        </w:rPr>
      </w:pPr>
      <w:r>
        <w:rPr>
          <w:spacing w:val="10"/>
          <w:sz w:val="20"/>
          <w:szCs w:val="20"/>
        </w:rPr>
        <w:t>7.3</w:t>
      </w:r>
      <w:r>
        <w:rPr>
          <w:spacing w:val="-25"/>
          <w:sz w:val="20"/>
          <w:szCs w:val="20"/>
        </w:rPr>
        <w:t xml:space="preserve"> </w:t>
      </w:r>
      <w:r>
        <w:rPr>
          <w:spacing w:val="10"/>
          <w:sz w:val="20"/>
          <w:szCs w:val="20"/>
        </w:rPr>
        <w:t>供应商在竞标活动中提供任何疑似虚假材料，将报监管部门查处；签订合同后发现的，成交</w:t>
      </w:r>
      <w:r>
        <w:rPr>
          <w:sz w:val="20"/>
          <w:szCs w:val="20"/>
        </w:rPr>
        <w:t xml:space="preserve"> </w:t>
      </w:r>
      <w:r>
        <w:rPr>
          <w:spacing w:val="10"/>
          <w:sz w:val="20"/>
          <w:szCs w:val="20"/>
        </w:rPr>
        <w:t>供应商须依照《中华人民共和国消费者权益保护法》规定赔偿采购人，且民事</w:t>
      </w:r>
      <w:r>
        <w:rPr>
          <w:spacing w:val="9"/>
          <w:sz w:val="20"/>
          <w:szCs w:val="20"/>
        </w:rPr>
        <w:t>赔偿并不免除违法供应</w:t>
      </w:r>
      <w:r>
        <w:rPr>
          <w:sz w:val="20"/>
          <w:szCs w:val="20"/>
        </w:rPr>
        <w:t xml:space="preserve"> </w:t>
      </w:r>
      <w:r>
        <w:rPr>
          <w:spacing w:val="8"/>
          <w:sz w:val="20"/>
          <w:szCs w:val="20"/>
        </w:rPr>
        <w:t>商的行政与刑事责任。</w:t>
      </w:r>
    </w:p>
    <w:p w14:paraId="4C507A4E">
      <w:pPr>
        <w:pStyle w:val="5"/>
        <w:spacing w:before="29" w:line="228" w:lineRule="auto"/>
        <w:ind w:left="425"/>
        <w:rPr>
          <w:sz w:val="20"/>
          <w:szCs w:val="20"/>
        </w:rPr>
      </w:pPr>
      <w:r>
        <w:rPr>
          <w:spacing w:val="9"/>
          <w:sz w:val="20"/>
          <w:szCs w:val="20"/>
        </w:rPr>
        <w:t>7.4</w:t>
      </w:r>
      <w:r>
        <w:rPr>
          <w:spacing w:val="-41"/>
          <w:sz w:val="20"/>
          <w:szCs w:val="20"/>
        </w:rPr>
        <w:t xml:space="preserve"> </w:t>
      </w:r>
      <w:r>
        <w:rPr>
          <w:spacing w:val="9"/>
          <w:sz w:val="20"/>
          <w:szCs w:val="20"/>
        </w:rPr>
        <w:t>在政府采购活动中，采购人员及相关人员与供应商有下列利害关系之一</w:t>
      </w:r>
      <w:r>
        <w:rPr>
          <w:spacing w:val="8"/>
          <w:sz w:val="20"/>
          <w:szCs w:val="20"/>
        </w:rPr>
        <w:t>的，应当回避：</w:t>
      </w:r>
    </w:p>
    <w:p w14:paraId="53622DA7">
      <w:pPr>
        <w:spacing w:line="228" w:lineRule="auto"/>
        <w:rPr>
          <w:sz w:val="20"/>
          <w:szCs w:val="20"/>
        </w:rPr>
        <w:sectPr>
          <w:footerReference r:id="rId19" w:type="default"/>
          <w:pgSz w:w="11850" w:h="16783"/>
          <w:pgMar w:top="400" w:right="1304" w:bottom="886" w:left="1310" w:header="0" w:footer="721" w:gutter="0"/>
          <w:cols w:space="720" w:num="1"/>
        </w:sectPr>
      </w:pPr>
    </w:p>
    <w:p w14:paraId="57E6D257">
      <w:pPr>
        <w:rPr>
          <w:rFonts w:ascii="Arial"/>
          <w:sz w:val="21"/>
        </w:rPr>
      </w:pPr>
    </w:p>
    <w:p w14:paraId="7FDB07E2">
      <w:pPr>
        <w:rPr>
          <w:rFonts w:ascii="Arial"/>
          <w:sz w:val="21"/>
        </w:rPr>
      </w:pPr>
    </w:p>
    <w:p w14:paraId="4F7E05E0">
      <w:pPr>
        <w:rPr>
          <w:rFonts w:ascii="Arial"/>
          <w:sz w:val="21"/>
        </w:rPr>
      </w:pPr>
    </w:p>
    <w:p w14:paraId="3DDF03CB">
      <w:pPr>
        <w:rPr>
          <w:rFonts w:ascii="Arial"/>
          <w:sz w:val="21"/>
        </w:rPr>
      </w:pPr>
    </w:p>
    <w:p w14:paraId="7EBC66EA">
      <w:pPr>
        <w:spacing w:line="241" w:lineRule="auto"/>
        <w:rPr>
          <w:rFonts w:ascii="Arial"/>
          <w:sz w:val="21"/>
        </w:rPr>
      </w:pPr>
    </w:p>
    <w:p w14:paraId="5F3D5415">
      <w:pPr>
        <w:pStyle w:val="5"/>
        <w:spacing w:before="65" w:line="228" w:lineRule="auto"/>
        <w:ind w:left="429"/>
        <w:rPr>
          <w:sz w:val="20"/>
          <w:szCs w:val="20"/>
        </w:rPr>
      </w:pPr>
      <w:r>
        <w:rPr>
          <w:spacing w:val="7"/>
          <w:sz w:val="20"/>
          <w:szCs w:val="20"/>
        </w:rPr>
        <w:t>（1）参加采购活动前</w:t>
      </w:r>
      <w:r>
        <w:rPr>
          <w:spacing w:val="-27"/>
          <w:sz w:val="20"/>
          <w:szCs w:val="20"/>
        </w:rPr>
        <w:t xml:space="preserve"> </w:t>
      </w:r>
      <w:r>
        <w:rPr>
          <w:spacing w:val="7"/>
          <w:sz w:val="20"/>
          <w:szCs w:val="20"/>
        </w:rPr>
        <w:t>3</w:t>
      </w:r>
      <w:r>
        <w:rPr>
          <w:spacing w:val="-37"/>
          <w:sz w:val="20"/>
          <w:szCs w:val="20"/>
        </w:rPr>
        <w:t xml:space="preserve"> </w:t>
      </w:r>
      <w:r>
        <w:rPr>
          <w:spacing w:val="7"/>
          <w:sz w:val="20"/>
          <w:szCs w:val="20"/>
        </w:rPr>
        <w:t>年内与供应商存在劳动关系；</w:t>
      </w:r>
    </w:p>
    <w:p w14:paraId="06D31AEB">
      <w:pPr>
        <w:pStyle w:val="5"/>
        <w:spacing w:before="249" w:line="228" w:lineRule="auto"/>
        <w:ind w:left="429"/>
        <w:rPr>
          <w:sz w:val="20"/>
          <w:szCs w:val="20"/>
        </w:rPr>
      </w:pPr>
      <w:r>
        <w:rPr>
          <w:spacing w:val="7"/>
          <w:sz w:val="20"/>
          <w:szCs w:val="20"/>
        </w:rPr>
        <w:t>（2）参加采购活动前</w:t>
      </w:r>
      <w:r>
        <w:rPr>
          <w:spacing w:val="-23"/>
          <w:sz w:val="20"/>
          <w:szCs w:val="20"/>
        </w:rPr>
        <w:t xml:space="preserve"> </w:t>
      </w:r>
      <w:r>
        <w:rPr>
          <w:spacing w:val="7"/>
          <w:sz w:val="20"/>
          <w:szCs w:val="20"/>
        </w:rPr>
        <w:t>3</w:t>
      </w:r>
      <w:r>
        <w:rPr>
          <w:spacing w:val="-37"/>
          <w:sz w:val="20"/>
          <w:szCs w:val="20"/>
        </w:rPr>
        <w:t xml:space="preserve"> </w:t>
      </w:r>
      <w:r>
        <w:rPr>
          <w:spacing w:val="7"/>
          <w:sz w:val="20"/>
          <w:szCs w:val="20"/>
        </w:rPr>
        <w:t>年内担任供应商的董事、监事；</w:t>
      </w:r>
    </w:p>
    <w:p w14:paraId="48930880">
      <w:pPr>
        <w:pStyle w:val="5"/>
        <w:spacing w:before="249" w:line="228" w:lineRule="auto"/>
        <w:ind w:left="429"/>
        <w:rPr>
          <w:sz w:val="20"/>
          <w:szCs w:val="20"/>
        </w:rPr>
      </w:pPr>
      <w:r>
        <w:rPr>
          <w:spacing w:val="8"/>
          <w:sz w:val="20"/>
          <w:szCs w:val="20"/>
        </w:rPr>
        <w:t>（3）参加采购活动前</w:t>
      </w:r>
      <w:r>
        <w:rPr>
          <w:spacing w:val="-35"/>
          <w:sz w:val="20"/>
          <w:szCs w:val="20"/>
        </w:rPr>
        <w:t xml:space="preserve"> </w:t>
      </w:r>
      <w:r>
        <w:rPr>
          <w:spacing w:val="8"/>
          <w:sz w:val="20"/>
          <w:szCs w:val="20"/>
        </w:rPr>
        <w:t>3</w:t>
      </w:r>
      <w:r>
        <w:rPr>
          <w:spacing w:val="-37"/>
          <w:sz w:val="20"/>
          <w:szCs w:val="20"/>
        </w:rPr>
        <w:t xml:space="preserve"> </w:t>
      </w:r>
      <w:r>
        <w:rPr>
          <w:spacing w:val="8"/>
          <w:sz w:val="20"/>
          <w:szCs w:val="20"/>
        </w:rPr>
        <w:t>年内是供应商的控股股东或者实际</w:t>
      </w:r>
      <w:r>
        <w:rPr>
          <w:spacing w:val="7"/>
          <w:sz w:val="20"/>
          <w:szCs w:val="20"/>
        </w:rPr>
        <w:t>控制人；</w:t>
      </w:r>
    </w:p>
    <w:p w14:paraId="71D44292">
      <w:pPr>
        <w:pStyle w:val="5"/>
        <w:spacing w:before="247" w:line="228" w:lineRule="auto"/>
        <w:jc w:val="right"/>
        <w:rPr>
          <w:sz w:val="20"/>
          <w:szCs w:val="20"/>
        </w:rPr>
      </w:pPr>
      <w:r>
        <w:rPr>
          <w:spacing w:val="8"/>
          <w:sz w:val="20"/>
          <w:szCs w:val="20"/>
        </w:rPr>
        <w:t>（4）与供应商的法定代表人或者负责人有夫妻、直系血亲、三代以内旁系血亲或者近姻亲关系；</w:t>
      </w:r>
    </w:p>
    <w:p w14:paraId="0062535E">
      <w:pPr>
        <w:pStyle w:val="5"/>
        <w:spacing w:before="252" w:line="228" w:lineRule="auto"/>
        <w:ind w:left="429"/>
        <w:rPr>
          <w:sz w:val="20"/>
          <w:szCs w:val="20"/>
        </w:rPr>
      </w:pPr>
      <w:r>
        <w:rPr>
          <w:spacing w:val="9"/>
          <w:sz w:val="20"/>
          <w:szCs w:val="20"/>
        </w:rPr>
        <w:t>（5）与供应商有其他可能影响政府采购活动公平、公正进行</w:t>
      </w:r>
      <w:r>
        <w:rPr>
          <w:spacing w:val="8"/>
          <w:sz w:val="20"/>
          <w:szCs w:val="20"/>
        </w:rPr>
        <w:t>的关系。</w:t>
      </w:r>
    </w:p>
    <w:p w14:paraId="1D6FEA9A">
      <w:pPr>
        <w:pStyle w:val="5"/>
        <w:spacing w:before="247" w:line="449" w:lineRule="auto"/>
        <w:ind w:right="53" w:firstLine="419"/>
        <w:jc w:val="both"/>
        <w:rPr>
          <w:sz w:val="20"/>
          <w:szCs w:val="20"/>
        </w:rPr>
      </w:pPr>
      <w:r>
        <w:rPr>
          <w:spacing w:val="10"/>
          <w:sz w:val="20"/>
          <w:szCs w:val="20"/>
        </w:rPr>
        <w:t>供应商认为采购人员及相关人员与其他供应商有利害关系的，可以向采购</w:t>
      </w:r>
      <w:r>
        <w:rPr>
          <w:spacing w:val="9"/>
          <w:sz w:val="20"/>
          <w:szCs w:val="20"/>
        </w:rPr>
        <w:t>人或者采购代理机构书</w:t>
      </w:r>
      <w:r>
        <w:rPr>
          <w:sz w:val="20"/>
          <w:szCs w:val="20"/>
        </w:rPr>
        <w:t xml:space="preserve"> </w:t>
      </w:r>
      <w:r>
        <w:rPr>
          <w:spacing w:val="10"/>
          <w:sz w:val="20"/>
          <w:szCs w:val="20"/>
        </w:rPr>
        <w:t>面提出回避申请，并说明理由。采购人或者采购代理机构应当及时询问被申</w:t>
      </w:r>
      <w:r>
        <w:rPr>
          <w:spacing w:val="9"/>
          <w:sz w:val="20"/>
          <w:szCs w:val="20"/>
        </w:rPr>
        <w:t>请回避人员，有利害关系</w:t>
      </w:r>
      <w:r>
        <w:rPr>
          <w:sz w:val="20"/>
          <w:szCs w:val="20"/>
        </w:rPr>
        <w:t xml:space="preserve"> </w:t>
      </w:r>
      <w:r>
        <w:rPr>
          <w:spacing w:val="8"/>
          <w:sz w:val="20"/>
          <w:szCs w:val="20"/>
        </w:rPr>
        <w:t>的被申请回避人员应当回避。</w:t>
      </w:r>
    </w:p>
    <w:p w14:paraId="17E179E5">
      <w:pPr>
        <w:pStyle w:val="5"/>
        <w:spacing w:before="32" w:line="228" w:lineRule="auto"/>
        <w:ind w:left="424"/>
        <w:rPr>
          <w:sz w:val="20"/>
          <w:szCs w:val="20"/>
        </w:rPr>
      </w:pPr>
      <w:r>
        <w:rPr>
          <w:spacing w:val="8"/>
          <w:sz w:val="20"/>
          <w:szCs w:val="20"/>
        </w:rPr>
        <w:t>7.5</w:t>
      </w:r>
      <w:r>
        <w:rPr>
          <w:spacing w:val="-22"/>
          <w:sz w:val="20"/>
          <w:szCs w:val="20"/>
        </w:rPr>
        <w:t xml:space="preserve"> </w:t>
      </w:r>
      <w:r>
        <w:rPr>
          <w:spacing w:val="8"/>
          <w:sz w:val="20"/>
          <w:szCs w:val="20"/>
        </w:rPr>
        <w:t>有下列情形之一的视为供应商相互串通竞标，响应文件将被视为无效：</w:t>
      </w:r>
    </w:p>
    <w:p w14:paraId="3B9B8400">
      <w:pPr>
        <w:pStyle w:val="5"/>
        <w:spacing w:before="249" w:line="444" w:lineRule="auto"/>
        <w:ind w:left="1" w:right="103" w:firstLine="427"/>
        <w:rPr>
          <w:sz w:val="20"/>
          <w:szCs w:val="20"/>
        </w:rPr>
      </w:pPr>
      <w:r>
        <w:rPr>
          <w:spacing w:val="8"/>
          <w:sz w:val="20"/>
          <w:szCs w:val="20"/>
        </w:rPr>
        <w:t>（1）不同供应商的响应文件由同一单位或者个人编制；或者不同供应</w:t>
      </w:r>
      <w:r>
        <w:rPr>
          <w:spacing w:val="7"/>
          <w:sz w:val="20"/>
          <w:szCs w:val="20"/>
        </w:rPr>
        <w:t>商报名的</w:t>
      </w:r>
      <w:r>
        <w:rPr>
          <w:spacing w:val="-27"/>
          <w:sz w:val="20"/>
          <w:szCs w:val="20"/>
        </w:rPr>
        <w:t xml:space="preserve"> </w:t>
      </w:r>
      <w:r>
        <w:rPr>
          <w:sz w:val="20"/>
          <w:szCs w:val="20"/>
        </w:rPr>
        <w:t>IP</w:t>
      </w:r>
      <w:r>
        <w:rPr>
          <w:spacing w:val="-41"/>
          <w:sz w:val="20"/>
          <w:szCs w:val="20"/>
        </w:rPr>
        <w:t xml:space="preserve"> </w:t>
      </w:r>
      <w:r>
        <w:rPr>
          <w:spacing w:val="7"/>
          <w:sz w:val="20"/>
          <w:szCs w:val="20"/>
        </w:rPr>
        <w:t>地址一致的；</w:t>
      </w:r>
      <w:r>
        <w:rPr>
          <w:sz w:val="20"/>
          <w:szCs w:val="20"/>
        </w:rPr>
        <w:t xml:space="preserve"> </w:t>
      </w:r>
      <w:r>
        <w:rPr>
          <w:spacing w:val="9"/>
          <w:sz w:val="20"/>
          <w:szCs w:val="20"/>
        </w:rPr>
        <w:t>或者编制响应文件硬件设备</w:t>
      </w:r>
      <w:r>
        <w:rPr>
          <w:spacing w:val="-35"/>
          <w:sz w:val="20"/>
          <w:szCs w:val="20"/>
        </w:rPr>
        <w:t xml:space="preserve"> </w:t>
      </w:r>
      <w:r>
        <w:rPr>
          <w:sz w:val="20"/>
          <w:szCs w:val="20"/>
        </w:rPr>
        <w:t>CPU</w:t>
      </w:r>
      <w:r>
        <w:rPr>
          <w:spacing w:val="-38"/>
          <w:sz w:val="20"/>
          <w:szCs w:val="20"/>
        </w:rPr>
        <w:t xml:space="preserve"> </w:t>
      </w:r>
      <w:r>
        <w:rPr>
          <w:spacing w:val="9"/>
          <w:sz w:val="20"/>
          <w:szCs w:val="20"/>
        </w:rPr>
        <w:t>编号、硬盘编号、网卡地址一致的情况；</w:t>
      </w:r>
    </w:p>
    <w:p w14:paraId="6D985DF2">
      <w:pPr>
        <w:pStyle w:val="5"/>
        <w:spacing w:before="30" w:line="228" w:lineRule="auto"/>
        <w:ind w:left="429"/>
        <w:rPr>
          <w:sz w:val="20"/>
          <w:szCs w:val="20"/>
        </w:rPr>
      </w:pPr>
      <w:r>
        <w:rPr>
          <w:spacing w:val="8"/>
          <w:sz w:val="20"/>
          <w:szCs w:val="20"/>
        </w:rPr>
        <w:t>（2）不同供应商委托同一单位或者个人办理竞标事宜；</w:t>
      </w:r>
    </w:p>
    <w:p w14:paraId="4A268A31">
      <w:pPr>
        <w:pStyle w:val="5"/>
        <w:spacing w:before="252" w:line="228" w:lineRule="auto"/>
        <w:ind w:left="429"/>
        <w:rPr>
          <w:sz w:val="20"/>
          <w:szCs w:val="20"/>
        </w:rPr>
      </w:pPr>
      <w:r>
        <w:rPr>
          <w:spacing w:val="9"/>
          <w:sz w:val="20"/>
          <w:szCs w:val="20"/>
        </w:rPr>
        <w:t>（3）不同的供应商的响应文件载明的项目管理员</w:t>
      </w:r>
      <w:r>
        <w:rPr>
          <w:spacing w:val="8"/>
          <w:sz w:val="20"/>
          <w:szCs w:val="20"/>
        </w:rPr>
        <w:t>为同一个人；</w:t>
      </w:r>
    </w:p>
    <w:p w14:paraId="40B352AF">
      <w:pPr>
        <w:pStyle w:val="5"/>
        <w:spacing w:before="248" w:line="227" w:lineRule="auto"/>
        <w:ind w:left="429"/>
        <w:rPr>
          <w:sz w:val="20"/>
          <w:szCs w:val="20"/>
        </w:rPr>
      </w:pPr>
      <w:r>
        <w:rPr>
          <w:spacing w:val="9"/>
          <w:sz w:val="20"/>
          <w:szCs w:val="20"/>
        </w:rPr>
        <w:t>（4）不同供应商的响应文件异常一致或者报价呈</w:t>
      </w:r>
      <w:r>
        <w:rPr>
          <w:spacing w:val="8"/>
          <w:sz w:val="20"/>
          <w:szCs w:val="20"/>
        </w:rPr>
        <w:t>规律性差异；</w:t>
      </w:r>
    </w:p>
    <w:p w14:paraId="5688CFB1">
      <w:pPr>
        <w:pStyle w:val="5"/>
        <w:spacing w:before="250" w:line="228" w:lineRule="auto"/>
        <w:ind w:left="429"/>
        <w:rPr>
          <w:sz w:val="20"/>
          <w:szCs w:val="20"/>
        </w:rPr>
      </w:pPr>
      <w:r>
        <w:rPr>
          <w:spacing w:val="8"/>
          <w:sz w:val="20"/>
          <w:szCs w:val="20"/>
        </w:rPr>
        <w:t>（5）不同供应商的响应文件相互混装；</w:t>
      </w:r>
    </w:p>
    <w:p w14:paraId="749BA275">
      <w:pPr>
        <w:pStyle w:val="5"/>
        <w:spacing w:before="250" w:line="228" w:lineRule="auto"/>
        <w:ind w:left="429"/>
        <w:rPr>
          <w:sz w:val="20"/>
          <w:szCs w:val="20"/>
        </w:rPr>
      </w:pPr>
      <w:r>
        <w:rPr>
          <w:spacing w:val="9"/>
          <w:sz w:val="20"/>
          <w:szCs w:val="20"/>
        </w:rPr>
        <w:t>（6）不同供应商的磋商保证金从同一单位或者个</w:t>
      </w:r>
      <w:r>
        <w:rPr>
          <w:spacing w:val="8"/>
          <w:sz w:val="20"/>
          <w:szCs w:val="20"/>
        </w:rPr>
        <w:t>人账户转出。</w:t>
      </w:r>
    </w:p>
    <w:p w14:paraId="487A5B04">
      <w:pPr>
        <w:pStyle w:val="5"/>
        <w:spacing w:before="250" w:line="228" w:lineRule="auto"/>
        <w:ind w:left="424"/>
        <w:rPr>
          <w:sz w:val="20"/>
          <w:szCs w:val="20"/>
        </w:rPr>
      </w:pPr>
      <w:r>
        <w:rPr>
          <w:spacing w:val="9"/>
          <w:sz w:val="20"/>
          <w:szCs w:val="20"/>
        </w:rPr>
        <w:t>7.6</w:t>
      </w:r>
      <w:r>
        <w:rPr>
          <w:spacing w:val="-41"/>
          <w:sz w:val="20"/>
          <w:szCs w:val="20"/>
        </w:rPr>
        <w:t xml:space="preserve"> </w:t>
      </w:r>
      <w:r>
        <w:rPr>
          <w:spacing w:val="9"/>
          <w:sz w:val="20"/>
          <w:szCs w:val="20"/>
        </w:rPr>
        <w:t>供应商有下列情形之一的，属于恶意串通行</w:t>
      </w:r>
      <w:r>
        <w:rPr>
          <w:spacing w:val="8"/>
          <w:sz w:val="20"/>
          <w:szCs w:val="20"/>
        </w:rPr>
        <w:t>为，将报同级监督管理部门：</w:t>
      </w:r>
    </w:p>
    <w:p w14:paraId="18798083">
      <w:pPr>
        <w:pStyle w:val="5"/>
        <w:spacing w:before="249" w:line="444" w:lineRule="auto"/>
        <w:ind w:right="53" w:firstLine="428"/>
        <w:rPr>
          <w:sz w:val="20"/>
          <w:szCs w:val="20"/>
        </w:rPr>
      </w:pPr>
      <w:r>
        <w:rPr>
          <w:spacing w:val="7"/>
          <w:sz w:val="20"/>
          <w:szCs w:val="20"/>
        </w:rPr>
        <w:t>（1）供应商直接或者间接从采购人或者采购代理机构处获得其他供应商的相关信息并修改其响应</w:t>
      </w:r>
      <w:r>
        <w:rPr>
          <w:sz w:val="20"/>
          <w:szCs w:val="20"/>
        </w:rPr>
        <w:t xml:space="preserve"> </w:t>
      </w:r>
      <w:r>
        <w:rPr>
          <w:spacing w:val="2"/>
          <w:sz w:val="20"/>
          <w:szCs w:val="20"/>
        </w:rPr>
        <w:t>文件；</w:t>
      </w:r>
    </w:p>
    <w:p w14:paraId="07C90E2B">
      <w:pPr>
        <w:pStyle w:val="5"/>
        <w:spacing w:before="30" w:line="228" w:lineRule="auto"/>
        <w:ind w:left="429"/>
        <w:rPr>
          <w:sz w:val="20"/>
          <w:szCs w:val="20"/>
        </w:rPr>
      </w:pPr>
      <w:r>
        <w:rPr>
          <w:spacing w:val="9"/>
          <w:sz w:val="20"/>
          <w:szCs w:val="20"/>
        </w:rPr>
        <w:t>（2）供应商按照采购人或者采购代理机构的授意撤换、修改响应文</w:t>
      </w:r>
      <w:r>
        <w:rPr>
          <w:spacing w:val="8"/>
          <w:sz w:val="20"/>
          <w:szCs w:val="20"/>
        </w:rPr>
        <w:t>件；</w:t>
      </w:r>
    </w:p>
    <w:p w14:paraId="7ED08D4D">
      <w:pPr>
        <w:pStyle w:val="5"/>
        <w:spacing w:before="252" w:line="227" w:lineRule="auto"/>
        <w:ind w:left="429"/>
        <w:rPr>
          <w:sz w:val="20"/>
          <w:szCs w:val="20"/>
        </w:rPr>
      </w:pPr>
      <w:r>
        <w:rPr>
          <w:spacing w:val="9"/>
          <w:sz w:val="20"/>
          <w:szCs w:val="20"/>
        </w:rPr>
        <w:t>（3）供应商之间协商报价、技术方案等响应文件或者响应文件的实质性内容；</w:t>
      </w:r>
    </w:p>
    <w:p w14:paraId="03768195">
      <w:pPr>
        <w:pStyle w:val="5"/>
        <w:spacing w:before="249" w:line="228" w:lineRule="auto"/>
        <w:ind w:left="429"/>
        <w:rPr>
          <w:sz w:val="20"/>
          <w:szCs w:val="20"/>
        </w:rPr>
      </w:pPr>
      <w:r>
        <w:rPr>
          <w:spacing w:val="9"/>
          <w:sz w:val="20"/>
          <w:szCs w:val="20"/>
        </w:rPr>
        <w:t>（4）属于同一集团、协会、商会等组织成员的供应商按照该组织要求协同参加政府采购活动；</w:t>
      </w:r>
    </w:p>
    <w:p w14:paraId="39B50F50">
      <w:pPr>
        <w:pStyle w:val="5"/>
        <w:spacing w:before="250" w:line="227" w:lineRule="auto"/>
        <w:ind w:left="429"/>
        <w:rPr>
          <w:sz w:val="20"/>
          <w:szCs w:val="20"/>
        </w:rPr>
      </w:pPr>
      <w:r>
        <w:rPr>
          <w:spacing w:val="7"/>
          <w:sz w:val="20"/>
          <w:szCs w:val="20"/>
        </w:rPr>
        <w:t>（5）供应商之间事先约定一致抬高或者压低报价，或者在政府采购活动中事先约定轮流以高价位</w:t>
      </w:r>
    </w:p>
    <w:p w14:paraId="54B49531">
      <w:pPr>
        <w:pStyle w:val="5"/>
        <w:spacing w:before="251" w:line="227" w:lineRule="auto"/>
        <w:ind w:left="1"/>
        <w:rPr>
          <w:sz w:val="20"/>
          <w:szCs w:val="20"/>
        </w:rPr>
      </w:pPr>
      <w:r>
        <w:rPr>
          <w:spacing w:val="9"/>
          <w:sz w:val="20"/>
          <w:szCs w:val="20"/>
        </w:rPr>
        <w:t>或者低价位成交，或者事先约定由某一特定供应商成交，然后再参加竞标；</w:t>
      </w:r>
    </w:p>
    <w:p w14:paraId="76672479">
      <w:pPr>
        <w:pStyle w:val="5"/>
        <w:spacing w:before="250" w:line="228" w:lineRule="auto"/>
        <w:ind w:left="429"/>
        <w:rPr>
          <w:sz w:val="20"/>
          <w:szCs w:val="20"/>
        </w:rPr>
      </w:pPr>
      <w:r>
        <w:rPr>
          <w:spacing w:val="9"/>
          <w:sz w:val="20"/>
          <w:szCs w:val="20"/>
        </w:rPr>
        <w:t>（6）供应商之间商定部分供应商放弃参加政府采购活动或者放弃成</w:t>
      </w:r>
      <w:r>
        <w:rPr>
          <w:spacing w:val="8"/>
          <w:sz w:val="20"/>
          <w:szCs w:val="20"/>
        </w:rPr>
        <w:t>交；</w:t>
      </w:r>
    </w:p>
    <w:p w14:paraId="1A324A8B">
      <w:pPr>
        <w:pStyle w:val="5"/>
        <w:spacing w:before="251" w:line="443" w:lineRule="auto"/>
        <w:ind w:right="53" w:firstLine="429"/>
        <w:rPr>
          <w:sz w:val="20"/>
          <w:szCs w:val="20"/>
        </w:rPr>
      </w:pPr>
      <w:r>
        <w:rPr>
          <w:spacing w:val="7"/>
          <w:sz w:val="20"/>
          <w:szCs w:val="20"/>
        </w:rPr>
        <w:t>（7）供应商与采购人或者采购代理机构之间、供应商相互之间，为谋求特定供应商成交或者排斥</w:t>
      </w:r>
      <w:r>
        <w:rPr>
          <w:sz w:val="20"/>
          <w:szCs w:val="20"/>
        </w:rPr>
        <w:t xml:space="preserve"> </w:t>
      </w:r>
      <w:r>
        <w:rPr>
          <w:spacing w:val="8"/>
          <w:sz w:val="20"/>
          <w:szCs w:val="20"/>
        </w:rPr>
        <w:t>其他供应商的其他串通行为。</w:t>
      </w:r>
    </w:p>
    <w:p w14:paraId="355A5523">
      <w:pPr>
        <w:spacing w:line="443" w:lineRule="auto"/>
        <w:rPr>
          <w:sz w:val="20"/>
          <w:szCs w:val="20"/>
        </w:rPr>
        <w:sectPr>
          <w:footerReference r:id="rId20" w:type="default"/>
          <w:pgSz w:w="11850" w:h="16783"/>
          <w:pgMar w:top="400" w:right="1253" w:bottom="885" w:left="1312" w:header="0" w:footer="721" w:gutter="0"/>
          <w:cols w:space="720" w:num="1"/>
        </w:sectPr>
      </w:pPr>
    </w:p>
    <w:p w14:paraId="3C151E38">
      <w:pPr>
        <w:spacing w:line="244" w:lineRule="auto"/>
        <w:rPr>
          <w:rFonts w:ascii="Arial"/>
          <w:sz w:val="21"/>
        </w:rPr>
      </w:pPr>
    </w:p>
    <w:p w14:paraId="6F67F065">
      <w:pPr>
        <w:spacing w:line="244" w:lineRule="auto"/>
        <w:rPr>
          <w:rFonts w:ascii="Arial"/>
          <w:sz w:val="21"/>
        </w:rPr>
      </w:pPr>
    </w:p>
    <w:p w14:paraId="1F555927">
      <w:pPr>
        <w:spacing w:line="244" w:lineRule="auto"/>
        <w:rPr>
          <w:rFonts w:ascii="Arial"/>
          <w:sz w:val="21"/>
        </w:rPr>
      </w:pPr>
    </w:p>
    <w:p w14:paraId="70CDE96B">
      <w:pPr>
        <w:spacing w:line="244" w:lineRule="auto"/>
        <w:rPr>
          <w:rFonts w:ascii="Arial"/>
          <w:sz w:val="21"/>
        </w:rPr>
      </w:pPr>
    </w:p>
    <w:p w14:paraId="799224B7">
      <w:pPr>
        <w:spacing w:line="245" w:lineRule="auto"/>
        <w:rPr>
          <w:rFonts w:ascii="Arial"/>
          <w:sz w:val="21"/>
        </w:rPr>
      </w:pPr>
    </w:p>
    <w:p w14:paraId="5EBDA652">
      <w:pPr>
        <w:pStyle w:val="5"/>
        <w:spacing w:before="91" w:line="221" w:lineRule="auto"/>
        <w:ind w:left="3786"/>
      </w:pPr>
      <w:r>
        <w:rPr>
          <w:b/>
          <w:bCs/>
          <w:spacing w:val="-5"/>
        </w:rPr>
        <w:t>二、磋商文件</w:t>
      </w:r>
    </w:p>
    <w:p w14:paraId="5FAB7E92">
      <w:pPr>
        <w:pStyle w:val="5"/>
        <w:spacing w:before="266" w:line="220" w:lineRule="auto"/>
        <w:ind w:left="483"/>
        <w:rPr>
          <w:sz w:val="24"/>
          <w:szCs w:val="24"/>
        </w:rPr>
      </w:pPr>
      <w:r>
        <w:rPr>
          <w:b/>
          <w:bCs/>
          <w:spacing w:val="-3"/>
          <w:sz w:val="24"/>
          <w:szCs w:val="24"/>
        </w:rPr>
        <w:t>8.磋商文件的构成</w:t>
      </w:r>
    </w:p>
    <w:p w14:paraId="0154BA8F">
      <w:pPr>
        <w:pStyle w:val="5"/>
        <w:spacing w:before="225" w:line="227" w:lineRule="auto"/>
        <w:ind w:left="431"/>
        <w:rPr>
          <w:sz w:val="20"/>
          <w:szCs w:val="20"/>
        </w:rPr>
      </w:pPr>
      <w:r>
        <w:rPr>
          <w:spacing w:val="7"/>
          <w:sz w:val="20"/>
          <w:szCs w:val="20"/>
        </w:rPr>
        <w:t>（1）竞争性磋商公告或者邀请函；</w:t>
      </w:r>
    </w:p>
    <w:p w14:paraId="264A18FA">
      <w:pPr>
        <w:pStyle w:val="5"/>
        <w:spacing w:before="250" w:line="228" w:lineRule="auto"/>
        <w:ind w:left="431"/>
        <w:rPr>
          <w:sz w:val="20"/>
          <w:szCs w:val="20"/>
        </w:rPr>
      </w:pPr>
      <w:r>
        <w:rPr>
          <w:spacing w:val="6"/>
          <w:sz w:val="20"/>
          <w:szCs w:val="20"/>
        </w:rPr>
        <w:t>（2）供应商须知；</w:t>
      </w:r>
    </w:p>
    <w:p w14:paraId="7ED81093">
      <w:pPr>
        <w:pStyle w:val="5"/>
        <w:spacing w:before="247" w:line="228" w:lineRule="auto"/>
        <w:ind w:left="431"/>
        <w:rPr>
          <w:sz w:val="20"/>
          <w:szCs w:val="20"/>
        </w:rPr>
      </w:pPr>
      <w:r>
        <w:rPr>
          <w:spacing w:val="5"/>
          <w:sz w:val="20"/>
          <w:szCs w:val="20"/>
        </w:rPr>
        <w:t>（3）采购需求；</w:t>
      </w:r>
    </w:p>
    <w:p w14:paraId="0372D472">
      <w:pPr>
        <w:pStyle w:val="5"/>
        <w:spacing w:before="250" w:line="229" w:lineRule="auto"/>
        <w:ind w:left="431"/>
        <w:rPr>
          <w:sz w:val="20"/>
          <w:szCs w:val="20"/>
        </w:rPr>
      </w:pPr>
      <w:r>
        <w:rPr>
          <w:spacing w:val="8"/>
          <w:sz w:val="20"/>
          <w:szCs w:val="20"/>
        </w:rPr>
        <w:t>（4）评审程序、评审方法和评审标准；</w:t>
      </w:r>
    </w:p>
    <w:p w14:paraId="442C5409">
      <w:pPr>
        <w:pStyle w:val="5"/>
        <w:spacing w:before="249" w:line="228" w:lineRule="auto"/>
        <w:ind w:left="431"/>
        <w:rPr>
          <w:sz w:val="20"/>
          <w:szCs w:val="20"/>
        </w:rPr>
      </w:pPr>
      <w:r>
        <w:rPr>
          <w:spacing w:val="6"/>
          <w:sz w:val="20"/>
          <w:szCs w:val="20"/>
        </w:rPr>
        <w:t>（5）响应文件格式；</w:t>
      </w:r>
    </w:p>
    <w:p w14:paraId="41DB0999">
      <w:pPr>
        <w:pStyle w:val="5"/>
        <w:spacing w:before="250" w:line="228" w:lineRule="auto"/>
        <w:ind w:left="431"/>
        <w:rPr>
          <w:sz w:val="20"/>
          <w:szCs w:val="20"/>
        </w:rPr>
      </w:pPr>
      <w:r>
        <w:rPr>
          <w:spacing w:val="5"/>
          <w:sz w:val="20"/>
          <w:szCs w:val="20"/>
        </w:rPr>
        <w:t>（6）合同文本。</w:t>
      </w:r>
    </w:p>
    <w:p w14:paraId="02B74F27">
      <w:pPr>
        <w:pStyle w:val="5"/>
        <w:spacing w:before="235" w:line="219" w:lineRule="auto"/>
        <w:ind w:left="483"/>
        <w:rPr>
          <w:sz w:val="24"/>
          <w:szCs w:val="24"/>
        </w:rPr>
      </w:pPr>
      <w:r>
        <w:rPr>
          <w:b/>
          <w:bCs/>
          <w:spacing w:val="-3"/>
          <w:sz w:val="24"/>
          <w:szCs w:val="24"/>
        </w:rPr>
        <w:t>9.供应商的询问</w:t>
      </w:r>
    </w:p>
    <w:p w14:paraId="18D8EF19">
      <w:pPr>
        <w:pStyle w:val="5"/>
        <w:spacing w:before="227" w:line="450" w:lineRule="auto"/>
        <w:ind w:left="4" w:right="56" w:firstLine="417"/>
        <w:jc w:val="both"/>
        <w:rPr>
          <w:sz w:val="20"/>
          <w:szCs w:val="20"/>
        </w:rPr>
      </w:pPr>
      <w:r>
        <w:rPr>
          <w:spacing w:val="10"/>
          <w:sz w:val="20"/>
          <w:szCs w:val="20"/>
        </w:rPr>
        <w:t>供应商应认真阅读磋商文件的采购需求，如供应商对磋商文件有疑问的，</w:t>
      </w:r>
      <w:r>
        <w:rPr>
          <w:spacing w:val="9"/>
          <w:sz w:val="20"/>
          <w:szCs w:val="20"/>
        </w:rPr>
        <w:t>如要求采购人作出澄清</w:t>
      </w:r>
      <w:r>
        <w:rPr>
          <w:sz w:val="20"/>
          <w:szCs w:val="20"/>
        </w:rPr>
        <w:t xml:space="preserve"> </w:t>
      </w:r>
      <w:r>
        <w:rPr>
          <w:spacing w:val="10"/>
          <w:sz w:val="20"/>
          <w:szCs w:val="20"/>
        </w:rPr>
        <w:t>或者修改的，供应商尽可能在提交首次响应文件截止之日前，以书面形式</w:t>
      </w:r>
      <w:r>
        <w:rPr>
          <w:spacing w:val="9"/>
          <w:sz w:val="20"/>
          <w:szCs w:val="20"/>
        </w:rPr>
        <w:t>向采购人、采购代理机构提</w:t>
      </w:r>
      <w:r>
        <w:rPr>
          <w:sz w:val="20"/>
          <w:szCs w:val="20"/>
        </w:rPr>
        <w:t xml:space="preserve"> </w:t>
      </w:r>
      <w:r>
        <w:rPr>
          <w:spacing w:val="-1"/>
          <w:sz w:val="20"/>
          <w:szCs w:val="20"/>
        </w:rPr>
        <w:t>出。</w:t>
      </w:r>
    </w:p>
    <w:p w14:paraId="464862F0">
      <w:pPr>
        <w:pStyle w:val="5"/>
        <w:spacing w:before="11" w:line="220" w:lineRule="auto"/>
        <w:ind w:left="500"/>
        <w:rPr>
          <w:sz w:val="24"/>
          <w:szCs w:val="24"/>
        </w:rPr>
      </w:pPr>
      <w:r>
        <w:rPr>
          <w:b/>
          <w:bCs/>
          <w:spacing w:val="-4"/>
          <w:sz w:val="24"/>
          <w:szCs w:val="24"/>
        </w:rPr>
        <w:t>10.磋商文件的澄清和修改</w:t>
      </w:r>
    </w:p>
    <w:p w14:paraId="416170B2">
      <w:pPr>
        <w:pStyle w:val="5"/>
        <w:spacing w:before="225" w:line="452" w:lineRule="auto"/>
        <w:ind w:right="53" w:firstLine="437"/>
        <w:jc w:val="both"/>
        <w:rPr>
          <w:sz w:val="20"/>
          <w:szCs w:val="20"/>
        </w:rPr>
      </w:pPr>
      <w:r>
        <w:rPr>
          <w:spacing w:val="7"/>
          <w:sz w:val="20"/>
          <w:szCs w:val="20"/>
        </w:rPr>
        <w:t>10.1</w:t>
      </w:r>
      <w:r>
        <w:rPr>
          <w:spacing w:val="-11"/>
          <w:sz w:val="20"/>
          <w:szCs w:val="20"/>
        </w:rPr>
        <w:t xml:space="preserve"> </w:t>
      </w:r>
      <w:r>
        <w:rPr>
          <w:spacing w:val="7"/>
          <w:sz w:val="20"/>
          <w:szCs w:val="20"/>
        </w:rPr>
        <w:t>已获取磋商文件的潜在供应商，若有问题需要澄清，应于应标截止时间前，以书面形式向采</w:t>
      </w:r>
      <w:r>
        <w:rPr>
          <w:sz w:val="20"/>
          <w:szCs w:val="20"/>
        </w:rPr>
        <w:t xml:space="preserve"> </w:t>
      </w:r>
      <w:r>
        <w:rPr>
          <w:spacing w:val="6"/>
          <w:sz w:val="20"/>
          <w:szCs w:val="20"/>
        </w:rPr>
        <w:t>购代理机构提出，采购代理机构与采购人研究后，对认为有必要回答的问题，按照本章</w:t>
      </w:r>
      <w:r>
        <w:rPr>
          <w:spacing w:val="-21"/>
          <w:sz w:val="20"/>
          <w:szCs w:val="20"/>
        </w:rPr>
        <w:t xml:space="preserve"> </w:t>
      </w:r>
      <w:r>
        <w:rPr>
          <w:spacing w:val="6"/>
          <w:sz w:val="20"/>
          <w:szCs w:val="20"/>
        </w:rPr>
        <w:t>10.3</w:t>
      </w:r>
      <w:r>
        <w:rPr>
          <w:spacing w:val="-23"/>
          <w:sz w:val="20"/>
          <w:szCs w:val="20"/>
        </w:rPr>
        <w:t xml:space="preserve"> </w:t>
      </w:r>
      <w:r>
        <w:rPr>
          <w:spacing w:val="6"/>
          <w:sz w:val="20"/>
          <w:szCs w:val="20"/>
        </w:rPr>
        <w:t>的内容处</w:t>
      </w:r>
      <w:r>
        <w:rPr>
          <w:sz w:val="20"/>
          <w:szCs w:val="20"/>
        </w:rPr>
        <w:t xml:space="preserve"> </w:t>
      </w:r>
      <w:r>
        <w:rPr>
          <w:spacing w:val="1"/>
          <w:sz w:val="20"/>
          <w:szCs w:val="20"/>
        </w:rPr>
        <w:t>理。</w:t>
      </w:r>
    </w:p>
    <w:p w14:paraId="30A5B9F5">
      <w:pPr>
        <w:pStyle w:val="5"/>
        <w:spacing w:before="21" w:line="449" w:lineRule="auto"/>
        <w:ind w:right="56" w:firstLine="437"/>
        <w:jc w:val="both"/>
        <w:rPr>
          <w:sz w:val="20"/>
          <w:szCs w:val="20"/>
        </w:rPr>
      </w:pPr>
      <w:r>
        <w:rPr>
          <w:b/>
          <w:bCs/>
          <w:spacing w:val="6"/>
          <w:sz w:val="20"/>
          <w:szCs w:val="20"/>
        </w:rPr>
        <w:t>10.2</w:t>
      </w:r>
      <w:r>
        <w:rPr>
          <w:spacing w:val="-41"/>
          <w:sz w:val="20"/>
          <w:szCs w:val="20"/>
        </w:rPr>
        <w:t xml:space="preserve"> </w:t>
      </w:r>
      <w:r>
        <w:rPr>
          <w:b/>
          <w:bCs/>
          <w:spacing w:val="6"/>
          <w:sz w:val="20"/>
          <w:szCs w:val="20"/>
        </w:rPr>
        <w:t>采购人或者采购代理机构可以对已发出的磋商</w:t>
      </w:r>
      <w:r>
        <w:rPr>
          <w:b/>
          <w:bCs/>
          <w:spacing w:val="5"/>
          <w:sz w:val="20"/>
          <w:szCs w:val="20"/>
        </w:rPr>
        <w:t>文件进行必要的澄清或者修改，但不得改变采</w:t>
      </w:r>
      <w:r>
        <w:rPr>
          <w:sz w:val="20"/>
          <w:szCs w:val="20"/>
        </w:rPr>
        <w:t xml:space="preserve"> </w:t>
      </w:r>
      <w:r>
        <w:rPr>
          <w:b/>
          <w:bCs/>
          <w:spacing w:val="8"/>
          <w:sz w:val="20"/>
          <w:szCs w:val="20"/>
        </w:rPr>
        <w:t>购标的和资格条件。澄清或者修改应当在原公告发布媒体上发布澄</w:t>
      </w:r>
      <w:r>
        <w:rPr>
          <w:b/>
          <w:bCs/>
          <w:spacing w:val="7"/>
          <w:sz w:val="20"/>
          <w:szCs w:val="20"/>
        </w:rPr>
        <w:t>清公告。澄清或者修改的内容为磋</w:t>
      </w:r>
      <w:r>
        <w:rPr>
          <w:sz w:val="20"/>
          <w:szCs w:val="20"/>
        </w:rPr>
        <w:t xml:space="preserve"> </w:t>
      </w:r>
      <w:r>
        <w:rPr>
          <w:b/>
          <w:bCs/>
          <w:spacing w:val="6"/>
          <w:sz w:val="20"/>
          <w:szCs w:val="20"/>
        </w:rPr>
        <w:t>商文件的组成部分。</w:t>
      </w:r>
    </w:p>
    <w:p w14:paraId="56690F72">
      <w:pPr>
        <w:pStyle w:val="5"/>
        <w:spacing w:before="32" w:line="452" w:lineRule="auto"/>
        <w:ind w:right="53" w:firstLine="436"/>
        <w:rPr>
          <w:sz w:val="20"/>
          <w:szCs w:val="20"/>
        </w:rPr>
      </w:pPr>
      <w:r>
        <w:rPr>
          <w:spacing w:val="8"/>
          <w:sz w:val="20"/>
          <w:szCs w:val="20"/>
        </w:rPr>
        <w:t>10.3</w:t>
      </w:r>
      <w:r>
        <w:rPr>
          <w:spacing w:val="-39"/>
          <w:sz w:val="20"/>
          <w:szCs w:val="20"/>
        </w:rPr>
        <w:t xml:space="preserve"> </w:t>
      </w:r>
      <w:r>
        <w:rPr>
          <w:spacing w:val="8"/>
          <w:sz w:val="20"/>
          <w:szCs w:val="20"/>
        </w:rPr>
        <w:t>提交首次响应文件截止之日前，采购人、采购代理</w:t>
      </w:r>
      <w:r>
        <w:rPr>
          <w:spacing w:val="7"/>
          <w:sz w:val="20"/>
          <w:szCs w:val="20"/>
        </w:rPr>
        <w:t>机构或者磋商小组可以对已发出的磋商文</w:t>
      </w:r>
      <w:r>
        <w:rPr>
          <w:sz w:val="20"/>
          <w:szCs w:val="20"/>
        </w:rPr>
        <w:t xml:space="preserve"> </w:t>
      </w:r>
      <w:r>
        <w:rPr>
          <w:spacing w:val="10"/>
          <w:sz w:val="20"/>
          <w:szCs w:val="20"/>
        </w:rPr>
        <w:t>件进行必要的澄清或者修改，澄清或者修改的内容作为磋商文件的组成部分。澄</w:t>
      </w:r>
      <w:r>
        <w:rPr>
          <w:spacing w:val="9"/>
          <w:sz w:val="20"/>
          <w:szCs w:val="20"/>
        </w:rPr>
        <w:t>清或者修改的内容可</w:t>
      </w:r>
      <w:r>
        <w:rPr>
          <w:sz w:val="20"/>
          <w:szCs w:val="20"/>
        </w:rPr>
        <w:t xml:space="preserve"> </w:t>
      </w:r>
      <w:r>
        <w:rPr>
          <w:spacing w:val="8"/>
          <w:sz w:val="20"/>
          <w:szCs w:val="20"/>
        </w:rPr>
        <w:t>能影响响应文件编制的，采购人、采购代理机构或者磋商小组在提交首次响应文件截止之日</w:t>
      </w:r>
      <w:r>
        <w:rPr>
          <w:spacing w:val="-26"/>
          <w:sz w:val="20"/>
          <w:szCs w:val="20"/>
        </w:rPr>
        <w:t xml:space="preserve"> </w:t>
      </w:r>
      <w:r>
        <w:rPr>
          <w:spacing w:val="8"/>
          <w:sz w:val="20"/>
          <w:szCs w:val="20"/>
        </w:rPr>
        <w:t>5 日前，</w:t>
      </w:r>
      <w:r>
        <w:rPr>
          <w:sz w:val="20"/>
          <w:szCs w:val="20"/>
        </w:rPr>
        <w:t xml:space="preserve"> </w:t>
      </w:r>
      <w:r>
        <w:rPr>
          <w:spacing w:val="7"/>
          <w:sz w:val="20"/>
          <w:szCs w:val="20"/>
        </w:rPr>
        <w:t>以书面形式（</w:t>
      </w:r>
      <w:r>
        <w:rPr>
          <w:spacing w:val="-21"/>
          <w:sz w:val="20"/>
          <w:szCs w:val="20"/>
        </w:rPr>
        <w:t xml:space="preserve"> </w:t>
      </w:r>
      <w:r>
        <w:rPr>
          <w:spacing w:val="7"/>
          <w:sz w:val="20"/>
          <w:szCs w:val="20"/>
        </w:rPr>
        <w:t>目前为网上公告和系统短信等形</w:t>
      </w:r>
      <w:r>
        <w:rPr>
          <w:spacing w:val="6"/>
          <w:sz w:val="20"/>
          <w:szCs w:val="20"/>
        </w:rPr>
        <w:t>式）通知所有获取磋商文件的供应商，不足</w:t>
      </w:r>
      <w:r>
        <w:rPr>
          <w:spacing w:val="-35"/>
          <w:sz w:val="20"/>
          <w:szCs w:val="20"/>
        </w:rPr>
        <w:t xml:space="preserve"> </w:t>
      </w:r>
      <w:r>
        <w:rPr>
          <w:spacing w:val="6"/>
          <w:sz w:val="20"/>
          <w:szCs w:val="20"/>
        </w:rPr>
        <w:t>5 日的，应</w:t>
      </w:r>
      <w:r>
        <w:rPr>
          <w:sz w:val="20"/>
          <w:szCs w:val="20"/>
        </w:rPr>
        <w:t xml:space="preserve"> </w:t>
      </w:r>
      <w:r>
        <w:rPr>
          <w:spacing w:val="8"/>
          <w:sz w:val="20"/>
          <w:szCs w:val="20"/>
        </w:rPr>
        <w:t>当顺延提交首次响应文件截止之日。</w:t>
      </w:r>
    </w:p>
    <w:p w14:paraId="08352999">
      <w:pPr>
        <w:pStyle w:val="5"/>
        <w:spacing w:before="33" w:line="443" w:lineRule="auto"/>
        <w:ind w:right="56" w:firstLine="436"/>
        <w:rPr>
          <w:sz w:val="20"/>
          <w:szCs w:val="20"/>
        </w:rPr>
      </w:pPr>
      <w:r>
        <w:rPr>
          <w:spacing w:val="8"/>
          <w:sz w:val="20"/>
          <w:szCs w:val="20"/>
        </w:rPr>
        <w:t>10.4</w:t>
      </w:r>
      <w:r>
        <w:rPr>
          <w:spacing w:val="-41"/>
          <w:sz w:val="20"/>
          <w:szCs w:val="20"/>
        </w:rPr>
        <w:t xml:space="preserve"> </w:t>
      </w:r>
      <w:r>
        <w:rPr>
          <w:spacing w:val="8"/>
          <w:sz w:val="20"/>
          <w:szCs w:val="20"/>
        </w:rPr>
        <w:t>采购信息更正公告的内容应当包括采购人和采购代理机</w:t>
      </w:r>
      <w:r>
        <w:rPr>
          <w:spacing w:val="7"/>
          <w:sz w:val="20"/>
          <w:szCs w:val="20"/>
        </w:rPr>
        <w:t>构名称、地址、联系方式，原公告的</w:t>
      </w:r>
      <w:r>
        <w:rPr>
          <w:sz w:val="20"/>
          <w:szCs w:val="20"/>
        </w:rPr>
        <w:t xml:space="preserve"> </w:t>
      </w:r>
      <w:r>
        <w:rPr>
          <w:spacing w:val="9"/>
          <w:sz w:val="20"/>
          <w:szCs w:val="20"/>
        </w:rPr>
        <w:t>采购项目名称及首次公告日期，更正事项、内容及日期，采购项目联系人和电话。</w:t>
      </w:r>
    </w:p>
    <w:p w14:paraId="30902445">
      <w:pPr>
        <w:pStyle w:val="5"/>
        <w:spacing w:before="33" w:line="228" w:lineRule="auto"/>
        <w:jc w:val="right"/>
        <w:rPr>
          <w:sz w:val="20"/>
          <w:szCs w:val="20"/>
        </w:rPr>
      </w:pPr>
      <w:r>
        <w:rPr>
          <w:spacing w:val="8"/>
          <w:sz w:val="20"/>
          <w:szCs w:val="20"/>
        </w:rPr>
        <w:t>10.5 采购人和采购代理机构可以视采购具体情况，变更提交首次响应文件截</w:t>
      </w:r>
      <w:r>
        <w:rPr>
          <w:spacing w:val="7"/>
          <w:sz w:val="20"/>
          <w:szCs w:val="20"/>
        </w:rPr>
        <w:t>止时间和竞谈时间，</w:t>
      </w:r>
    </w:p>
    <w:p w14:paraId="71C4FBB2">
      <w:pPr>
        <w:spacing w:line="228" w:lineRule="auto"/>
        <w:rPr>
          <w:sz w:val="20"/>
          <w:szCs w:val="20"/>
        </w:rPr>
        <w:sectPr>
          <w:footerReference r:id="rId21" w:type="default"/>
          <w:pgSz w:w="11850" w:h="16783"/>
          <w:pgMar w:top="400" w:right="1250" w:bottom="885" w:left="1309" w:header="0" w:footer="721" w:gutter="0"/>
          <w:cols w:space="720" w:num="1"/>
        </w:sectPr>
      </w:pPr>
    </w:p>
    <w:p w14:paraId="0AAC17A6">
      <w:pPr>
        <w:rPr>
          <w:rFonts w:ascii="Arial"/>
          <w:sz w:val="21"/>
        </w:rPr>
      </w:pPr>
    </w:p>
    <w:p w14:paraId="3C23E08D">
      <w:pPr>
        <w:rPr>
          <w:rFonts w:ascii="Arial"/>
          <w:sz w:val="21"/>
        </w:rPr>
      </w:pPr>
    </w:p>
    <w:p w14:paraId="11A9F137">
      <w:pPr>
        <w:rPr>
          <w:rFonts w:ascii="Arial"/>
          <w:sz w:val="21"/>
        </w:rPr>
      </w:pPr>
    </w:p>
    <w:p w14:paraId="0B0F6E04">
      <w:pPr>
        <w:rPr>
          <w:rFonts w:ascii="Arial"/>
          <w:sz w:val="21"/>
        </w:rPr>
      </w:pPr>
    </w:p>
    <w:p w14:paraId="0A42266C">
      <w:pPr>
        <w:spacing w:line="241" w:lineRule="auto"/>
        <w:rPr>
          <w:rFonts w:ascii="Arial"/>
          <w:sz w:val="21"/>
        </w:rPr>
      </w:pPr>
    </w:p>
    <w:p w14:paraId="5BEF929E">
      <w:pPr>
        <w:pStyle w:val="5"/>
        <w:spacing w:before="66" w:line="443" w:lineRule="auto"/>
        <w:ind w:left="1" w:hanging="1"/>
        <w:rPr>
          <w:sz w:val="20"/>
          <w:szCs w:val="20"/>
        </w:rPr>
      </w:pPr>
      <w:r>
        <w:rPr>
          <w:spacing w:val="7"/>
          <w:sz w:val="20"/>
          <w:szCs w:val="20"/>
        </w:rPr>
        <w:t>将变更时间将在“采购文件公告</w:t>
      </w:r>
      <w:r>
        <w:rPr>
          <w:spacing w:val="-70"/>
          <w:sz w:val="20"/>
          <w:szCs w:val="20"/>
        </w:rPr>
        <w:t xml:space="preserve"> </w:t>
      </w:r>
      <w:r>
        <w:rPr>
          <w:spacing w:val="7"/>
          <w:sz w:val="20"/>
          <w:szCs w:val="20"/>
        </w:rPr>
        <w:t>”中“七、其他补充事宜</w:t>
      </w:r>
      <w:r>
        <w:rPr>
          <w:spacing w:val="-32"/>
          <w:sz w:val="20"/>
          <w:szCs w:val="20"/>
        </w:rPr>
        <w:t xml:space="preserve"> </w:t>
      </w:r>
      <w:r>
        <w:rPr>
          <w:spacing w:val="7"/>
          <w:sz w:val="20"/>
          <w:szCs w:val="20"/>
        </w:rPr>
        <w:t>3.网上查询地址</w:t>
      </w:r>
      <w:r>
        <w:rPr>
          <w:spacing w:val="-70"/>
          <w:sz w:val="20"/>
          <w:szCs w:val="20"/>
        </w:rPr>
        <w:t xml:space="preserve"> </w:t>
      </w:r>
      <w:r>
        <w:rPr>
          <w:spacing w:val="7"/>
          <w:sz w:val="20"/>
          <w:szCs w:val="20"/>
        </w:rPr>
        <w:t>”规定的</w:t>
      </w:r>
      <w:r>
        <w:rPr>
          <w:spacing w:val="6"/>
          <w:sz w:val="20"/>
          <w:szCs w:val="20"/>
        </w:rPr>
        <w:t>政府采购信息发布</w:t>
      </w:r>
      <w:r>
        <w:rPr>
          <w:sz w:val="20"/>
          <w:szCs w:val="20"/>
        </w:rPr>
        <w:t xml:space="preserve"> </w:t>
      </w:r>
      <w:r>
        <w:rPr>
          <w:spacing w:val="8"/>
          <w:sz w:val="20"/>
          <w:szCs w:val="20"/>
        </w:rPr>
        <w:t>媒体上发布更正公告。</w:t>
      </w:r>
    </w:p>
    <w:p w14:paraId="0AA88B61">
      <w:pPr>
        <w:pStyle w:val="5"/>
        <w:spacing w:before="33" w:line="442" w:lineRule="auto"/>
        <w:ind w:left="3" w:right="2" w:firstLine="425"/>
        <w:rPr>
          <w:sz w:val="20"/>
          <w:szCs w:val="20"/>
        </w:rPr>
      </w:pPr>
      <w:r>
        <w:rPr>
          <w:b/>
          <w:bCs/>
          <w:spacing w:val="6"/>
          <w:sz w:val="20"/>
          <w:szCs w:val="20"/>
        </w:rPr>
        <w:t>▲10.6</w:t>
      </w:r>
      <w:r>
        <w:rPr>
          <w:spacing w:val="-29"/>
          <w:sz w:val="20"/>
          <w:szCs w:val="20"/>
        </w:rPr>
        <w:t xml:space="preserve"> </w:t>
      </w:r>
      <w:r>
        <w:rPr>
          <w:b/>
          <w:bCs/>
          <w:spacing w:val="6"/>
          <w:sz w:val="20"/>
          <w:szCs w:val="20"/>
        </w:rPr>
        <w:t>响应文件未按磋商文件的澄清、修</w:t>
      </w:r>
      <w:r>
        <w:rPr>
          <w:b/>
          <w:bCs/>
          <w:spacing w:val="5"/>
          <w:sz w:val="20"/>
          <w:szCs w:val="20"/>
        </w:rPr>
        <w:t>改的内容编制，又不符合实质性要求的，其响应文件作</w:t>
      </w:r>
      <w:r>
        <w:rPr>
          <w:sz w:val="20"/>
          <w:szCs w:val="20"/>
        </w:rPr>
        <w:t xml:space="preserve"> </w:t>
      </w:r>
      <w:r>
        <w:rPr>
          <w:b/>
          <w:bCs/>
          <w:spacing w:val="4"/>
          <w:sz w:val="20"/>
          <w:szCs w:val="20"/>
        </w:rPr>
        <w:t>无效处理。</w:t>
      </w:r>
    </w:p>
    <w:p w14:paraId="30068C6B">
      <w:pPr>
        <w:pStyle w:val="5"/>
        <w:spacing w:before="81" w:line="221" w:lineRule="auto"/>
        <w:ind w:left="3362"/>
      </w:pPr>
      <w:r>
        <w:rPr>
          <w:b/>
          <w:bCs/>
          <w:spacing w:val="-4"/>
        </w:rPr>
        <w:t>三、响应文件的编制</w:t>
      </w:r>
    </w:p>
    <w:p w14:paraId="7A9E2921">
      <w:pPr>
        <w:pStyle w:val="5"/>
        <w:spacing w:before="264" w:line="220" w:lineRule="auto"/>
        <w:ind w:left="500"/>
        <w:rPr>
          <w:sz w:val="24"/>
          <w:szCs w:val="24"/>
        </w:rPr>
      </w:pPr>
      <w:r>
        <w:rPr>
          <w:b/>
          <w:bCs/>
          <w:spacing w:val="-4"/>
          <w:sz w:val="24"/>
          <w:szCs w:val="24"/>
        </w:rPr>
        <w:t>11.响应文件的编制原则</w:t>
      </w:r>
    </w:p>
    <w:p w14:paraId="4D46CCCA">
      <w:pPr>
        <w:pStyle w:val="5"/>
        <w:spacing w:before="224" w:line="444" w:lineRule="auto"/>
        <w:ind w:left="1" w:right="2" w:firstLine="420"/>
        <w:rPr>
          <w:sz w:val="20"/>
          <w:szCs w:val="20"/>
        </w:rPr>
      </w:pPr>
      <w:r>
        <w:rPr>
          <w:spacing w:val="10"/>
          <w:sz w:val="20"/>
          <w:szCs w:val="20"/>
        </w:rPr>
        <w:t>供应商必须按照磋商文件的要求编制响应文件，并对其提交的响应文件的</w:t>
      </w:r>
      <w:r>
        <w:rPr>
          <w:spacing w:val="9"/>
          <w:sz w:val="20"/>
          <w:szCs w:val="20"/>
        </w:rPr>
        <w:t>真实性、合法性承担法</w:t>
      </w:r>
      <w:r>
        <w:rPr>
          <w:sz w:val="20"/>
          <w:szCs w:val="20"/>
        </w:rPr>
        <w:t xml:space="preserve"> </w:t>
      </w:r>
      <w:r>
        <w:rPr>
          <w:spacing w:val="9"/>
          <w:sz w:val="20"/>
          <w:szCs w:val="20"/>
        </w:rPr>
        <w:t>律责任。响应文件必须对磋商文件作出实质性响应。</w:t>
      </w:r>
    </w:p>
    <w:p w14:paraId="6B1840D3">
      <w:pPr>
        <w:pStyle w:val="5"/>
        <w:spacing w:before="18" w:line="220" w:lineRule="auto"/>
        <w:ind w:left="500"/>
        <w:rPr>
          <w:sz w:val="24"/>
          <w:szCs w:val="24"/>
        </w:rPr>
      </w:pPr>
      <w:r>
        <w:rPr>
          <w:b/>
          <w:bCs/>
          <w:spacing w:val="-5"/>
          <w:sz w:val="24"/>
          <w:szCs w:val="24"/>
        </w:rPr>
        <w:t>12.响应文件的组成</w:t>
      </w:r>
    </w:p>
    <w:p w14:paraId="5A77F09D">
      <w:pPr>
        <w:pStyle w:val="5"/>
        <w:spacing w:before="225" w:line="227" w:lineRule="auto"/>
        <w:ind w:left="437"/>
        <w:rPr>
          <w:sz w:val="20"/>
          <w:szCs w:val="20"/>
        </w:rPr>
      </w:pPr>
      <w:r>
        <w:rPr>
          <w:spacing w:val="7"/>
          <w:sz w:val="20"/>
          <w:szCs w:val="20"/>
        </w:rPr>
        <w:t>12.1</w:t>
      </w:r>
      <w:r>
        <w:rPr>
          <w:spacing w:val="-13"/>
          <w:sz w:val="20"/>
          <w:szCs w:val="20"/>
        </w:rPr>
        <w:t xml:space="preserve"> </w:t>
      </w:r>
      <w:r>
        <w:rPr>
          <w:spacing w:val="7"/>
          <w:sz w:val="20"/>
          <w:szCs w:val="20"/>
        </w:rPr>
        <w:t>响应文件由资格证明文件、报价商务技术文件两部分组成。</w:t>
      </w:r>
    </w:p>
    <w:p w14:paraId="1CFDEB56">
      <w:pPr>
        <w:pStyle w:val="5"/>
        <w:spacing w:before="251" w:line="228" w:lineRule="auto"/>
        <w:ind w:left="437"/>
        <w:rPr>
          <w:sz w:val="20"/>
          <w:szCs w:val="20"/>
        </w:rPr>
      </w:pPr>
      <w:r>
        <w:rPr>
          <w:spacing w:val="6"/>
          <w:sz w:val="20"/>
          <w:szCs w:val="20"/>
        </w:rPr>
        <w:t>12.1.1</w:t>
      </w:r>
      <w:r>
        <w:rPr>
          <w:spacing w:val="-26"/>
          <w:sz w:val="20"/>
          <w:szCs w:val="20"/>
        </w:rPr>
        <w:t xml:space="preserve"> </w:t>
      </w:r>
      <w:r>
        <w:rPr>
          <w:spacing w:val="6"/>
          <w:sz w:val="20"/>
          <w:szCs w:val="20"/>
        </w:rPr>
        <w:t>资格证明文件：详见须知前附表</w:t>
      </w:r>
    </w:p>
    <w:p w14:paraId="7903F2C5">
      <w:pPr>
        <w:pStyle w:val="5"/>
        <w:spacing w:before="250" w:line="227" w:lineRule="auto"/>
        <w:ind w:left="437"/>
        <w:rPr>
          <w:sz w:val="20"/>
          <w:szCs w:val="20"/>
        </w:rPr>
      </w:pPr>
      <w:r>
        <w:rPr>
          <w:spacing w:val="7"/>
          <w:sz w:val="20"/>
          <w:szCs w:val="20"/>
        </w:rPr>
        <w:t>12.1.2</w:t>
      </w:r>
      <w:r>
        <w:rPr>
          <w:spacing w:val="-40"/>
          <w:sz w:val="20"/>
          <w:szCs w:val="20"/>
        </w:rPr>
        <w:t xml:space="preserve"> </w:t>
      </w:r>
      <w:r>
        <w:rPr>
          <w:spacing w:val="7"/>
          <w:sz w:val="20"/>
          <w:szCs w:val="20"/>
        </w:rPr>
        <w:t>报价商务技术文件：详见须知前附表</w:t>
      </w:r>
    </w:p>
    <w:p w14:paraId="0C69A5C0">
      <w:pPr>
        <w:pStyle w:val="5"/>
        <w:spacing w:before="248" w:line="228" w:lineRule="auto"/>
        <w:ind w:left="437"/>
        <w:rPr>
          <w:sz w:val="20"/>
          <w:szCs w:val="20"/>
        </w:rPr>
      </w:pPr>
      <w:r>
        <w:rPr>
          <w:spacing w:val="6"/>
          <w:sz w:val="20"/>
          <w:szCs w:val="20"/>
        </w:rPr>
        <w:t>12.2</w:t>
      </w:r>
      <w:r>
        <w:rPr>
          <w:spacing w:val="-17"/>
          <w:sz w:val="20"/>
          <w:szCs w:val="20"/>
        </w:rPr>
        <w:t xml:space="preserve"> </w:t>
      </w:r>
      <w:r>
        <w:rPr>
          <w:spacing w:val="6"/>
          <w:sz w:val="20"/>
          <w:szCs w:val="20"/>
        </w:rPr>
        <w:t>响应文件电子版：详见须知前附表</w:t>
      </w:r>
    </w:p>
    <w:p w14:paraId="07855916">
      <w:pPr>
        <w:pStyle w:val="5"/>
        <w:spacing w:before="235" w:line="221" w:lineRule="auto"/>
        <w:ind w:left="500"/>
        <w:rPr>
          <w:sz w:val="24"/>
          <w:szCs w:val="24"/>
        </w:rPr>
      </w:pPr>
      <w:r>
        <w:rPr>
          <w:b/>
          <w:bCs/>
          <w:spacing w:val="-6"/>
          <w:sz w:val="24"/>
          <w:szCs w:val="24"/>
        </w:rPr>
        <w:t>13.计量单位</w:t>
      </w:r>
    </w:p>
    <w:p w14:paraId="5853D316">
      <w:pPr>
        <w:pStyle w:val="5"/>
        <w:spacing w:before="225" w:line="443" w:lineRule="auto"/>
        <w:ind w:left="22" w:right="2" w:firstLine="398"/>
        <w:rPr>
          <w:sz w:val="20"/>
          <w:szCs w:val="20"/>
        </w:rPr>
      </w:pPr>
      <w:r>
        <w:rPr>
          <w:spacing w:val="10"/>
          <w:sz w:val="20"/>
          <w:szCs w:val="20"/>
        </w:rPr>
        <w:t>磋商文件已有明确规定的，使用磋商文件规定的计量单位；磋商文件没有规</w:t>
      </w:r>
      <w:r>
        <w:rPr>
          <w:spacing w:val="9"/>
          <w:sz w:val="20"/>
          <w:szCs w:val="20"/>
        </w:rPr>
        <w:t>定的，应采用中华人</w:t>
      </w:r>
      <w:r>
        <w:rPr>
          <w:sz w:val="20"/>
          <w:szCs w:val="20"/>
        </w:rPr>
        <w:t xml:space="preserve"> </w:t>
      </w:r>
      <w:r>
        <w:rPr>
          <w:spacing w:val="8"/>
          <w:sz w:val="20"/>
          <w:szCs w:val="20"/>
        </w:rPr>
        <w:t>民共和国法定计量单位，货币种类为人民币，否则视同未响应。</w:t>
      </w:r>
    </w:p>
    <w:p w14:paraId="2B28D430">
      <w:pPr>
        <w:pStyle w:val="5"/>
        <w:spacing w:before="18" w:line="221" w:lineRule="auto"/>
        <w:ind w:left="500"/>
        <w:rPr>
          <w:sz w:val="24"/>
          <w:szCs w:val="24"/>
        </w:rPr>
      </w:pPr>
      <w:r>
        <w:rPr>
          <w:b/>
          <w:bCs/>
          <w:spacing w:val="-6"/>
          <w:sz w:val="24"/>
          <w:szCs w:val="24"/>
        </w:rPr>
        <w:t>14.竞标的风险</w:t>
      </w:r>
    </w:p>
    <w:p w14:paraId="586DBC9C">
      <w:pPr>
        <w:pStyle w:val="5"/>
        <w:spacing w:before="226" w:line="443" w:lineRule="auto"/>
        <w:ind w:left="1" w:right="2" w:firstLine="420"/>
        <w:rPr>
          <w:sz w:val="20"/>
          <w:szCs w:val="20"/>
        </w:rPr>
      </w:pPr>
      <w:r>
        <w:rPr>
          <w:spacing w:val="10"/>
          <w:sz w:val="20"/>
          <w:szCs w:val="20"/>
        </w:rPr>
        <w:t>供应商没有按照磋商文件要求提供全部资料，或者供应商没有对磋商文件</w:t>
      </w:r>
      <w:r>
        <w:rPr>
          <w:spacing w:val="9"/>
          <w:sz w:val="20"/>
          <w:szCs w:val="20"/>
        </w:rPr>
        <w:t>在各方面作出实质性响</w:t>
      </w:r>
      <w:r>
        <w:rPr>
          <w:sz w:val="20"/>
          <w:szCs w:val="20"/>
        </w:rPr>
        <w:t xml:space="preserve"> </w:t>
      </w:r>
      <w:r>
        <w:rPr>
          <w:spacing w:val="9"/>
          <w:sz w:val="20"/>
          <w:szCs w:val="20"/>
        </w:rPr>
        <w:t>应可能导致其响应无效，是供应商应当考虑的风险。</w:t>
      </w:r>
    </w:p>
    <w:p w14:paraId="44EE8B50">
      <w:pPr>
        <w:pStyle w:val="5"/>
        <w:spacing w:before="17" w:line="219" w:lineRule="auto"/>
        <w:ind w:left="500"/>
        <w:rPr>
          <w:sz w:val="24"/>
          <w:szCs w:val="24"/>
        </w:rPr>
      </w:pPr>
      <w:r>
        <w:rPr>
          <w:b/>
          <w:bCs/>
          <w:spacing w:val="-4"/>
          <w:sz w:val="24"/>
          <w:szCs w:val="24"/>
        </w:rPr>
        <w:t>15.竞标报价要求和构成</w:t>
      </w:r>
    </w:p>
    <w:p w14:paraId="34CAAC00">
      <w:pPr>
        <w:pStyle w:val="5"/>
        <w:spacing w:before="225" w:line="227" w:lineRule="auto"/>
        <w:ind w:left="437"/>
        <w:rPr>
          <w:sz w:val="20"/>
          <w:szCs w:val="20"/>
        </w:rPr>
      </w:pPr>
      <w:r>
        <w:rPr>
          <w:spacing w:val="6"/>
          <w:sz w:val="20"/>
          <w:szCs w:val="20"/>
        </w:rPr>
        <w:t>15.1</w:t>
      </w:r>
      <w:r>
        <w:rPr>
          <w:spacing w:val="-24"/>
          <w:sz w:val="20"/>
          <w:szCs w:val="20"/>
        </w:rPr>
        <w:t xml:space="preserve"> </w:t>
      </w:r>
      <w:r>
        <w:rPr>
          <w:spacing w:val="6"/>
          <w:sz w:val="20"/>
          <w:szCs w:val="20"/>
        </w:rPr>
        <w:t>竞标报价应按磋商文件中“竞标报价表</w:t>
      </w:r>
      <w:r>
        <w:rPr>
          <w:spacing w:val="-73"/>
          <w:sz w:val="20"/>
          <w:szCs w:val="20"/>
        </w:rPr>
        <w:t xml:space="preserve"> </w:t>
      </w:r>
      <w:r>
        <w:rPr>
          <w:spacing w:val="6"/>
          <w:sz w:val="20"/>
          <w:szCs w:val="20"/>
        </w:rPr>
        <w:t>”格式填写。</w:t>
      </w:r>
    </w:p>
    <w:p w14:paraId="691D5B30">
      <w:pPr>
        <w:pStyle w:val="5"/>
        <w:spacing w:before="251" w:line="227" w:lineRule="auto"/>
        <w:ind w:left="437"/>
        <w:rPr>
          <w:sz w:val="20"/>
          <w:szCs w:val="20"/>
        </w:rPr>
      </w:pPr>
      <w:r>
        <w:rPr>
          <w:spacing w:val="7"/>
          <w:sz w:val="20"/>
          <w:szCs w:val="20"/>
        </w:rPr>
        <w:t>15.2</w:t>
      </w:r>
      <w:r>
        <w:rPr>
          <w:spacing w:val="-29"/>
          <w:sz w:val="20"/>
          <w:szCs w:val="20"/>
        </w:rPr>
        <w:t xml:space="preserve"> </w:t>
      </w:r>
      <w:r>
        <w:rPr>
          <w:spacing w:val="7"/>
          <w:sz w:val="20"/>
          <w:szCs w:val="20"/>
        </w:rPr>
        <w:t>竞标报价的价格构成见“供应商须知前附表</w:t>
      </w:r>
      <w:r>
        <w:rPr>
          <w:spacing w:val="-70"/>
          <w:sz w:val="20"/>
          <w:szCs w:val="20"/>
        </w:rPr>
        <w:t xml:space="preserve"> </w:t>
      </w:r>
      <w:r>
        <w:rPr>
          <w:spacing w:val="7"/>
          <w:sz w:val="20"/>
          <w:szCs w:val="20"/>
        </w:rPr>
        <w:t>”。</w:t>
      </w:r>
    </w:p>
    <w:p w14:paraId="193EE1C9">
      <w:pPr>
        <w:pStyle w:val="5"/>
        <w:spacing w:before="251" w:line="227" w:lineRule="auto"/>
        <w:ind w:left="444"/>
        <w:rPr>
          <w:sz w:val="20"/>
          <w:szCs w:val="20"/>
        </w:rPr>
      </w:pPr>
      <w:r>
        <w:rPr>
          <w:spacing w:val="4"/>
          <w:sz w:val="20"/>
          <w:szCs w:val="20"/>
        </w:rPr>
        <w:t>15.3</w:t>
      </w:r>
      <w:r>
        <w:rPr>
          <w:spacing w:val="-37"/>
          <w:sz w:val="20"/>
          <w:szCs w:val="20"/>
        </w:rPr>
        <w:t xml:space="preserve"> </w:t>
      </w:r>
      <w:r>
        <w:rPr>
          <w:spacing w:val="4"/>
          <w:sz w:val="20"/>
          <w:szCs w:val="20"/>
        </w:rPr>
        <w:t>竞标报价要求</w:t>
      </w:r>
    </w:p>
    <w:p w14:paraId="49F4C2EE">
      <w:pPr>
        <w:pStyle w:val="5"/>
        <w:spacing w:before="251" w:line="227" w:lineRule="auto"/>
        <w:ind w:left="437"/>
        <w:rPr>
          <w:sz w:val="20"/>
          <w:szCs w:val="20"/>
        </w:rPr>
      </w:pPr>
      <w:r>
        <w:rPr>
          <w:spacing w:val="8"/>
          <w:sz w:val="20"/>
          <w:szCs w:val="20"/>
        </w:rPr>
        <w:t>15.3.1</w:t>
      </w:r>
      <w:r>
        <w:rPr>
          <w:spacing w:val="-41"/>
          <w:sz w:val="20"/>
          <w:szCs w:val="20"/>
        </w:rPr>
        <w:t xml:space="preserve"> </w:t>
      </w:r>
      <w:r>
        <w:rPr>
          <w:spacing w:val="8"/>
          <w:sz w:val="20"/>
          <w:szCs w:val="20"/>
        </w:rPr>
        <w:t>供应商的竞标报价应符合以下要求，否则响应文件按无效响应处</w:t>
      </w:r>
      <w:r>
        <w:rPr>
          <w:spacing w:val="7"/>
          <w:sz w:val="20"/>
          <w:szCs w:val="20"/>
        </w:rPr>
        <w:t>理：</w:t>
      </w:r>
    </w:p>
    <w:p w14:paraId="5CBF263E">
      <w:pPr>
        <w:pStyle w:val="5"/>
        <w:spacing w:before="251" w:line="443" w:lineRule="auto"/>
        <w:ind w:left="5" w:right="368" w:firstLine="426"/>
        <w:rPr>
          <w:sz w:val="20"/>
          <w:szCs w:val="20"/>
        </w:rPr>
      </w:pPr>
      <w:r>
        <w:rPr>
          <w:spacing w:val="7"/>
          <w:sz w:val="20"/>
          <w:szCs w:val="20"/>
        </w:rPr>
        <w:t>（1）供应商必须就“采购需求</w:t>
      </w:r>
      <w:r>
        <w:rPr>
          <w:spacing w:val="-53"/>
          <w:sz w:val="20"/>
          <w:szCs w:val="20"/>
        </w:rPr>
        <w:t xml:space="preserve"> </w:t>
      </w:r>
      <w:r>
        <w:rPr>
          <w:spacing w:val="7"/>
          <w:sz w:val="20"/>
          <w:szCs w:val="20"/>
        </w:rPr>
        <w:t>”中所竞标的每个分标的全部内容分别作完整唯一总价报价，</w:t>
      </w:r>
      <w:r>
        <w:rPr>
          <w:sz w:val="20"/>
          <w:szCs w:val="20"/>
        </w:rPr>
        <w:t xml:space="preserve"> </w:t>
      </w:r>
      <w:r>
        <w:rPr>
          <w:spacing w:val="7"/>
          <w:sz w:val="20"/>
          <w:szCs w:val="20"/>
        </w:rPr>
        <w:t>不得存在漏项报价；</w:t>
      </w:r>
    </w:p>
    <w:p w14:paraId="6E53922A">
      <w:pPr>
        <w:pStyle w:val="5"/>
        <w:spacing w:before="34" w:line="227" w:lineRule="auto"/>
        <w:ind w:left="431"/>
        <w:rPr>
          <w:sz w:val="20"/>
          <w:szCs w:val="20"/>
        </w:rPr>
      </w:pPr>
      <w:r>
        <w:rPr>
          <w:spacing w:val="8"/>
          <w:sz w:val="20"/>
          <w:szCs w:val="20"/>
        </w:rPr>
        <w:t>（2）供应商必须就所竞标的分标的单项内容作唯一报价。</w:t>
      </w:r>
    </w:p>
    <w:p w14:paraId="7F9B10DA">
      <w:pPr>
        <w:spacing w:line="227" w:lineRule="auto"/>
        <w:rPr>
          <w:sz w:val="20"/>
          <w:szCs w:val="20"/>
        </w:rPr>
        <w:sectPr>
          <w:footerReference r:id="rId22" w:type="default"/>
          <w:pgSz w:w="11850" w:h="16783"/>
          <w:pgMar w:top="400" w:right="1304" w:bottom="886" w:left="1309" w:header="0" w:footer="721" w:gutter="0"/>
          <w:cols w:space="720" w:num="1"/>
        </w:sectPr>
      </w:pPr>
    </w:p>
    <w:p w14:paraId="074007C4">
      <w:pPr>
        <w:rPr>
          <w:rFonts w:ascii="Arial"/>
          <w:sz w:val="21"/>
        </w:rPr>
      </w:pPr>
    </w:p>
    <w:p w14:paraId="4025BDA2">
      <w:pPr>
        <w:rPr>
          <w:rFonts w:ascii="Arial"/>
          <w:sz w:val="21"/>
        </w:rPr>
      </w:pPr>
    </w:p>
    <w:p w14:paraId="5877D2BB">
      <w:pPr>
        <w:rPr>
          <w:rFonts w:ascii="Arial"/>
          <w:sz w:val="21"/>
        </w:rPr>
      </w:pPr>
    </w:p>
    <w:p w14:paraId="0F5FF587">
      <w:pPr>
        <w:rPr>
          <w:rFonts w:ascii="Arial"/>
          <w:sz w:val="21"/>
        </w:rPr>
      </w:pPr>
    </w:p>
    <w:p w14:paraId="1D4D33C8">
      <w:pPr>
        <w:spacing w:line="241" w:lineRule="auto"/>
        <w:rPr>
          <w:rFonts w:ascii="Arial"/>
          <w:sz w:val="21"/>
        </w:rPr>
      </w:pPr>
    </w:p>
    <w:p w14:paraId="48F3A25D">
      <w:pPr>
        <w:pStyle w:val="5"/>
        <w:spacing w:before="65" w:line="227" w:lineRule="auto"/>
        <w:ind w:left="436"/>
        <w:rPr>
          <w:sz w:val="20"/>
          <w:szCs w:val="20"/>
        </w:rPr>
      </w:pPr>
      <w:r>
        <w:rPr>
          <w:spacing w:val="7"/>
          <w:sz w:val="20"/>
          <w:szCs w:val="20"/>
        </w:rPr>
        <w:t>15.3.2</w:t>
      </w:r>
      <w:r>
        <w:rPr>
          <w:spacing w:val="-20"/>
          <w:sz w:val="20"/>
          <w:szCs w:val="20"/>
        </w:rPr>
        <w:t xml:space="preserve"> </w:t>
      </w:r>
      <w:r>
        <w:rPr>
          <w:spacing w:val="7"/>
          <w:sz w:val="20"/>
          <w:szCs w:val="20"/>
        </w:rPr>
        <w:t>竞标报价（包含首次报价、最后报价）超过所竞标分标规定的采购预算金额或者最高限价</w:t>
      </w:r>
    </w:p>
    <w:p w14:paraId="283502CF">
      <w:pPr>
        <w:pStyle w:val="5"/>
        <w:spacing w:before="251" w:line="228" w:lineRule="auto"/>
        <w:ind w:left="17"/>
        <w:rPr>
          <w:sz w:val="20"/>
          <w:szCs w:val="20"/>
        </w:rPr>
      </w:pPr>
      <w:r>
        <w:rPr>
          <w:spacing w:val="7"/>
          <w:sz w:val="20"/>
          <w:szCs w:val="20"/>
        </w:rPr>
        <w:t>的，其响应文件将作无效处理。</w:t>
      </w:r>
    </w:p>
    <w:p w14:paraId="2FD0360B">
      <w:pPr>
        <w:pStyle w:val="5"/>
        <w:spacing w:before="248" w:line="442" w:lineRule="auto"/>
        <w:ind w:right="56" w:firstLine="436"/>
        <w:rPr>
          <w:sz w:val="20"/>
          <w:szCs w:val="20"/>
        </w:rPr>
      </w:pPr>
      <w:r>
        <w:rPr>
          <w:spacing w:val="7"/>
          <w:sz w:val="20"/>
          <w:szCs w:val="20"/>
        </w:rPr>
        <w:t>15.3.3</w:t>
      </w:r>
      <w:r>
        <w:rPr>
          <w:spacing w:val="-20"/>
          <w:sz w:val="20"/>
          <w:szCs w:val="20"/>
        </w:rPr>
        <w:t xml:space="preserve"> </w:t>
      </w:r>
      <w:r>
        <w:rPr>
          <w:spacing w:val="7"/>
          <w:sz w:val="20"/>
          <w:szCs w:val="20"/>
        </w:rPr>
        <w:t>竞标报价（包含首次报价、最后报价）超过分项采购预算金额或者最高限价的，其响应文</w:t>
      </w:r>
      <w:r>
        <w:rPr>
          <w:sz w:val="20"/>
          <w:szCs w:val="20"/>
        </w:rPr>
        <w:t xml:space="preserve"> </w:t>
      </w:r>
      <w:r>
        <w:rPr>
          <w:spacing w:val="7"/>
          <w:sz w:val="20"/>
          <w:szCs w:val="20"/>
        </w:rPr>
        <w:t>件将作无效处理。</w:t>
      </w:r>
    </w:p>
    <w:p w14:paraId="0A968AD6">
      <w:pPr>
        <w:pStyle w:val="5"/>
        <w:spacing w:before="21" w:line="221" w:lineRule="auto"/>
        <w:ind w:left="499"/>
        <w:rPr>
          <w:sz w:val="24"/>
          <w:szCs w:val="24"/>
        </w:rPr>
      </w:pPr>
      <w:r>
        <w:rPr>
          <w:b/>
          <w:bCs/>
          <w:spacing w:val="-6"/>
          <w:sz w:val="24"/>
          <w:szCs w:val="24"/>
        </w:rPr>
        <w:t>16.竞标有效期</w:t>
      </w:r>
    </w:p>
    <w:p w14:paraId="5F763AB5">
      <w:pPr>
        <w:pStyle w:val="5"/>
        <w:spacing w:before="223" w:line="443" w:lineRule="auto"/>
        <w:ind w:left="1" w:right="40" w:firstLine="434"/>
        <w:rPr>
          <w:sz w:val="20"/>
          <w:szCs w:val="20"/>
        </w:rPr>
      </w:pPr>
      <w:r>
        <w:rPr>
          <w:spacing w:val="8"/>
          <w:sz w:val="20"/>
          <w:szCs w:val="20"/>
        </w:rPr>
        <w:t>16.1</w:t>
      </w:r>
      <w:r>
        <w:rPr>
          <w:spacing w:val="-38"/>
          <w:sz w:val="20"/>
          <w:szCs w:val="20"/>
        </w:rPr>
        <w:t xml:space="preserve"> </w:t>
      </w:r>
      <w:r>
        <w:rPr>
          <w:spacing w:val="8"/>
          <w:sz w:val="20"/>
          <w:szCs w:val="20"/>
        </w:rPr>
        <w:t>竞标有效期是指为保证采购人有足够的时间在提交响应文件后完成评审、确定成交供</w:t>
      </w:r>
      <w:r>
        <w:rPr>
          <w:spacing w:val="7"/>
          <w:sz w:val="20"/>
          <w:szCs w:val="20"/>
        </w:rPr>
        <w:t>应商、</w:t>
      </w:r>
      <w:r>
        <w:rPr>
          <w:sz w:val="20"/>
          <w:szCs w:val="20"/>
        </w:rPr>
        <w:t xml:space="preserve"> </w:t>
      </w:r>
      <w:r>
        <w:rPr>
          <w:spacing w:val="9"/>
          <w:sz w:val="20"/>
          <w:szCs w:val="20"/>
        </w:rPr>
        <w:t>合同签订等工作而要求供应商提交的响应文件在一定时间内保持有效的期限。</w:t>
      </w:r>
    </w:p>
    <w:p w14:paraId="6EC17D43">
      <w:pPr>
        <w:pStyle w:val="5"/>
        <w:spacing w:before="33" w:line="228" w:lineRule="auto"/>
        <w:ind w:left="436"/>
        <w:rPr>
          <w:sz w:val="20"/>
          <w:szCs w:val="20"/>
        </w:rPr>
      </w:pPr>
      <w:r>
        <w:rPr>
          <w:spacing w:val="8"/>
          <w:sz w:val="20"/>
          <w:szCs w:val="20"/>
        </w:rPr>
        <w:t>16.2 竞标有效期应由供应商按“供应</w:t>
      </w:r>
      <w:r>
        <w:rPr>
          <w:spacing w:val="7"/>
          <w:sz w:val="20"/>
          <w:szCs w:val="20"/>
        </w:rPr>
        <w:t>商须知前附表</w:t>
      </w:r>
      <w:r>
        <w:rPr>
          <w:spacing w:val="-70"/>
          <w:sz w:val="20"/>
          <w:szCs w:val="20"/>
        </w:rPr>
        <w:t xml:space="preserve"> </w:t>
      </w:r>
      <w:r>
        <w:rPr>
          <w:spacing w:val="7"/>
          <w:sz w:val="20"/>
          <w:szCs w:val="20"/>
        </w:rPr>
        <w:t>”规定的期限作出响应。</w:t>
      </w:r>
    </w:p>
    <w:p w14:paraId="78A29545">
      <w:pPr>
        <w:pStyle w:val="5"/>
        <w:spacing w:before="249" w:line="228" w:lineRule="auto"/>
        <w:ind w:left="436"/>
        <w:rPr>
          <w:sz w:val="20"/>
          <w:szCs w:val="20"/>
        </w:rPr>
      </w:pPr>
      <w:r>
        <w:rPr>
          <w:spacing w:val="7"/>
          <w:sz w:val="20"/>
          <w:szCs w:val="20"/>
        </w:rPr>
        <w:t>16.3</w:t>
      </w:r>
      <w:r>
        <w:rPr>
          <w:spacing w:val="-30"/>
          <w:sz w:val="20"/>
          <w:szCs w:val="20"/>
        </w:rPr>
        <w:t xml:space="preserve"> </w:t>
      </w:r>
      <w:r>
        <w:rPr>
          <w:spacing w:val="7"/>
          <w:sz w:val="20"/>
          <w:szCs w:val="20"/>
        </w:rPr>
        <w:t>供应商的响应文件在竞标有效期内均保持有效。</w:t>
      </w:r>
    </w:p>
    <w:p w14:paraId="76345A6A">
      <w:pPr>
        <w:pStyle w:val="5"/>
        <w:spacing w:before="236" w:line="221" w:lineRule="auto"/>
        <w:ind w:left="499"/>
        <w:rPr>
          <w:sz w:val="24"/>
          <w:szCs w:val="24"/>
        </w:rPr>
      </w:pPr>
      <w:r>
        <w:rPr>
          <w:b/>
          <w:bCs/>
          <w:spacing w:val="-6"/>
          <w:sz w:val="24"/>
          <w:szCs w:val="24"/>
        </w:rPr>
        <w:t>17.磋商保证金</w:t>
      </w:r>
    </w:p>
    <w:p w14:paraId="39BFFFE1">
      <w:pPr>
        <w:pStyle w:val="5"/>
        <w:spacing w:before="224" w:line="228" w:lineRule="auto"/>
        <w:ind w:left="436"/>
        <w:rPr>
          <w:sz w:val="20"/>
          <w:szCs w:val="20"/>
        </w:rPr>
      </w:pPr>
      <w:r>
        <w:rPr>
          <w:spacing w:val="7"/>
          <w:sz w:val="20"/>
          <w:szCs w:val="20"/>
        </w:rPr>
        <w:t>17.1</w:t>
      </w:r>
      <w:r>
        <w:rPr>
          <w:spacing w:val="-41"/>
          <w:sz w:val="20"/>
          <w:szCs w:val="20"/>
        </w:rPr>
        <w:t xml:space="preserve"> </w:t>
      </w:r>
      <w:r>
        <w:rPr>
          <w:spacing w:val="7"/>
          <w:sz w:val="20"/>
          <w:szCs w:val="20"/>
        </w:rPr>
        <w:t>供应商须按“供应商须知前附表</w:t>
      </w:r>
      <w:r>
        <w:rPr>
          <w:spacing w:val="-70"/>
          <w:sz w:val="20"/>
          <w:szCs w:val="20"/>
        </w:rPr>
        <w:t xml:space="preserve"> </w:t>
      </w:r>
      <w:r>
        <w:rPr>
          <w:spacing w:val="7"/>
          <w:sz w:val="20"/>
          <w:szCs w:val="20"/>
        </w:rPr>
        <w:t>”的规定提交磋</w:t>
      </w:r>
      <w:r>
        <w:rPr>
          <w:spacing w:val="6"/>
          <w:sz w:val="20"/>
          <w:szCs w:val="20"/>
        </w:rPr>
        <w:t>商保证金。</w:t>
      </w:r>
    </w:p>
    <w:p w14:paraId="6E961A46">
      <w:pPr>
        <w:pStyle w:val="5"/>
        <w:spacing w:before="247" w:line="229" w:lineRule="auto"/>
        <w:ind w:left="436"/>
        <w:rPr>
          <w:sz w:val="20"/>
          <w:szCs w:val="20"/>
        </w:rPr>
      </w:pPr>
      <w:r>
        <w:rPr>
          <w:spacing w:val="5"/>
          <w:sz w:val="20"/>
          <w:szCs w:val="20"/>
        </w:rPr>
        <w:t>17.2</w:t>
      </w:r>
      <w:r>
        <w:rPr>
          <w:spacing w:val="-35"/>
          <w:sz w:val="20"/>
          <w:szCs w:val="20"/>
        </w:rPr>
        <w:t xml:space="preserve"> </w:t>
      </w:r>
      <w:r>
        <w:rPr>
          <w:spacing w:val="5"/>
          <w:sz w:val="20"/>
          <w:szCs w:val="20"/>
        </w:rPr>
        <w:t>磋商保证金的退还</w:t>
      </w:r>
    </w:p>
    <w:p w14:paraId="1FC8E579">
      <w:pPr>
        <w:pStyle w:val="5"/>
        <w:spacing w:before="251" w:line="228" w:lineRule="auto"/>
        <w:ind w:left="436"/>
        <w:rPr>
          <w:sz w:val="20"/>
          <w:szCs w:val="20"/>
        </w:rPr>
      </w:pPr>
      <w:r>
        <w:rPr>
          <w:spacing w:val="-1"/>
          <w:sz w:val="20"/>
          <w:szCs w:val="20"/>
        </w:rPr>
        <w:t>17.2.1</w:t>
      </w:r>
      <w:r>
        <w:rPr>
          <w:spacing w:val="-37"/>
          <w:sz w:val="20"/>
          <w:szCs w:val="20"/>
        </w:rPr>
        <w:t xml:space="preserve"> </w:t>
      </w:r>
      <w:r>
        <w:rPr>
          <w:spacing w:val="-1"/>
          <w:sz w:val="20"/>
          <w:szCs w:val="20"/>
        </w:rPr>
        <w:t>未成交供应商的磋商保证金自成交通知书发出</w:t>
      </w:r>
      <w:r>
        <w:rPr>
          <w:spacing w:val="-2"/>
          <w:sz w:val="20"/>
          <w:szCs w:val="20"/>
        </w:rPr>
        <w:t>之日起</w:t>
      </w:r>
      <w:r>
        <w:rPr>
          <w:spacing w:val="-47"/>
          <w:sz w:val="20"/>
          <w:szCs w:val="20"/>
        </w:rPr>
        <w:t xml:space="preserve"> </w:t>
      </w:r>
      <w:r>
        <w:rPr>
          <w:spacing w:val="-2"/>
          <w:sz w:val="20"/>
          <w:szCs w:val="20"/>
        </w:rPr>
        <w:t>5</w:t>
      </w:r>
      <w:r>
        <w:rPr>
          <w:spacing w:val="-50"/>
          <w:sz w:val="20"/>
          <w:szCs w:val="20"/>
        </w:rPr>
        <w:t xml:space="preserve"> </w:t>
      </w:r>
      <w:r>
        <w:rPr>
          <w:spacing w:val="-2"/>
          <w:sz w:val="20"/>
          <w:szCs w:val="20"/>
        </w:rPr>
        <w:t>个工作日内退还，退还方式如下：</w:t>
      </w:r>
    </w:p>
    <w:p w14:paraId="0F42D359">
      <w:pPr>
        <w:pStyle w:val="5"/>
        <w:spacing w:before="248" w:line="228" w:lineRule="auto"/>
        <w:ind w:left="430"/>
        <w:rPr>
          <w:sz w:val="20"/>
          <w:szCs w:val="20"/>
        </w:rPr>
      </w:pPr>
      <w:r>
        <w:rPr>
          <w:spacing w:val="9"/>
          <w:sz w:val="20"/>
          <w:szCs w:val="20"/>
        </w:rPr>
        <w:t>（1）采用银行转账方式的，以转账方式退回到供应</w:t>
      </w:r>
      <w:r>
        <w:rPr>
          <w:spacing w:val="8"/>
          <w:sz w:val="20"/>
          <w:szCs w:val="20"/>
        </w:rPr>
        <w:t>商银行账户。</w:t>
      </w:r>
    </w:p>
    <w:p w14:paraId="5681DCF0">
      <w:pPr>
        <w:pStyle w:val="5"/>
        <w:spacing w:before="251" w:line="448" w:lineRule="auto"/>
        <w:ind w:firstLine="327"/>
        <w:jc w:val="both"/>
        <w:rPr>
          <w:sz w:val="20"/>
          <w:szCs w:val="20"/>
        </w:rPr>
      </w:pPr>
      <w:r>
        <w:rPr>
          <w:spacing w:val="6"/>
          <w:sz w:val="20"/>
          <w:szCs w:val="20"/>
        </w:rPr>
        <w:t>（2）采用支票、汇票、本票、银行出具的保函或保险机构出具的保函、保险单非现金形式</w:t>
      </w:r>
      <w:r>
        <w:rPr>
          <w:spacing w:val="5"/>
          <w:sz w:val="20"/>
          <w:szCs w:val="20"/>
        </w:rPr>
        <w:t>方式的，</w:t>
      </w:r>
      <w:r>
        <w:rPr>
          <w:sz w:val="20"/>
          <w:szCs w:val="20"/>
        </w:rPr>
        <w:t xml:space="preserve"> </w:t>
      </w:r>
      <w:r>
        <w:rPr>
          <w:spacing w:val="10"/>
          <w:sz w:val="20"/>
          <w:szCs w:val="20"/>
        </w:rPr>
        <w:t>由供应商代表持相关授权证明材料至采购人或者采购代理机构办理支票、汇票、</w:t>
      </w:r>
      <w:r>
        <w:rPr>
          <w:spacing w:val="9"/>
          <w:sz w:val="20"/>
          <w:szCs w:val="20"/>
        </w:rPr>
        <w:t>本票或者金融、担保</w:t>
      </w:r>
      <w:r>
        <w:rPr>
          <w:sz w:val="20"/>
          <w:szCs w:val="20"/>
        </w:rPr>
        <w:t xml:space="preserve"> </w:t>
      </w:r>
      <w:r>
        <w:rPr>
          <w:spacing w:val="8"/>
          <w:sz w:val="20"/>
          <w:szCs w:val="20"/>
        </w:rPr>
        <w:t>机构出具的保函原件退还手续。</w:t>
      </w:r>
    </w:p>
    <w:p w14:paraId="66A9C5FC">
      <w:pPr>
        <w:pStyle w:val="5"/>
        <w:spacing w:before="33" w:line="444" w:lineRule="auto"/>
        <w:ind w:left="17" w:right="53" w:firstLine="418"/>
        <w:rPr>
          <w:sz w:val="20"/>
          <w:szCs w:val="20"/>
        </w:rPr>
      </w:pPr>
      <w:r>
        <w:rPr>
          <w:spacing w:val="7"/>
          <w:sz w:val="20"/>
          <w:szCs w:val="20"/>
        </w:rPr>
        <w:t>17.2.2</w:t>
      </w:r>
      <w:r>
        <w:rPr>
          <w:spacing w:val="-39"/>
          <w:sz w:val="20"/>
          <w:szCs w:val="20"/>
        </w:rPr>
        <w:t xml:space="preserve"> </w:t>
      </w:r>
      <w:r>
        <w:rPr>
          <w:spacing w:val="7"/>
          <w:sz w:val="20"/>
          <w:szCs w:val="20"/>
        </w:rPr>
        <w:t>成交供应商的磋商保证金自签订合同之日起</w:t>
      </w:r>
      <w:r>
        <w:rPr>
          <w:spacing w:val="-32"/>
          <w:sz w:val="20"/>
          <w:szCs w:val="20"/>
        </w:rPr>
        <w:t xml:space="preserve"> </w:t>
      </w:r>
      <w:r>
        <w:rPr>
          <w:spacing w:val="7"/>
          <w:sz w:val="20"/>
          <w:szCs w:val="20"/>
        </w:rPr>
        <w:t>5</w:t>
      </w:r>
      <w:r>
        <w:rPr>
          <w:spacing w:val="-41"/>
          <w:sz w:val="20"/>
          <w:szCs w:val="20"/>
        </w:rPr>
        <w:t xml:space="preserve"> </w:t>
      </w:r>
      <w:r>
        <w:rPr>
          <w:spacing w:val="7"/>
          <w:sz w:val="20"/>
          <w:szCs w:val="20"/>
        </w:rPr>
        <w:t>个工作日内退还，退还方式同</w:t>
      </w:r>
      <w:r>
        <w:rPr>
          <w:spacing w:val="6"/>
          <w:sz w:val="20"/>
          <w:szCs w:val="20"/>
        </w:rPr>
        <w:t>未成交供应商</w:t>
      </w:r>
      <w:r>
        <w:rPr>
          <w:sz w:val="20"/>
          <w:szCs w:val="20"/>
        </w:rPr>
        <w:t xml:space="preserve"> </w:t>
      </w:r>
      <w:r>
        <w:rPr>
          <w:spacing w:val="6"/>
          <w:sz w:val="20"/>
          <w:szCs w:val="20"/>
        </w:rPr>
        <w:t>的磋商保证金的退还方式。</w:t>
      </w:r>
    </w:p>
    <w:p w14:paraId="14A975B7">
      <w:pPr>
        <w:pStyle w:val="5"/>
        <w:spacing w:before="29" w:line="229" w:lineRule="auto"/>
        <w:ind w:left="436"/>
        <w:rPr>
          <w:sz w:val="20"/>
          <w:szCs w:val="20"/>
        </w:rPr>
      </w:pPr>
      <w:r>
        <w:rPr>
          <w:spacing w:val="5"/>
          <w:sz w:val="20"/>
          <w:szCs w:val="20"/>
        </w:rPr>
        <w:t>17.3</w:t>
      </w:r>
      <w:r>
        <w:rPr>
          <w:spacing w:val="-40"/>
          <w:sz w:val="20"/>
          <w:szCs w:val="20"/>
        </w:rPr>
        <w:t xml:space="preserve"> </w:t>
      </w:r>
      <w:r>
        <w:rPr>
          <w:spacing w:val="5"/>
          <w:sz w:val="20"/>
          <w:szCs w:val="20"/>
        </w:rPr>
        <w:t>磋商保证金不计息。</w:t>
      </w:r>
    </w:p>
    <w:p w14:paraId="17DECF77">
      <w:pPr>
        <w:pStyle w:val="5"/>
        <w:spacing w:before="251" w:line="228" w:lineRule="auto"/>
        <w:ind w:left="436"/>
        <w:rPr>
          <w:sz w:val="20"/>
          <w:szCs w:val="20"/>
        </w:rPr>
      </w:pPr>
      <w:r>
        <w:rPr>
          <w:spacing w:val="7"/>
          <w:sz w:val="20"/>
          <w:szCs w:val="20"/>
        </w:rPr>
        <w:t>17.4</w:t>
      </w:r>
      <w:r>
        <w:rPr>
          <w:spacing w:val="-24"/>
          <w:sz w:val="20"/>
          <w:szCs w:val="20"/>
        </w:rPr>
        <w:t xml:space="preserve"> </w:t>
      </w:r>
      <w:r>
        <w:rPr>
          <w:spacing w:val="7"/>
          <w:sz w:val="20"/>
          <w:szCs w:val="20"/>
        </w:rPr>
        <w:t>供应商有下列情形之一的，磋商保证金将不予退还：</w:t>
      </w:r>
    </w:p>
    <w:p w14:paraId="2B4A9570">
      <w:pPr>
        <w:pStyle w:val="5"/>
        <w:spacing w:before="247" w:line="228" w:lineRule="auto"/>
        <w:ind w:left="430"/>
        <w:rPr>
          <w:sz w:val="20"/>
          <w:szCs w:val="20"/>
        </w:rPr>
      </w:pPr>
      <w:r>
        <w:rPr>
          <w:spacing w:val="8"/>
          <w:sz w:val="20"/>
          <w:szCs w:val="20"/>
        </w:rPr>
        <w:t>（1）供应商在提交响应文件截止时间后撤回响应文件的；</w:t>
      </w:r>
    </w:p>
    <w:p w14:paraId="442F3CDD">
      <w:pPr>
        <w:pStyle w:val="5"/>
        <w:spacing w:before="250" w:line="228" w:lineRule="auto"/>
        <w:ind w:left="430"/>
        <w:rPr>
          <w:sz w:val="20"/>
          <w:szCs w:val="20"/>
        </w:rPr>
      </w:pPr>
      <w:r>
        <w:rPr>
          <w:spacing w:val="8"/>
          <w:sz w:val="20"/>
          <w:szCs w:val="20"/>
        </w:rPr>
        <w:t>（2）供应商在响应文件中提供虚假材料的；</w:t>
      </w:r>
    </w:p>
    <w:p w14:paraId="06ADC598">
      <w:pPr>
        <w:pStyle w:val="5"/>
        <w:spacing w:before="250" w:line="228" w:lineRule="auto"/>
        <w:ind w:left="430"/>
        <w:rPr>
          <w:sz w:val="20"/>
          <w:szCs w:val="20"/>
        </w:rPr>
      </w:pPr>
      <w:r>
        <w:rPr>
          <w:spacing w:val="9"/>
          <w:sz w:val="20"/>
          <w:szCs w:val="20"/>
        </w:rPr>
        <w:t>（3）除因不可抗力或者磋商文件认可的情形以外，成交供应商不与采购人签订合同的；</w:t>
      </w:r>
    </w:p>
    <w:p w14:paraId="0259C87F">
      <w:pPr>
        <w:pStyle w:val="5"/>
        <w:spacing w:before="250" w:line="228" w:lineRule="auto"/>
        <w:ind w:left="430"/>
        <w:rPr>
          <w:sz w:val="20"/>
          <w:szCs w:val="20"/>
        </w:rPr>
      </w:pPr>
      <w:r>
        <w:rPr>
          <w:spacing w:val="9"/>
          <w:sz w:val="20"/>
          <w:szCs w:val="20"/>
        </w:rPr>
        <w:t>（4）供应商与采购人、其他供应商或者采购代理机构恶意</w:t>
      </w:r>
      <w:r>
        <w:rPr>
          <w:spacing w:val="8"/>
          <w:sz w:val="20"/>
          <w:szCs w:val="20"/>
        </w:rPr>
        <w:t>串通的；</w:t>
      </w:r>
    </w:p>
    <w:p w14:paraId="15BC4E7B">
      <w:pPr>
        <w:pStyle w:val="5"/>
        <w:spacing w:before="250" w:line="228" w:lineRule="auto"/>
        <w:ind w:left="430"/>
        <w:rPr>
          <w:sz w:val="20"/>
          <w:szCs w:val="20"/>
        </w:rPr>
      </w:pPr>
      <w:r>
        <w:rPr>
          <w:spacing w:val="7"/>
          <w:sz w:val="20"/>
          <w:szCs w:val="20"/>
        </w:rPr>
        <w:t>（5）磋商文件规定的其他情形。</w:t>
      </w:r>
    </w:p>
    <w:p w14:paraId="50891FD8">
      <w:pPr>
        <w:pStyle w:val="5"/>
        <w:spacing w:before="235" w:line="220" w:lineRule="auto"/>
        <w:ind w:left="499"/>
        <w:rPr>
          <w:sz w:val="24"/>
          <w:szCs w:val="24"/>
        </w:rPr>
      </w:pPr>
      <w:r>
        <w:rPr>
          <w:b/>
          <w:bCs/>
          <w:spacing w:val="-4"/>
          <w:sz w:val="24"/>
          <w:szCs w:val="24"/>
        </w:rPr>
        <w:t>18.响应文件编制的要求</w:t>
      </w:r>
    </w:p>
    <w:p w14:paraId="08C99D9E">
      <w:pPr>
        <w:pStyle w:val="5"/>
        <w:spacing w:before="223" w:line="228" w:lineRule="auto"/>
        <w:ind w:left="436"/>
        <w:rPr>
          <w:sz w:val="20"/>
          <w:szCs w:val="20"/>
        </w:rPr>
      </w:pPr>
      <w:r>
        <w:rPr>
          <w:spacing w:val="7"/>
          <w:sz w:val="20"/>
          <w:szCs w:val="20"/>
        </w:rPr>
        <w:t>18.1</w:t>
      </w:r>
      <w:r>
        <w:rPr>
          <w:spacing w:val="-11"/>
          <w:sz w:val="20"/>
          <w:szCs w:val="20"/>
        </w:rPr>
        <w:t xml:space="preserve"> </w:t>
      </w:r>
      <w:r>
        <w:rPr>
          <w:spacing w:val="7"/>
          <w:sz w:val="20"/>
          <w:szCs w:val="20"/>
        </w:rPr>
        <w:t xml:space="preserve">电子响应文件中须加盖供应商公章部分均采用 </w:t>
      </w:r>
      <w:r>
        <w:rPr>
          <w:sz w:val="20"/>
          <w:szCs w:val="20"/>
        </w:rPr>
        <w:t>CA</w:t>
      </w:r>
      <w:r>
        <w:rPr>
          <w:spacing w:val="7"/>
          <w:sz w:val="20"/>
          <w:szCs w:val="20"/>
        </w:rPr>
        <w:t xml:space="preserve"> 签章，并根据“政府采购项目电子交易管</w:t>
      </w:r>
    </w:p>
    <w:p w14:paraId="7E20382C">
      <w:pPr>
        <w:spacing w:line="228" w:lineRule="auto"/>
        <w:rPr>
          <w:sz w:val="20"/>
          <w:szCs w:val="20"/>
        </w:rPr>
        <w:sectPr>
          <w:footerReference r:id="rId23" w:type="default"/>
          <w:pgSz w:w="11850" w:h="16783"/>
          <w:pgMar w:top="400" w:right="1250" w:bottom="885" w:left="1310" w:header="0" w:footer="721" w:gutter="0"/>
          <w:cols w:space="720" w:num="1"/>
        </w:sectPr>
      </w:pPr>
    </w:p>
    <w:p w14:paraId="7BA7A788">
      <w:pPr>
        <w:spacing w:line="299" w:lineRule="auto"/>
        <w:rPr>
          <w:rFonts w:ascii="Arial"/>
          <w:sz w:val="21"/>
        </w:rPr>
      </w:pPr>
    </w:p>
    <w:p w14:paraId="2B575A7F">
      <w:pPr>
        <w:spacing w:line="300" w:lineRule="auto"/>
        <w:rPr>
          <w:rFonts w:ascii="Arial"/>
          <w:sz w:val="21"/>
        </w:rPr>
      </w:pPr>
    </w:p>
    <w:p w14:paraId="205D0394">
      <w:pPr>
        <w:spacing w:line="300" w:lineRule="auto"/>
        <w:rPr>
          <w:rFonts w:ascii="Arial"/>
          <w:sz w:val="21"/>
        </w:rPr>
      </w:pPr>
    </w:p>
    <w:p w14:paraId="7EEB1F5F">
      <w:pPr>
        <w:spacing w:line="300" w:lineRule="auto"/>
        <w:rPr>
          <w:rFonts w:ascii="Arial"/>
          <w:sz w:val="21"/>
        </w:rPr>
      </w:pPr>
    </w:p>
    <w:p w14:paraId="696CBA68">
      <w:pPr>
        <w:pStyle w:val="5"/>
        <w:spacing w:before="65" w:line="453" w:lineRule="auto"/>
        <w:ind w:right="15" w:firstLine="2"/>
        <w:jc w:val="both"/>
        <w:rPr>
          <w:sz w:val="20"/>
          <w:szCs w:val="20"/>
        </w:rPr>
      </w:pPr>
      <w:r>
        <w:rPr>
          <w:spacing w:val="9"/>
          <w:sz w:val="20"/>
          <w:szCs w:val="20"/>
        </w:rPr>
        <w:t>理操作指南-供应商</w:t>
      </w:r>
      <w:r>
        <w:rPr>
          <w:spacing w:val="-72"/>
          <w:sz w:val="20"/>
          <w:szCs w:val="20"/>
        </w:rPr>
        <w:t xml:space="preserve"> </w:t>
      </w:r>
      <w:r>
        <w:rPr>
          <w:spacing w:val="9"/>
          <w:sz w:val="20"/>
          <w:szCs w:val="20"/>
        </w:rPr>
        <w:t>” 及本竞争性磋商文件规定的格式和顺序编制电子响应文件并进行关</w:t>
      </w:r>
      <w:r>
        <w:rPr>
          <w:spacing w:val="8"/>
          <w:sz w:val="20"/>
          <w:szCs w:val="20"/>
        </w:rPr>
        <w:t>联定位，以</w:t>
      </w:r>
      <w:r>
        <w:rPr>
          <w:sz w:val="20"/>
          <w:szCs w:val="20"/>
        </w:rPr>
        <w:t xml:space="preserve"> </w:t>
      </w:r>
      <w:r>
        <w:rPr>
          <w:spacing w:val="10"/>
          <w:sz w:val="20"/>
          <w:szCs w:val="20"/>
        </w:rPr>
        <w:t>便磋商小组在评审时，点击评分项可直接定位到该评分项内容。如对竞争性磋</w:t>
      </w:r>
      <w:r>
        <w:rPr>
          <w:spacing w:val="9"/>
          <w:sz w:val="20"/>
          <w:szCs w:val="20"/>
        </w:rPr>
        <w:t>商文件的某项要求，供</w:t>
      </w:r>
      <w:r>
        <w:rPr>
          <w:sz w:val="20"/>
          <w:szCs w:val="20"/>
        </w:rPr>
        <w:t xml:space="preserve"> </w:t>
      </w:r>
      <w:r>
        <w:rPr>
          <w:spacing w:val="10"/>
          <w:sz w:val="20"/>
          <w:szCs w:val="20"/>
        </w:rPr>
        <w:t>应商的电子响应文件未能关联定位提供相应的内容与其对应，则磋商小组在评</w:t>
      </w:r>
      <w:r>
        <w:rPr>
          <w:spacing w:val="9"/>
          <w:sz w:val="20"/>
          <w:szCs w:val="20"/>
        </w:rPr>
        <w:t>审时如做出对供应商不</w:t>
      </w:r>
      <w:r>
        <w:rPr>
          <w:sz w:val="20"/>
          <w:szCs w:val="20"/>
        </w:rPr>
        <w:t xml:space="preserve"> </w:t>
      </w:r>
      <w:r>
        <w:rPr>
          <w:spacing w:val="5"/>
          <w:sz w:val="20"/>
          <w:szCs w:val="20"/>
        </w:rPr>
        <w:t>利的评审由供应商自行承担。电子响应文件如内容不完整、编排混乱导致电子响应文件被误读、</w:t>
      </w:r>
      <w:r>
        <w:rPr>
          <w:spacing w:val="-38"/>
          <w:sz w:val="20"/>
          <w:szCs w:val="20"/>
        </w:rPr>
        <w:t xml:space="preserve"> </w:t>
      </w:r>
      <w:r>
        <w:rPr>
          <w:spacing w:val="5"/>
          <w:sz w:val="20"/>
          <w:szCs w:val="20"/>
        </w:rPr>
        <w:t>漏读，</w:t>
      </w:r>
      <w:r>
        <w:rPr>
          <w:sz w:val="20"/>
          <w:szCs w:val="20"/>
        </w:rPr>
        <w:t xml:space="preserve"> </w:t>
      </w:r>
      <w:r>
        <w:rPr>
          <w:spacing w:val="9"/>
          <w:sz w:val="20"/>
          <w:szCs w:val="20"/>
        </w:rPr>
        <w:t>或者在按采购文件规定的部位查找不到相关内容的，由供应商自行承担。</w:t>
      </w:r>
    </w:p>
    <w:p w14:paraId="71F31379">
      <w:pPr>
        <w:pStyle w:val="5"/>
        <w:spacing w:before="29" w:line="444" w:lineRule="auto"/>
        <w:ind w:right="71" w:firstLine="435"/>
        <w:rPr>
          <w:sz w:val="20"/>
          <w:szCs w:val="20"/>
        </w:rPr>
      </w:pPr>
      <w:r>
        <w:rPr>
          <w:spacing w:val="7"/>
          <w:sz w:val="20"/>
          <w:szCs w:val="20"/>
        </w:rPr>
        <w:t>18.2</w:t>
      </w:r>
      <w:r>
        <w:rPr>
          <w:sz w:val="20"/>
          <w:szCs w:val="20"/>
        </w:rPr>
        <w:t>CA</w:t>
      </w:r>
      <w:r>
        <w:rPr>
          <w:spacing w:val="7"/>
          <w:sz w:val="20"/>
          <w:szCs w:val="20"/>
        </w:rPr>
        <w:t xml:space="preserve"> 签章上目前没有法人（负责人）或授权代表签字信息，供应</w:t>
      </w:r>
      <w:r>
        <w:rPr>
          <w:spacing w:val="6"/>
          <w:sz w:val="20"/>
          <w:szCs w:val="20"/>
        </w:rPr>
        <w:t>商在响应文件中涉及到签字的</w:t>
      </w:r>
      <w:r>
        <w:rPr>
          <w:sz w:val="20"/>
          <w:szCs w:val="20"/>
        </w:rPr>
        <w:t xml:space="preserve"> </w:t>
      </w:r>
      <w:r>
        <w:rPr>
          <w:spacing w:val="9"/>
          <w:sz w:val="20"/>
          <w:szCs w:val="20"/>
        </w:rPr>
        <w:t xml:space="preserve">位置线下签好字然后扫描或者拍照做成 </w:t>
      </w:r>
      <w:r>
        <w:rPr>
          <w:sz w:val="20"/>
          <w:szCs w:val="20"/>
        </w:rPr>
        <w:t>PDF</w:t>
      </w:r>
      <w:r>
        <w:rPr>
          <w:spacing w:val="9"/>
          <w:sz w:val="20"/>
          <w:szCs w:val="20"/>
        </w:rPr>
        <w:t xml:space="preserve"> 的格式即可。</w:t>
      </w:r>
    </w:p>
    <w:p w14:paraId="633AD8AF">
      <w:pPr>
        <w:pStyle w:val="5"/>
        <w:spacing w:before="33" w:line="443" w:lineRule="auto"/>
        <w:ind w:right="69" w:firstLine="436"/>
        <w:rPr>
          <w:sz w:val="20"/>
          <w:szCs w:val="20"/>
        </w:rPr>
      </w:pPr>
      <w:r>
        <w:rPr>
          <w:spacing w:val="7"/>
          <w:sz w:val="20"/>
          <w:szCs w:val="20"/>
        </w:rPr>
        <w:t>18.3</w:t>
      </w:r>
      <w:r>
        <w:rPr>
          <w:spacing w:val="-10"/>
          <w:sz w:val="20"/>
          <w:szCs w:val="20"/>
        </w:rPr>
        <w:t xml:space="preserve"> </w:t>
      </w:r>
      <w:r>
        <w:rPr>
          <w:spacing w:val="7"/>
          <w:sz w:val="20"/>
          <w:szCs w:val="20"/>
        </w:rPr>
        <w:t>电子响应文件中标注的供应商名称应与主体资格证明（如营业执照、事业单位法人证书、执</w:t>
      </w:r>
      <w:r>
        <w:rPr>
          <w:sz w:val="20"/>
          <w:szCs w:val="20"/>
        </w:rPr>
        <w:t xml:space="preserve"> </w:t>
      </w:r>
      <w:r>
        <w:rPr>
          <w:spacing w:val="9"/>
          <w:sz w:val="20"/>
          <w:szCs w:val="20"/>
        </w:rPr>
        <w:t>业许可证、个体工商户营业执照、</w:t>
      </w:r>
      <w:r>
        <w:rPr>
          <w:spacing w:val="-52"/>
          <w:sz w:val="20"/>
          <w:szCs w:val="20"/>
        </w:rPr>
        <w:t xml:space="preserve"> </w:t>
      </w:r>
      <w:r>
        <w:rPr>
          <w:spacing w:val="9"/>
          <w:sz w:val="20"/>
          <w:szCs w:val="20"/>
        </w:rPr>
        <w:t>自然人身份</w:t>
      </w:r>
      <w:r>
        <w:rPr>
          <w:spacing w:val="8"/>
          <w:sz w:val="20"/>
          <w:szCs w:val="20"/>
        </w:rPr>
        <w:t>证等）和公章一致，否则其电子响应文件作无效处理。</w:t>
      </w:r>
    </w:p>
    <w:p w14:paraId="1D579637">
      <w:pPr>
        <w:pStyle w:val="5"/>
        <w:spacing w:before="34" w:line="447" w:lineRule="auto"/>
        <w:ind w:right="69" w:firstLine="435"/>
        <w:rPr>
          <w:sz w:val="20"/>
          <w:szCs w:val="20"/>
        </w:rPr>
      </w:pPr>
      <w:r>
        <w:rPr>
          <w:spacing w:val="7"/>
          <w:sz w:val="20"/>
          <w:szCs w:val="20"/>
        </w:rPr>
        <w:t>18.4</w:t>
      </w:r>
      <w:r>
        <w:rPr>
          <w:spacing w:val="-11"/>
          <w:sz w:val="20"/>
          <w:szCs w:val="20"/>
        </w:rPr>
        <w:t xml:space="preserve"> </w:t>
      </w:r>
      <w:r>
        <w:rPr>
          <w:spacing w:val="7"/>
          <w:sz w:val="20"/>
          <w:szCs w:val="20"/>
        </w:rPr>
        <w:t>电子响应文件应尽量避免涂改、行间插字或删除。如果出现上述情况，改动之处应由供应商</w:t>
      </w:r>
      <w:r>
        <w:rPr>
          <w:sz w:val="20"/>
          <w:szCs w:val="20"/>
        </w:rPr>
        <w:t xml:space="preserve"> </w:t>
      </w:r>
      <w:r>
        <w:rPr>
          <w:spacing w:val="10"/>
          <w:sz w:val="20"/>
          <w:szCs w:val="20"/>
        </w:rPr>
        <w:t>的法定代表人（负责人或自然人）或其委托代理人签字或盖章。电子响应文件</w:t>
      </w:r>
      <w:r>
        <w:rPr>
          <w:spacing w:val="9"/>
          <w:sz w:val="20"/>
          <w:szCs w:val="20"/>
        </w:rPr>
        <w:t>因字迹潦草或表达不清</w:t>
      </w:r>
      <w:r>
        <w:rPr>
          <w:sz w:val="20"/>
          <w:szCs w:val="20"/>
        </w:rPr>
        <w:t xml:space="preserve"> </w:t>
      </w:r>
      <w:r>
        <w:rPr>
          <w:spacing w:val="8"/>
          <w:sz w:val="20"/>
          <w:szCs w:val="20"/>
        </w:rPr>
        <w:t>所引起的后果由供应商承担。</w:t>
      </w:r>
    </w:p>
    <w:p w14:paraId="4CB4409C">
      <w:pPr>
        <w:pStyle w:val="5"/>
        <w:spacing w:before="21" w:line="220" w:lineRule="auto"/>
        <w:ind w:left="499"/>
        <w:rPr>
          <w:sz w:val="24"/>
          <w:szCs w:val="24"/>
        </w:rPr>
      </w:pPr>
      <w:r>
        <w:rPr>
          <w:b/>
          <w:bCs/>
          <w:spacing w:val="-4"/>
          <w:sz w:val="24"/>
          <w:szCs w:val="24"/>
        </w:rPr>
        <w:t>19.响应文件的密封和标记</w:t>
      </w:r>
    </w:p>
    <w:p w14:paraId="372722B6">
      <w:pPr>
        <w:pStyle w:val="5"/>
        <w:spacing w:before="222" w:line="444" w:lineRule="auto"/>
        <w:ind w:left="2" w:right="71" w:firstLine="433"/>
        <w:rPr>
          <w:sz w:val="20"/>
          <w:szCs w:val="20"/>
        </w:rPr>
      </w:pPr>
      <w:r>
        <w:rPr>
          <w:spacing w:val="7"/>
          <w:sz w:val="20"/>
          <w:szCs w:val="20"/>
        </w:rPr>
        <w:t>19.1 响应文件电子档应装入一个包封袋中并加以密</w:t>
      </w:r>
      <w:r>
        <w:rPr>
          <w:spacing w:val="6"/>
          <w:sz w:val="20"/>
          <w:szCs w:val="20"/>
        </w:rPr>
        <w:t>封，封口处必须加盖供应商公章或者法定代表</w:t>
      </w:r>
      <w:r>
        <w:rPr>
          <w:sz w:val="20"/>
          <w:szCs w:val="20"/>
        </w:rPr>
        <w:t xml:space="preserve"> </w:t>
      </w:r>
      <w:r>
        <w:rPr>
          <w:spacing w:val="8"/>
          <w:sz w:val="20"/>
          <w:szCs w:val="20"/>
        </w:rPr>
        <w:t>人签字或者委托代理人签字，以示密封。</w:t>
      </w:r>
    </w:p>
    <w:p w14:paraId="2E2D752F">
      <w:pPr>
        <w:pStyle w:val="5"/>
        <w:spacing w:before="32" w:line="444" w:lineRule="auto"/>
        <w:ind w:left="11" w:right="71" w:firstLine="424"/>
        <w:rPr>
          <w:sz w:val="20"/>
          <w:szCs w:val="20"/>
        </w:rPr>
      </w:pPr>
      <w:r>
        <w:rPr>
          <w:spacing w:val="7"/>
          <w:sz w:val="20"/>
          <w:szCs w:val="20"/>
        </w:rPr>
        <w:t>19.2 响应文件电子档层包装封面上应标记“项目名</w:t>
      </w:r>
      <w:r>
        <w:rPr>
          <w:spacing w:val="6"/>
          <w:sz w:val="20"/>
          <w:szCs w:val="20"/>
        </w:rPr>
        <w:t>称、项目编号、供应商名称、所竞分标、首次</w:t>
      </w:r>
      <w:r>
        <w:rPr>
          <w:sz w:val="20"/>
          <w:szCs w:val="20"/>
        </w:rPr>
        <w:t xml:space="preserve"> </w:t>
      </w:r>
      <w:r>
        <w:rPr>
          <w:spacing w:val="6"/>
          <w:sz w:val="20"/>
          <w:szCs w:val="20"/>
        </w:rPr>
        <w:t>响应文件提交截止时间前不得启封</w:t>
      </w:r>
      <w:r>
        <w:rPr>
          <w:spacing w:val="-57"/>
          <w:sz w:val="20"/>
          <w:szCs w:val="20"/>
        </w:rPr>
        <w:t xml:space="preserve"> </w:t>
      </w:r>
      <w:r>
        <w:rPr>
          <w:spacing w:val="6"/>
          <w:sz w:val="20"/>
          <w:szCs w:val="20"/>
        </w:rPr>
        <w:t>”字样。</w:t>
      </w:r>
    </w:p>
    <w:p w14:paraId="05594362">
      <w:pPr>
        <w:pStyle w:val="5"/>
        <w:spacing w:before="17" w:line="220" w:lineRule="auto"/>
        <w:ind w:left="484"/>
        <w:rPr>
          <w:sz w:val="24"/>
          <w:szCs w:val="24"/>
        </w:rPr>
      </w:pPr>
      <w:r>
        <w:rPr>
          <w:b/>
          <w:bCs/>
          <w:spacing w:val="-4"/>
          <w:sz w:val="24"/>
          <w:szCs w:val="24"/>
        </w:rPr>
        <w:t>20.响应文件的提交</w:t>
      </w:r>
    </w:p>
    <w:p w14:paraId="0CD18451">
      <w:pPr>
        <w:pStyle w:val="5"/>
        <w:spacing w:before="225" w:line="228" w:lineRule="auto"/>
        <w:ind w:left="423"/>
        <w:rPr>
          <w:sz w:val="20"/>
          <w:szCs w:val="20"/>
        </w:rPr>
      </w:pPr>
      <w:r>
        <w:rPr>
          <w:spacing w:val="8"/>
          <w:sz w:val="20"/>
          <w:szCs w:val="20"/>
        </w:rPr>
        <w:t>20.1</w:t>
      </w:r>
      <w:r>
        <w:rPr>
          <w:spacing w:val="-41"/>
          <w:sz w:val="20"/>
          <w:szCs w:val="20"/>
        </w:rPr>
        <w:t xml:space="preserve"> </w:t>
      </w:r>
      <w:r>
        <w:rPr>
          <w:spacing w:val="8"/>
          <w:sz w:val="20"/>
          <w:szCs w:val="20"/>
        </w:rPr>
        <w:t>供应商必须在“供应商须知前附表</w:t>
      </w:r>
      <w:r>
        <w:rPr>
          <w:spacing w:val="-70"/>
          <w:sz w:val="20"/>
          <w:szCs w:val="20"/>
        </w:rPr>
        <w:t xml:space="preserve"> </w:t>
      </w:r>
      <w:r>
        <w:rPr>
          <w:spacing w:val="8"/>
          <w:sz w:val="20"/>
          <w:szCs w:val="20"/>
        </w:rPr>
        <w:t>”规定的时</w:t>
      </w:r>
      <w:r>
        <w:rPr>
          <w:spacing w:val="7"/>
          <w:sz w:val="20"/>
          <w:szCs w:val="20"/>
        </w:rPr>
        <w:t>间和地点提交响应文件。</w:t>
      </w:r>
    </w:p>
    <w:p w14:paraId="4FB19CF1">
      <w:pPr>
        <w:pStyle w:val="5"/>
        <w:spacing w:before="248" w:line="228" w:lineRule="auto"/>
        <w:ind w:left="423"/>
        <w:rPr>
          <w:sz w:val="20"/>
          <w:szCs w:val="20"/>
        </w:rPr>
      </w:pPr>
      <w:r>
        <w:rPr>
          <w:spacing w:val="8"/>
          <w:sz w:val="20"/>
          <w:szCs w:val="20"/>
        </w:rPr>
        <w:t>20.2</w:t>
      </w:r>
      <w:r>
        <w:rPr>
          <w:spacing w:val="-31"/>
          <w:sz w:val="20"/>
          <w:szCs w:val="20"/>
        </w:rPr>
        <w:t xml:space="preserve"> </w:t>
      </w:r>
      <w:r>
        <w:rPr>
          <w:spacing w:val="8"/>
          <w:sz w:val="20"/>
          <w:szCs w:val="20"/>
        </w:rPr>
        <w:t>在响应文件提交截止时间以后，不能补充、修改响应文件。</w:t>
      </w:r>
    </w:p>
    <w:p w14:paraId="181E1D08">
      <w:pPr>
        <w:pStyle w:val="5"/>
        <w:spacing w:before="252" w:line="227" w:lineRule="auto"/>
        <w:ind w:left="423"/>
        <w:rPr>
          <w:sz w:val="20"/>
          <w:szCs w:val="20"/>
        </w:rPr>
      </w:pPr>
      <w:r>
        <w:rPr>
          <w:spacing w:val="7"/>
          <w:sz w:val="20"/>
          <w:szCs w:val="20"/>
        </w:rPr>
        <w:t>20.3</w:t>
      </w:r>
      <w:r>
        <w:rPr>
          <w:spacing w:val="-42"/>
          <w:sz w:val="20"/>
          <w:szCs w:val="20"/>
        </w:rPr>
        <w:t xml:space="preserve"> </w:t>
      </w:r>
      <w:r>
        <w:rPr>
          <w:spacing w:val="7"/>
          <w:sz w:val="20"/>
          <w:szCs w:val="20"/>
        </w:rPr>
        <w:t>在提交“最后报价</w:t>
      </w:r>
      <w:r>
        <w:rPr>
          <w:spacing w:val="-70"/>
          <w:sz w:val="20"/>
          <w:szCs w:val="20"/>
        </w:rPr>
        <w:t xml:space="preserve"> </w:t>
      </w:r>
      <w:r>
        <w:rPr>
          <w:spacing w:val="7"/>
          <w:sz w:val="20"/>
          <w:szCs w:val="20"/>
        </w:rPr>
        <w:t>”后，供应商不能</w:t>
      </w:r>
      <w:r>
        <w:rPr>
          <w:spacing w:val="6"/>
          <w:sz w:val="20"/>
          <w:szCs w:val="20"/>
        </w:rPr>
        <w:t>退出谈判。</w:t>
      </w:r>
    </w:p>
    <w:p w14:paraId="3984697F">
      <w:pPr>
        <w:pStyle w:val="5"/>
        <w:spacing w:before="248" w:line="228" w:lineRule="auto"/>
        <w:ind w:left="423"/>
        <w:rPr>
          <w:sz w:val="20"/>
          <w:szCs w:val="20"/>
        </w:rPr>
      </w:pPr>
      <w:r>
        <w:rPr>
          <w:spacing w:val="7"/>
          <w:sz w:val="20"/>
          <w:szCs w:val="20"/>
        </w:rPr>
        <w:t>20.4</w:t>
      </w:r>
      <w:r>
        <w:rPr>
          <w:sz w:val="20"/>
          <w:szCs w:val="20"/>
        </w:rPr>
        <w:t xml:space="preserve"> </w:t>
      </w:r>
      <w:r>
        <w:rPr>
          <w:spacing w:val="7"/>
          <w:sz w:val="20"/>
          <w:szCs w:val="20"/>
        </w:rPr>
        <w:t>电子交易平台收到响应文件，将妥善保存并即时向供应商发出确认回执通知。在响应文件提</w:t>
      </w:r>
    </w:p>
    <w:p w14:paraId="014C4A24">
      <w:pPr>
        <w:pStyle w:val="5"/>
        <w:spacing w:before="250" w:line="228" w:lineRule="auto"/>
        <w:jc w:val="right"/>
        <w:rPr>
          <w:sz w:val="20"/>
          <w:szCs w:val="20"/>
        </w:rPr>
      </w:pPr>
      <w:r>
        <w:rPr>
          <w:spacing w:val="7"/>
          <w:sz w:val="20"/>
          <w:szCs w:val="20"/>
        </w:rPr>
        <w:t>交截止时间前，除供应商补充、修改或者撤回响应文件外，任何</w:t>
      </w:r>
      <w:r>
        <w:rPr>
          <w:spacing w:val="6"/>
          <w:sz w:val="20"/>
          <w:szCs w:val="20"/>
        </w:rPr>
        <w:t>单位和个人不得解密或提取响应文件。</w:t>
      </w:r>
    </w:p>
    <w:p w14:paraId="6E6327D2">
      <w:pPr>
        <w:pStyle w:val="5"/>
        <w:spacing w:before="250" w:line="228" w:lineRule="auto"/>
        <w:ind w:left="423"/>
        <w:rPr>
          <w:sz w:val="20"/>
          <w:szCs w:val="20"/>
        </w:rPr>
      </w:pPr>
      <w:r>
        <w:rPr>
          <w:spacing w:val="8"/>
          <w:sz w:val="20"/>
          <w:szCs w:val="20"/>
        </w:rPr>
        <w:t>20.5</w:t>
      </w:r>
      <w:r>
        <w:rPr>
          <w:spacing w:val="-38"/>
          <w:sz w:val="20"/>
          <w:szCs w:val="20"/>
        </w:rPr>
        <w:t xml:space="preserve"> </w:t>
      </w:r>
      <w:r>
        <w:rPr>
          <w:spacing w:val="8"/>
          <w:sz w:val="20"/>
          <w:szCs w:val="20"/>
        </w:rPr>
        <w:t>采购机构不可视情况延长提交响应文件的截止时间。</w:t>
      </w:r>
    </w:p>
    <w:p w14:paraId="0054C969">
      <w:pPr>
        <w:pStyle w:val="5"/>
        <w:spacing w:before="250" w:line="228" w:lineRule="auto"/>
        <w:ind w:left="423"/>
        <w:rPr>
          <w:sz w:val="20"/>
          <w:szCs w:val="20"/>
        </w:rPr>
      </w:pPr>
      <w:r>
        <w:rPr>
          <w:spacing w:val="8"/>
          <w:sz w:val="20"/>
          <w:szCs w:val="20"/>
        </w:rPr>
        <w:t>20.6</w:t>
      </w:r>
      <w:r>
        <w:rPr>
          <w:spacing w:val="-38"/>
          <w:sz w:val="20"/>
          <w:szCs w:val="20"/>
        </w:rPr>
        <w:t xml:space="preserve"> </w:t>
      </w:r>
      <w:r>
        <w:rPr>
          <w:spacing w:val="8"/>
          <w:sz w:val="20"/>
          <w:szCs w:val="20"/>
        </w:rPr>
        <w:t>备份响应文件。详见在“供应商须知前附</w:t>
      </w:r>
      <w:r>
        <w:rPr>
          <w:spacing w:val="7"/>
          <w:sz w:val="20"/>
          <w:szCs w:val="20"/>
        </w:rPr>
        <w:t>表</w:t>
      </w:r>
      <w:r>
        <w:rPr>
          <w:spacing w:val="-70"/>
          <w:sz w:val="20"/>
          <w:szCs w:val="20"/>
        </w:rPr>
        <w:t xml:space="preserve"> </w:t>
      </w:r>
      <w:r>
        <w:rPr>
          <w:spacing w:val="7"/>
          <w:sz w:val="20"/>
          <w:szCs w:val="20"/>
        </w:rPr>
        <w:t>”。</w:t>
      </w:r>
    </w:p>
    <w:p w14:paraId="78473470">
      <w:pPr>
        <w:pStyle w:val="5"/>
        <w:spacing w:before="235" w:line="220" w:lineRule="auto"/>
        <w:ind w:left="484"/>
        <w:rPr>
          <w:sz w:val="24"/>
          <w:szCs w:val="24"/>
        </w:rPr>
      </w:pPr>
      <w:r>
        <w:rPr>
          <w:b/>
          <w:bCs/>
          <w:spacing w:val="-3"/>
          <w:sz w:val="24"/>
          <w:szCs w:val="24"/>
        </w:rPr>
        <w:t>21.首次响应文件的补充、修改与撤回</w:t>
      </w:r>
    </w:p>
    <w:p w14:paraId="05FC5428">
      <w:pPr>
        <w:pStyle w:val="5"/>
        <w:spacing w:before="226" w:line="441" w:lineRule="auto"/>
        <w:ind w:left="5" w:right="71" w:firstLine="417"/>
        <w:rPr>
          <w:sz w:val="20"/>
          <w:szCs w:val="20"/>
        </w:rPr>
      </w:pPr>
      <w:r>
        <w:rPr>
          <w:spacing w:val="7"/>
          <w:sz w:val="20"/>
          <w:szCs w:val="20"/>
        </w:rPr>
        <w:t>21.1 供应商进行电子投标应安装客户端软件，并按照竞争性磋商文件和电子交易</w:t>
      </w:r>
      <w:r>
        <w:rPr>
          <w:spacing w:val="6"/>
          <w:sz w:val="20"/>
          <w:szCs w:val="20"/>
        </w:rPr>
        <w:t>平台的要求编制</w:t>
      </w:r>
      <w:r>
        <w:rPr>
          <w:sz w:val="20"/>
          <w:szCs w:val="20"/>
        </w:rPr>
        <w:t xml:space="preserve"> </w:t>
      </w:r>
      <w:r>
        <w:rPr>
          <w:spacing w:val="10"/>
          <w:sz w:val="20"/>
          <w:szCs w:val="20"/>
        </w:rPr>
        <w:t>并加密磋商响应文件。供应商未按规定加密的磋商响应文件，电子</w:t>
      </w:r>
      <w:r>
        <w:rPr>
          <w:spacing w:val="9"/>
          <w:sz w:val="20"/>
          <w:szCs w:val="20"/>
        </w:rPr>
        <w:t>交易平台将拒收。供应商应当在磋</w:t>
      </w:r>
    </w:p>
    <w:p w14:paraId="25164209">
      <w:pPr>
        <w:spacing w:line="441" w:lineRule="auto"/>
        <w:rPr>
          <w:sz w:val="20"/>
          <w:szCs w:val="20"/>
        </w:rPr>
        <w:sectPr>
          <w:footerReference r:id="rId24" w:type="default"/>
          <w:pgSz w:w="11850" w:h="16783"/>
          <w:pgMar w:top="400" w:right="1234" w:bottom="886" w:left="1310" w:header="0" w:footer="721" w:gutter="0"/>
          <w:cols w:space="720" w:num="1"/>
        </w:sectPr>
      </w:pPr>
    </w:p>
    <w:p w14:paraId="46F9EEF0">
      <w:pPr>
        <w:rPr>
          <w:rFonts w:ascii="Arial"/>
          <w:sz w:val="21"/>
        </w:rPr>
      </w:pPr>
    </w:p>
    <w:p w14:paraId="48D37AD3">
      <w:pPr>
        <w:rPr>
          <w:rFonts w:ascii="Arial"/>
          <w:sz w:val="21"/>
        </w:rPr>
      </w:pPr>
    </w:p>
    <w:p w14:paraId="58E2E5F0">
      <w:pPr>
        <w:rPr>
          <w:rFonts w:ascii="Arial"/>
          <w:sz w:val="21"/>
        </w:rPr>
      </w:pPr>
    </w:p>
    <w:p w14:paraId="3F4A9C32">
      <w:pPr>
        <w:rPr>
          <w:rFonts w:ascii="Arial"/>
          <w:sz w:val="21"/>
        </w:rPr>
      </w:pPr>
    </w:p>
    <w:p w14:paraId="1278F959">
      <w:pPr>
        <w:rPr>
          <w:rFonts w:ascii="Arial"/>
          <w:sz w:val="21"/>
        </w:rPr>
      </w:pPr>
    </w:p>
    <w:p w14:paraId="49642382">
      <w:pPr>
        <w:pStyle w:val="5"/>
        <w:spacing w:before="65" w:line="449" w:lineRule="auto"/>
        <w:ind w:left="8" w:right="100" w:hanging="3"/>
        <w:jc w:val="both"/>
        <w:rPr>
          <w:sz w:val="20"/>
          <w:szCs w:val="20"/>
        </w:rPr>
      </w:pPr>
      <w:r>
        <w:rPr>
          <w:spacing w:val="10"/>
          <w:sz w:val="20"/>
          <w:szCs w:val="20"/>
        </w:rPr>
        <w:t>商截止时间前完成磋商响应文件的传输递交，并可以补充、修改或者</w:t>
      </w:r>
      <w:r>
        <w:rPr>
          <w:spacing w:val="9"/>
          <w:sz w:val="20"/>
          <w:szCs w:val="20"/>
        </w:rPr>
        <w:t>撤回磋商响应文件。补充或者修</w:t>
      </w:r>
      <w:r>
        <w:rPr>
          <w:sz w:val="20"/>
          <w:szCs w:val="20"/>
        </w:rPr>
        <w:t xml:space="preserve"> </w:t>
      </w:r>
      <w:r>
        <w:rPr>
          <w:spacing w:val="10"/>
          <w:sz w:val="20"/>
          <w:szCs w:val="20"/>
        </w:rPr>
        <w:t>改磋商响应文件的，应当先行撤回原文件，补充、修改后重新</w:t>
      </w:r>
      <w:r>
        <w:rPr>
          <w:spacing w:val="9"/>
          <w:sz w:val="20"/>
          <w:szCs w:val="20"/>
        </w:rPr>
        <w:t>传输递交。磋商截止时间前未完成传输</w:t>
      </w:r>
      <w:r>
        <w:rPr>
          <w:sz w:val="20"/>
          <w:szCs w:val="20"/>
        </w:rPr>
        <w:t xml:space="preserve"> </w:t>
      </w:r>
      <w:r>
        <w:rPr>
          <w:spacing w:val="9"/>
          <w:sz w:val="20"/>
          <w:szCs w:val="20"/>
        </w:rPr>
        <w:t>的，视为撤回磋商响应文件。磋商截止时间后递交的磋商响应文件，电子交易平台将拒收。</w:t>
      </w:r>
    </w:p>
    <w:p w14:paraId="7238EC1F">
      <w:pPr>
        <w:pStyle w:val="5"/>
        <w:spacing w:before="29" w:line="446" w:lineRule="auto"/>
        <w:ind w:left="2" w:right="97" w:firstLine="420"/>
        <w:rPr>
          <w:sz w:val="20"/>
          <w:szCs w:val="20"/>
        </w:rPr>
      </w:pPr>
      <w:r>
        <w:rPr>
          <w:spacing w:val="7"/>
          <w:sz w:val="20"/>
          <w:szCs w:val="20"/>
        </w:rPr>
        <w:t>21.2 如有特殊情况，采购代理机构延长截止时间和开标时间，采购代理机构和供应商</w:t>
      </w:r>
      <w:r>
        <w:rPr>
          <w:spacing w:val="6"/>
          <w:sz w:val="20"/>
          <w:szCs w:val="20"/>
        </w:rPr>
        <w:t>的权利和义</w:t>
      </w:r>
      <w:r>
        <w:rPr>
          <w:sz w:val="20"/>
          <w:szCs w:val="20"/>
        </w:rPr>
        <w:t xml:space="preserve"> </w:t>
      </w:r>
      <w:r>
        <w:rPr>
          <w:spacing w:val="8"/>
          <w:sz w:val="20"/>
          <w:szCs w:val="20"/>
        </w:rPr>
        <w:t>务将受到新的截止时间和开标时间的约束。</w:t>
      </w:r>
    </w:p>
    <w:p w14:paraId="75EB7ADE">
      <w:pPr>
        <w:pStyle w:val="5"/>
        <w:spacing w:before="12" w:line="220" w:lineRule="auto"/>
        <w:ind w:left="484"/>
        <w:rPr>
          <w:sz w:val="24"/>
          <w:szCs w:val="24"/>
        </w:rPr>
      </w:pPr>
      <w:r>
        <w:rPr>
          <w:b/>
          <w:bCs/>
          <w:spacing w:val="-2"/>
          <w:sz w:val="24"/>
          <w:szCs w:val="24"/>
        </w:rPr>
        <w:t>22.</w:t>
      </w:r>
      <w:r>
        <w:rPr>
          <w:spacing w:val="-2"/>
          <w:sz w:val="24"/>
          <w:szCs w:val="24"/>
        </w:rPr>
        <w:t xml:space="preserve"> </w:t>
      </w:r>
      <w:r>
        <w:rPr>
          <w:b/>
          <w:bCs/>
          <w:spacing w:val="-2"/>
          <w:sz w:val="24"/>
          <w:szCs w:val="24"/>
        </w:rPr>
        <w:t>首次响应文件的退回、截止时间后的撤回</w:t>
      </w:r>
    </w:p>
    <w:p w14:paraId="3C57CA3A">
      <w:pPr>
        <w:pStyle w:val="5"/>
        <w:spacing w:before="225" w:line="228" w:lineRule="auto"/>
        <w:jc w:val="right"/>
        <w:rPr>
          <w:sz w:val="20"/>
          <w:szCs w:val="20"/>
        </w:rPr>
      </w:pPr>
      <w:r>
        <w:rPr>
          <w:spacing w:val="11"/>
          <w:sz w:val="20"/>
          <w:szCs w:val="20"/>
        </w:rPr>
        <w:t>22.1 采购人和采购代理机构对所接收的电子响应文件除“第四</w:t>
      </w:r>
      <w:r>
        <w:rPr>
          <w:spacing w:val="10"/>
          <w:sz w:val="20"/>
          <w:szCs w:val="20"/>
        </w:rPr>
        <w:t>章 评审程序和评定成交的标准</w:t>
      </w:r>
      <w:r>
        <w:rPr>
          <w:spacing w:val="-72"/>
          <w:sz w:val="20"/>
          <w:szCs w:val="20"/>
        </w:rPr>
        <w:t xml:space="preserve"> </w:t>
      </w:r>
      <w:r>
        <w:rPr>
          <w:spacing w:val="10"/>
          <w:sz w:val="20"/>
          <w:szCs w:val="20"/>
        </w:rPr>
        <w:t>”</w:t>
      </w:r>
    </w:p>
    <w:p w14:paraId="00FEA999">
      <w:pPr>
        <w:pStyle w:val="5"/>
        <w:spacing w:before="251" w:line="443" w:lineRule="auto"/>
        <w:ind w:right="43"/>
        <w:rPr>
          <w:sz w:val="20"/>
          <w:szCs w:val="20"/>
        </w:rPr>
      </w:pPr>
      <w:r>
        <w:rPr>
          <w:spacing w:val="8"/>
          <w:sz w:val="20"/>
          <w:szCs w:val="20"/>
        </w:rPr>
        <w:t>8.6 条规定的情形外，在首次电子响应文件提交截止时间止提交电子响应文件的供应商不足 3 家的，</w:t>
      </w:r>
      <w:r>
        <w:rPr>
          <w:spacing w:val="2"/>
          <w:sz w:val="20"/>
          <w:szCs w:val="20"/>
        </w:rPr>
        <w:t xml:space="preserve"> </w:t>
      </w:r>
      <w:r>
        <w:rPr>
          <w:spacing w:val="8"/>
          <w:sz w:val="20"/>
          <w:szCs w:val="20"/>
        </w:rPr>
        <w:t>应当退回供应商电子响应文件。</w:t>
      </w:r>
    </w:p>
    <w:p w14:paraId="5C7FE294">
      <w:pPr>
        <w:pStyle w:val="5"/>
        <w:spacing w:before="34" w:line="443" w:lineRule="auto"/>
        <w:ind w:left="2" w:right="100" w:firstLine="420"/>
        <w:rPr>
          <w:sz w:val="20"/>
          <w:szCs w:val="20"/>
        </w:rPr>
      </w:pPr>
      <w:r>
        <w:rPr>
          <w:spacing w:val="7"/>
          <w:sz w:val="20"/>
          <w:szCs w:val="20"/>
        </w:rPr>
        <w:t>22.2 供应商在首次电子响应文件提交截止时间后向采购人、采购代理机构书面申</w:t>
      </w:r>
      <w:r>
        <w:rPr>
          <w:spacing w:val="6"/>
          <w:sz w:val="20"/>
          <w:szCs w:val="20"/>
        </w:rPr>
        <w:t>请撤回电子响应</w:t>
      </w:r>
      <w:r>
        <w:rPr>
          <w:sz w:val="20"/>
          <w:szCs w:val="20"/>
        </w:rPr>
        <w:t xml:space="preserve"> </w:t>
      </w:r>
      <w:r>
        <w:rPr>
          <w:spacing w:val="9"/>
          <w:sz w:val="20"/>
          <w:szCs w:val="20"/>
        </w:rPr>
        <w:t>文件的，除此之外采购人和采购代理机构对已开启的电子响应文件概不退回。</w:t>
      </w:r>
    </w:p>
    <w:p w14:paraId="0BC182A9">
      <w:pPr>
        <w:pStyle w:val="5"/>
        <w:spacing w:before="15" w:line="221" w:lineRule="auto"/>
        <w:ind w:left="484"/>
        <w:rPr>
          <w:sz w:val="24"/>
          <w:szCs w:val="24"/>
        </w:rPr>
      </w:pPr>
      <w:r>
        <w:rPr>
          <w:b/>
          <w:bCs/>
          <w:spacing w:val="-5"/>
          <w:sz w:val="24"/>
          <w:szCs w:val="24"/>
        </w:rPr>
        <w:t>23.</w:t>
      </w:r>
      <w:r>
        <w:rPr>
          <w:spacing w:val="30"/>
          <w:sz w:val="24"/>
          <w:szCs w:val="24"/>
        </w:rPr>
        <w:t xml:space="preserve"> </w:t>
      </w:r>
      <w:r>
        <w:rPr>
          <w:b/>
          <w:bCs/>
          <w:spacing w:val="-5"/>
          <w:sz w:val="24"/>
          <w:szCs w:val="24"/>
        </w:rPr>
        <w:t>网上开标、电子评标：</w:t>
      </w:r>
    </w:p>
    <w:p w14:paraId="274F4443">
      <w:pPr>
        <w:pStyle w:val="5"/>
        <w:spacing w:before="228" w:line="453" w:lineRule="auto"/>
        <w:ind w:right="97" w:firstLine="420"/>
        <w:jc w:val="both"/>
        <w:rPr>
          <w:sz w:val="20"/>
          <w:szCs w:val="20"/>
        </w:rPr>
      </w:pPr>
      <w:r>
        <w:rPr>
          <w:spacing w:val="9"/>
          <w:sz w:val="20"/>
          <w:szCs w:val="20"/>
        </w:rPr>
        <w:t>供应商根据竞争性磋商文件要求，登录“广西政府采购云</w:t>
      </w:r>
      <w:r>
        <w:rPr>
          <w:spacing w:val="-65"/>
          <w:sz w:val="20"/>
          <w:szCs w:val="20"/>
        </w:rPr>
        <w:t xml:space="preserve"> </w:t>
      </w:r>
      <w:r>
        <w:rPr>
          <w:spacing w:val="9"/>
          <w:sz w:val="20"/>
          <w:szCs w:val="20"/>
        </w:rPr>
        <w:t>”平台，在指定时间内将电子响应文件</w:t>
      </w:r>
      <w:r>
        <w:rPr>
          <w:sz w:val="20"/>
          <w:szCs w:val="20"/>
        </w:rPr>
        <w:t xml:space="preserve"> </w:t>
      </w:r>
      <w:r>
        <w:rPr>
          <w:spacing w:val="10"/>
          <w:sz w:val="20"/>
          <w:szCs w:val="20"/>
        </w:rPr>
        <w:t xml:space="preserve">通过 </w:t>
      </w:r>
      <w:r>
        <w:rPr>
          <w:sz w:val="20"/>
          <w:szCs w:val="20"/>
        </w:rPr>
        <w:t>CA</w:t>
      </w:r>
      <w:r>
        <w:rPr>
          <w:spacing w:val="10"/>
          <w:sz w:val="20"/>
          <w:szCs w:val="20"/>
        </w:rPr>
        <w:t xml:space="preserve"> 加密后上传完成投标。开标实行网上不见面开标。到达开标时间后，采</w:t>
      </w:r>
      <w:r>
        <w:rPr>
          <w:spacing w:val="9"/>
          <w:sz w:val="20"/>
          <w:szCs w:val="20"/>
        </w:rPr>
        <w:t>购代理机构工作人员</w:t>
      </w:r>
      <w:r>
        <w:rPr>
          <w:sz w:val="20"/>
          <w:szCs w:val="20"/>
        </w:rPr>
        <w:t xml:space="preserve"> </w:t>
      </w:r>
      <w:r>
        <w:rPr>
          <w:spacing w:val="5"/>
          <w:sz w:val="20"/>
          <w:szCs w:val="20"/>
        </w:rPr>
        <w:t>在“广西政府采购云</w:t>
      </w:r>
      <w:r>
        <w:rPr>
          <w:spacing w:val="-72"/>
          <w:sz w:val="20"/>
          <w:szCs w:val="20"/>
        </w:rPr>
        <w:t xml:space="preserve"> </w:t>
      </w:r>
      <w:r>
        <w:rPr>
          <w:spacing w:val="5"/>
          <w:sz w:val="20"/>
          <w:szCs w:val="20"/>
        </w:rPr>
        <w:t>”平台开始网上开标，供应商在竞争性</w:t>
      </w:r>
      <w:r>
        <w:rPr>
          <w:spacing w:val="4"/>
          <w:sz w:val="20"/>
          <w:szCs w:val="20"/>
        </w:rPr>
        <w:t>磋商文件指定解密时间内各自远程登录“广</w:t>
      </w:r>
      <w:r>
        <w:rPr>
          <w:sz w:val="20"/>
          <w:szCs w:val="20"/>
        </w:rPr>
        <w:t xml:space="preserve"> </w:t>
      </w:r>
      <w:r>
        <w:rPr>
          <w:spacing w:val="9"/>
          <w:sz w:val="20"/>
          <w:szCs w:val="20"/>
        </w:rPr>
        <w:t>西政府采购云</w:t>
      </w:r>
      <w:r>
        <w:rPr>
          <w:spacing w:val="-62"/>
          <w:sz w:val="20"/>
          <w:szCs w:val="20"/>
        </w:rPr>
        <w:t xml:space="preserve"> </w:t>
      </w:r>
      <w:r>
        <w:rPr>
          <w:spacing w:val="9"/>
          <w:sz w:val="20"/>
          <w:szCs w:val="20"/>
        </w:rPr>
        <w:t>”平台进行响应文件解密，供应商全部解密完成或解密时间结束后由采购代理机构工作</w:t>
      </w:r>
      <w:r>
        <w:rPr>
          <w:sz w:val="20"/>
          <w:szCs w:val="20"/>
        </w:rPr>
        <w:t xml:space="preserve"> </w:t>
      </w:r>
      <w:r>
        <w:rPr>
          <w:spacing w:val="10"/>
          <w:sz w:val="20"/>
          <w:szCs w:val="20"/>
        </w:rPr>
        <w:t>人员开启唱标及评标程序，供应商可在个人电脑上查看到唱标信息，并等待专家</w:t>
      </w:r>
      <w:r>
        <w:rPr>
          <w:spacing w:val="9"/>
          <w:sz w:val="20"/>
          <w:szCs w:val="20"/>
        </w:rPr>
        <w:t>评委评审，评审结束</w:t>
      </w:r>
      <w:r>
        <w:rPr>
          <w:sz w:val="20"/>
          <w:szCs w:val="20"/>
        </w:rPr>
        <w:t xml:space="preserve"> </w:t>
      </w:r>
      <w:r>
        <w:rPr>
          <w:spacing w:val="8"/>
          <w:sz w:val="20"/>
          <w:szCs w:val="20"/>
        </w:rPr>
        <w:t>后系统中将显示评标结果。</w:t>
      </w:r>
    </w:p>
    <w:p w14:paraId="565E8027">
      <w:pPr>
        <w:pStyle w:val="5"/>
        <w:spacing w:before="80" w:line="221" w:lineRule="auto"/>
        <w:ind w:left="4088"/>
      </w:pPr>
      <w:r>
        <w:rPr>
          <w:b/>
          <w:bCs/>
          <w:spacing w:val="-8"/>
        </w:rPr>
        <w:t>四、评审及磋商</w:t>
      </w:r>
    </w:p>
    <w:p w14:paraId="6A9D4F8D">
      <w:pPr>
        <w:pStyle w:val="5"/>
        <w:spacing w:before="265" w:line="221" w:lineRule="auto"/>
        <w:ind w:left="484"/>
        <w:rPr>
          <w:sz w:val="24"/>
          <w:szCs w:val="24"/>
        </w:rPr>
      </w:pPr>
      <w:r>
        <w:rPr>
          <w:b/>
          <w:bCs/>
          <w:spacing w:val="-4"/>
          <w:sz w:val="24"/>
          <w:szCs w:val="24"/>
        </w:rPr>
        <w:t>24.磋商小组成立</w:t>
      </w:r>
    </w:p>
    <w:p w14:paraId="6463CE9D">
      <w:pPr>
        <w:pStyle w:val="5"/>
        <w:spacing w:before="220" w:line="453" w:lineRule="auto"/>
        <w:ind w:left="2" w:right="43" w:firstLine="420"/>
        <w:jc w:val="both"/>
        <w:rPr>
          <w:sz w:val="20"/>
          <w:szCs w:val="20"/>
        </w:rPr>
      </w:pPr>
      <w:r>
        <w:rPr>
          <w:spacing w:val="7"/>
          <w:sz w:val="20"/>
          <w:szCs w:val="20"/>
        </w:rPr>
        <w:t>24.1</w:t>
      </w:r>
      <w:r>
        <w:rPr>
          <w:spacing w:val="-26"/>
          <w:sz w:val="20"/>
          <w:szCs w:val="20"/>
        </w:rPr>
        <w:t xml:space="preserve"> </w:t>
      </w:r>
      <w:r>
        <w:rPr>
          <w:spacing w:val="7"/>
          <w:sz w:val="20"/>
          <w:szCs w:val="20"/>
        </w:rPr>
        <w:t>磋商小组由采购人代表和评审专家共</w:t>
      </w:r>
      <w:r>
        <w:rPr>
          <w:spacing w:val="-33"/>
          <w:sz w:val="20"/>
          <w:szCs w:val="20"/>
        </w:rPr>
        <w:t xml:space="preserve"> </w:t>
      </w:r>
      <w:r>
        <w:rPr>
          <w:spacing w:val="7"/>
          <w:sz w:val="20"/>
          <w:szCs w:val="20"/>
        </w:rPr>
        <w:t>3</w:t>
      </w:r>
      <w:r>
        <w:rPr>
          <w:spacing w:val="-39"/>
          <w:sz w:val="20"/>
          <w:szCs w:val="20"/>
        </w:rPr>
        <w:t xml:space="preserve"> </w:t>
      </w:r>
      <w:r>
        <w:rPr>
          <w:spacing w:val="7"/>
          <w:sz w:val="20"/>
          <w:szCs w:val="20"/>
        </w:rPr>
        <w:t>人以上单数组成，其中评审专家人数不得少于磋商小</w:t>
      </w:r>
      <w:r>
        <w:rPr>
          <w:sz w:val="20"/>
          <w:szCs w:val="20"/>
        </w:rPr>
        <w:t xml:space="preserve"> </w:t>
      </w:r>
      <w:r>
        <w:rPr>
          <w:spacing w:val="10"/>
          <w:sz w:val="20"/>
          <w:szCs w:val="20"/>
        </w:rPr>
        <w:t>组成员总数的</w:t>
      </w:r>
      <w:r>
        <w:rPr>
          <w:spacing w:val="-22"/>
          <w:sz w:val="20"/>
          <w:szCs w:val="20"/>
        </w:rPr>
        <w:t xml:space="preserve"> </w:t>
      </w:r>
      <w:r>
        <w:rPr>
          <w:spacing w:val="10"/>
          <w:sz w:val="20"/>
          <w:szCs w:val="20"/>
        </w:rPr>
        <w:t>2/3。采购人代表不得以评审专家身份参加本部门或者本单位采购项目的评审。采购代</w:t>
      </w:r>
      <w:r>
        <w:rPr>
          <w:sz w:val="20"/>
          <w:szCs w:val="20"/>
        </w:rPr>
        <w:t xml:space="preserve"> </w:t>
      </w:r>
      <w:r>
        <w:rPr>
          <w:spacing w:val="6"/>
          <w:sz w:val="20"/>
          <w:szCs w:val="20"/>
        </w:rPr>
        <w:t>理机构人员不得参加本机构代理的采购项目的评审。达到公开招标数额标准的货物或者服务采购项目，</w:t>
      </w:r>
      <w:r>
        <w:rPr>
          <w:spacing w:val="15"/>
          <w:sz w:val="20"/>
          <w:szCs w:val="20"/>
        </w:rPr>
        <w:t xml:space="preserve"> </w:t>
      </w:r>
      <w:r>
        <w:rPr>
          <w:spacing w:val="9"/>
          <w:sz w:val="20"/>
          <w:szCs w:val="20"/>
        </w:rPr>
        <w:t>或者达到公开招标规模标准的政府采购工程，经批准采用竞争性磋商方式采购的，磋商小组由</w:t>
      </w:r>
      <w:r>
        <w:rPr>
          <w:spacing w:val="-28"/>
          <w:sz w:val="20"/>
          <w:szCs w:val="20"/>
        </w:rPr>
        <w:t xml:space="preserve"> </w:t>
      </w:r>
      <w:r>
        <w:rPr>
          <w:spacing w:val="9"/>
          <w:sz w:val="20"/>
          <w:szCs w:val="20"/>
        </w:rPr>
        <w:t>5</w:t>
      </w:r>
      <w:r>
        <w:rPr>
          <w:spacing w:val="-37"/>
          <w:sz w:val="20"/>
          <w:szCs w:val="20"/>
        </w:rPr>
        <w:t xml:space="preserve"> </w:t>
      </w:r>
      <w:r>
        <w:rPr>
          <w:spacing w:val="9"/>
          <w:sz w:val="20"/>
          <w:szCs w:val="20"/>
        </w:rPr>
        <w:t>人以</w:t>
      </w:r>
      <w:r>
        <w:rPr>
          <w:sz w:val="20"/>
          <w:szCs w:val="20"/>
        </w:rPr>
        <w:t xml:space="preserve"> </w:t>
      </w:r>
      <w:r>
        <w:rPr>
          <w:spacing w:val="6"/>
          <w:sz w:val="20"/>
          <w:szCs w:val="20"/>
        </w:rPr>
        <w:t>上单数组成。</w:t>
      </w:r>
    </w:p>
    <w:p w14:paraId="372DA3CC">
      <w:pPr>
        <w:pStyle w:val="5"/>
        <w:spacing w:before="33" w:line="443" w:lineRule="auto"/>
        <w:ind w:right="100" w:firstLine="422"/>
        <w:rPr>
          <w:sz w:val="20"/>
          <w:szCs w:val="20"/>
        </w:rPr>
      </w:pPr>
      <w:r>
        <w:rPr>
          <w:spacing w:val="8"/>
          <w:sz w:val="20"/>
          <w:szCs w:val="20"/>
        </w:rPr>
        <w:t>24.2</w:t>
      </w:r>
      <w:r>
        <w:rPr>
          <w:spacing w:val="-41"/>
          <w:sz w:val="20"/>
          <w:szCs w:val="20"/>
        </w:rPr>
        <w:t xml:space="preserve"> </w:t>
      </w:r>
      <w:r>
        <w:rPr>
          <w:spacing w:val="8"/>
          <w:sz w:val="20"/>
          <w:szCs w:val="20"/>
        </w:rPr>
        <w:t>评审专家应当从政府采购评审专家库内相关专业的专家名单中随机抽取。市场竞争不</w:t>
      </w:r>
      <w:r>
        <w:rPr>
          <w:spacing w:val="7"/>
          <w:sz w:val="20"/>
          <w:szCs w:val="20"/>
        </w:rPr>
        <w:t>充分的</w:t>
      </w:r>
      <w:r>
        <w:rPr>
          <w:sz w:val="20"/>
          <w:szCs w:val="20"/>
        </w:rPr>
        <w:t xml:space="preserve"> </w:t>
      </w:r>
      <w:r>
        <w:rPr>
          <w:spacing w:val="10"/>
          <w:sz w:val="20"/>
          <w:szCs w:val="20"/>
        </w:rPr>
        <w:t>科研项目，以及需要扶持的科技成果转化项目，以及情况特殊、通过随机方式</w:t>
      </w:r>
      <w:r>
        <w:rPr>
          <w:spacing w:val="9"/>
          <w:sz w:val="20"/>
          <w:szCs w:val="20"/>
        </w:rPr>
        <w:t>难以确定合适的评审专</w:t>
      </w:r>
    </w:p>
    <w:p w14:paraId="098DAFD4">
      <w:pPr>
        <w:spacing w:line="443" w:lineRule="auto"/>
        <w:rPr>
          <w:sz w:val="20"/>
          <w:szCs w:val="20"/>
        </w:rPr>
        <w:sectPr>
          <w:footerReference r:id="rId25" w:type="default"/>
          <w:pgSz w:w="11850" w:h="16783"/>
          <w:pgMar w:top="400" w:right="1206" w:bottom="886" w:left="1310" w:header="0" w:footer="721" w:gutter="0"/>
          <w:cols w:space="720" w:num="1"/>
        </w:sectPr>
      </w:pPr>
    </w:p>
    <w:p w14:paraId="23814748">
      <w:pPr>
        <w:rPr>
          <w:rFonts w:ascii="Arial"/>
          <w:sz w:val="21"/>
        </w:rPr>
      </w:pPr>
    </w:p>
    <w:p w14:paraId="6BCA9FFF">
      <w:pPr>
        <w:rPr>
          <w:rFonts w:ascii="Arial"/>
          <w:sz w:val="21"/>
        </w:rPr>
      </w:pPr>
    </w:p>
    <w:p w14:paraId="27FF1919">
      <w:pPr>
        <w:rPr>
          <w:rFonts w:ascii="Arial"/>
          <w:sz w:val="21"/>
        </w:rPr>
      </w:pPr>
    </w:p>
    <w:p w14:paraId="5F5187FA">
      <w:pPr>
        <w:rPr>
          <w:rFonts w:ascii="Arial"/>
          <w:sz w:val="21"/>
        </w:rPr>
      </w:pPr>
    </w:p>
    <w:p w14:paraId="3851C578">
      <w:pPr>
        <w:spacing w:line="241" w:lineRule="auto"/>
        <w:rPr>
          <w:rFonts w:ascii="Arial"/>
          <w:sz w:val="21"/>
        </w:rPr>
      </w:pPr>
    </w:p>
    <w:p w14:paraId="709F6FC4">
      <w:pPr>
        <w:pStyle w:val="5"/>
        <w:spacing w:before="65" w:line="444" w:lineRule="auto"/>
        <w:ind w:left="3" w:right="2"/>
        <w:rPr>
          <w:sz w:val="20"/>
          <w:szCs w:val="20"/>
        </w:rPr>
      </w:pPr>
      <w:r>
        <w:rPr>
          <w:spacing w:val="10"/>
          <w:sz w:val="20"/>
          <w:szCs w:val="20"/>
        </w:rPr>
        <w:t>家的项目，经主管预算单位同意，可以自行选定评审专家。技术复杂、专业</w:t>
      </w:r>
      <w:r>
        <w:rPr>
          <w:spacing w:val="9"/>
          <w:sz w:val="20"/>
          <w:szCs w:val="20"/>
        </w:rPr>
        <w:t>性强的采购项目，评审专</w:t>
      </w:r>
      <w:r>
        <w:rPr>
          <w:sz w:val="20"/>
          <w:szCs w:val="20"/>
        </w:rPr>
        <w:t xml:space="preserve"> </w:t>
      </w:r>
      <w:r>
        <w:rPr>
          <w:spacing w:val="5"/>
          <w:sz w:val="20"/>
          <w:szCs w:val="20"/>
        </w:rPr>
        <w:t>家中应当包含</w:t>
      </w:r>
      <w:r>
        <w:rPr>
          <w:spacing w:val="-21"/>
          <w:sz w:val="20"/>
          <w:szCs w:val="20"/>
        </w:rPr>
        <w:t xml:space="preserve"> </w:t>
      </w:r>
      <w:r>
        <w:rPr>
          <w:spacing w:val="5"/>
          <w:sz w:val="20"/>
          <w:szCs w:val="20"/>
        </w:rPr>
        <w:t>1</w:t>
      </w:r>
      <w:r>
        <w:rPr>
          <w:spacing w:val="-35"/>
          <w:sz w:val="20"/>
          <w:szCs w:val="20"/>
        </w:rPr>
        <w:t xml:space="preserve"> </w:t>
      </w:r>
      <w:r>
        <w:rPr>
          <w:spacing w:val="5"/>
          <w:sz w:val="20"/>
          <w:szCs w:val="20"/>
        </w:rPr>
        <w:t>名法律专家。</w:t>
      </w:r>
    </w:p>
    <w:p w14:paraId="295C716C">
      <w:pPr>
        <w:pStyle w:val="5"/>
        <w:spacing w:before="17" w:line="220" w:lineRule="auto"/>
        <w:ind w:left="485"/>
        <w:rPr>
          <w:sz w:val="24"/>
          <w:szCs w:val="24"/>
        </w:rPr>
      </w:pPr>
      <w:r>
        <w:rPr>
          <w:b/>
          <w:bCs/>
          <w:spacing w:val="-3"/>
          <w:sz w:val="24"/>
          <w:szCs w:val="24"/>
        </w:rPr>
        <w:t>25.首次响应文件的开启</w:t>
      </w:r>
    </w:p>
    <w:p w14:paraId="297520D9">
      <w:pPr>
        <w:pStyle w:val="5"/>
        <w:spacing w:before="222" w:line="228" w:lineRule="auto"/>
        <w:ind w:left="424"/>
        <w:rPr>
          <w:sz w:val="20"/>
          <w:szCs w:val="20"/>
        </w:rPr>
      </w:pPr>
      <w:r>
        <w:rPr>
          <w:spacing w:val="8"/>
          <w:sz w:val="20"/>
          <w:szCs w:val="20"/>
        </w:rPr>
        <w:t>25.1</w:t>
      </w:r>
      <w:r>
        <w:rPr>
          <w:spacing w:val="-36"/>
          <w:sz w:val="20"/>
          <w:szCs w:val="20"/>
        </w:rPr>
        <w:t xml:space="preserve"> </w:t>
      </w:r>
      <w:r>
        <w:rPr>
          <w:spacing w:val="8"/>
          <w:sz w:val="20"/>
          <w:szCs w:val="20"/>
        </w:rPr>
        <w:t>首次响应文件由磋商小组或者采购代理机构在“供应商须知前附表</w:t>
      </w:r>
      <w:r>
        <w:rPr>
          <w:spacing w:val="-70"/>
          <w:sz w:val="20"/>
          <w:szCs w:val="20"/>
        </w:rPr>
        <w:t xml:space="preserve"> </w:t>
      </w:r>
      <w:r>
        <w:rPr>
          <w:spacing w:val="8"/>
          <w:sz w:val="20"/>
          <w:szCs w:val="20"/>
        </w:rPr>
        <w:t>”规定的时间开启。</w:t>
      </w:r>
    </w:p>
    <w:p w14:paraId="2AB5D57E">
      <w:pPr>
        <w:pStyle w:val="5"/>
        <w:spacing w:before="252" w:line="228" w:lineRule="auto"/>
        <w:ind w:left="424"/>
        <w:rPr>
          <w:sz w:val="20"/>
          <w:szCs w:val="20"/>
        </w:rPr>
      </w:pPr>
      <w:r>
        <w:rPr>
          <w:spacing w:val="4"/>
          <w:sz w:val="20"/>
          <w:szCs w:val="20"/>
        </w:rPr>
        <w:t>25.2</w:t>
      </w:r>
      <w:r>
        <w:rPr>
          <w:spacing w:val="31"/>
          <w:sz w:val="20"/>
          <w:szCs w:val="20"/>
        </w:rPr>
        <w:t xml:space="preserve"> </w:t>
      </w:r>
      <w:r>
        <w:rPr>
          <w:spacing w:val="4"/>
          <w:sz w:val="20"/>
          <w:szCs w:val="20"/>
        </w:rPr>
        <w:t>响应文件解密</w:t>
      </w:r>
    </w:p>
    <w:p w14:paraId="79F59181">
      <w:pPr>
        <w:pStyle w:val="5"/>
        <w:spacing w:before="245" w:line="456" w:lineRule="auto"/>
        <w:ind w:firstLine="420"/>
        <w:jc w:val="both"/>
        <w:rPr>
          <w:sz w:val="20"/>
          <w:szCs w:val="20"/>
        </w:rPr>
      </w:pPr>
      <w:r>
        <w:rPr>
          <w:spacing w:val="9"/>
          <w:sz w:val="20"/>
          <w:szCs w:val="20"/>
        </w:rPr>
        <w:t>采购代理机构将在“供应商须知前附表</w:t>
      </w:r>
      <w:r>
        <w:rPr>
          <w:spacing w:val="-67"/>
          <w:sz w:val="20"/>
          <w:szCs w:val="20"/>
        </w:rPr>
        <w:t xml:space="preserve"> </w:t>
      </w:r>
      <w:r>
        <w:rPr>
          <w:spacing w:val="9"/>
          <w:sz w:val="20"/>
          <w:szCs w:val="20"/>
        </w:rPr>
        <w:t>”规定的时间通过电子交易平台组织响应文件开启，采购</w:t>
      </w:r>
      <w:r>
        <w:rPr>
          <w:sz w:val="20"/>
          <w:szCs w:val="20"/>
        </w:rPr>
        <w:t xml:space="preserve"> </w:t>
      </w:r>
      <w:r>
        <w:rPr>
          <w:spacing w:val="9"/>
          <w:sz w:val="20"/>
          <w:szCs w:val="20"/>
        </w:rPr>
        <w:t>机构依托电子交易平台发起开始解密指令，供应商的法定代表人或其委托代理人</w:t>
      </w:r>
      <w:r>
        <w:rPr>
          <w:b/>
          <w:bCs/>
          <w:spacing w:val="9"/>
          <w:sz w:val="20"/>
          <w:szCs w:val="20"/>
        </w:rPr>
        <w:t>须携带加密时所用的</w:t>
      </w:r>
      <w:r>
        <w:rPr>
          <w:spacing w:val="17"/>
          <w:sz w:val="20"/>
          <w:szCs w:val="20"/>
        </w:rPr>
        <w:t xml:space="preserve"> </w:t>
      </w:r>
      <w:r>
        <w:rPr>
          <w:b/>
          <w:bCs/>
          <w:sz w:val="20"/>
          <w:szCs w:val="20"/>
        </w:rPr>
        <w:t>CA</w:t>
      </w:r>
      <w:r>
        <w:rPr>
          <w:spacing w:val="-40"/>
          <w:sz w:val="20"/>
          <w:szCs w:val="20"/>
        </w:rPr>
        <w:t xml:space="preserve"> </w:t>
      </w:r>
      <w:r>
        <w:rPr>
          <w:b/>
          <w:bCs/>
          <w:spacing w:val="6"/>
          <w:sz w:val="20"/>
          <w:szCs w:val="20"/>
        </w:rPr>
        <w:t>锁按平台提示和采购文件的规定登录到“广西政府采购云</w:t>
      </w:r>
      <w:r>
        <w:rPr>
          <w:spacing w:val="-70"/>
          <w:sz w:val="20"/>
          <w:szCs w:val="20"/>
        </w:rPr>
        <w:t xml:space="preserve"> </w:t>
      </w:r>
      <w:r>
        <w:rPr>
          <w:b/>
          <w:bCs/>
          <w:spacing w:val="6"/>
          <w:sz w:val="20"/>
          <w:szCs w:val="20"/>
        </w:rPr>
        <w:t>”平台电子开标大</w:t>
      </w:r>
      <w:r>
        <w:rPr>
          <w:b/>
          <w:bCs/>
          <w:spacing w:val="5"/>
          <w:sz w:val="20"/>
          <w:szCs w:val="20"/>
        </w:rPr>
        <w:t>厅签到并在发起解密指</w:t>
      </w:r>
      <w:r>
        <w:rPr>
          <w:sz w:val="20"/>
          <w:szCs w:val="20"/>
        </w:rPr>
        <w:t xml:space="preserve"> </w:t>
      </w:r>
      <w:r>
        <w:rPr>
          <w:b/>
          <w:bCs/>
          <w:spacing w:val="10"/>
          <w:sz w:val="20"/>
          <w:szCs w:val="20"/>
        </w:rPr>
        <w:t>令之时起</w:t>
      </w:r>
      <w:r>
        <w:rPr>
          <w:spacing w:val="-31"/>
          <w:sz w:val="20"/>
          <w:szCs w:val="20"/>
        </w:rPr>
        <w:t xml:space="preserve"> </w:t>
      </w:r>
      <w:r>
        <w:rPr>
          <w:b/>
          <w:bCs/>
          <w:spacing w:val="10"/>
          <w:sz w:val="20"/>
          <w:szCs w:val="20"/>
        </w:rPr>
        <w:t>30</w:t>
      </w:r>
      <w:r>
        <w:rPr>
          <w:spacing w:val="-35"/>
          <w:sz w:val="20"/>
          <w:szCs w:val="20"/>
        </w:rPr>
        <w:t xml:space="preserve"> </w:t>
      </w:r>
      <w:r>
        <w:rPr>
          <w:b/>
          <w:bCs/>
          <w:spacing w:val="10"/>
          <w:sz w:val="20"/>
          <w:szCs w:val="20"/>
        </w:rPr>
        <w:t>分钟内完成对电子响应文件在线解密</w:t>
      </w:r>
      <w:r>
        <w:rPr>
          <w:b/>
          <w:bCs/>
          <w:spacing w:val="9"/>
          <w:sz w:val="20"/>
          <w:szCs w:val="20"/>
        </w:rPr>
        <w:t>。</w:t>
      </w:r>
      <w:r>
        <w:rPr>
          <w:spacing w:val="9"/>
          <w:sz w:val="20"/>
          <w:szCs w:val="20"/>
        </w:rPr>
        <w:t>发起解密指令之时起</w:t>
      </w:r>
      <w:r>
        <w:rPr>
          <w:spacing w:val="-33"/>
          <w:sz w:val="20"/>
          <w:szCs w:val="20"/>
        </w:rPr>
        <w:t xml:space="preserve"> </w:t>
      </w:r>
      <w:r>
        <w:rPr>
          <w:spacing w:val="9"/>
          <w:sz w:val="20"/>
          <w:szCs w:val="20"/>
        </w:rPr>
        <w:t>5</w:t>
      </w:r>
      <w:r>
        <w:rPr>
          <w:spacing w:val="-35"/>
          <w:sz w:val="20"/>
          <w:szCs w:val="20"/>
        </w:rPr>
        <w:t xml:space="preserve"> </w:t>
      </w:r>
      <w:r>
        <w:rPr>
          <w:spacing w:val="9"/>
          <w:sz w:val="20"/>
          <w:szCs w:val="20"/>
        </w:rPr>
        <w:t>分钟内供应商还未进行解</w:t>
      </w:r>
      <w:r>
        <w:rPr>
          <w:sz w:val="20"/>
          <w:szCs w:val="20"/>
        </w:rPr>
        <w:t xml:space="preserve"> </w:t>
      </w:r>
      <w:r>
        <w:rPr>
          <w:spacing w:val="10"/>
          <w:sz w:val="20"/>
          <w:szCs w:val="20"/>
        </w:rPr>
        <w:t>密的，代理机构要通知供应商，供应商没预留联系方式或预留联系方式无效，导致</w:t>
      </w:r>
      <w:r>
        <w:rPr>
          <w:spacing w:val="9"/>
          <w:sz w:val="20"/>
          <w:szCs w:val="20"/>
        </w:rPr>
        <w:t>代理机构无法联系</w:t>
      </w:r>
      <w:r>
        <w:rPr>
          <w:sz w:val="20"/>
          <w:szCs w:val="20"/>
        </w:rPr>
        <w:t xml:space="preserve"> </w:t>
      </w:r>
      <w:r>
        <w:rPr>
          <w:spacing w:val="10"/>
          <w:sz w:val="20"/>
          <w:szCs w:val="20"/>
        </w:rPr>
        <w:t>到供应商进行解密的，</w:t>
      </w:r>
      <w:r>
        <w:rPr>
          <w:b/>
          <w:bCs/>
          <w:spacing w:val="10"/>
          <w:sz w:val="20"/>
          <w:szCs w:val="20"/>
        </w:rPr>
        <w:t>视为响应文件无效。</w:t>
      </w:r>
      <w:r>
        <w:rPr>
          <w:spacing w:val="10"/>
          <w:sz w:val="20"/>
          <w:szCs w:val="20"/>
        </w:rPr>
        <w:t>（解密异常情况处理：详见本章</w:t>
      </w:r>
      <w:r>
        <w:rPr>
          <w:spacing w:val="-21"/>
          <w:sz w:val="20"/>
          <w:szCs w:val="20"/>
        </w:rPr>
        <w:t xml:space="preserve"> </w:t>
      </w:r>
      <w:r>
        <w:rPr>
          <w:spacing w:val="10"/>
          <w:sz w:val="20"/>
          <w:szCs w:val="20"/>
        </w:rPr>
        <w:t>26.3</w:t>
      </w:r>
      <w:r>
        <w:rPr>
          <w:spacing w:val="-13"/>
          <w:sz w:val="20"/>
          <w:szCs w:val="20"/>
        </w:rPr>
        <w:t xml:space="preserve"> </w:t>
      </w:r>
      <w:r>
        <w:rPr>
          <w:spacing w:val="10"/>
          <w:sz w:val="20"/>
          <w:szCs w:val="20"/>
        </w:rPr>
        <w:t>电子交易活动的中</w:t>
      </w:r>
      <w:r>
        <w:rPr>
          <w:sz w:val="20"/>
          <w:szCs w:val="20"/>
        </w:rPr>
        <w:t xml:space="preserve"> </w:t>
      </w:r>
      <w:r>
        <w:rPr>
          <w:spacing w:val="2"/>
          <w:sz w:val="20"/>
          <w:szCs w:val="20"/>
        </w:rPr>
        <w:t>止。）</w:t>
      </w:r>
    </w:p>
    <w:p w14:paraId="5A26B7E1">
      <w:pPr>
        <w:pStyle w:val="5"/>
        <w:spacing w:before="22" w:line="441" w:lineRule="auto"/>
        <w:ind w:left="1" w:right="2" w:firstLine="423"/>
        <w:rPr>
          <w:sz w:val="20"/>
          <w:szCs w:val="20"/>
        </w:rPr>
      </w:pPr>
      <w:r>
        <w:rPr>
          <w:spacing w:val="9"/>
          <w:sz w:val="20"/>
          <w:szCs w:val="20"/>
        </w:rPr>
        <w:t>如供应商成功解密响应文件，但未在“广西政府采购云</w:t>
      </w:r>
      <w:r>
        <w:rPr>
          <w:spacing w:val="-70"/>
          <w:sz w:val="20"/>
          <w:szCs w:val="20"/>
        </w:rPr>
        <w:t xml:space="preserve"> </w:t>
      </w:r>
      <w:r>
        <w:rPr>
          <w:spacing w:val="9"/>
          <w:sz w:val="20"/>
          <w:szCs w:val="20"/>
        </w:rPr>
        <w:t>”电子开标大厅参加谈判的，视同认可谈</w:t>
      </w:r>
      <w:r>
        <w:rPr>
          <w:sz w:val="20"/>
          <w:szCs w:val="20"/>
        </w:rPr>
        <w:t xml:space="preserve"> </w:t>
      </w:r>
      <w:r>
        <w:rPr>
          <w:spacing w:val="9"/>
          <w:sz w:val="20"/>
          <w:szCs w:val="20"/>
        </w:rPr>
        <w:t>判过程和结果，由此产生的后果由供应商自行负责。 参与谈判的供应商</w:t>
      </w:r>
      <w:r>
        <w:rPr>
          <w:spacing w:val="8"/>
          <w:sz w:val="20"/>
          <w:szCs w:val="20"/>
        </w:rPr>
        <w:t>不足</w:t>
      </w:r>
      <w:r>
        <w:rPr>
          <w:spacing w:val="-35"/>
          <w:sz w:val="20"/>
          <w:szCs w:val="20"/>
        </w:rPr>
        <w:t xml:space="preserve"> </w:t>
      </w:r>
      <w:r>
        <w:rPr>
          <w:spacing w:val="8"/>
          <w:sz w:val="20"/>
          <w:szCs w:val="20"/>
        </w:rPr>
        <w:t>3</w:t>
      </w:r>
      <w:r>
        <w:rPr>
          <w:spacing w:val="-36"/>
          <w:sz w:val="20"/>
          <w:szCs w:val="20"/>
        </w:rPr>
        <w:t xml:space="preserve"> </w:t>
      </w:r>
      <w:r>
        <w:rPr>
          <w:spacing w:val="8"/>
          <w:sz w:val="20"/>
          <w:szCs w:val="20"/>
        </w:rPr>
        <w:t>家的，不得谈判。</w:t>
      </w:r>
    </w:p>
    <w:p w14:paraId="67A75004">
      <w:pPr>
        <w:pStyle w:val="5"/>
        <w:spacing w:before="20" w:line="221" w:lineRule="auto"/>
        <w:ind w:left="485"/>
        <w:rPr>
          <w:sz w:val="24"/>
          <w:szCs w:val="24"/>
        </w:rPr>
      </w:pPr>
      <w:r>
        <w:rPr>
          <w:b/>
          <w:bCs/>
          <w:spacing w:val="-3"/>
          <w:sz w:val="24"/>
          <w:szCs w:val="24"/>
        </w:rPr>
        <w:t>26.评审程序、评审方法和评审标准</w:t>
      </w:r>
    </w:p>
    <w:p w14:paraId="78DE5C4B">
      <w:pPr>
        <w:pStyle w:val="5"/>
        <w:spacing w:before="224" w:line="228" w:lineRule="auto"/>
        <w:ind w:left="424"/>
        <w:rPr>
          <w:sz w:val="20"/>
          <w:szCs w:val="20"/>
        </w:rPr>
      </w:pPr>
      <w:r>
        <w:rPr>
          <w:spacing w:val="7"/>
          <w:sz w:val="20"/>
          <w:szCs w:val="20"/>
        </w:rPr>
        <w:t>26.1</w:t>
      </w:r>
      <w:r>
        <w:rPr>
          <w:spacing w:val="-35"/>
          <w:sz w:val="20"/>
          <w:szCs w:val="20"/>
        </w:rPr>
        <w:t xml:space="preserve"> </w:t>
      </w:r>
      <w:r>
        <w:rPr>
          <w:spacing w:val="7"/>
          <w:sz w:val="20"/>
          <w:szCs w:val="20"/>
        </w:rPr>
        <w:t>本项目的评审方法为综合评分法。</w:t>
      </w:r>
    </w:p>
    <w:p w14:paraId="14FFADE3">
      <w:pPr>
        <w:pStyle w:val="5"/>
        <w:spacing w:before="250" w:line="444" w:lineRule="auto"/>
        <w:ind w:right="2" w:firstLine="423"/>
        <w:rPr>
          <w:sz w:val="20"/>
          <w:szCs w:val="20"/>
        </w:rPr>
      </w:pPr>
      <w:r>
        <w:rPr>
          <w:spacing w:val="10"/>
          <w:sz w:val="20"/>
          <w:szCs w:val="20"/>
        </w:rPr>
        <w:t>26.2</w:t>
      </w:r>
      <w:r>
        <w:rPr>
          <w:spacing w:val="-41"/>
          <w:sz w:val="20"/>
          <w:szCs w:val="20"/>
        </w:rPr>
        <w:t xml:space="preserve"> </w:t>
      </w:r>
      <w:r>
        <w:rPr>
          <w:spacing w:val="10"/>
          <w:sz w:val="20"/>
          <w:szCs w:val="20"/>
        </w:rPr>
        <w:t>磋商小组按照“第四章 评审程序、评审方</w:t>
      </w:r>
      <w:r>
        <w:rPr>
          <w:spacing w:val="9"/>
          <w:sz w:val="20"/>
          <w:szCs w:val="20"/>
        </w:rPr>
        <w:t>法和评审标准</w:t>
      </w:r>
      <w:r>
        <w:rPr>
          <w:spacing w:val="-70"/>
          <w:sz w:val="20"/>
          <w:szCs w:val="20"/>
        </w:rPr>
        <w:t xml:space="preserve"> </w:t>
      </w:r>
      <w:r>
        <w:rPr>
          <w:spacing w:val="9"/>
          <w:sz w:val="20"/>
          <w:szCs w:val="20"/>
        </w:rPr>
        <w:t>”规定的方法、评审因素、标准和</w:t>
      </w:r>
      <w:r>
        <w:rPr>
          <w:sz w:val="20"/>
          <w:szCs w:val="20"/>
        </w:rPr>
        <w:t xml:space="preserve"> </w:t>
      </w:r>
      <w:r>
        <w:rPr>
          <w:spacing w:val="8"/>
          <w:sz w:val="20"/>
          <w:szCs w:val="20"/>
        </w:rPr>
        <w:t>程序对响应文件进行评审。</w:t>
      </w:r>
    </w:p>
    <w:p w14:paraId="088B4B1B">
      <w:pPr>
        <w:pStyle w:val="5"/>
        <w:spacing w:before="32" w:line="228" w:lineRule="auto"/>
        <w:ind w:left="424"/>
        <w:rPr>
          <w:sz w:val="20"/>
          <w:szCs w:val="20"/>
        </w:rPr>
      </w:pPr>
      <w:r>
        <w:rPr>
          <w:spacing w:val="8"/>
          <w:sz w:val="20"/>
          <w:szCs w:val="20"/>
        </w:rPr>
        <w:t>26.3 采购需求负偏离要求及磋商顺序详见 “ 供应商须知前附表</w:t>
      </w:r>
      <w:r>
        <w:rPr>
          <w:spacing w:val="-59"/>
          <w:sz w:val="20"/>
          <w:szCs w:val="20"/>
        </w:rPr>
        <w:t xml:space="preserve"> </w:t>
      </w:r>
      <w:r>
        <w:rPr>
          <w:spacing w:val="8"/>
          <w:sz w:val="20"/>
          <w:szCs w:val="20"/>
        </w:rPr>
        <w:t>”。</w:t>
      </w:r>
    </w:p>
    <w:p w14:paraId="6C501069">
      <w:pPr>
        <w:pStyle w:val="5"/>
        <w:spacing w:before="247" w:line="446" w:lineRule="auto"/>
        <w:ind w:left="2" w:firstLine="421"/>
        <w:rPr>
          <w:sz w:val="20"/>
          <w:szCs w:val="20"/>
        </w:rPr>
      </w:pPr>
      <w:r>
        <w:rPr>
          <w:spacing w:val="7"/>
          <w:sz w:val="20"/>
          <w:szCs w:val="20"/>
        </w:rPr>
        <w:t>26.4</w:t>
      </w:r>
      <w:r>
        <w:rPr>
          <w:spacing w:val="2"/>
          <w:sz w:val="20"/>
          <w:szCs w:val="20"/>
        </w:rPr>
        <w:t xml:space="preserve"> </w:t>
      </w:r>
      <w:r>
        <w:rPr>
          <w:spacing w:val="7"/>
          <w:sz w:val="20"/>
          <w:szCs w:val="20"/>
        </w:rPr>
        <w:t>电子交易活动的中止。采购过程中出现以下情形，导致电子交易平台无法正常运行，或者无</w:t>
      </w:r>
      <w:r>
        <w:rPr>
          <w:sz w:val="20"/>
          <w:szCs w:val="20"/>
        </w:rPr>
        <w:t xml:space="preserve"> </w:t>
      </w:r>
      <w:r>
        <w:rPr>
          <w:spacing w:val="9"/>
          <w:sz w:val="20"/>
          <w:szCs w:val="20"/>
        </w:rPr>
        <w:t>法保证电子交易的公平、公正和安全时，采购机构可中止电子交易活动：</w:t>
      </w:r>
    </w:p>
    <w:p w14:paraId="489814A0">
      <w:pPr>
        <w:pStyle w:val="5"/>
        <w:spacing w:before="28" w:line="228" w:lineRule="auto"/>
        <w:ind w:left="431"/>
        <w:rPr>
          <w:sz w:val="20"/>
          <w:szCs w:val="20"/>
        </w:rPr>
      </w:pPr>
      <w:r>
        <w:rPr>
          <w:spacing w:val="6"/>
          <w:sz w:val="20"/>
          <w:szCs w:val="20"/>
        </w:rPr>
        <w:t>（1）</w:t>
      </w:r>
      <w:r>
        <w:rPr>
          <w:spacing w:val="-46"/>
          <w:sz w:val="20"/>
          <w:szCs w:val="20"/>
        </w:rPr>
        <w:t xml:space="preserve"> </w:t>
      </w:r>
      <w:r>
        <w:rPr>
          <w:spacing w:val="6"/>
          <w:sz w:val="20"/>
          <w:szCs w:val="20"/>
        </w:rPr>
        <w:t>电子交易平台发生故障而无法登录访问的；</w:t>
      </w:r>
    </w:p>
    <w:p w14:paraId="35C7C3A1">
      <w:pPr>
        <w:pStyle w:val="5"/>
        <w:spacing w:before="250" w:line="228" w:lineRule="auto"/>
        <w:ind w:left="431"/>
        <w:rPr>
          <w:sz w:val="20"/>
          <w:szCs w:val="20"/>
        </w:rPr>
      </w:pPr>
      <w:r>
        <w:rPr>
          <w:spacing w:val="7"/>
          <w:sz w:val="20"/>
          <w:szCs w:val="20"/>
        </w:rPr>
        <w:t>（2）</w:t>
      </w:r>
      <w:r>
        <w:rPr>
          <w:spacing w:val="-44"/>
          <w:sz w:val="20"/>
          <w:szCs w:val="20"/>
        </w:rPr>
        <w:t xml:space="preserve"> </w:t>
      </w:r>
      <w:r>
        <w:rPr>
          <w:spacing w:val="7"/>
          <w:sz w:val="20"/>
          <w:szCs w:val="20"/>
        </w:rPr>
        <w:t>电子交易平台应用或数据库出现错误，不能进行正常操作的；</w:t>
      </w:r>
    </w:p>
    <w:p w14:paraId="6BD2A27E">
      <w:pPr>
        <w:pStyle w:val="5"/>
        <w:spacing w:before="250" w:line="229" w:lineRule="auto"/>
        <w:ind w:left="431"/>
        <w:rPr>
          <w:sz w:val="20"/>
          <w:szCs w:val="20"/>
        </w:rPr>
      </w:pPr>
      <w:r>
        <w:rPr>
          <w:spacing w:val="7"/>
          <w:sz w:val="20"/>
          <w:szCs w:val="20"/>
        </w:rPr>
        <w:t>（3）</w:t>
      </w:r>
      <w:r>
        <w:rPr>
          <w:spacing w:val="-54"/>
          <w:sz w:val="20"/>
          <w:szCs w:val="20"/>
        </w:rPr>
        <w:t xml:space="preserve"> </w:t>
      </w:r>
      <w:r>
        <w:rPr>
          <w:spacing w:val="7"/>
          <w:sz w:val="20"/>
          <w:szCs w:val="20"/>
        </w:rPr>
        <w:t>电子交易平台发现严重安全漏洞，有潜在泄密危险的；</w:t>
      </w:r>
    </w:p>
    <w:p w14:paraId="5E15DECE">
      <w:pPr>
        <w:pStyle w:val="5"/>
        <w:spacing w:before="249" w:line="228" w:lineRule="auto"/>
        <w:ind w:left="431"/>
        <w:rPr>
          <w:sz w:val="20"/>
          <w:szCs w:val="20"/>
        </w:rPr>
      </w:pPr>
      <w:r>
        <w:rPr>
          <w:spacing w:val="8"/>
          <w:sz w:val="20"/>
          <w:szCs w:val="20"/>
        </w:rPr>
        <w:t>（4）病毒发作导致不能进行正常操作的；</w:t>
      </w:r>
    </w:p>
    <w:p w14:paraId="6CACB7C8">
      <w:pPr>
        <w:pStyle w:val="5"/>
        <w:spacing w:before="249" w:line="229" w:lineRule="auto"/>
        <w:ind w:left="431"/>
        <w:rPr>
          <w:sz w:val="20"/>
          <w:szCs w:val="20"/>
        </w:rPr>
      </w:pPr>
      <w:r>
        <w:rPr>
          <w:spacing w:val="8"/>
          <w:sz w:val="20"/>
          <w:szCs w:val="20"/>
        </w:rPr>
        <w:t>（4）其他无法保证电子交易的公平、公正和安全的情况。</w:t>
      </w:r>
    </w:p>
    <w:p w14:paraId="0DE306D5">
      <w:pPr>
        <w:pStyle w:val="5"/>
        <w:spacing w:before="249" w:line="441" w:lineRule="auto"/>
        <w:ind w:left="26" w:right="2" w:firstLine="398"/>
        <w:rPr>
          <w:sz w:val="20"/>
          <w:szCs w:val="20"/>
        </w:rPr>
      </w:pPr>
      <w:r>
        <w:rPr>
          <w:spacing w:val="8"/>
          <w:sz w:val="20"/>
          <w:szCs w:val="20"/>
        </w:rPr>
        <w:t>26.4</w:t>
      </w:r>
      <w:r>
        <w:rPr>
          <w:spacing w:val="-22"/>
          <w:sz w:val="20"/>
          <w:szCs w:val="20"/>
        </w:rPr>
        <w:t xml:space="preserve"> </w:t>
      </w:r>
      <w:r>
        <w:rPr>
          <w:spacing w:val="8"/>
          <w:sz w:val="20"/>
          <w:szCs w:val="20"/>
        </w:rPr>
        <w:t>出现以上情形，不影响采购公平、公正性</w:t>
      </w:r>
      <w:r>
        <w:rPr>
          <w:spacing w:val="7"/>
          <w:sz w:val="20"/>
          <w:szCs w:val="20"/>
        </w:rPr>
        <w:t>的，采购组织机构可以待上述情形消除后继续组织</w:t>
      </w:r>
      <w:r>
        <w:rPr>
          <w:sz w:val="20"/>
          <w:szCs w:val="20"/>
        </w:rPr>
        <w:t xml:space="preserve"> </w:t>
      </w:r>
      <w:r>
        <w:rPr>
          <w:spacing w:val="9"/>
          <w:sz w:val="20"/>
          <w:szCs w:val="20"/>
        </w:rPr>
        <w:t>电子交易活动；影响或可能影响采购公平、公正性的，经采购代理机构确认后，应当重新采购。采购</w:t>
      </w:r>
    </w:p>
    <w:p w14:paraId="2328B1B9">
      <w:pPr>
        <w:spacing w:line="441" w:lineRule="auto"/>
        <w:rPr>
          <w:sz w:val="20"/>
          <w:szCs w:val="20"/>
        </w:rPr>
        <w:sectPr>
          <w:footerReference r:id="rId26" w:type="default"/>
          <w:pgSz w:w="11850" w:h="16783"/>
          <w:pgMar w:top="400" w:right="1304" w:bottom="886" w:left="1309" w:header="0" w:footer="721" w:gutter="0"/>
          <w:cols w:space="720" w:num="1"/>
        </w:sectPr>
      </w:pPr>
    </w:p>
    <w:p w14:paraId="4D3F5B1A">
      <w:pPr>
        <w:rPr>
          <w:rFonts w:ascii="Arial"/>
          <w:sz w:val="21"/>
        </w:rPr>
      </w:pPr>
    </w:p>
    <w:p w14:paraId="1FD32E99">
      <w:pPr>
        <w:rPr>
          <w:rFonts w:ascii="Arial"/>
          <w:sz w:val="21"/>
        </w:rPr>
      </w:pPr>
    </w:p>
    <w:p w14:paraId="3F73A78B">
      <w:pPr>
        <w:rPr>
          <w:rFonts w:ascii="Arial"/>
          <w:sz w:val="21"/>
        </w:rPr>
      </w:pPr>
    </w:p>
    <w:p w14:paraId="63183CAF">
      <w:pPr>
        <w:rPr>
          <w:rFonts w:ascii="Arial"/>
          <w:sz w:val="21"/>
        </w:rPr>
      </w:pPr>
    </w:p>
    <w:p w14:paraId="2FCB0394">
      <w:pPr>
        <w:spacing w:line="241" w:lineRule="auto"/>
        <w:rPr>
          <w:rFonts w:ascii="Arial"/>
          <w:sz w:val="21"/>
        </w:rPr>
      </w:pPr>
    </w:p>
    <w:p w14:paraId="673CB1EC">
      <w:pPr>
        <w:pStyle w:val="5"/>
        <w:spacing w:before="65" w:line="228" w:lineRule="auto"/>
        <w:rPr>
          <w:sz w:val="20"/>
          <w:szCs w:val="20"/>
        </w:rPr>
      </w:pPr>
      <w:r>
        <w:rPr>
          <w:spacing w:val="9"/>
          <w:sz w:val="20"/>
          <w:szCs w:val="20"/>
        </w:rPr>
        <w:t>代理机构必须对原有的资料及信息作出妥善保密处理，并报财政部门备案。</w:t>
      </w:r>
    </w:p>
    <w:p w14:paraId="71B0FA81">
      <w:pPr>
        <w:pStyle w:val="5"/>
        <w:spacing w:before="296" w:line="222" w:lineRule="auto"/>
        <w:ind w:left="4066"/>
      </w:pPr>
      <w:r>
        <w:rPr>
          <w:b/>
          <w:bCs/>
          <w:spacing w:val="-4"/>
        </w:rPr>
        <w:t>五、成交及合同</w:t>
      </w:r>
    </w:p>
    <w:p w14:paraId="3AF9C99E">
      <w:pPr>
        <w:pStyle w:val="5"/>
        <w:spacing w:before="264" w:line="219" w:lineRule="auto"/>
        <w:ind w:left="484"/>
        <w:rPr>
          <w:sz w:val="24"/>
          <w:szCs w:val="24"/>
        </w:rPr>
      </w:pPr>
      <w:r>
        <w:rPr>
          <w:b/>
          <w:bCs/>
          <w:spacing w:val="-3"/>
          <w:sz w:val="24"/>
          <w:szCs w:val="24"/>
        </w:rPr>
        <w:t>27.确定成交供应商及结果公告</w:t>
      </w:r>
    </w:p>
    <w:p w14:paraId="01FDE221">
      <w:pPr>
        <w:pStyle w:val="5"/>
        <w:spacing w:before="227" w:line="450" w:lineRule="auto"/>
        <w:ind w:left="2" w:right="56" w:firstLine="420"/>
        <w:jc w:val="both"/>
        <w:rPr>
          <w:sz w:val="20"/>
          <w:szCs w:val="20"/>
        </w:rPr>
      </w:pPr>
      <w:r>
        <w:rPr>
          <w:b/>
          <w:bCs/>
          <w:spacing w:val="9"/>
          <w:sz w:val="20"/>
          <w:szCs w:val="20"/>
        </w:rPr>
        <w:t>27.1</w:t>
      </w:r>
      <w:r>
        <w:rPr>
          <w:spacing w:val="9"/>
          <w:sz w:val="20"/>
          <w:szCs w:val="20"/>
        </w:rPr>
        <w:t xml:space="preserve"> </w:t>
      </w:r>
      <w:r>
        <w:rPr>
          <w:b/>
          <w:bCs/>
          <w:spacing w:val="9"/>
          <w:sz w:val="20"/>
          <w:szCs w:val="20"/>
        </w:rPr>
        <w:t>采购代理机构应当在评审结束后</w:t>
      </w:r>
      <w:r>
        <w:rPr>
          <w:spacing w:val="-34"/>
          <w:sz w:val="20"/>
          <w:szCs w:val="20"/>
        </w:rPr>
        <w:t xml:space="preserve"> </w:t>
      </w:r>
      <w:r>
        <w:rPr>
          <w:b/>
          <w:bCs/>
          <w:spacing w:val="9"/>
          <w:sz w:val="20"/>
          <w:szCs w:val="20"/>
        </w:rPr>
        <w:t>2</w:t>
      </w:r>
      <w:r>
        <w:rPr>
          <w:spacing w:val="-35"/>
          <w:sz w:val="20"/>
          <w:szCs w:val="20"/>
        </w:rPr>
        <w:t xml:space="preserve"> </w:t>
      </w:r>
      <w:r>
        <w:rPr>
          <w:b/>
          <w:bCs/>
          <w:spacing w:val="9"/>
          <w:sz w:val="20"/>
          <w:szCs w:val="20"/>
        </w:rPr>
        <w:t>个工作日内将评审报告送采购人确</w:t>
      </w:r>
      <w:r>
        <w:rPr>
          <w:b/>
          <w:bCs/>
          <w:spacing w:val="8"/>
          <w:sz w:val="20"/>
          <w:szCs w:val="20"/>
        </w:rPr>
        <w:t>认。采购人应当在收</w:t>
      </w:r>
      <w:r>
        <w:rPr>
          <w:sz w:val="20"/>
          <w:szCs w:val="20"/>
        </w:rPr>
        <w:t xml:space="preserve"> </w:t>
      </w:r>
      <w:r>
        <w:rPr>
          <w:b/>
          <w:bCs/>
          <w:spacing w:val="7"/>
          <w:sz w:val="20"/>
          <w:szCs w:val="20"/>
        </w:rPr>
        <w:t>到评审报告后</w:t>
      </w:r>
      <w:r>
        <w:rPr>
          <w:spacing w:val="-34"/>
          <w:sz w:val="20"/>
          <w:szCs w:val="20"/>
        </w:rPr>
        <w:t xml:space="preserve"> </w:t>
      </w:r>
      <w:r>
        <w:rPr>
          <w:b/>
          <w:bCs/>
          <w:spacing w:val="7"/>
          <w:sz w:val="20"/>
          <w:szCs w:val="20"/>
        </w:rPr>
        <w:t>2</w:t>
      </w:r>
      <w:r>
        <w:rPr>
          <w:spacing w:val="-38"/>
          <w:sz w:val="20"/>
          <w:szCs w:val="20"/>
        </w:rPr>
        <w:t xml:space="preserve"> </w:t>
      </w:r>
      <w:r>
        <w:rPr>
          <w:b/>
          <w:bCs/>
          <w:spacing w:val="7"/>
          <w:sz w:val="20"/>
          <w:szCs w:val="20"/>
        </w:rPr>
        <w:t>个工作日内，从评审报告提出的成交候选供应商中，按照排序由高到低的原则确定成</w:t>
      </w:r>
      <w:r>
        <w:rPr>
          <w:sz w:val="20"/>
          <w:szCs w:val="20"/>
        </w:rPr>
        <w:t xml:space="preserve"> </w:t>
      </w:r>
      <w:r>
        <w:rPr>
          <w:b/>
          <w:bCs/>
          <w:spacing w:val="8"/>
          <w:sz w:val="20"/>
          <w:szCs w:val="20"/>
        </w:rPr>
        <w:t>交供应商，也可以书面授权磋商小组直接确定成交供应商。采购</w:t>
      </w:r>
      <w:r>
        <w:rPr>
          <w:b/>
          <w:bCs/>
          <w:spacing w:val="7"/>
          <w:sz w:val="20"/>
          <w:szCs w:val="20"/>
        </w:rPr>
        <w:t>人逾期未确定成交供应商且不提出异</w:t>
      </w:r>
      <w:r>
        <w:rPr>
          <w:sz w:val="20"/>
          <w:szCs w:val="20"/>
        </w:rPr>
        <w:t xml:space="preserve"> </w:t>
      </w:r>
      <w:r>
        <w:rPr>
          <w:b/>
          <w:bCs/>
          <w:spacing w:val="8"/>
          <w:sz w:val="20"/>
          <w:szCs w:val="20"/>
        </w:rPr>
        <w:t>议的，视为确定评审报告提出的排序第一的供应商为成交供</w:t>
      </w:r>
      <w:r>
        <w:rPr>
          <w:b/>
          <w:bCs/>
          <w:spacing w:val="7"/>
          <w:sz w:val="20"/>
          <w:szCs w:val="20"/>
        </w:rPr>
        <w:t>应商。</w:t>
      </w:r>
    </w:p>
    <w:p w14:paraId="79E427A4">
      <w:pPr>
        <w:pStyle w:val="5"/>
        <w:spacing w:before="34" w:line="451" w:lineRule="auto"/>
        <w:ind w:firstLine="423"/>
        <w:jc w:val="both"/>
        <w:rPr>
          <w:sz w:val="20"/>
          <w:szCs w:val="20"/>
        </w:rPr>
      </w:pPr>
      <w:r>
        <w:rPr>
          <w:spacing w:val="7"/>
          <w:sz w:val="20"/>
          <w:szCs w:val="20"/>
        </w:rPr>
        <w:t>27.2</w:t>
      </w:r>
      <w:r>
        <w:rPr>
          <w:spacing w:val="-23"/>
          <w:sz w:val="20"/>
          <w:szCs w:val="20"/>
        </w:rPr>
        <w:t xml:space="preserve"> </w:t>
      </w:r>
      <w:r>
        <w:rPr>
          <w:spacing w:val="7"/>
          <w:sz w:val="20"/>
          <w:szCs w:val="20"/>
        </w:rPr>
        <w:t>成交通知及成交结果公告。成交供应商确定后</w:t>
      </w:r>
      <w:r>
        <w:rPr>
          <w:spacing w:val="-37"/>
          <w:sz w:val="20"/>
          <w:szCs w:val="20"/>
        </w:rPr>
        <w:t xml:space="preserve"> </w:t>
      </w:r>
      <w:r>
        <w:rPr>
          <w:spacing w:val="7"/>
          <w:sz w:val="20"/>
          <w:szCs w:val="20"/>
        </w:rPr>
        <w:t>2</w:t>
      </w:r>
      <w:r>
        <w:rPr>
          <w:spacing w:val="-38"/>
          <w:sz w:val="20"/>
          <w:szCs w:val="20"/>
        </w:rPr>
        <w:t xml:space="preserve"> </w:t>
      </w:r>
      <w:r>
        <w:rPr>
          <w:spacing w:val="7"/>
          <w:sz w:val="20"/>
          <w:szCs w:val="20"/>
        </w:rPr>
        <w:t>个工作日内，在省级以上财政部门指定的媒</w:t>
      </w:r>
      <w:r>
        <w:rPr>
          <w:sz w:val="20"/>
          <w:szCs w:val="20"/>
        </w:rPr>
        <w:t xml:space="preserve"> </w:t>
      </w:r>
      <w:r>
        <w:rPr>
          <w:spacing w:val="5"/>
          <w:sz w:val="20"/>
          <w:szCs w:val="20"/>
        </w:rPr>
        <w:t>体上公告成交结果（公告内容除包含《政府采购公告和公示信息格式规范（2020</w:t>
      </w:r>
      <w:r>
        <w:rPr>
          <w:spacing w:val="-37"/>
          <w:sz w:val="20"/>
          <w:szCs w:val="20"/>
        </w:rPr>
        <w:t xml:space="preserve"> </w:t>
      </w:r>
      <w:r>
        <w:rPr>
          <w:spacing w:val="4"/>
          <w:sz w:val="20"/>
          <w:szCs w:val="20"/>
        </w:rPr>
        <w:t>年版）》要求内容外，</w:t>
      </w:r>
      <w:r>
        <w:rPr>
          <w:sz w:val="20"/>
          <w:szCs w:val="20"/>
        </w:rPr>
        <w:t xml:space="preserve"> </w:t>
      </w:r>
      <w:r>
        <w:rPr>
          <w:spacing w:val="9"/>
          <w:sz w:val="20"/>
          <w:szCs w:val="20"/>
        </w:rPr>
        <w:t>还应包含采购人专门面向中小企业预留份额情况及成交供应商评审价格、优惠率等内容</w:t>
      </w:r>
      <w:r>
        <w:rPr>
          <w:spacing w:val="28"/>
          <w:sz w:val="20"/>
          <w:szCs w:val="20"/>
        </w:rPr>
        <w:t>），</w:t>
      </w:r>
      <w:r>
        <w:rPr>
          <w:spacing w:val="9"/>
          <w:sz w:val="20"/>
          <w:szCs w:val="20"/>
        </w:rPr>
        <w:t>同时向成</w:t>
      </w:r>
      <w:r>
        <w:rPr>
          <w:sz w:val="20"/>
          <w:szCs w:val="20"/>
        </w:rPr>
        <w:t xml:space="preserve"> </w:t>
      </w:r>
      <w:r>
        <w:rPr>
          <w:spacing w:val="7"/>
          <w:sz w:val="20"/>
          <w:szCs w:val="20"/>
        </w:rPr>
        <w:t>交供应商发出成交通知书，成交通知书规定签订合同的时间不得超过</w:t>
      </w:r>
      <w:r>
        <w:rPr>
          <w:spacing w:val="-28"/>
          <w:sz w:val="20"/>
          <w:szCs w:val="20"/>
        </w:rPr>
        <w:t xml:space="preserve"> </w:t>
      </w:r>
      <w:r>
        <w:rPr>
          <w:spacing w:val="7"/>
          <w:sz w:val="20"/>
          <w:szCs w:val="20"/>
        </w:rPr>
        <w:t>25 日。</w:t>
      </w:r>
    </w:p>
    <w:p w14:paraId="716F8CE1">
      <w:pPr>
        <w:pStyle w:val="5"/>
        <w:spacing w:before="32" w:line="454" w:lineRule="auto"/>
        <w:ind w:right="53" w:firstLine="423"/>
        <w:jc w:val="both"/>
        <w:rPr>
          <w:sz w:val="20"/>
          <w:szCs w:val="20"/>
        </w:rPr>
      </w:pPr>
      <w:r>
        <w:rPr>
          <w:spacing w:val="7"/>
          <w:sz w:val="20"/>
          <w:szCs w:val="20"/>
        </w:rPr>
        <w:t>27.3 采购人或者采购代理机构发出成交通知书前，应当对成交供应商信用进行查询核</w:t>
      </w:r>
      <w:r>
        <w:rPr>
          <w:spacing w:val="6"/>
          <w:sz w:val="20"/>
          <w:szCs w:val="20"/>
        </w:rPr>
        <w:t>实，对列入</w:t>
      </w:r>
      <w:r>
        <w:rPr>
          <w:sz w:val="20"/>
          <w:szCs w:val="20"/>
        </w:rPr>
        <w:t xml:space="preserve"> </w:t>
      </w:r>
      <w:r>
        <w:rPr>
          <w:spacing w:val="5"/>
          <w:sz w:val="20"/>
          <w:szCs w:val="20"/>
        </w:rPr>
        <w:t>失信被执行人、重大税收违法案件当事人名单、政府采购严重违法失信行为记录名单及其他不符合《中</w:t>
      </w:r>
      <w:r>
        <w:rPr>
          <w:spacing w:val="9"/>
          <w:sz w:val="20"/>
          <w:szCs w:val="20"/>
        </w:rPr>
        <w:t xml:space="preserve"> </w:t>
      </w:r>
      <w:r>
        <w:rPr>
          <w:spacing w:val="10"/>
          <w:sz w:val="20"/>
          <w:szCs w:val="20"/>
        </w:rPr>
        <w:t>华人民共和国政府采购法》第二十二条规定条件的供应商，取消其成交资格，并</w:t>
      </w:r>
      <w:r>
        <w:rPr>
          <w:spacing w:val="9"/>
          <w:sz w:val="20"/>
          <w:szCs w:val="20"/>
        </w:rPr>
        <w:t>确定排名第二的成交</w:t>
      </w:r>
      <w:r>
        <w:rPr>
          <w:sz w:val="20"/>
          <w:szCs w:val="20"/>
        </w:rPr>
        <w:t xml:space="preserve"> </w:t>
      </w:r>
      <w:r>
        <w:rPr>
          <w:spacing w:val="10"/>
          <w:sz w:val="20"/>
          <w:szCs w:val="20"/>
        </w:rPr>
        <w:t>候选人为成交供应商。排名第二的成交候选人因上述规定的同样原因被取消成交</w:t>
      </w:r>
      <w:r>
        <w:rPr>
          <w:spacing w:val="9"/>
          <w:sz w:val="20"/>
          <w:szCs w:val="20"/>
        </w:rPr>
        <w:t>资格的，采购人可以</w:t>
      </w:r>
      <w:r>
        <w:rPr>
          <w:sz w:val="20"/>
          <w:szCs w:val="20"/>
        </w:rPr>
        <w:t xml:space="preserve"> </w:t>
      </w:r>
      <w:r>
        <w:rPr>
          <w:spacing w:val="10"/>
          <w:sz w:val="20"/>
          <w:szCs w:val="20"/>
        </w:rPr>
        <w:t>确定排名第三的成交候选人为成交供应商，以此类推。以上信息查询记录及相关证据与</w:t>
      </w:r>
      <w:r>
        <w:rPr>
          <w:spacing w:val="9"/>
          <w:sz w:val="20"/>
          <w:szCs w:val="20"/>
        </w:rPr>
        <w:t>竞磋文件一并</w:t>
      </w:r>
      <w:r>
        <w:rPr>
          <w:sz w:val="20"/>
          <w:szCs w:val="20"/>
        </w:rPr>
        <w:t xml:space="preserve"> </w:t>
      </w:r>
      <w:r>
        <w:rPr>
          <w:spacing w:val="8"/>
          <w:sz w:val="20"/>
          <w:szCs w:val="20"/>
        </w:rPr>
        <w:t>保存。成交供应商享受《政府采购促进中小企业发展管理办法》（财库〔202</w:t>
      </w:r>
      <w:r>
        <w:rPr>
          <w:spacing w:val="7"/>
          <w:sz w:val="20"/>
          <w:szCs w:val="20"/>
        </w:rPr>
        <w:t>0〕46</w:t>
      </w:r>
      <w:r>
        <w:rPr>
          <w:spacing w:val="-33"/>
          <w:sz w:val="20"/>
          <w:szCs w:val="20"/>
        </w:rPr>
        <w:t xml:space="preserve"> </w:t>
      </w:r>
      <w:r>
        <w:rPr>
          <w:spacing w:val="7"/>
          <w:sz w:val="20"/>
          <w:szCs w:val="20"/>
        </w:rPr>
        <w:t>号）规定的中小企</w:t>
      </w:r>
      <w:r>
        <w:rPr>
          <w:sz w:val="20"/>
          <w:szCs w:val="20"/>
        </w:rPr>
        <w:t xml:space="preserve"> </w:t>
      </w:r>
      <w:r>
        <w:rPr>
          <w:spacing w:val="9"/>
          <w:sz w:val="20"/>
          <w:szCs w:val="20"/>
        </w:rPr>
        <w:t>业扶持政策的，采购人、采购代理机构应当随成交结果公开成交供应商的《中小企业声明函》。</w:t>
      </w:r>
    </w:p>
    <w:p w14:paraId="30C65A9E">
      <w:pPr>
        <w:pStyle w:val="5"/>
        <w:spacing w:before="34" w:line="447" w:lineRule="auto"/>
        <w:ind w:left="11" w:right="53" w:firstLine="411"/>
        <w:jc w:val="both"/>
        <w:rPr>
          <w:sz w:val="20"/>
          <w:szCs w:val="20"/>
        </w:rPr>
      </w:pPr>
      <w:r>
        <w:rPr>
          <w:spacing w:val="8"/>
          <w:sz w:val="20"/>
          <w:szCs w:val="20"/>
        </w:rPr>
        <w:t>27.4</w:t>
      </w:r>
      <w:r>
        <w:rPr>
          <w:spacing w:val="-42"/>
          <w:sz w:val="20"/>
          <w:szCs w:val="20"/>
        </w:rPr>
        <w:t xml:space="preserve"> </w:t>
      </w:r>
      <w:r>
        <w:rPr>
          <w:spacing w:val="8"/>
          <w:sz w:val="20"/>
          <w:szCs w:val="20"/>
        </w:rPr>
        <w:t>采购人、采购代理机构认为供应商对采购过程、成交结果提出的质疑成立且影响或者可能影</w:t>
      </w:r>
      <w:r>
        <w:rPr>
          <w:sz w:val="20"/>
          <w:szCs w:val="20"/>
        </w:rPr>
        <w:t xml:space="preserve"> </w:t>
      </w:r>
      <w:r>
        <w:rPr>
          <w:spacing w:val="10"/>
          <w:sz w:val="20"/>
          <w:szCs w:val="20"/>
        </w:rPr>
        <w:t>响成交结果的，合格供应商符合法定数量时，可以从合</w:t>
      </w:r>
      <w:r>
        <w:rPr>
          <w:spacing w:val="9"/>
          <w:sz w:val="20"/>
          <w:szCs w:val="20"/>
        </w:rPr>
        <w:t>格的成交候选人中另行确定成交供应商的，应</w:t>
      </w:r>
      <w:r>
        <w:rPr>
          <w:sz w:val="20"/>
          <w:szCs w:val="20"/>
        </w:rPr>
        <w:t xml:space="preserve"> </w:t>
      </w:r>
      <w:r>
        <w:rPr>
          <w:spacing w:val="9"/>
          <w:sz w:val="20"/>
          <w:szCs w:val="20"/>
        </w:rPr>
        <w:t>当依法另行确定成交供应商；否则应当重新开展</w:t>
      </w:r>
      <w:r>
        <w:rPr>
          <w:spacing w:val="8"/>
          <w:sz w:val="20"/>
          <w:szCs w:val="20"/>
        </w:rPr>
        <w:t>采购活动。</w:t>
      </w:r>
    </w:p>
    <w:p w14:paraId="70820A37">
      <w:pPr>
        <w:pStyle w:val="5"/>
        <w:spacing w:before="36" w:line="448" w:lineRule="auto"/>
        <w:ind w:left="2" w:right="53" w:firstLine="420"/>
        <w:jc w:val="both"/>
        <w:rPr>
          <w:sz w:val="20"/>
          <w:szCs w:val="20"/>
        </w:rPr>
      </w:pPr>
      <w:r>
        <w:rPr>
          <w:spacing w:val="8"/>
          <w:sz w:val="20"/>
          <w:szCs w:val="20"/>
        </w:rPr>
        <w:t>27.5</w:t>
      </w:r>
      <w:r>
        <w:rPr>
          <w:spacing w:val="-41"/>
          <w:sz w:val="20"/>
          <w:szCs w:val="20"/>
        </w:rPr>
        <w:t xml:space="preserve"> </w:t>
      </w:r>
      <w:r>
        <w:rPr>
          <w:spacing w:val="8"/>
          <w:sz w:val="20"/>
          <w:szCs w:val="20"/>
        </w:rPr>
        <w:t>排名第一的成交候选人放弃成交、因不可抗力提出不能履行合同，采购人可以确定排名第二</w:t>
      </w:r>
      <w:r>
        <w:rPr>
          <w:sz w:val="20"/>
          <w:szCs w:val="20"/>
        </w:rPr>
        <w:t xml:space="preserve"> </w:t>
      </w:r>
      <w:r>
        <w:rPr>
          <w:spacing w:val="10"/>
          <w:sz w:val="20"/>
          <w:szCs w:val="20"/>
        </w:rPr>
        <w:t>的成交候选人为成交供应商。排名第二的成交候选人因前款规定的同样原因</w:t>
      </w:r>
      <w:r>
        <w:rPr>
          <w:spacing w:val="9"/>
          <w:sz w:val="20"/>
          <w:szCs w:val="20"/>
        </w:rPr>
        <w:t>不能签订合同的，采购人</w:t>
      </w:r>
      <w:r>
        <w:rPr>
          <w:sz w:val="20"/>
          <w:szCs w:val="20"/>
        </w:rPr>
        <w:t xml:space="preserve"> </w:t>
      </w:r>
      <w:r>
        <w:rPr>
          <w:spacing w:val="8"/>
          <w:sz w:val="20"/>
          <w:szCs w:val="20"/>
        </w:rPr>
        <w:t>可以确定排名第三的成交候选人为成交供应商。</w:t>
      </w:r>
    </w:p>
    <w:p w14:paraId="59A7AE9F">
      <w:pPr>
        <w:pStyle w:val="5"/>
        <w:spacing w:before="18" w:line="221" w:lineRule="auto"/>
        <w:ind w:left="484"/>
        <w:rPr>
          <w:sz w:val="24"/>
          <w:szCs w:val="24"/>
        </w:rPr>
      </w:pPr>
      <w:r>
        <w:rPr>
          <w:b/>
          <w:bCs/>
          <w:spacing w:val="-4"/>
          <w:sz w:val="24"/>
          <w:szCs w:val="24"/>
        </w:rPr>
        <w:t>28.履约保证金</w:t>
      </w:r>
    </w:p>
    <w:p w14:paraId="58FD3273">
      <w:pPr>
        <w:pStyle w:val="5"/>
        <w:spacing w:before="224" w:line="228" w:lineRule="auto"/>
        <w:ind w:left="423"/>
        <w:rPr>
          <w:sz w:val="20"/>
          <w:szCs w:val="20"/>
        </w:rPr>
      </w:pPr>
      <w:r>
        <w:rPr>
          <w:spacing w:val="8"/>
          <w:sz w:val="20"/>
          <w:szCs w:val="20"/>
        </w:rPr>
        <w:t>详见 “供应商须知前附表</w:t>
      </w:r>
      <w:r>
        <w:rPr>
          <w:spacing w:val="-70"/>
          <w:sz w:val="20"/>
          <w:szCs w:val="20"/>
        </w:rPr>
        <w:t xml:space="preserve"> </w:t>
      </w:r>
      <w:r>
        <w:rPr>
          <w:spacing w:val="8"/>
          <w:sz w:val="20"/>
          <w:szCs w:val="20"/>
        </w:rPr>
        <w:t>”。</w:t>
      </w:r>
    </w:p>
    <w:p w14:paraId="7B930A66">
      <w:pPr>
        <w:pStyle w:val="5"/>
        <w:spacing w:before="236" w:line="222" w:lineRule="auto"/>
        <w:ind w:left="484"/>
        <w:rPr>
          <w:sz w:val="24"/>
          <w:szCs w:val="24"/>
        </w:rPr>
      </w:pPr>
      <w:r>
        <w:rPr>
          <w:b/>
          <w:bCs/>
          <w:spacing w:val="-4"/>
          <w:sz w:val="24"/>
          <w:szCs w:val="24"/>
        </w:rPr>
        <w:t>29.签订合同</w:t>
      </w:r>
    </w:p>
    <w:p w14:paraId="7C7E33AF">
      <w:pPr>
        <w:spacing w:line="222" w:lineRule="auto"/>
        <w:rPr>
          <w:sz w:val="24"/>
          <w:szCs w:val="24"/>
        </w:rPr>
        <w:sectPr>
          <w:footerReference r:id="rId27" w:type="default"/>
          <w:pgSz w:w="11850" w:h="16783"/>
          <w:pgMar w:top="400" w:right="1250" w:bottom="886" w:left="1310" w:header="0" w:footer="720" w:gutter="0"/>
          <w:cols w:space="720" w:num="1"/>
        </w:sectPr>
      </w:pPr>
    </w:p>
    <w:p w14:paraId="5334BAE2">
      <w:pPr>
        <w:rPr>
          <w:rFonts w:ascii="Arial"/>
          <w:sz w:val="21"/>
        </w:rPr>
      </w:pPr>
    </w:p>
    <w:p w14:paraId="61EF54C4">
      <w:pPr>
        <w:rPr>
          <w:rFonts w:ascii="Arial"/>
          <w:sz w:val="21"/>
        </w:rPr>
      </w:pPr>
    </w:p>
    <w:p w14:paraId="5ABFE93D">
      <w:pPr>
        <w:spacing w:line="241" w:lineRule="auto"/>
        <w:rPr>
          <w:rFonts w:ascii="Arial"/>
          <w:sz w:val="21"/>
        </w:rPr>
      </w:pPr>
    </w:p>
    <w:p w14:paraId="251323EB">
      <w:pPr>
        <w:spacing w:line="241" w:lineRule="auto"/>
        <w:rPr>
          <w:rFonts w:ascii="Arial"/>
          <w:sz w:val="21"/>
        </w:rPr>
      </w:pPr>
    </w:p>
    <w:p w14:paraId="44E7736D">
      <w:pPr>
        <w:spacing w:line="241" w:lineRule="auto"/>
        <w:rPr>
          <w:rFonts w:ascii="Arial"/>
          <w:sz w:val="21"/>
        </w:rPr>
      </w:pPr>
    </w:p>
    <w:p w14:paraId="2A67E784">
      <w:pPr>
        <w:pStyle w:val="5"/>
        <w:spacing w:before="65" w:line="448" w:lineRule="auto"/>
        <w:ind w:right="56" w:firstLine="424"/>
        <w:jc w:val="both"/>
        <w:rPr>
          <w:sz w:val="20"/>
          <w:szCs w:val="20"/>
        </w:rPr>
      </w:pPr>
      <w:r>
        <w:rPr>
          <w:spacing w:val="8"/>
          <w:sz w:val="20"/>
          <w:szCs w:val="20"/>
        </w:rPr>
        <w:t>29.1</w:t>
      </w:r>
      <w:r>
        <w:rPr>
          <w:spacing w:val="-41"/>
          <w:sz w:val="20"/>
          <w:szCs w:val="20"/>
        </w:rPr>
        <w:t xml:space="preserve"> </w:t>
      </w:r>
      <w:r>
        <w:rPr>
          <w:spacing w:val="8"/>
          <w:sz w:val="20"/>
          <w:szCs w:val="20"/>
        </w:rPr>
        <w:t>采购人与成交供应商应当在成交通知书规定的时间内，按照磋商文件确定的合同文本</w:t>
      </w:r>
      <w:r>
        <w:rPr>
          <w:spacing w:val="7"/>
          <w:sz w:val="20"/>
          <w:szCs w:val="20"/>
        </w:rPr>
        <w:t>以及采</w:t>
      </w:r>
      <w:r>
        <w:rPr>
          <w:sz w:val="20"/>
          <w:szCs w:val="20"/>
        </w:rPr>
        <w:t xml:space="preserve"> </w:t>
      </w:r>
      <w:r>
        <w:rPr>
          <w:spacing w:val="10"/>
          <w:sz w:val="20"/>
          <w:szCs w:val="20"/>
        </w:rPr>
        <w:t>购标的、服务技术、采购金额、采购数量、技术和服务要求等事项签订政府采购合</w:t>
      </w:r>
      <w:r>
        <w:rPr>
          <w:spacing w:val="9"/>
          <w:sz w:val="20"/>
          <w:szCs w:val="20"/>
        </w:rPr>
        <w:t>同。如成交供应商</w:t>
      </w:r>
      <w:r>
        <w:rPr>
          <w:sz w:val="20"/>
          <w:szCs w:val="20"/>
        </w:rPr>
        <w:t xml:space="preserve"> </w:t>
      </w:r>
      <w:r>
        <w:rPr>
          <w:spacing w:val="8"/>
          <w:sz w:val="20"/>
          <w:szCs w:val="20"/>
        </w:rPr>
        <w:t>为联合体的，</w:t>
      </w:r>
      <w:r>
        <w:rPr>
          <w:spacing w:val="-47"/>
          <w:sz w:val="20"/>
          <w:szCs w:val="20"/>
        </w:rPr>
        <w:t xml:space="preserve"> </w:t>
      </w:r>
      <w:r>
        <w:rPr>
          <w:spacing w:val="8"/>
          <w:sz w:val="20"/>
          <w:szCs w:val="20"/>
        </w:rPr>
        <w:t>由联合体成员各方法定代表人或其授权代表与采购人代表签订合同。</w:t>
      </w:r>
    </w:p>
    <w:p w14:paraId="65B30F19">
      <w:pPr>
        <w:pStyle w:val="5"/>
        <w:spacing w:before="29" w:line="449" w:lineRule="auto"/>
        <w:ind w:left="1" w:right="56" w:firstLine="422"/>
        <w:jc w:val="both"/>
        <w:rPr>
          <w:sz w:val="20"/>
          <w:szCs w:val="20"/>
        </w:rPr>
      </w:pPr>
      <w:r>
        <w:rPr>
          <w:spacing w:val="8"/>
          <w:sz w:val="20"/>
          <w:szCs w:val="20"/>
        </w:rPr>
        <w:t>29.2</w:t>
      </w:r>
      <w:r>
        <w:rPr>
          <w:spacing w:val="-41"/>
          <w:sz w:val="20"/>
          <w:szCs w:val="20"/>
        </w:rPr>
        <w:t xml:space="preserve"> </w:t>
      </w:r>
      <w:r>
        <w:rPr>
          <w:spacing w:val="8"/>
          <w:sz w:val="20"/>
          <w:szCs w:val="20"/>
        </w:rPr>
        <w:t>采购人不得向成交供应商提出超出磋商文件以外的任何要求作为签订合同的条件，不</w:t>
      </w:r>
      <w:r>
        <w:rPr>
          <w:spacing w:val="7"/>
          <w:sz w:val="20"/>
          <w:szCs w:val="20"/>
        </w:rPr>
        <w:t>得与成</w:t>
      </w:r>
      <w:r>
        <w:rPr>
          <w:sz w:val="20"/>
          <w:szCs w:val="20"/>
        </w:rPr>
        <w:t xml:space="preserve"> </w:t>
      </w:r>
      <w:r>
        <w:rPr>
          <w:spacing w:val="10"/>
          <w:sz w:val="20"/>
          <w:szCs w:val="20"/>
        </w:rPr>
        <w:t>交供应商订立背离磋商文件确定的合同文本以及采购标的、服务技术、采购金</w:t>
      </w:r>
      <w:r>
        <w:rPr>
          <w:spacing w:val="9"/>
          <w:sz w:val="20"/>
          <w:szCs w:val="20"/>
        </w:rPr>
        <w:t>额、采购数量、技术和</w:t>
      </w:r>
      <w:r>
        <w:rPr>
          <w:sz w:val="20"/>
          <w:szCs w:val="20"/>
        </w:rPr>
        <w:t xml:space="preserve"> </w:t>
      </w:r>
      <w:r>
        <w:rPr>
          <w:spacing w:val="8"/>
          <w:sz w:val="20"/>
          <w:szCs w:val="20"/>
        </w:rPr>
        <w:t>服务要求等实质性内容的协议。</w:t>
      </w:r>
    </w:p>
    <w:p w14:paraId="1D0C3AB7">
      <w:pPr>
        <w:pStyle w:val="5"/>
        <w:spacing w:before="33" w:line="448" w:lineRule="auto"/>
        <w:ind w:right="53" w:firstLine="423"/>
        <w:jc w:val="both"/>
        <w:rPr>
          <w:sz w:val="20"/>
          <w:szCs w:val="20"/>
        </w:rPr>
      </w:pPr>
      <w:r>
        <w:rPr>
          <w:spacing w:val="13"/>
          <w:sz w:val="20"/>
          <w:szCs w:val="20"/>
        </w:rPr>
        <w:t>29.3</w:t>
      </w:r>
      <w:r>
        <w:rPr>
          <w:spacing w:val="-34"/>
          <w:sz w:val="20"/>
          <w:szCs w:val="20"/>
        </w:rPr>
        <w:t xml:space="preserve"> </w:t>
      </w:r>
      <w:r>
        <w:rPr>
          <w:spacing w:val="13"/>
          <w:sz w:val="20"/>
          <w:szCs w:val="20"/>
        </w:rPr>
        <w:t>成交供应商拒绝签订政府采购合同的，采购人可以按照</w:t>
      </w:r>
      <w:r>
        <w:rPr>
          <w:spacing w:val="12"/>
          <w:sz w:val="20"/>
          <w:szCs w:val="20"/>
        </w:rPr>
        <w:t>评审报告推荐的成交候选人名单排</w:t>
      </w:r>
      <w:r>
        <w:rPr>
          <w:sz w:val="20"/>
          <w:szCs w:val="20"/>
        </w:rPr>
        <w:t xml:space="preserve"> </w:t>
      </w:r>
      <w:r>
        <w:rPr>
          <w:spacing w:val="10"/>
          <w:sz w:val="20"/>
          <w:szCs w:val="20"/>
        </w:rPr>
        <w:t>序，确定下一候选人为成交供应商，也可以重新开展采购活动。拒绝签订政府采</w:t>
      </w:r>
      <w:r>
        <w:rPr>
          <w:spacing w:val="9"/>
          <w:sz w:val="20"/>
          <w:szCs w:val="20"/>
        </w:rPr>
        <w:t>购合同的成交供应商</w:t>
      </w:r>
      <w:r>
        <w:rPr>
          <w:sz w:val="20"/>
          <w:szCs w:val="20"/>
        </w:rPr>
        <w:t xml:space="preserve"> </w:t>
      </w:r>
      <w:r>
        <w:rPr>
          <w:spacing w:val="8"/>
          <w:sz w:val="20"/>
          <w:szCs w:val="20"/>
        </w:rPr>
        <w:t>不得参加对该项目重新开展的采购活动。</w:t>
      </w:r>
    </w:p>
    <w:p w14:paraId="0A327AB6">
      <w:pPr>
        <w:pStyle w:val="5"/>
        <w:spacing w:before="32" w:line="444" w:lineRule="auto"/>
        <w:ind w:left="6" w:firstLine="417"/>
        <w:rPr>
          <w:sz w:val="20"/>
          <w:szCs w:val="20"/>
        </w:rPr>
      </w:pPr>
      <w:r>
        <w:rPr>
          <w:spacing w:val="5"/>
          <w:sz w:val="20"/>
          <w:szCs w:val="20"/>
        </w:rPr>
        <w:t>29.4</w:t>
      </w:r>
      <w:r>
        <w:rPr>
          <w:spacing w:val="-37"/>
          <w:sz w:val="20"/>
          <w:szCs w:val="20"/>
        </w:rPr>
        <w:t xml:space="preserve"> </w:t>
      </w:r>
      <w:r>
        <w:rPr>
          <w:spacing w:val="5"/>
          <w:sz w:val="20"/>
          <w:szCs w:val="20"/>
        </w:rPr>
        <w:t>如签订合同并生效后，供应商无故拒绝</w:t>
      </w:r>
      <w:r>
        <w:rPr>
          <w:spacing w:val="4"/>
          <w:sz w:val="20"/>
          <w:szCs w:val="20"/>
        </w:rPr>
        <w:t>或延期，除按照合同条款处理外，列入不良行为记录，</w:t>
      </w:r>
      <w:r>
        <w:rPr>
          <w:sz w:val="20"/>
          <w:szCs w:val="20"/>
        </w:rPr>
        <w:t xml:space="preserve"> </w:t>
      </w:r>
      <w:r>
        <w:rPr>
          <w:spacing w:val="5"/>
          <w:sz w:val="20"/>
          <w:szCs w:val="20"/>
        </w:rPr>
        <w:t>并给予通报。</w:t>
      </w:r>
    </w:p>
    <w:p w14:paraId="1FC05CF0">
      <w:pPr>
        <w:pStyle w:val="5"/>
        <w:spacing w:before="28" w:line="446" w:lineRule="auto"/>
        <w:ind w:right="53" w:firstLine="423"/>
        <w:rPr>
          <w:sz w:val="20"/>
          <w:szCs w:val="20"/>
        </w:rPr>
      </w:pPr>
      <w:r>
        <w:rPr>
          <w:spacing w:val="8"/>
          <w:sz w:val="20"/>
          <w:szCs w:val="20"/>
        </w:rPr>
        <w:t>29.5</w:t>
      </w:r>
      <w:r>
        <w:rPr>
          <w:spacing w:val="-42"/>
          <w:sz w:val="20"/>
          <w:szCs w:val="20"/>
        </w:rPr>
        <w:t xml:space="preserve"> </w:t>
      </w:r>
      <w:r>
        <w:rPr>
          <w:spacing w:val="8"/>
          <w:sz w:val="20"/>
          <w:szCs w:val="20"/>
        </w:rPr>
        <w:t>采购合同由采购人与成交供应商根据磋商文件、响应文件等内容通过政府采购电子交易平台</w:t>
      </w:r>
      <w:r>
        <w:rPr>
          <w:sz w:val="20"/>
          <w:szCs w:val="20"/>
        </w:rPr>
        <w:t xml:space="preserve"> </w:t>
      </w:r>
      <w:r>
        <w:rPr>
          <w:spacing w:val="8"/>
          <w:sz w:val="20"/>
          <w:szCs w:val="20"/>
        </w:rPr>
        <w:t>在线签订，</w:t>
      </w:r>
      <w:r>
        <w:rPr>
          <w:spacing w:val="-52"/>
          <w:sz w:val="20"/>
          <w:szCs w:val="20"/>
        </w:rPr>
        <w:t xml:space="preserve"> </w:t>
      </w:r>
      <w:r>
        <w:rPr>
          <w:spacing w:val="8"/>
          <w:sz w:val="20"/>
          <w:szCs w:val="20"/>
        </w:rPr>
        <w:t>自动备案，在线签订须携带的材料见“ 供应商须知</w:t>
      </w:r>
      <w:r>
        <w:rPr>
          <w:spacing w:val="7"/>
          <w:sz w:val="20"/>
          <w:szCs w:val="20"/>
        </w:rPr>
        <w:t>前附表</w:t>
      </w:r>
      <w:r>
        <w:rPr>
          <w:spacing w:val="-70"/>
          <w:sz w:val="20"/>
          <w:szCs w:val="20"/>
        </w:rPr>
        <w:t xml:space="preserve"> </w:t>
      </w:r>
      <w:r>
        <w:rPr>
          <w:spacing w:val="7"/>
          <w:sz w:val="20"/>
          <w:szCs w:val="20"/>
        </w:rPr>
        <w:t>”。</w:t>
      </w:r>
    </w:p>
    <w:p w14:paraId="3FB949FB">
      <w:pPr>
        <w:pStyle w:val="5"/>
        <w:spacing w:before="13" w:line="219" w:lineRule="auto"/>
        <w:ind w:left="487"/>
        <w:rPr>
          <w:sz w:val="24"/>
          <w:szCs w:val="24"/>
        </w:rPr>
      </w:pPr>
      <w:r>
        <w:rPr>
          <w:b/>
          <w:bCs/>
          <w:spacing w:val="-3"/>
          <w:sz w:val="24"/>
          <w:szCs w:val="24"/>
        </w:rPr>
        <w:t>30.政府采购合同公告</w:t>
      </w:r>
    </w:p>
    <w:p w14:paraId="5717C3B1">
      <w:pPr>
        <w:pStyle w:val="5"/>
        <w:spacing w:before="227" w:line="449" w:lineRule="auto"/>
        <w:ind w:left="22" w:right="54" w:firstLine="399"/>
        <w:jc w:val="both"/>
        <w:rPr>
          <w:sz w:val="20"/>
          <w:szCs w:val="20"/>
        </w:rPr>
      </w:pPr>
      <w:r>
        <w:rPr>
          <w:spacing w:val="10"/>
          <w:sz w:val="20"/>
          <w:szCs w:val="20"/>
        </w:rPr>
        <w:t>根据《中华人民共和国政府采购法实施条例》第五十条规定，采购人应当</w:t>
      </w:r>
      <w:r>
        <w:rPr>
          <w:spacing w:val="9"/>
          <w:sz w:val="20"/>
          <w:szCs w:val="20"/>
        </w:rPr>
        <w:t>自政府采购合同签订之</w:t>
      </w:r>
      <w:r>
        <w:rPr>
          <w:sz w:val="20"/>
          <w:szCs w:val="20"/>
        </w:rPr>
        <w:t xml:space="preserve"> </w:t>
      </w:r>
      <w:r>
        <w:rPr>
          <w:spacing w:val="9"/>
          <w:sz w:val="20"/>
          <w:szCs w:val="20"/>
        </w:rPr>
        <w:t>日起</w:t>
      </w:r>
      <w:r>
        <w:rPr>
          <w:spacing w:val="-37"/>
          <w:sz w:val="20"/>
          <w:szCs w:val="20"/>
        </w:rPr>
        <w:t xml:space="preserve"> </w:t>
      </w:r>
      <w:r>
        <w:rPr>
          <w:spacing w:val="9"/>
          <w:sz w:val="20"/>
          <w:szCs w:val="20"/>
        </w:rPr>
        <w:t>2</w:t>
      </w:r>
      <w:r>
        <w:rPr>
          <w:spacing w:val="-38"/>
          <w:sz w:val="20"/>
          <w:szCs w:val="20"/>
        </w:rPr>
        <w:t xml:space="preserve"> </w:t>
      </w:r>
      <w:r>
        <w:rPr>
          <w:spacing w:val="9"/>
          <w:sz w:val="20"/>
          <w:szCs w:val="20"/>
        </w:rPr>
        <w:t>个工作日内，将政府采购合同在省级以上人民政府财政部门指定的媒体上</w:t>
      </w:r>
      <w:r>
        <w:rPr>
          <w:spacing w:val="8"/>
          <w:sz w:val="20"/>
          <w:szCs w:val="20"/>
        </w:rPr>
        <w:t>公告，但政府采购合</w:t>
      </w:r>
      <w:r>
        <w:rPr>
          <w:sz w:val="20"/>
          <w:szCs w:val="20"/>
        </w:rPr>
        <w:t xml:space="preserve"> </w:t>
      </w:r>
      <w:r>
        <w:rPr>
          <w:spacing w:val="7"/>
          <w:sz w:val="20"/>
          <w:szCs w:val="20"/>
        </w:rPr>
        <w:t>同中涉及国家秘密、商业秘密的内容除外。</w:t>
      </w:r>
    </w:p>
    <w:p w14:paraId="238AE716">
      <w:pPr>
        <w:pStyle w:val="5"/>
        <w:spacing w:before="17" w:line="221" w:lineRule="auto"/>
        <w:ind w:left="487"/>
        <w:rPr>
          <w:sz w:val="24"/>
          <w:szCs w:val="24"/>
        </w:rPr>
      </w:pPr>
      <w:r>
        <w:rPr>
          <w:b/>
          <w:bCs/>
          <w:spacing w:val="-3"/>
          <w:sz w:val="24"/>
          <w:szCs w:val="24"/>
        </w:rPr>
        <w:t>31.</w:t>
      </w:r>
      <w:r>
        <w:rPr>
          <w:spacing w:val="-3"/>
          <w:sz w:val="24"/>
          <w:szCs w:val="24"/>
        </w:rPr>
        <w:t xml:space="preserve"> </w:t>
      </w:r>
      <w:r>
        <w:rPr>
          <w:b/>
          <w:bCs/>
          <w:spacing w:val="-3"/>
          <w:sz w:val="24"/>
          <w:szCs w:val="24"/>
        </w:rPr>
        <w:t>询问、质疑和投诉</w:t>
      </w:r>
    </w:p>
    <w:p w14:paraId="4A2F3559">
      <w:pPr>
        <w:pStyle w:val="5"/>
        <w:spacing w:before="225" w:line="441" w:lineRule="auto"/>
        <w:ind w:right="53" w:firstLine="425"/>
        <w:rPr>
          <w:sz w:val="20"/>
          <w:szCs w:val="20"/>
        </w:rPr>
      </w:pPr>
      <w:r>
        <w:rPr>
          <w:spacing w:val="8"/>
          <w:sz w:val="20"/>
          <w:szCs w:val="20"/>
        </w:rPr>
        <w:t>31.1</w:t>
      </w:r>
      <w:r>
        <w:rPr>
          <w:spacing w:val="-40"/>
          <w:sz w:val="20"/>
          <w:szCs w:val="20"/>
        </w:rPr>
        <w:t xml:space="preserve"> </w:t>
      </w:r>
      <w:r>
        <w:rPr>
          <w:spacing w:val="8"/>
          <w:sz w:val="20"/>
          <w:szCs w:val="20"/>
        </w:rPr>
        <w:t>供应商对政府采购活动事项有疑问的，可以向采购人、采购代理机构提出询问，采购</w:t>
      </w:r>
      <w:r>
        <w:rPr>
          <w:spacing w:val="7"/>
          <w:sz w:val="20"/>
          <w:szCs w:val="20"/>
        </w:rPr>
        <w:t>人或者</w:t>
      </w:r>
      <w:r>
        <w:rPr>
          <w:sz w:val="20"/>
          <w:szCs w:val="20"/>
        </w:rPr>
        <w:t xml:space="preserve"> </w:t>
      </w:r>
      <w:r>
        <w:rPr>
          <w:spacing w:val="8"/>
          <w:sz w:val="20"/>
          <w:szCs w:val="20"/>
        </w:rPr>
        <w:t>采购代理机构应当在</w:t>
      </w:r>
      <w:r>
        <w:rPr>
          <w:spacing w:val="-21"/>
          <w:sz w:val="20"/>
          <w:szCs w:val="20"/>
        </w:rPr>
        <w:t xml:space="preserve"> </w:t>
      </w:r>
      <w:r>
        <w:rPr>
          <w:spacing w:val="8"/>
          <w:sz w:val="20"/>
          <w:szCs w:val="20"/>
        </w:rPr>
        <w:t>3</w:t>
      </w:r>
      <w:r>
        <w:rPr>
          <w:spacing w:val="-38"/>
          <w:sz w:val="20"/>
          <w:szCs w:val="20"/>
        </w:rPr>
        <w:t xml:space="preserve"> </w:t>
      </w:r>
      <w:r>
        <w:rPr>
          <w:spacing w:val="8"/>
          <w:sz w:val="20"/>
          <w:szCs w:val="20"/>
        </w:rPr>
        <w:t>个工作日内对供应商依法提出的询问作出答复。</w:t>
      </w:r>
    </w:p>
    <w:p w14:paraId="6560770F">
      <w:pPr>
        <w:pStyle w:val="5"/>
        <w:spacing w:before="36" w:line="451" w:lineRule="auto"/>
        <w:ind w:left="3" w:right="56" w:firstLine="422"/>
        <w:rPr>
          <w:sz w:val="20"/>
          <w:szCs w:val="20"/>
        </w:rPr>
      </w:pPr>
      <w:r>
        <w:rPr>
          <w:spacing w:val="8"/>
          <w:sz w:val="20"/>
          <w:szCs w:val="20"/>
        </w:rPr>
        <w:t>31.2</w:t>
      </w:r>
      <w:r>
        <w:rPr>
          <w:spacing w:val="-41"/>
          <w:sz w:val="20"/>
          <w:szCs w:val="20"/>
        </w:rPr>
        <w:t xml:space="preserve"> </w:t>
      </w:r>
      <w:r>
        <w:rPr>
          <w:spacing w:val="8"/>
          <w:sz w:val="20"/>
          <w:szCs w:val="20"/>
        </w:rPr>
        <w:t>供应商认为磋商文件、采购过程或者成交结果使自己的合法权益受到损害的，应</w:t>
      </w:r>
      <w:r>
        <w:rPr>
          <w:spacing w:val="7"/>
          <w:sz w:val="20"/>
          <w:szCs w:val="20"/>
        </w:rPr>
        <w:t>当在知道或</w:t>
      </w:r>
      <w:r>
        <w:rPr>
          <w:sz w:val="20"/>
          <w:szCs w:val="20"/>
        </w:rPr>
        <w:t xml:space="preserve"> </w:t>
      </w:r>
      <w:r>
        <w:rPr>
          <w:spacing w:val="9"/>
          <w:sz w:val="20"/>
          <w:szCs w:val="20"/>
        </w:rPr>
        <w:t>者应知其权益受到损害之日起</w:t>
      </w:r>
      <w:r>
        <w:rPr>
          <w:spacing w:val="-27"/>
          <w:sz w:val="20"/>
          <w:szCs w:val="20"/>
        </w:rPr>
        <w:t xml:space="preserve"> </w:t>
      </w:r>
      <w:r>
        <w:rPr>
          <w:spacing w:val="9"/>
          <w:sz w:val="20"/>
          <w:szCs w:val="20"/>
        </w:rPr>
        <w:t>7</w:t>
      </w:r>
      <w:r>
        <w:rPr>
          <w:spacing w:val="-40"/>
          <w:sz w:val="20"/>
          <w:szCs w:val="20"/>
        </w:rPr>
        <w:t xml:space="preserve"> </w:t>
      </w:r>
      <w:r>
        <w:rPr>
          <w:spacing w:val="9"/>
          <w:sz w:val="20"/>
          <w:szCs w:val="20"/>
        </w:rPr>
        <w:t>个工作日内，以书面形式向采购人、采购代理机构提出质疑，接收质</w:t>
      </w:r>
      <w:r>
        <w:rPr>
          <w:sz w:val="20"/>
          <w:szCs w:val="20"/>
        </w:rPr>
        <w:t xml:space="preserve"> </w:t>
      </w:r>
      <w:r>
        <w:rPr>
          <w:spacing w:val="9"/>
          <w:sz w:val="20"/>
          <w:szCs w:val="20"/>
        </w:rPr>
        <w:t>疑函的方式、联系部门、联系电话和通讯地址等信息详见“供应商须知前附表</w:t>
      </w:r>
      <w:r>
        <w:rPr>
          <w:spacing w:val="-67"/>
          <w:sz w:val="20"/>
          <w:szCs w:val="20"/>
        </w:rPr>
        <w:t xml:space="preserve"> </w:t>
      </w:r>
      <w:r>
        <w:rPr>
          <w:spacing w:val="9"/>
          <w:sz w:val="20"/>
          <w:szCs w:val="20"/>
        </w:rPr>
        <w:t>”。具体质疑起算时间</w:t>
      </w:r>
      <w:r>
        <w:rPr>
          <w:sz w:val="20"/>
          <w:szCs w:val="20"/>
        </w:rPr>
        <w:t xml:space="preserve"> </w:t>
      </w:r>
      <w:r>
        <w:rPr>
          <w:spacing w:val="2"/>
          <w:sz w:val="20"/>
          <w:szCs w:val="20"/>
        </w:rPr>
        <w:t>如下：</w:t>
      </w:r>
    </w:p>
    <w:p w14:paraId="4026C888">
      <w:pPr>
        <w:pStyle w:val="5"/>
        <w:spacing w:before="33" w:line="450" w:lineRule="auto"/>
        <w:ind w:right="54" w:firstLine="430"/>
        <w:jc w:val="both"/>
        <w:rPr>
          <w:sz w:val="20"/>
          <w:szCs w:val="20"/>
        </w:rPr>
      </w:pPr>
      <w:r>
        <w:rPr>
          <w:spacing w:val="9"/>
          <w:sz w:val="20"/>
          <w:szCs w:val="20"/>
        </w:rPr>
        <w:t>（1） 潜在供应商依法获取采购文件后，认为采购文件使自己的权益受到损害的，应当在竞争性</w:t>
      </w:r>
      <w:r>
        <w:rPr>
          <w:spacing w:val="16"/>
          <w:sz w:val="20"/>
          <w:szCs w:val="20"/>
        </w:rPr>
        <w:t xml:space="preserve"> </w:t>
      </w:r>
      <w:r>
        <w:rPr>
          <w:spacing w:val="9"/>
          <w:sz w:val="20"/>
          <w:szCs w:val="20"/>
        </w:rPr>
        <w:t>磋商采购文件公告期限届满之日起</w:t>
      </w:r>
      <w:r>
        <w:rPr>
          <w:spacing w:val="-24"/>
          <w:sz w:val="20"/>
          <w:szCs w:val="20"/>
        </w:rPr>
        <w:t xml:space="preserve"> </w:t>
      </w:r>
      <w:r>
        <w:rPr>
          <w:spacing w:val="9"/>
          <w:sz w:val="20"/>
          <w:szCs w:val="20"/>
        </w:rPr>
        <w:t>7</w:t>
      </w:r>
      <w:r>
        <w:rPr>
          <w:spacing w:val="-41"/>
          <w:sz w:val="20"/>
          <w:szCs w:val="20"/>
        </w:rPr>
        <w:t xml:space="preserve"> </w:t>
      </w:r>
      <w:r>
        <w:rPr>
          <w:spacing w:val="9"/>
          <w:sz w:val="20"/>
          <w:szCs w:val="20"/>
        </w:rPr>
        <w:t>个工作日内提出质疑。委托代理协议无特殊约定的，对竞争性磋</w:t>
      </w:r>
      <w:r>
        <w:rPr>
          <w:sz w:val="20"/>
          <w:szCs w:val="20"/>
        </w:rPr>
        <w:t xml:space="preserve"> </w:t>
      </w:r>
      <w:r>
        <w:rPr>
          <w:spacing w:val="10"/>
          <w:sz w:val="20"/>
          <w:szCs w:val="20"/>
        </w:rPr>
        <w:t>商文件中采购需求（含资格要求、采购预算和评分办法）的质疑由采购人受理并</w:t>
      </w:r>
      <w:r>
        <w:rPr>
          <w:spacing w:val="9"/>
          <w:sz w:val="20"/>
          <w:szCs w:val="20"/>
        </w:rPr>
        <w:t>负责答复；对竞争性</w:t>
      </w:r>
      <w:r>
        <w:rPr>
          <w:sz w:val="20"/>
          <w:szCs w:val="20"/>
        </w:rPr>
        <w:t xml:space="preserve"> </w:t>
      </w:r>
      <w:r>
        <w:rPr>
          <w:spacing w:val="9"/>
          <w:sz w:val="20"/>
          <w:szCs w:val="20"/>
        </w:rPr>
        <w:t>磋商文件中的采购执行程序的质疑由采购代理机构受理并负责答复。</w:t>
      </w:r>
    </w:p>
    <w:p w14:paraId="7018324A">
      <w:pPr>
        <w:spacing w:line="450" w:lineRule="auto"/>
        <w:rPr>
          <w:sz w:val="20"/>
          <w:szCs w:val="20"/>
        </w:rPr>
        <w:sectPr>
          <w:footerReference r:id="rId28" w:type="default"/>
          <w:pgSz w:w="11850" w:h="16783"/>
          <w:pgMar w:top="400" w:right="1250" w:bottom="886" w:left="1309" w:header="0" w:footer="720" w:gutter="0"/>
          <w:cols w:space="720" w:num="1"/>
        </w:sectPr>
      </w:pPr>
    </w:p>
    <w:p w14:paraId="3CDE298A">
      <w:pPr>
        <w:rPr>
          <w:rFonts w:ascii="Arial"/>
          <w:sz w:val="21"/>
        </w:rPr>
      </w:pPr>
    </w:p>
    <w:p w14:paraId="0C0B1E2F">
      <w:pPr>
        <w:rPr>
          <w:rFonts w:ascii="Arial"/>
          <w:sz w:val="21"/>
        </w:rPr>
      </w:pPr>
    </w:p>
    <w:p w14:paraId="2DB1B3BC">
      <w:pPr>
        <w:spacing w:line="241" w:lineRule="auto"/>
        <w:rPr>
          <w:rFonts w:ascii="Arial"/>
          <w:sz w:val="21"/>
        </w:rPr>
      </w:pPr>
    </w:p>
    <w:p w14:paraId="2D29AE17">
      <w:pPr>
        <w:spacing w:line="241" w:lineRule="auto"/>
        <w:rPr>
          <w:rFonts w:ascii="Arial"/>
          <w:sz w:val="21"/>
        </w:rPr>
      </w:pPr>
    </w:p>
    <w:p w14:paraId="21F4C79E">
      <w:pPr>
        <w:spacing w:line="241" w:lineRule="auto"/>
        <w:rPr>
          <w:rFonts w:ascii="Arial"/>
          <w:sz w:val="21"/>
        </w:rPr>
      </w:pPr>
    </w:p>
    <w:p w14:paraId="74053587">
      <w:pPr>
        <w:pStyle w:val="5"/>
        <w:spacing w:before="65" w:line="450" w:lineRule="auto"/>
        <w:ind w:left="8" w:right="69" w:firstLine="421"/>
        <w:jc w:val="both"/>
        <w:rPr>
          <w:sz w:val="20"/>
          <w:szCs w:val="20"/>
        </w:rPr>
      </w:pPr>
      <w:r>
        <w:rPr>
          <w:spacing w:val="6"/>
          <w:sz w:val="20"/>
          <w:szCs w:val="20"/>
        </w:rPr>
        <w:t>（2）供应商认为采购过程使自己的权益受到损害的，应当在各采购程序环节结束之日起</w:t>
      </w:r>
      <w:r>
        <w:rPr>
          <w:spacing w:val="-17"/>
          <w:sz w:val="20"/>
          <w:szCs w:val="20"/>
        </w:rPr>
        <w:t xml:space="preserve"> </w:t>
      </w:r>
      <w:r>
        <w:rPr>
          <w:spacing w:val="6"/>
          <w:sz w:val="20"/>
          <w:szCs w:val="20"/>
        </w:rPr>
        <w:t>7</w:t>
      </w:r>
      <w:r>
        <w:rPr>
          <w:spacing w:val="-38"/>
          <w:sz w:val="20"/>
          <w:szCs w:val="20"/>
        </w:rPr>
        <w:t xml:space="preserve"> </w:t>
      </w:r>
      <w:r>
        <w:rPr>
          <w:spacing w:val="6"/>
          <w:sz w:val="20"/>
          <w:szCs w:val="20"/>
        </w:rPr>
        <w:t>个工作</w:t>
      </w:r>
      <w:r>
        <w:rPr>
          <w:sz w:val="20"/>
          <w:szCs w:val="20"/>
        </w:rPr>
        <w:t xml:space="preserve"> </w:t>
      </w:r>
      <w:r>
        <w:rPr>
          <w:spacing w:val="10"/>
          <w:sz w:val="20"/>
          <w:szCs w:val="20"/>
        </w:rPr>
        <w:t>日内提出质疑。对采购过程中资格审查、符合性审查等具体</w:t>
      </w:r>
      <w:r>
        <w:rPr>
          <w:spacing w:val="9"/>
          <w:sz w:val="20"/>
          <w:szCs w:val="20"/>
        </w:rPr>
        <w:t>评审情况的质疑应向采购人或代理机构提</w:t>
      </w:r>
      <w:r>
        <w:rPr>
          <w:sz w:val="20"/>
          <w:szCs w:val="20"/>
        </w:rPr>
        <w:t xml:space="preserve"> </w:t>
      </w:r>
      <w:r>
        <w:rPr>
          <w:spacing w:val="10"/>
          <w:sz w:val="20"/>
          <w:szCs w:val="20"/>
        </w:rPr>
        <w:t>出，由采购人或代理机构受理并负责答复；对采购过程中采</w:t>
      </w:r>
      <w:r>
        <w:rPr>
          <w:spacing w:val="9"/>
          <w:sz w:val="20"/>
          <w:szCs w:val="20"/>
        </w:rPr>
        <w:t>购执行程序的质疑由采购代理机构受理并</w:t>
      </w:r>
      <w:r>
        <w:rPr>
          <w:sz w:val="20"/>
          <w:szCs w:val="20"/>
        </w:rPr>
        <w:t xml:space="preserve"> </w:t>
      </w:r>
      <w:r>
        <w:rPr>
          <w:spacing w:val="4"/>
          <w:sz w:val="20"/>
          <w:szCs w:val="20"/>
        </w:rPr>
        <w:t>负责答复。</w:t>
      </w:r>
    </w:p>
    <w:p w14:paraId="14603BE1">
      <w:pPr>
        <w:pStyle w:val="5"/>
        <w:spacing w:before="35" w:line="441" w:lineRule="auto"/>
        <w:ind w:left="1" w:right="71" w:firstLine="429"/>
        <w:rPr>
          <w:sz w:val="20"/>
          <w:szCs w:val="20"/>
        </w:rPr>
      </w:pPr>
      <w:r>
        <w:rPr>
          <w:spacing w:val="6"/>
          <w:sz w:val="20"/>
          <w:szCs w:val="20"/>
        </w:rPr>
        <w:t>（3）供应商认为成交结果使自己的权益受到损害的，应当在成交结果公告期限届满之日起</w:t>
      </w:r>
      <w:r>
        <w:rPr>
          <w:spacing w:val="-20"/>
          <w:sz w:val="20"/>
          <w:szCs w:val="20"/>
        </w:rPr>
        <w:t xml:space="preserve"> </w:t>
      </w:r>
      <w:r>
        <w:rPr>
          <w:spacing w:val="6"/>
          <w:sz w:val="20"/>
          <w:szCs w:val="20"/>
        </w:rPr>
        <w:t>7</w:t>
      </w:r>
      <w:r>
        <w:rPr>
          <w:spacing w:val="-38"/>
          <w:sz w:val="20"/>
          <w:szCs w:val="20"/>
        </w:rPr>
        <w:t xml:space="preserve"> </w:t>
      </w:r>
      <w:r>
        <w:rPr>
          <w:spacing w:val="6"/>
          <w:sz w:val="20"/>
          <w:szCs w:val="20"/>
        </w:rPr>
        <w:t>个工</w:t>
      </w:r>
      <w:r>
        <w:rPr>
          <w:sz w:val="20"/>
          <w:szCs w:val="20"/>
        </w:rPr>
        <w:t xml:space="preserve"> </w:t>
      </w:r>
      <w:r>
        <w:rPr>
          <w:spacing w:val="6"/>
          <w:sz w:val="20"/>
          <w:szCs w:val="20"/>
        </w:rPr>
        <w:t>作日内提出质疑，</w:t>
      </w:r>
      <w:r>
        <w:rPr>
          <w:spacing w:val="-42"/>
          <w:sz w:val="20"/>
          <w:szCs w:val="20"/>
        </w:rPr>
        <w:t xml:space="preserve"> </w:t>
      </w:r>
      <w:r>
        <w:rPr>
          <w:spacing w:val="6"/>
          <w:sz w:val="20"/>
          <w:szCs w:val="20"/>
        </w:rPr>
        <w:t>由采购人受理并负责答复。</w:t>
      </w:r>
    </w:p>
    <w:p w14:paraId="2BB27336">
      <w:pPr>
        <w:pStyle w:val="5"/>
        <w:spacing w:before="35" w:line="449" w:lineRule="auto"/>
        <w:ind w:left="1" w:right="71" w:firstLine="423"/>
        <w:jc w:val="both"/>
        <w:rPr>
          <w:sz w:val="20"/>
          <w:szCs w:val="20"/>
        </w:rPr>
      </w:pPr>
      <w:r>
        <w:rPr>
          <w:spacing w:val="8"/>
          <w:sz w:val="20"/>
          <w:szCs w:val="20"/>
        </w:rPr>
        <w:t>31.3</w:t>
      </w:r>
      <w:r>
        <w:rPr>
          <w:spacing w:val="-41"/>
          <w:sz w:val="20"/>
          <w:szCs w:val="20"/>
        </w:rPr>
        <w:t xml:space="preserve"> </w:t>
      </w:r>
      <w:r>
        <w:rPr>
          <w:spacing w:val="8"/>
          <w:sz w:val="20"/>
          <w:szCs w:val="20"/>
        </w:rPr>
        <w:t>供应商提出的询问或者质疑超出采购人对采购代理机构委托授权范围的，采购代</w:t>
      </w:r>
      <w:r>
        <w:rPr>
          <w:spacing w:val="7"/>
          <w:sz w:val="20"/>
          <w:szCs w:val="20"/>
        </w:rPr>
        <w:t>理机构应当</w:t>
      </w:r>
      <w:r>
        <w:rPr>
          <w:sz w:val="20"/>
          <w:szCs w:val="20"/>
        </w:rPr>
        <w:t xml:space="preserve"> </w:t>
      </w:r>
      <w:r>
        <w:rPr>
          <w:spacing w:val="10"/>
          <w:sz w:val="20"/>
          <w:szCs w:val="20"/>
        </w:rPr>
        <w:t>告知供应商向采购人提出。政府采购评审专家应当配合采购人或者采购代理</w:t>
      </w:r>
      <w:r>
        <w:rPr>
          <w:spacing w:val="9"/>
          <w:sz w:val="20"/>
          <w:szCs w:val="20"/>
        </w:rPr>
        <w:t>机构答复供应商的询问和</w:t>
      </w:r>
      <w:r>
        <w:rPr>
          <w:sz w:val="20"/>
          <w:szCs w:val="20"/>
        </w:rPr>
        <w:t xml:space="preserve"> </w:t>
      </w:r>
      <w:r>
        <w:rPr>
          <w:spacing w:val="2"/>
          <w:sz w:val="20"/>
          <w:szCs w:val="20"/>
        </w:rPr>
        <w:t>质疑。</w:t>
      </w:r>
    </w:p>
    <w:p w14:paraId="769F5D1A">
      <w:pPr>
        <w:pStyle w:val="5"/>
        <w:spacing w:before="32" w:line="443" w:lineRule="auto"/>
        <w:ind w:left="5" w:right="69" w:firstLine="419"/>
        <w:rPr>
          <w:sz w:val="20"/>
          <w:szCs w:val="20"/>
        </w:rPr>
      </w:pPr>
      <w:r>
        <w:rPr>
          <w:spacing w:val="7"/>
          <w:sz w:val="20"/>
          <w:szCs w:val="20"/>
        </w:rPr>
        <w:t>31.4 供应商提出质疑应当提交质疑函和必要的证明材料，针对同一采购程序环节的</w:t>
      </w:r>
      <w:r>
        <w:rPr>
          <w:spacing w:val="6"/>
          <w:sz w:val="20"/>
          <w:szCs w:val="20"/>
        </w:rPr>
        <w:t>质疑必须在法</w:t>
      </w:r>
      <w:r>
        <w:rPr>
          <w:sz w:val="20"/>
          <w:szCs w:val="20"/>
        </w:rPr>
        <w:t xml:space="preserve"> </w:t>
      </w:r>
      <w:r>
        <w:rPr>
          <w:spacing w:val="9"/>
          <w:sz w:val="20"/>
          <w:szCs w:val="20"/>
        </w:rPr>
        <w:t>定质疑期内一次性提出。质疑函应当包括下列内容（质疑函格式后附</w:t>
      </w:r>
      <w:r>
        <w:rPr>
          <w:spacing w:val="6"/>
          <w:sz w:val="20"/>
          <w:szCs w:val="20"/>
        </w:rPr>
        <w:t>）：</w:t>
      </w:r>
    </w:p>
    <w:p w14:paraId="0039693C">
      <w:pPr>
        <w:pStyle w:val="5"/>
        <w:spacing w:before="30" w:line="228" w:lineRule="auto"/>
        <w:ind w:left="430"/>
        <w:rPr>
          <w:sz w:val="20"/>
          <w:szCs w:val="20"/>
        </w:rPr>
      </w:pPr>
      <w:r>
        <w:rPr>
          <w:spacing w:val="9"/>
          <w:sz w:val="20"/>
          <w:szCs w:val="20"/>
        </w:rPr>
        <w:t>（1）供应商的姓名或者名称、地址、邮编、联系人</w:t>
      </w:r>
      <w:r>
        <w:rPr>
          <w:spacing w:val="8"/>
          <w:sz w:val="20"/>
          <w:szCs w:val="20"/>
        </w:rPr>
        <w:t>及联系电话；</w:t>
      </w:r>
    </w:p>
    <w:p w14:paraId="07E845C4">
      <w:pPr>
        <w:pStyle w:val="5"/>
        <w:spacing w:before="252" w:line="228" w:lineRule="auto"/>
        <w:ind w:left="430"/>
        <w:rPr>
          <w:sz w:val="20"/>
          <w:szCs w:val="20"/>
        </w:rPr>
      </w:pPr>
      <w:r>
        <w:rPr>
          <w:spacing w:val="7"/>
          <w:sz w:val="20"/>
          <w:szCs w:val="20"/>
        </w:rPr>
        <w:t>（2）质疑项目的名称、编号；</w:t>
      </w:r>
    </w:p>
    <w:p w14:paraId="4E7E3442">
      <w:pPr>
        <w:pStyle w:val="5"/>
        <w:spacing w:before="248" w:line="228" w:lineRule="auto"/>
        <w:ind w:left="430"/>
        <w:rPr>
          <w:sz w:val="20"/>
          <w:szCs w:val="20"/>
        </w:rPr>
      </w:pPr>
      <w:r>
        <w:rPr>
          <w:spacing w:val="8"/>
          <w:sz w:val="20"/>
          <w:szCs w:val="20"/>
        </w:rPr>
        <w:t>（3）具体、明确的质疑事项和与质疑事项相关的请求；</w:t>
      </w:r>
    </w:p>
    <w:p w14:paraId="58C07033">
      <w:pPr>
        <w:pStyle w:val="5"/>
        <w:spacing w:before="249" w:line="228" w:lineRule="auto"/>
        <w:ind w:left="430"/>
        <w:rPr>
          <w:sz w:val="20"/>
          <w:szCs w:val="20"/>
        </w:rPr>
      </w:pPr>
      <w:r>
        <w:rPr>
          <w:spacing w:val="5"/>
          <w:sz w:val="20"/>
          <w:szCs w:val="20"/>
        </w:rPr>
        <w:t>（4）事实依据；</w:t>
      </w:r>
    </w:p>
    <w:p w14:paraId="6351CACC">
      <w:pPr>
        <w:pStyle w:val="5"/>
        <w:spacing w:before="250" w:line="228" w:lineRule="auto"/>
        <w:ind w:left="430"/>
        <w:rPr>
          <w:sz w:val="20"/>
          <w:szCs w:val="20"/>
        </w:rPr>
      </w:pPr>
      <w:r>
        <w:rPr>
          <w:spacing w:val="6"/>
          <w:sz w:val="20"/>
          <w:szCs w:val="20"/>
        </w:rPr>
        <w:t>（5）必要的法律依据；</w:t>
      </w:r>
    </w:p>
    <w:p w14:paraId="28233A52">
      <w:pPr>
        <w:pStyle w:val="5"/>
        <w:spacing w:before="250" w:line="229" w:lineRule="auto"/>
        <w:ind w:left="430"/>
        <w:rPr>
          <w:sz w:val="20"/>
          <w:szCs w:val="20"/>
        </w:rPr>
      </w:pPr>
      <w:r>
        <w:rPr>
          <w:spacing w:val="6"/>
          <w:sz w:val="20"/>
          <w:szCs w:val="20"/>
        </w:rPr>
        <w:t>（6）提出质疑的日期。</w:t>
      </w:r>
    </w:p>
    <w:p w14:paraId="25F75561">
      <w:pPr>
        <w:pStyle w:val="5"/>
        <w:spacing w:before="249" w:line="443" w:lineRule="auto"/>
        <w:ind w:left="8" w:right="71" w:firstLine="411"/>
        <w:rPr>
          <w:sz w:val="20"/>
          <w:szCs w:val="20"/>
        </w:rPr>
      </w:pPr>
      <w:r>
        <w:rPr>
          <w:spacing w:val="10"/>
          <w:sz w:val="20"/>
          <w:szCs w:val="20"/>
        </w:rPr>
        <w:t>供应商为自然人的，应当由本人签字；供应商为法人或者其他组织的，应</w:t>
      </w:r>
      <w:r>
        <w:rPr>
          <w:spacing w:val="9"/>
          <w:sz w:val="20"/>
          <w:szCs w:val="20"/>
        </w:rPr>
        <w:t>当由法定代表人、主要</w:t>
      </w:r>
      <w:r>
        <w:rPr>
          <w:sz w:val="20"/>
          <w:szCs w:val="20"/>
        </w:rPr>
        <w:t xml:space="preserve"> </w:t>
      </w:r>
      <w:r>
        <w:rPr>
          <w:spacing w:val="9"/>
          <w:sz w:val="20"/>
          <w:szCs w:val="20"/>
        </w:rPr>
        <w:t>负责人，或者其委托代理人签字或者盖章，并</w:t>
      </w:r>
      <w:r>
        <w:rPr>
          <w:spacing w:val="8"/>
          <w:sz w:val="20"/>
          <w:szCs w:val="20"/>
        </w:rPr>
        <w:t>加盖公章。</w:t>
      </w:r>
    </w:p>
    <w:p w14:paraId="11089DE9">
      <w:pPr>
        <w:pStyle w:val="5"/>
        <w:spacing w:before="30" w:line="446" w:lineRule="auto"/>
        <w:ind w:left="1" w:right="71" w:firstLine="423"/>
        <w:rPr>
          <w:sz w:val="20"/>
          <w:szCs w:val="20"/>
        </w:rPr>
      </w:pPr>
      <w:r>
        <w:rPr>
          <w:spacing w:val="8"/>
          <w:sz w:val="20"/>
          <w:szCs w:val="20"/>
        </w:rPr>
        <w:t>31.5</w:t>
      </w:r>
      <w:r>
        <w:rPr>
          <w:spacing w:val="-42"/>
          <w:sz w:val="20"/>
          <w:szCs w:val="20"/>
        </w:rPr>
        <w:t xml:space="preserve"> </w:t>
      </w:r>
      <w:r>
        <w:rPr>
          <w:spacing w:val="8"/>
          <w:sz w:val="20"/>
          <w:szCs w:val="20"/>
        </w:rPr>
        <w:t>采购人、采购代理机构认为供应商质疑不成立，或者成立但未对成交结果构成影响</w:t>
      </w:r>
      <w:r>
        <w:rPr>
          <w:spacing w:val="7"/>
          <w:sz w:val="20"/>
          <w:szCs w:val="20"/>
        </w:rPr>
        <w:t>的，继续</w:t>
      </w:r>
      <w:r>
        <w:rPr>
          <w:sz w:val="20"/>
          <w:szCs w:val="20"/>
        </w:rPr>
        <w:t xml:space="preserve"> </w:t>
      </w:r>
      <w:r>
        <w:rPr>
          <w:spacing w:val="9"/>
          <w:sz w:val="20"/>
          <w:szCs w:val="20"/>
        </w:rPr>
        <w:t>开展采购活动；认为供应商质疑成立且影响或者可能影响成交结果的，按照下列情况处理：</w:t>
      </w:r>
    </w:p>
    <w:p w14:paraId="6F34DD75">
      <w:pPr>
        <w:pStyle w:val="5"/>
        <w:spacing w:before="29" w:line="443" w:lineRule="auto"/>
        <w:ind w:right="71" w:firstLine="430"/>
        <w:rPr>
          <w:sz w:val="20"/>
          <w:szCs w:val="20"/>
        </w:rPr>
      </w:pPr>
      <w:r>
        <w:rPr>
          <w:spacing w:val="10"/>
          <w:sz w:val="20"/>
          <w:szCs w:val="20"/>
        </w:rPr>
        <w:t>（一）对采购文件提出的质疑，依法通过澄清或者</w:t>
      </w:r>
      <w:r>
        <w:rPr>
          <w:spacing w:val="9"/>
          <w:sz w:val="20"/>
          <w:szCs w:val="20"/>
        </w:rPr>
        <w:t>修改可以继续开展采购活动的，澄清或者修改</w:t>
      </w:r>
      <w:r>
        <w:rPr>
          <w:sz w:val="20"/>
          <w:szCs w:val="20"/>
        </w:rPr>
        <w:t xml:space="preserve"> </w:t>
      </w:r>
      <w:r>
        <w:rPr>
          <w:spacing w:val="9"/>
          <w:sz w:val="20"/>
          <w:szCs w:val="20"/>
        </w:rPr>
        <w:t>采购文件后继续开展采购活动；否则应当修改采购文件后重新开展采购活动。</w:t>
      </w:r>
    </w:p>
    <w:p w14:paraId="399927A3">
      <w:pPr>
        <w:pStyle w:val="5"/>
        <w:spacing w:before="34" w:line="443" w:lineRule="auto"/>
        <w:ind w:right="71" w:firstLine="430"/>
        <w:rPr>
          <w:sz w:val="20"/>
          <w:szCs w:val="20"/>
        </w:rPr>
      </w:pPr>
      <w:r>
        <w:rPr>
          <w:spacing w:val="10"/>
          <w:sz w:val="20"/>
          <w:szCs w:val="20"/>
        </w:rPr>
        <w:t>（二）对采购过程或者成交结果提出的质疑，合格</w:t>
      </w:r>
      <w:r>
        <w:rPr>
          <w:spacing w:val="9"/>
          <w:sz w:val="20"/>
          <w:szCs w:val="20"/>
        </w:rPr>
        <w:t>供应商符合法定数量时，可以从合格的成交候</w:t>
      </w:r>
      <w:r>
        <w:rPr>
          <w:sz w:val="20"/>
          <w:szCs w:val="20"/>
        </w:rPr>
        <w:t xml:space="preserve"> </w:t>
      </w:r>
      <w:r>
        <w:rPr>
          <w:spacing w:val="10"/>
          <w:sz w:val="20"/>
          <w:szCs w:val="20"/>
        </w:rPr>
        <w:t>选人中另行确定成交供应商的，应当依法另行</w:t>
      </w:r>
      <w:r>
        <w:rPr>
          <w:spacing w:val="9"/>
          <w:sz w:val="20"/>
          <w:szCs w:val="20"/>
        </w:rPr>
        <w:t>确定成交供应商；否则应当重新开展采购活动。</w:t>
      </w:r>
    </w:p>
    <w:p w14:paraId="593DE79E">
      <w:pPr>
        <w:pStyle w:val="5"/>
        <w:spacing w:before="33" w:line="227" w:lineRule="auto"/>
        <w:jc w:val="right"/>
        <w:rPr>
          <w:sz w:val="20"/>
          <w:szCs w:val="20"/>
        </w:rPr>
      </w:pPr>
      <w:r>
        <w:rPr>
          <w:spacing w:val="7"/>
          <w:sz w:val="20"/>
          <w:szCs w:val="20"/>
        </w:rPr>
        <w:t>质疑答复导致成交结果改变的，采购人或者采购代理</w:t>
      </w:r>
      <w:r>
        <w:rPr>
          <w:spacing w:val="6"/>
          <w:sz w:val="20"/>
          <w:szCs w:val="20"/>
        </w:rPr>
        <w:t>机构应当将有关情况书面报告本级财政部门。</w:t>
      </w:r>
    </w:p>
    <w:p w14:paraId="6137D6CA">
      <w:pPr>
        <w:pStyle w:val="5"/>
        <w:spacing w:before="251" w:line="441" w:lineRule="auto"/>
        <w:ind w:left="3" w:right="69" w:firstLine="421"/>
        <w:rPr>
          <w:sz w:val="20"/>
          <w:szCs w:val="20"/>
        </w:rPr>
      </w:pPr>
      <w:r>
        <w:rPr>
          <w:spacing w:val="8"/>
          <w:sz w:val="20"/>
          <w:szCs w:val="20"/>
        </w:rPr>
        <w:t>31.6</w:t>
      </w:r>
      <w:r>
        <w:rPr>
          <w:spacing w:val="-38"/>
          <w:sz w:val="20"/>
          <w:szCs w:val="20"/>
        </w:rPr>
        <w:t xml:space="preserve"> </w:t>
      </w:r>
      <w:r>
        <w:rPr>
          <w:spacing w:val="8"/>
          <w:sz w:val="20"/>
          <w:szCs w:val="20"/>
        </w:rPr>
        <w:t>投诉的权利。质疑供应商对采购人、采购代理机构的答复不满意，或者采购人、</w:t>
      </w:r>
      <w:r>
        <w:rPr>
          <w:spacing w:val="7"/>
          <w:sz w:val="20"/>
          <w:szCs w:val="20"/>
        </w:rPr>
        <w:t>采购代理机</w:t>
      </w:r>
      <w:r>
        <w:rPr>
          <w:sz w:val="20"/>
          <w:szCs w:val="20"/>
        </w:rPr>
        <w:t xml:space="preserve"> </w:t>
      </w:r>
      <w:r>
        <w:rPr>
          <w:spacing w:val="7"/>
          <w:sz w:val="20"/>
          <w:szCs w:val="20"/>
        </w:rPr>
        <w:t>构未在规定时间内作出答复的，可以在答复期</w:t>
      </w:r>
      <w:r>
        <w:rPr>
          <w:spacing w:val="6"/>
          <w:sz w:val="20"/>
          <w:szCs w:val="20"/>
        </w:rPr>
        <w:t>满后</w:t>
      </w:r>
      <w:r>
        <w:rPr>
          <w:spacing w:val="-22"/>
          <w:sz w:val="20"/>
          <w:szCs w:val="20"/>
        </w:rPr>
        <w:t xml:space="preserve"> </w:t>
      </w:r>
      <w:r>
        <w:rPr>
          <w:spacing w:val="6"/>
          <w:sz w:val="20"/>
          <w:szCs w:val="20"/>
        </w:rPr>
        <w:t>15</w:t>
      </w:r>
      <w:r>
        <w:rPr>
          <w:spacing w:val="-38"/>
          <w:sz w:val="20"/>
          <w:szCs w:val="20"/>
        </w:rPr>
        <w:t xml:space="preserve"> </w:t>
      </w:r>
      <w:r>
        <w:rPr>
          <w:spacing w:val="6"/>
          <w:sz w:val="20"/>
          <w:szCs w:val="20"/>
        </w:rPr>
        <w:t>个工作日内向《政府采购质疑和投诉办法》（财</w:t>
      </w:r>
    </w:p>
    <w:p w14:paraId="363E2848">
      <w:pPr>
        <w:spacing w:line="441" w:lineRule="auto"/>
        <w:rPr>
          <w:sz w:val="20"/>
          <w:szCs w:val="20"/>
        </w:rPr>
        <w:sectPr>
          <w:footerReference r:id="rId29" w:type="default"/>
          <w:pgSz w:w="11850" w:h="16783"/>
          <w:pgMar w:top="400" w:right="1234" w:bottom="886" w:left="1310" w:header="0" w:footer="721" w:gutter="0"/>
          <w:cols w:space="720" w:num="1"/>
        </w:sectPr>
      </w:pPr>
    </w:p>
    <w:p w14:paraId="48AE17D4">
      <w:pPr>
        <w:rPr>
          <w:rFonts w:ascii="Arial"/>
          <w:sz w:val="21"/>
        </w:rPr>
      </w:pPr>
    </w:p>
    <w:p w14:paraId="5ABB2AC3">
      <w:pPr>
        <w:rPr>
          <w:rFonts w:ascii="Arial"/>
          <w:sz w:val="21"/>
        </w:rPr>
      </w:pPr>
    </w:p>
    <w:p w14:paraId="4B091290">
      <w:pPr>
        <w:rPr>
          <w:rFonts w:ascii="Arial"/>
          <w:sz w:val="21"/>
        </w:rPr>
      </w:pPr>
    </w:p>
    <w:p w14:paraId="62AA57A3">
      <w:pPr>
        <w:rPr>
          <w:rFonts w:ascii="Arial"/>
          <w:sz w:val="21"/>
        </w:rPr>
      </w:pPr>
    </w:p>
    <w:p w14:paraId="49F226FA">
      <w:pPr>
        <w:spacing w:line="241" w:lineRule="auto"/>
        <w:rPr>
          <w:rFonts w:ascii="Arial"/>
          <w:sz w:val="21"/>
        </w:rPr>
      </w:pPr>
    </w:p>
    <w:p w14:paraId="1E5CFA5C">
      <w:pPr>
        <w:pStyle w:val="5"/>
        <w:spacing w:before="65" w:line="228" w:lineRule="auto"/>
        <w:rPr>
          <w:sz w:val="20"/>
          <w:szCs w:val="20"/>
        </w:rPr>
      </w:pPr>
      <w:r>
        <w:rPr>
          <w:spacing w:val="8"/>
          <w:sz w:val="20"/>
          <w:szCs w:val="20"/>
        </w:rPr>
        <w:t>政部令第</w:t>
      </w:r>
      <w:r>
        <w:rPr>
          <w:spacing w:val="-36"/>
          <w:sz w:val="20"/>
          <w:szCs w:val="20"/>
        </w:rPr>
        <w:t xml:space="preserve"> </w:t>
      </w:r>
      <w:r>
        <w:rPr>
          <w:spacing w:val="8"/>
          <w:sz w:val="20"/>
          <w:szCs w:val="20"/>
        </w:rPr>
        <w:t>94</w:t>
      </w:r>
      <w:r>
        <w:rPr>
          <w:spacing w:val="-33"/>
          <w:sz w:val="20"/>
          <w:szCs w:val="20"/>
        </w:rPr>
        <w:t xml:space="preserve"> </w:t>
      </w:r>
      <w:r>
        <w:rPr>
          <w:spacing w:val="8"/>
          <w:sz w:val="20"/>
          <w:szCs w:val="20"/>
        </w:rPr>
        <w:t>号）第六条规定的财政部门提起投诉（投诉书格式后附）。</w:t>
      </w:r>
    </w:p>
    <w:p w14:paraId="3C7449C6">
      <w:pPr>
        <w:pStyle w:val="5"/>
        <w:spacing w:before="295" w:line="221" w:lineRule="auto"/>
        <w:ind w:left="4487"/>
      </w:pPr>
      <w:r>
        <w:rPr>
          <w:b/>
          <w:bCs/>
          <w:spacing w:val="-6"/>
        </w:rPr>
        <w:t>六、验收</w:t>
      </w:r>
    </w:p>
    <w:p w14:paraId="0E1B06C5">
      <w:pPr>
        <w:pStyle w:val="5"/>
        <w:spacing w:before="281" w:line="228" w:lineRule="auto"/>
        <w:ind w:left="425"/>
        <w:rPr>
          <w:sz w:val="20"/>
          <w:szCs w:val="20"/>
        </w:rPr>
      </w:pPr>
      <w:r>
        <w:rPr>
          <w:b/>
          <w:bCs/>
          <w:spacing w:val="2"/>
          <w:sz w:val="20"/>
          <w:szCs w:val="20"/>
        </w:rPr>
        <w:t>32.验收</w:t>
      </w:r>
    </w:p>
    <w:p w14:paraId="38E087BF">
      <w:pPr>
        <w:pStyle w:val="5"/>
        <w:spacing w:before="250" w:line="447" w:lineRule="auto"/>
        <w:ind w:left="5" w:right="2" w:firstLine="420"/>
        <w:rPr>
          <w:sz w:val="20"/>
          <w:szCs w:val="20"/>
        </w:rPr>
      </w:pPr>
      <w:r>
        <w:rPr>
          <w:spacing w:val="8"/>
          <w:sz w:val="20"/>
          <w:szCs w:val="20"/>
        </w:rPr>
        <w:t>32.1</w:t>
      </w:r>
      <w:r>
        <w:rPr>
          <w:spacing w:val="-42"/>
          <w:sz w:val="20"/>
          <w:szCs w:val="20"/>
        </w:rPr>
        <w:t xml:space="preserve"> </w:t>
      </w:r>
      <w:r>
        <w:rPr>
          <w:spacing w:val="8"/>
          <w:sz w:val="20"/>
          <w:szCs w:val="20"/>
        </w:rPr>
        <w:t>采购人会同实际使用人组织对供应商履约的验收。大型或者复杂的政府采购项目，</w:t>
      </w:r>
      <w:r>
        <w:rPr>
          <w:spacing w:val="7"/>
          <w:sz w:val="20"/>
          <w:szCs w:val="20"/>
        </w:rPr>
        <w:t>应当邀请</w:t>
      </w:r>
      <w:r>
        <w:rPr>
          <w:sz w:val="20"/>
          <w:szCs w:val="20"/>
        </w:rPr>
        <w:t xml:space="preserve"> </w:t>
      </w:r>
      <w:r>
        <w:rPr>
          <w:spacing w:val="10"/>
          <w:sz w:val="20"/>
          <w:szCs w:val="20"/>
        </w:rPr>
        <w:t>国家认可的质量检测机构参加验收工作。验收方成员应当在验收书上签</w:t>
      </w:r>
      <w:r>
        <w:rPr>
          <w:spacing w:val="9"/>
          <w:sz w:val="20"/>
          <w:szCs w:val="20"/>
        </w:rPr>
        <w:t>字，并承担相应的法律责任。</w:t>
      </w:r>
      <w:r>
        <w:rPr>
          <w:sz w:val="20"/>
          <w:szCs w:val="20"/>
        </w:rPr>
        <w:t xml:space="preserve"> </w:t>
      </w:r>
      <w:r>
        <w:rPr>
          <w:spacing w:val="9"/>
          <w:sz w:val="20"/>
          <w:szCs w:val="20"/>
        </w:rPr>
        <w:t>如果发现与合同中要求不符，供应商须承担由此发生的一切损失和费用，并接受相应的处理。</w:t>
      </w:r>
    </w:p>
    <w:p w14:paraId="25CC89EE">
      <w:pPr>
        <w:pStyle w:val="5"/>
        <w:spacing w:before="35" w:line="443" w:lineRule="auto"/>
        <w:ind w:left="1" w:right="2" w:firstLine="424"/>
        <w:rPr>
          <w:sz w:val="20"/>
          <w:szCs w:val="20"/>
        </w:rPr>
      </w:pPr>
      <w:r>
        <w:rPr>
          <w:spacing w:val="8"/>
          <w:sz w:val="20"/>
          <w:szCs w:val="20"/>
        </w:rPr>
        <w:t>32.2</w:t>
      </w:r>
      <w:r>
        <w:rPr>
          <w:spacing w:val="-41"/>
          <w:sz w:val="20"/>
          <w:szCs w:val="20"/>
        </w:rPr>
        <w:t xml:space="preserve"> </w:t>
      </w:r>
      <w:r>
        <w:rPr>
          <w:spacing w:val="8"/>
          <w:sz w:val="20"/>
          <w:szCs w:val="20"/>
        </w:rPr>
        <w:t>采购人可以邀请参加本项目的其他供应商或者第三方机构参与验收。参与验收的</w:t>
      </w:r>
      <w:r>
        <w:rPr>
          <w:spacing w:val="7"/>
          <w:sz w:val="20"/>
          <w:szCs w:val="20"/>
        </w:rPr>
        <w:t>供应商或者</w:t>
      </w:r>
      <w:r>
        <w:rPr>
          <w:sz w:val="20"/>
          <w:szCs w:val="20"/>
        </w:rPr>
        <w:t xml:space="preserve"> </w:t>
      </w:r>
      <w:r>
        <w:rPr>
          <w:spacing w:val="9"/>
          <w:sz w:val="20"/>
          <w:szCs w:val="20"/>
        </w:rPr>
        <w:t>第三方机构的意见作为验收书的参考资料一并存档。</w:t>
      </w:r>
    </w:p>
    <w:p w14:paraId="26F1BF4B">
      <w:pPr>
        <w:pStyle w:val="5"/>
        <w:spacing w:before="33" w:line="451" w:lineRule="auto"/>
        <w:ind w:firstLine="425"/>
        <w:rPr>
          <w:sz w:val="20"/>
          <w:szCs w:val="20"/>
        </w:rPr>
      </w:pPr>
      <w:r>
        <w:rPr>
          <w:spacing w:val="8"/>
          <w:sz w:val="20"/>
          <w:szCs w:val="20"/>
        </w:rPr>
        <w:t>32.3</w:t>
      </w:r>
      <w:r>
        <w:rPr>
          <w:spacing w:val="-39"/>
          <w:sz w:val="20"/>
          <w:szCs w:val="20"/>
        </w:rPr>
        <w:t xml:space="preserve"> </w:t>
      </w:r>
      <w:r>
        <w:rPr>
          <w:spacing w:val="8"/>
          <w:sz w:val="20"/>
          <w:szCs w:val="20"/>
        </w:rPr>
        <w:t>严格按照采购合同开展履约验收。采购人成立验收小组，按照采购合同的约定对供</w:t>
      </w:r>
      <w:r>
        <w:rPr>
          <w:spacing w:val="7"/>
          <w:sz w:val="20"/>
          <w:szCs w:val="20"/>
        </w:rPr>
        <w:t>应商履约</w:t>
      </w:r>
      <w:r>
        <w:rPr>
          <w:sz w:val="20"/>
          <w:szCs w:val="20"/>
        </w:rPr>
        <w:t xml:space="preserve"> </w:t>
      </w:r>
      <w:r>
        <w:rPr>
          <w:spacing w:val="10"/>
          <w:sz w:val="20"/>
          <w:szCs w:val="20"/>
        </w:rPr>
        <w:t>情况进行验收。验收时，按照采购合同的约定对每一项技术、服务、安全标准的履约情况</w:t>
      </w:r>
      <w:r>
        <w:rPr>
          <w:spacing w:val="9"/>
          <w:sz w:val="20"/>
          <w:szCs w:val="20"/>
        </w:rPr>
        <w:t>进行确认。</w:t>
      </w:r>
      <w:r>
        <w:rPr>
          <w:sz w:val="20"/>
          <w:szCs w:val="20"/>
        </w:rPr>
        <w:t xml:space="preserve"> </w:t>
      </w:r>
      <w:r>
        <w:rPr>
          <w:spacing w:val="10"/>
          <w:sz w:val="20"/>
          <w:szCs w:val="20"/>
        </w:rPr>
        <w:t>验收结束后，应当出具验收书，列明各项标准的验收情况及项目总体评价，由验收</w:t>
      </w:r>
      <w:r>
        <w:rPr>
          <w:spacing w:val="9"/>
          <w:sz w:val="20"/>
          <w:szCs w:val="20"/>
        </w:rPr>
        <w:t>双方共同签署。验</w:t>
      </w:r>
      <w:r>
        <w:rPr>
          <w:sz w:val="20"/>
          <w:szCs w:val="20"/>
        </w:rPr>
        <w:t xml:space="preserve"> </w:t>
      </w:r>
      <w:r>
        <w:rPr>
          <w:spacing w:val="10"/>
          <w:sz w:val="20"/>
          <w:szCs w:val="20"/>
        </w:rPr>
        <w:t>收结果与采购合同约定的资金支付及履约保证金返还条件</w:t>
      </w:r>
      <w:r>
        <w:rPr>
          <w:spacing w:val="9"/>
          <w:sz w:val="20"/>
          <w:szCs w:val="20"/>
        </w:rPr>
        <w:t>挂钩。履约验收的各项资料应当存档备查。</w:t>
      </w:r>
    </w:p>
    <w:p w14:paraId="192D19D7">
      <w:pPr>
        <w:pStyle w:val="5"/>
        <w:spacing w:before="30" w:line="451" w:lineRule="auto"/>
        <w:ind w:right="2" w:firstLine="425"/>
        <w:rPr>
          <w:sz w:val="20"/>
          <w:szCs w:val="20"/>
        </w:rPr>
      </w:pPr>
      <w:r>
        <w:rPr>
          <w:spacing w:val="8"/>
          <w:sz w:val="20"/>
          <w:szCs w:val="20"/>
        </w:rPr>
        <w:t>32.4</w:t>
      </w:r>
      <w:r>
        <w:rPr>
          <w:spacing w:val="-42"/>
          <w:sz w:val="20"/>
          <w:szCs w:val="20"/>
        </w:rPr>
        <w:t xml:space="preserve"> </w:t>
      </w:r>
      <w:r>
        <w:rPr>
          <w:spacing w:val="8"/>
          <w:sz w:val="20"/>
          <w:szCs w:val="20"/>
        </w:rPr>
        <w:t>验收合格的项目，实际使用人将根据采购合同的约定及时向供应商支付采购资金。</w:t>
      </w:r>
      <w:r>
        <w:rPr>
          <w:spacing w:val="7"/>
          <w:sz w:val="20"/>
          <w:szCs w:val="20"/>
        </w:rPr>
        <w:t>验收不合</w:t>
      </w:r>
      <w:r>
        <w:rPr>
          <w:sz w:val="20"/>
          <w:szCs w:val="20"/>
        </w:rPr>
        <w:t xml:space="preserve"> </w:t>
      </w:r>
      <w:r>
        <w:rPr>
          <w:spacing w:val="10"/>
          <w:sz w:val="20"/>
          <w:szCs w:val="20"/>
        </w:rPr>
        <w:t>格的项目，采购人将依法及时处理。采购合同的履行、违约责任和解决争议的方式</w:t>
      </w:r>
      <w:r>
        <w:rPr>
          <w:spacing w:val="9"/>
          <w:sz w:val="20"/>
          <w:szCs w:val="20"/>
        </w:rPr>
        <w:t>等适用《中华人民</w:t>
      </w:r>
      <w:r>
        <w:rPr>
          <w:sz w:val="20"/>
          <w:szCs w:val="20"/>
        </w:rPr>
        <w:t xml:space="preserve"> </w:t>
      </w:r>
      <w:r>
        <w:rPr>
          <w:spacing w:val="10"/>
          <w:sz w:val="20"/>
          <w:szCs w:val="20"/>
        </w:rPr>
        <w:t>共和国民法典》。供应商在履约过程中有政府采购法律法规规定的违法违规情形的</w:t>
      </w:r>
      <w:r>
        <w:rPr>
          <w:spacing w:val="9"/>
          <w:sz w:val="20"/>
          <w:szCs w:val="20"/>
        </w:rPr>
        <w:t>，采购人应当及时</w:t>
      </w:r>
      <w:r>
        <w:rPr>
          <w:sz w:val="20"/>
          <w:szCs w:val="20"/>
        </w:rPr>
        <w:t xml:space="preserve"> </w:t>
      </w:r>
      <w:r>
        <w:rPr>
          <w:spacing w:val="7"/>
          <w:sz w:val="20"/>
          <w:szCs w:val="20"/>
        </w:rPr>
        <w:t>报告本级财政部门。</w:t>
      </w:r>
    </w:p>
    <w:p w14:paraId="6A4B585E">
      <w:pPr>
        <w:pStyle w:val="5"/>
        <w:spacing w:before="80" w:line="221" w:lineRule="auto"/>
        <w:ind w:left="4200"/>
      </w:pPr>
      <w:r>
        <w:rPr>
          <w:b/>
          <w:bCs/>
          <w:spacing w:val="-4"/>
        </w:rPr>
        <w:t>七、其他事项</w:t>
      </w:r>
    </w:p>
    <w:p w14:paraId="57D4599B">
      <w:pPr>
        <w:pStyle w:val="5"/>
        <w:spacing w:before="266" w:line="220" w:lineRule="auto"/>
        <w:ind w:left="487"/>
        <w:rPr>
          <w:sz w:val="24"/>
          <w:szCs w:val="24"/>
        </w:rPr>
      </w:pPr>
      <w:r>
        <w:rPr>
          <w:b/>
          <w:bCs/>
          <w:spacing w:val="-4"/>
          <w:sz w:val="24"/>
          <w:szCs w:val="24"/>
        </w:rPr>
        <w:t>33.其他内容</w:t>
      </w:r>
    </w:p>
    <w:p w14:paraId="1213A221">
      <w:pPr>
        <w:pStyle w:val="5"/>
        <w:spacing w:before="225" w:line="442" w:lineRule="auto"/>
        <w:ind w:left="1" w:firstLine="424"/>
        <w:rPr>
          <w:sz w:val="20"/>
          <w:szCs w:val="20"/>
        </w:rPr>
      </w:pPr>
      <w:r>
        <w:rPr>
          <w:spacing w:val="7"/>
          <w:sz w:val="20"/>
          <w:szCs w:val="20"/>
        </w:rPr>
        <w:t>33.1</w:t>
      </w:r>
      <w:r>
        <w:rPr>
          <w:spacing w:val="-29"/>
          <w:sz w:val="20"/>
          <w:szCs w:val="20"/>
        </w:rPr>
        <w:t xml:space="preserve"> </w:t>
      </w:r>
      <w:r>
        <w:rPr>
          <w:spacing w:val="7"/>
          <w:sz w:val="20"/>
          <w:szCs w:val="20"/>
        </w:rPr>
        <w:t>代理服务收费标准及缴费账户详见“供应商须知前附表</w:t>
      </w:r>
      <w:r>
        <w:rPr>
          <w:spacing w:val="-70"/>
          <w:sz w:val="20"/>
          <w:szCs w:val="20"/>
        </w:rPr>
        <w:t xml:space="preserve"> </w:t>
      </w:r>
      <w:r>
        <w:rPr>
          <w:spacing w:val="7"/>
          <w:sz w:val="20"/>
          <w:szCs w:val="20"/>
        </w:rPr>
        <w:t>”，供应商为联合体的，可以由联合</w:t>
      </w:r>
      <w:r>
        <w:rPr>
          <w:sz w:val="20"/>
          <w:szCs w:val="20"/>
        </w:rPr>
        <w:t xml:space="preserve"> </w:t>
      </w:r>
      <w:r>
        <w:rPr>
          <w:spacing w:val="8"/>
          <w:sz w:val="20"/>
          <w:szCs w:val="20"/>
        </w:rPr>
        <w:t>体中的一方或者多方共同交纳代理服务费。</w:t>
      </w:r>
    </w:p>
    <w:p w14:paraId="187B64FA">
      <w:pPr>
        <w:pStyle w:val="5"/>
        <w:spacing w:before="35" w:line="228" w:lineRule="auto"/>
        <w:ind w:left="425"/>
        <w:rPr>
          <w:sz w:val="20"/>
          <w:szCs w:val="20"/>
        </w:rPr>
      </w:pPr>
      <w:r>
        <w:rPr>
          <w:spacing w:val="6"/>
          <w:sz w:val="20"/>
          <w:szCs w:val="20"/>
        </w:rPr>
        <w:t>33.2</w:t>
      </w:r>
      <w:r>
        <w:rPr>
          <w:spacing w:val="-28"/>
          <w:sz w:val="20"/>
          <w:szCs w:val="20"/>
        </w:rPr>
        <w:t xml:space="preserve"> </w:t>
      </w:r>
      <w:r>
        <w:rPr>
          <w:spacing w:val="6"/>
          <w:sz w:val="20"/>
          <w:szCs w:val="20"/>
        </w:rPr>
        <w:t>代理服务费收费计算标准：</w:t>
      </w:r>
    </w:p>
    <w:p w14:paraId="79882598">
      <w:pPr>
        <w:spacing w:line="107" w:lineRule="exact"/>
      </w:pPr>
    </w:p>
    <w:tbl>
      <w:tblPr>
        <w:tblStyle w:val="13"/>
        <w:tblW w:w="8213" w:type="dxa"/>
        <w:tblInd w:w="5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658"/>
        <w:gridCol w:w="1531"/>
        <w:gridCol w:w="1550"/>
      </w:tblGrid>
      <w:tr w14:paraId="57788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3474" w:type="dxa"/>
            <w:tcBorders>
              <w:tl2br w:val="single" w:color="000000" w:sz="4" w:space="0"/>
            </w:tcBorders>
            <w:vAlign w:val="top"/>
          </w:tcPr>
          <w:p w14:paraId="7A068328">
            <w:pPr>
              <w:pStyle w:val="14"/>
              <w:spacing w:before="147" w:line="228" w:lineRule="auto"/>
              <w:ind w:left="1703"/>
            </w:pPr>
            <w:r>
              <w:rPr>
                <w:spacing w:val="-1"/>
              </w:rPr>
              <w:t>费率</w:t>
            </w:r>
          </w:p>
          <w:p w14:paraId="02DED63A">
            <w:pPr>
              <w:pStyle w:val="14"/>
              <w:spacing w:before="249" w:line="228" w:lineRule="auto"/>
              <w:ind w:left="116"/>
            </w:pPr>
            <w:r>
              <w:rPr>
                <w:spacing w:val="3"/>
              </w:rPr>
              <w:t>金额</w:t>
            </w:r>
          </w:p>
        </w:tc>
        <w:tc>
          <w:tcPr>
            <w:tcW w:w="1658" w:type="dxa"/>
            <w:vAlign w:val="top"/>
          </w:tcPr>
          <w:p w14:paraId="15F926B7">
            <w:pPr>
              <w:spacing w:line="328" w:lineRule="auto"/>
              <w:rPr>
                <w:rFonts w:ascii="Arial"/>
                <w:sz w:val="21"/>
              </w:rPr>
            </w:pPr>
          </w:p>
          <w:p w14:paraId="67E48980">
            <w:pPr>
              <w:pStyle w:val="14"/>
              <w:spacing w:before="65" w:line="228" w:lineRule="auto"/>
              <w:ind w:left="577"/>
            </w:pPr>
            <w:r>
              <w:rPr>
                <w:spacing w:val="5"/>
              </w:rPr>
              <w:t>货物类</w:t>
            </w:r>
          </w:p>
        </w:tc>
        <w:tc>
          <w:tcPr>
            <w:tcW w:w="1531" w:type="dxa"/>
            <w:vAlign w:val="top"/>
          </w:tcPr>
          <w:p w14:paraId="6B89EF01">
            <w:pPr>
              <w:spacing w:line="329" w:lineRule="auto"/>
              <w:rPr>
                <w:rFonts w:ascii="Arial"/>
                <w:sz w:val="21"/>
              </w:rPr>
            </w:pPr>
          </w:p>
          <w:p w14:paraId="0AB681E7">
            <w:pPr>
              <w:pStyle w:val="14"/>
              <w:spacing w:before="65" w:line="228" w:lineRule="auto"/>
              <w:ind w:left="457"/>
            </w:pPr>
            <w:r>
              <w:rPr>
                <w:spacing w:val="6"/>
              </w:rPr>
              <w:t>服务类</w:t>
            </w:r>
          </w:p>
        </w:tc>
        <w:tc>
          <w:tcPr>
            <w:tcW w:w="1550" w:type="dxa"/>
            <w:vAlign w:val="top"/>
          </w:tcPr>
          <w:p w14:paraId="1EA9B2A6">
            <w:pPr>
              <w:spacing w:line="329" w:lineRule="auto"/>
              <w:rPr>
                <w:rFonts w:ascii="Arial"/>
                <w:sz w:val="21"/>
              </w:rPr>
            </w:pPr>
          </w:p>
          <w:p w14:paraId="6A75D373">
            <w:pPr>
              <w:pStyle w:val="14"/>
              <w:spacing w:before="65" w:line="228" w:lineRule="auto"/>
              <w:ind w:left="467"/>
            </w:pPr>
            <w:r>
              <w:rPr>
                <w:spacing w:val="6"/>
              </w:rPr>
              <w:t>工程类</w:t>
            </w:r>
          </w:p>
        </w:tc>
      </w:tr>
      <w:tr w14:paraId="08A55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3474" w:type="dxa"/>
            <w:vAlign w:val="top"/>
          </w:tcPr>
          <w:p w14:paraId="2A84DE1A">
            <w:pPr>
              <w:pStyle w:val="14"/>
              <w:spacing w:before="143" w:line="229" w:lineRule="auto"/>
              <w:ind w:left="130"/>
            </w:pPr>
            <w:r>
              <w:rPr>
                <w:spacing w:val="2"/>
              </w:rPr>
              <w:t>100</w:t>
            </w:r>
            <w:r>
              <w:rPr>
                <w:spacing w:val="-34"/>
              </w:rPr>
              <w:t xml:space="preserve"> </w:t>
            </w:r>
            <w:r>
              <w:rPr>
                <w:spacing w:val="2"/>
              </w:rPr>
              <w:t>万元以下</w:t>
            </w:r>
          </w:p>
        </w:tc>
        <w:tc>
          <w:tcPr>
            <w:tcW w:w="1658" w:type="dxa"/>
            <w:vAlign w:val="top"/>
          </w:tcPr>
          <w:p w14:paraId="71129BCD">
            <w:pPr>
              <w:pStyle w:val="14"/>
              <w:spacing w:before="143" w:line="269" w:lineRule="exact"/>
              <w:ind w:left="338"/>
            </w:pPr>
            <w:r>
              <w:rPr>
                <w:spacing w:val="-1"/>
                <w:position w:val="1"/>
              </w:rPr>
              <w:t>1.5%</w:t>
            </w:r>
          </w:p>
        </w:tc>
        <w:tc>
          <w:tcPr>
            <w:tcW w:w="1531" w:type="dxa"/>
            <w:vAlign w:val="top"/>
          </w:tcPr>
          <w:p w14:paraId="742AD99C">
            <w:pPr>
              <w:pStyle w:val="14"/>
              <w:spacing w:before="143" w:line="269" w:lineRule="exact"/>
              <w:ind w:left="341"/>
            </w:pPr>
            <w:r>
              <w:rPr>
                <w:spacing w:val="-2"/>
                <w:position w:val="1"/>
              </w:rPr>
              <w:t>1.5%</w:t>
            </w:r>
          </w:p>
        </w:tc>
        <w:tc>
          <w:tcPr>
            <w:tcW w:w="1550" w:type="dxa"/>
            <w:vAlign w:val="top"/>
          </w:tcPr>
          <w:p w14:paraId="04954E86">
            <w:pPr>
              <w:pStyle w:val="14"/>
              <w:spacing w:before="143" w:line="269" w:lineRule="exact"/>
              <w:ind w:left="341"/>
            </w:pPr>
            <w:r>
              <w:rPr>
                <w:spacing w:val="-1"/>
                <w:position w:val="1"/>
              </w:rPr>
              <w:t>1.0%</w:t>
            </w:r>
          </w:p>
        </w:tc>
      </w:tr>
      <w:tr w14:paraId="3AE02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3474" w:type="dxa"/>
            <w:vAlign w:val="top"/>
          </w:tcPr>
          <w:p w14:paraId="4FCD95D1">
            <w:pPr>
              <w:pStyle w:val="14"/>
              <w:spacing w:before="145" w:line="229" w:lineRule="auto"/>
              <w:ind w:left="130"/>
            </w:pPr>
            <w:r>
              <w:rPr>
                <w:spacing w:val="2"/>
              </w:rPr>
              <w:t>100～500</w:t>
            </w:r>
            <w:r>
              <w:rPr>
                <w:spacing w:val="-33"/>
              </w:rPr>
              <w:t xml:space="preserve"> </w:t>
            </w:r>
            <w:r>
              <w:rPr>
                <w:spacing w:val="2"/>
              </w:rPr>
              <w:t>万元</w:t>
            </w:r>
          </w:p>
        </w:tc>
        <w:tc>
          <w:tcPr>
            <w:tcW w:w="1658" w:type="dxa"/>
            <w:vAlign w:val="top"/>
          </w:tcPr>
          <w:p w14:paraId="47ED7443">
            <w:pPr>
              <w:pStyle w:val="14"/>
              <w:spacing w:before="145" w:line="268" w:lineRule="exact"/>
              <w:ind w:left="338"/>
            </w:pPr>
            <w:r>
              <w:rPr>
                <w:spacing w:val="-1"/>
                <w:position w:val="1"/>
              </w:rPr>
              <w:t>1.1%</w:t>
            </w:r>
          </w:p>
        </w:tc>
        <w:tc>
          <w:tcPr>
            <w:tcW w:w="1531" w:type="dxa"/>
            <w:vAlign w:val="top"/>
          </w:tcPr>
          <w:p w14:paraId="1302DB8F">
            <w:pPr>
              <w:pStyle w:val="14"/>
              <w:spacing w:before="145" w:line="268" w:lineRule="exact"/>
              <w:ind w:left="327"/>
            </w:pPr>
            <w:r>
              <w:rPr>
                <w:spacing w:val="2"/>
                <w:position w:val="1"/>
              </w:rPr>
              <w:t>0.8%</w:t>
            </w:r>
          </w:p>
        </w:tc>
        <w:tc>
          <w:tcPr>
            <w:tcW w:w="1550" w:type="dxa"/>
            <w:vAlign w:val="top"/>
          </w:tcPr>
          <w:p w14:paraId="3E50492C">
            <w:pPr>
              <w:pStyle w:val="14"/>
              <w:spacing w:before="145" w:line="268" w:lineRule="exact"/>
              <w:ind w:left="327"/>
            </w:pPr>
            <w:r>
              <w:rPr>
                <w:spacing w:val="2"/>
                <w:position w:val="1"/>
              </w:rPr>
              <w:t>0.7%</w:t>
            </w:r>
          </w:p>
        </w:tc>
      </w:tr>
      <w:tr w14:paraId="5C675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3474" w:type="dxa"/>
            <w:vAlign w:val="top"/>
          </w:tcPr>
          <w:p w14:paraId="11006B36">
            <w:pPr>
              <w:pStyle w:val="14"/>
              <w:spacing w:before="145" w:line="229" w:lineRule="auto"/>
              <w:ind w:left="119"/>
            </w:pPr>
            <w:r>
              <w:rPr>
                <w:spacing w:val="3"/>
              </w:rPr>
              <w:t>500～1000</w:t>
            </w:r>
            <w:r>
              <w:rPr>
                <w:spacing w:val="-28"/>
              </w:rPr>
              <w:t xml:space="preserve"> </w:t>
            </w:r>
            <w:r>
              <w:rPr>
                <w:spacing w:val="3"/>
              </w:rPr>
              <w:t>万元</w:t>
            </w:r>
          </w:p>
        </w:tc>
        <w:tc>
          <w:tcPr>
            <w:tcW w:w="1658" w:type="dxa"/>
            <w:vAlign w:val="top"/>
          </w:tcPr>
          <w:p w14:paraId="724FF879">
            <w:pPr>
              <w:pStyle w:val="14"/>
              <w:spacing w:before="145" w:line="269" w:lineRule="exact"/>
              <w:ind w:left="324"/>
            </w:pPr>
            <w:r>
              <w:rPr>
                <w:spacing w:val="2"/>
                <w:position w:val="1"/>
              </w:rPr>
              <w:t>0.8%</w:t>
            </w:r>
          </w:p>
        </w:tc>
        <w:tc>
          <w:tcPr>
            <w:tcW w:w="1531" w:type="dxa"/>
            <w:vAlign w:val="top"/>
          </w:tcPr>
          <w:p w14:paraId="227C6FCE">
            <w:pPr>
              <w:pStyle w:val="14"/>
              <w:spacing w:before="145" w:line="269" w:lineRule="exact"/>
              <w:ind w:left="327"/>
            </w:pPr>
            <w:r>
              <w:rPr>
                <w:spacing w:val="2"/>
                <w:position w:val="1"/>
              </w:rPr>
              <w:t>0.45%</w:t>
            </w:r>
          </w:p>
        </w:tc>
        <w:tc>
          <w:tcPr>
            <w:tcW w:w="1550" w:type="dxa"/>
            <w:vAlign w:val="top"/>
          </w:tcPr>
          <w:p w14:paraId="6636611F">
            <w:pPr>
              <w:pStyle w:val="14"/>
              <w:spacing w:before="145" w:line="269" w:lineRule="exact"/>
              <w:ind w:left="327"/>
            </w:pPr>
            <w:r>
              <w:rPr>
                <w:spacing w:val="2"/>
                <w:position w:val="1"/>
              </w:rPr>
              <w:t>0.55%</w:t>
            </w:r>
          </w:p>
        </w:tc>
      </w:tr>
      <w:tr w14:paraId="5621E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474" w:type="dxa"/>
            <w:vAlign w:val="top"/>
          </w:tcPr>
          <w:p w14:paraId="48BA4095">
            <w:pPr>
              <w:pStyle w:val="14"/>
              <w:spacing w:before="149" w:line="229" w:lineRule="auto"/>
              <w:ind w:left="130"/>
            </w:pPr>
            <w:r>
              <w:rPr>
                <w:spacing w:val="3"/>
              </w:rPr>
              <w:t>1000～5000</w:t>
            </w:r>
            <w:r>
              <w:rPr>
                <w:spacing w:val="-38"/>
              </w:rPr>
              <w:t xml:space="preserve"> </w:t>
            </w:r>
            <w:r>
              <w:rPr>
                <w:spacing w:val="3"/>
              </w:rPr>
              <w:t>万元</w:t>
            </w:r>
          </w:p>
        </w:tc>
        <w:tc>
          <w:tcPr>
            <w:tcW w:w="1658" w:type="dxa"/>
            <w:vAlign w:val="top"/>
          </w:tcPr>
          <w:p w14:paraId="4EBCD393">
            <w:pPr>
              <w:pStyle w:val="14"/>
              <w:spacing w:before="149" w:line="269" w:lineRule="exact"/>
              <w:ind w:left="324"/>
            </w:pPr>
            <w:r>
              <w:rPr>
                <w:spacing w:val="2"/>
                <w:position w:val="1"/>
              </w:rPr>
              <w:t>0.5%</w:t>
            </w:r>
          </w:p>
        </w:tc>
        <w:tc>
          <w:tcPr>
            <w:tcW w:w="1531" w:type="dxa"/>
            <w:vAlign w:val="top"/>
          </w:tcPr>
          <w:p w14:paraId="4F3FFBF3">
            <w:pPr>
              <w:pStyle w:val="14"/>
              <w:spacing w:before="149" w:line="269" w:lineRule="exact"/>
              <w:ind w:left="327"/>
            </w:pPr>
            <w:r>
              <w:rPr>
                <w:spacing w:val="2"/>
                <w:position w:val="1"/>
              </w:rPr>
              <w:t>0.25%</w:t>
            </w:r>
          </w:p>
        </w:tc>
        <w:tc>
          <w:tcPr>
            <w:tcW w:w="1550" w:type="dxa"/>
            <w:vAlign w:val="top"/>
          </w:tcPr>
          <w:p w14:paraId="47717A01">
            <w:pPr>
              <w:pStyle w:val="14"/>
              <w:spacing w:before="149" w:line="269" w:lineRule="exact"/>
              <w:ind w:left="327"/>
            </w:pPr>
            <w:r>
              <w:rPr>
                <w:spacing w:val="2"/>
                <w:position w:val="1"/>
              </w:rPr>
              <w:t>0.35%</w:t>
            </w:r>
          </w:p>
        </w:tc>
      </w:tr>
    </w:tbl>
    <w:p w14:paraId="019AC71B">
      <w:pPr>
        <w:rPr>
          <w:rFonts w:ascii="Arial"/>
          <w:sz w:val="21"/>
        </w:rPr>
      </w:pPr>
    </w:p>
    <w:p w14:paraId="343E6079">
      <w:pPr>
        <w:rPr>
          <w:rFonts w:ascii="Arial" w:hAnsi="Arial" w:eastAsia="Arial" w:cs="Arial"/>
          <w:sz w:val="21"/>
          <w:szCs w:val="21"/>
        </w:rPr>
        <w:sectPr>
          <w:footerReference r:id="rId30" w:type="default"/>
          <w:pgSz w:w="11850" w:h="16783"/>
          <w:pgMar w:top="400" w:right="1304" w:bottom="886" w:left="1309" w:header="0" w:footer="721" w:gutter="0"/>
          <w:cols w:space="720" w:num="1"/>
        </w:sectPr>
      </w:pPr>
    </w:p>
    <w:p w14:paraId="2CD5174B">
      <w:pPr>
        <w:spacing w:before="42"/>
      </w:pPr>
    </w:p>
    <w:p w14:paraId="6DA7E66A">
      <w:pPr>
        <w:spacing w:before="41"/>
      </w:pPr>
    </w:p>
    <w:p w14:paraId="0DEFE7F3">
      <w:pPr>
        <w:spacing w:before="41"/>
      </w:pPr>
    </w:p>
    <w:p w14:paraId="6487039C">
      <w:pPr>
        <w:spacing w:before="41"/>
      </w:pPr>
    </w:p>
    <w:tbl>
      <w:tblPr>
        <w:tblStyle w:val="13"/>
        <w:tblW w:w="8213" w:type="dxa"/>
        <w:tblInd w:w="5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658"/>
        <w:gridCol w:w="1531"/>
        <w:gridCol w:w="1550"/>
      </w:tblGrid>
      <w:tr w14:paraId="61BAD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3474" w:type="dxa"/>
            <w:vAlign w:val="top"/>
          </w:tcPr>
          <w:p w14:paraId="0938A784">
            <w:pPr>
              <w:pStyle w:val="14"/>
              <w:spacing w:before="148" w:line="229" w:lineRule="auto"/>
              <w:ind w:left="119"/>
            </w:pPr>
            <w:r>
              <w:rPr>
                <w:spacing w:val="3"/>
              </w:rPr>
              <w:t>5000</w:t>
            </w:r>
            <w:r>
              <w:rPr>
                <w:spacing w:val="-29"/>
              </w:rPr>
              <w:t xml:space="preserve"> </w:t>
            </w:r>
            <w:r>
              <w:rPr>
                <w:spacing w:val="3"/>
              </w:rPr>
              <w:t>万元～1</w:t>
            </w:r>
            <w:r>
              <w:rPr>
                <w:spacing w:val="-37"/>
              </w:rPr>
              <w:t xml:space="preserve"> </w:t>
            </w:r>
            <w:r>
              <w:rPr>
                <w:spacing w:val="3"/>
              </w:rPr>
              <w:t>亿元</w:t>
            </w:r>
          </w:p>
        </w:tc>
        <w:tc>
          <w:tcPr>
            <w:tcW w:w="1658" w:type="dxa"/>
            <w:vAlign w:val="top"/>
          </w:tcPr>
          <w:p w14:paraId="03FBDAFB">
            <w:pPr>
              <w:pStyle w:val="14"/>
              <w:spacing w:before="147" w:line="269" w:lineRule="exact"/>
              <w:ind w:left="324"/>
            </w:pPr>
            <w:r>
              <w:rPr>
                <w:spacing w:val="2"/>
                <w:position w:val="1"/>
              </w:rPr>
              <w:t>0.25%</w:t>
            </w:r>
          </w:p>
        </w:tc>
        <w:tc>
          <w:tcPr>
            <w:tcW w:w="1531" w:type="dxa"/>
            <w:vAlign w:val="top"/>
          </w:tcPr>
          <w:p w14:paraId="179CDEF4">
            <w:pPr>
              <w:pStyle w:val="14"/>
              <w:spacing w:before="147" w:line="269" w:lineRule="exact"/>
              <w:ind w:left="327"/>
            </w:pPr>
            <w:r>
              <w:rPr>
                <w:spacing w:val="2"/>
                <w:position w:val="1"/>
              </w:rPr>
              <w:t>0.1%</w:t>
            </w:r>
          </w:p>
        </w:tc>
        <w:tc>
          <w:tcPr>
            <w:tcW w:w="1550" w:type="dxa"/>
            <w:vAlign w:val="top"/>
          </w:tcPr>
          <w:p w14:paraId="515146F6">
            <w:pPr>
              <w:pStyle w:val="14"/>
              <w:spacing w:before="147" w:line="269" w:lineRule="exact"/>
              <w:ind w:left="327"/>
            </w:pPr>
            <w:r>
              <w:rPr>
                <w:spacing w:val="2"/>
                <w:position w:val="1"/>
              </w:rPr>
              <w:t>0.2%</w:t>
            </w:r>
          </w:p>
        </w:tc>
      </w:tr>
      <w:tr w14:paraId="695E3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3474" w:type="dxa"/>
            <w:vAlign w:val="top"/>
          </w:tcPr>
          <w:p w14:paraId="062BCBAD">
            <w:pPr>
              <w:pStyle w:val="14"/>
              <w:spacing w:before="143" w:line="229" w:lineRule="auto"/>
              <w:ind w:left="130"/>
            </w:pPr>
            <w:r>
              <w:rPr>
                <w:spacing w:val="1"/>
              </w:rPr>
              <w:t>1～5</w:t>
            </w:r>
            <w:r>
              <w:rPr>
                <w:spacing w:val="-40"/>
              </w:rPr>
              <w:t xml:space="preserve"> </w:t>
            </w:r>
            <w:r>
              <w:rPr>
                <w:spacing w:val="1"/>
              </w:rPr>
              <w:t>亿元</w:t>
            </w:r>
          </w:p>
        </w:tc>
        <w:tc>
          <w:tcPr>
            <w:tcW w:w="1658" w:type="dxa"/>
            <w:vAlign w:val="top"/>
          </w:tcPr>
          <w:p w14:paraId="603BF7E5">
            <w:pPr>
              <w:pStyle w:val="14"/>
              <w:spacing w:before="143" w:line="268" w:lineRule="exact"/>
              <w:ind w:left="324"/>
            </w:pPr>
            <w:r>
              <w:rPr>
                <w:spacing w:val="2"/>
                <w:position w:val="1"/>
              </w:rPr>
              <w:t>0.05%</w:t>
            </w:r>
          </w:p>
        </w:tc>
        <w:tc>
          <w:tcPr>
            <w:tcW w:w="1531" w:type="dxa"/>
            <w:vAlign w:val="top"/>
          </w:tcPr>
          <w:p w14:paraId="52A938E3">
            <w:pPr>
              <w:pStyle w:val="14"/>
              <w:spacing w:before="143" w:line="268" w:lineRule="exact"/>
              <w:ind w:left="327"/>
            </w:pPr>
            <w:r>
              <w:rPr>
                <w:spacing w:val="2"/>
                <w:position w:val="1"/>
              </w:rPr>
              <w:t>0.05%</w:t>
            </w:r>
          </w:p>
        </w:tc>
        <w:tc>
          <w:tcPr>
            <w:tcW w:w="1550" w:type="dxa"/>
            <w:vAlign w:val="top"/>
          </w:tcPr>
          <w:p w14:paraId="4AA3A076">
            <w:pPr>
              <w:pStyle w:val="14"/>
              <w:spacing w:before="143" w:line="268" w:lineRule="exact"/>
              <w:ind w:left="327"/>
            </w:pPr>
            <w:r>
              <w:rPr>
                <w:spacing w:val="2"/>
                <w:position w:val="1"/>
              </w:rPr>
              <w:t>0.05%</w:t>
            </w:r>
          </w:p>
        </w:tc>
      </w:tr>
      <w:tr w14:paraId="0C749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3474" w:type="dxa"/>
            <w:vAlign w:val="top"/>
          </w:tcPr>
          <w:p w14:paraId="71682C5D">
            <w:pPr>
              <w:pStyle w:val="14"/>
              <w:spacing w:before="144" w:line="229" w:lineRule="auto"/>
              <w:ind w:left="119"/>
            </w:pPr>
            <w:r>
              <w:rPr>
                <w:spacing w:val="3"/>
              </w:rPr>
              <w:t>5～10</w:t>
            </w:r>
            <w:r>
              <w:rPr>
                <w:spacing w:val="-36"/>
              </w:rPr>
              <w:t xml:space="preserve"> </w:t>
            </w:r>
            <w:r>
              <w:rPr>
                <w:spacing w:val="3"/>
              </w:rPr>
              <w:t>亿元</w:t>
            </w:r>
          </w:p>
        </w:tc>
        <w:tc>
          <w:tcPr>
            <w:tcW w:w="1658" w:type="dxa"/>
            <w:vAlign w:val="top"/>
          </w:tcPr>
          <w:p w14:paraId="2513C03A">
            <w:pPr>
              <w:pStyle w:val="14"/>
              <w:spacing w:before="144" w:line="269" w:lineRule="exact"/>
              <w:ind w:left="221"/>
            </w:pPr>
            <w:r>
              <w:rPr>
                <w:spacing w:val="3"/>
                <w:position w:val="1"/>
              </w:rPr>
              <w:t>0.035%</w:t>
            </w:r>
          </w:p>
        </w:tc>
        <w:tc>
          <w:tcPr>
            <w:tcW w:w="1531" w:type="dxa"/>
            <w:vAlign w:val="top"/>
          </w:tcPr>
          <w:p w14:paraId="6475BDBC">
            <w:pPr>
              <w:pStyle w:val="14"/>
              <w:spacing w:before="144" w:line="269" w:lineRule="exact"/>
              <w:ind w:left="327"/>
            </w:pPr>
            <w:r>
              <w:rPr>
                <w:spacing w:val="3"/>
                <w:position w:val="1"/>
              </w:rPr>
              <w:t>0.035%</w:t>
            </w:r>
          </w:p>
        </w:tc>
        <w:tc>
          <w:tcPr>
            <w:tcW w:w="1550" w:type="dxa"/>
            <w:vAlign w:val="top"/>
          </w:tcPr>
          <w:p w14:paraId="131C63DD">
            <w:pPr>
              <w:pStyle w:val="14"/>
              <w:spacing w:before="144" w:line="269" w:lineRule="exact"/>
              <w:ind w:left="221"/>
            </w:pPr>
            <w:r>
              <w:rPr>
                <w:spacing w:val="3"/>
                <w:position w:val="1"/>
              </w:rPr>
              <w:t>0.035%</w:t>
            </w:r>
          </w:p>
        </w:tc>
      </w:tr>
      <w:tr w14:paraId="6661F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3474" w:type="dxa"/>
            <w:vAlign w:val="top"/>
          </w:tcPr>
          <w:p w14:paraId="340AFDBC">
            <w:pPr>
              <w:pStyle w:val="14"/>
              <w:spacing w:before="145" w:line="229" w:lineRule="auto"/>
              <w:ind w:left="130"/>
            </w:pPr>
            <w:r>
              <w:rPr>
                <w:spacing w:val="2"/>
              </w:rPr>
              <w:t>10～50</w:t>
            </w:r>
            <w:r>
              <w:rPr>
                <w:spacing w:val="-40"/>
              </w:rPr>
              <w:t xml:space="preserve"> </w:t>
            </w:r>
            <w:r>
              <w:rPr>
                <w:spacing w:val="2"/>
              </w:rPr>
              <w:t>亿元</w:t>
            </w:r>
          </w:p>
        </w:tc>
        <w:tc>
          <w:tcPr>
            <w:tcW w:w="1658" w:type="dxa"/>
            <w:vAlign w:val="top"/>
          </w:tcPr>
          <w:p w14:paraId="23B30EB0">
            <w:pPr>
              <w:pStyle w:val="14"/>
              <w:spacing w:before="145" w:line="268" w:lineRule="exact"/>
              <w:ind w:left="221"/>
            </w:pPr>
            <w:r>
              <w:rPr>
                <w:spacing w:val="3"/>
                <w:position w:val="1"/>
              </w:rPr>
              <w:t>0.008%</w:t>
            </w:r>
          </w:p>
        </w:tc>
        <w:tc>
          <w:tcPr>
            <w:tcW w:w="1531" w:type="dxa"/>
            <w:vAlign w:val="top"/>
          </w:tcPr>
          <w:p w14:paraId="08EA8718">
            <w:pPr>
              <w:pStyle w:val="14"/>
              <w:spacing w:before="145" w:line="268" w:lineRule="exact"/>
              <w:ind w:left="327"/>
            </w:pPr>
            <w:r>
              <w:rPr>
                <w:spacing w:val="3"/>
                <w:position w:val="1"/>
              </w:rPr>
              <w:t>0.008%</w:t>
            </w:r>
          </w:p>
        </w:tc>
        <w:tc>
          <w:tcPr>
            <w:tcW w:w="1550" w:type="dxa"/>
            <w:vAlign w:val="top"/>
          </w:tcPr>
          <w:p w14:paraId="78155DDB">
            <w:pPr>
              <w:pStyle w:val="14"/>
              <w:spacing w:before="145" w:line="268" w:lineRule="exact"/>
              <w:ind w:left="221"/>
            </w:pPr>
            <w:r>
              <w:rPr>
                <w:spacing w:val="3"/>
                <w:position w:val="1"/>
              </w:rPr>
              <w:t>0.008%</w:t>
            </w:r>
          </w:p>
        </w:tc>
      </w:tr>
      <w:tr w14:paraId="17F18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3474" w:type="dxa"/>
            <w:vAlign w:val="top"/>
          </w:tcPr>
          <w:p w14:paraId="7DA8125D">
            <w:pPr>
              <w:pStyle w:val="14"/>
              <w:spacing w:before="146" w:line="229" w:lineRule="auto"/>
              <w:ind w:left="119"/>
            </w:pPr>
            <w:r>
              <w:rPr>
                <w:spacing w:val="4"/>
              </w:rPr>
              <w:t>50～100</w:t>
            </w:r>
            <w:r>
              <w:rPr>
                <w:spacing w:val="-40"/>
              </w:rPr>
              <w:t xml:space="preserve"> </w:t>
            </w:r>
            <w:r>
              <w:rPr>
                <w:spacing w:val="4"/>
              </w:rPr>
              <w:t>亿元</w:t>
            </w:r>
          </w:p>
        </w:tc>
        <w:tc>
          <w:tcPr>
            <w:tcW w:w="1658" w:type="dxa"/>
            <w:vAlign w:val="top"/>
          </w:tcPr>
          <w:p w14:paraId="0CBCC3BA">
            <w:pPr>
              <w:pStyle w:val="14"/>
              <w:spacing w:before="146" w:line="269" w:lineRule="exact"/>
              <w:ind w:left="221"/>
            </w:pPr>
            <w:r>
              <w:rPr>
                <w:spacing w:val="3"/>
                <w:position w:val="1"/>
              </w:rPr>
              <w:t>0.006%</w:t>
            </w:r>
          </w:p>
        </w:tc>
        <w:tc>
          <w:tcPr>
            <w:tcW w:w="1531" w:type="dxa"/>
            <w:vAlign w:val="top"/>
          </w:tcPr>
          <w:p w14:paraId="3B8DB2F2">
            <w:pPr>
              <w:pStyle w:val="14"/>
              <w:spacing w:before="146" w:line="269" w:lineRule="exact"/>
              <w:ind w:left="327"/>
            </w:pPr>
            <w:r>
              <w:rPr>
                <w:spacing w:val="3"/>
                <w:position w:val="1"/>
              </w:rPr>
              <w:t>0.006%</w:t>
            </w:r>
          </w:p>
        </w:tc>
        <w:tc>
          <w:tcPr>
            <w:tcW w:w="1550" w:type="dxa"/>
            <w:vAlign w:val="top"/>
          </w:tcPr>
          <w:p w14:paraId="2BCDE2DA">
            <w:pPr>
              <w:pStyle w:val="14"/>
              <w:spacing w:before="146" w:line="269" w:lineRule="exact"/>
              <w:ind w:left="221"/>
            </w:pPr>
            <w:r>
              <w:rPr>
                <w:spacing w:val="3"/>
                <w:position w:val="1"/>
              </w:rPr>
              <w:t>0.006%</w:t>
            </w:r>
          </w:p>
        </w:tc>
      </w:tr>
      <w:tr w14:paraId="7EE27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3474" w:type="dxa"/>
            <w:vAlign w:val="top"/>
          </w:tcPr>
          <w:p w14:paraId="404600A2">
            <w:pPr>
              <w:pStyle w:val="14"/>
              <w:spacing w:before="146" w:line="230" w:lineRule="auto"/>
              <w:ind w:left="130"/>
            </w:pPr>
            <w:r>
              <w:rPr>
                <w:spacing w:val="2"/>
              </w:rPr>
              <w:t>100</w:t>
            </w:r>
            <w:r>
              <w:rPr>
                <w:spacing w:val="-40"/>
              </w:rPr>
              <w:t xml:space="preserve"> </w:t>
            </w:r>
            <w:r>
              <w:rPr>
                <w:spacing w:val="2"/>
              </w:rPr>
              <w:t>亿以上</w:t>
            </w:r>
          </w:p>
        </w:tc>
        <w:tc>
          <w:tcPr>
            <w:tcW w:w="1658" w:type="dxa"/>
            <w:vAlign w:val="top"/>
          </w:tcPr>
          <w:p w14:paraId="1D053B5A">
            <w:pPr>
              <w:pStyle w:val="14"/>
              <w:spacing w:before="146" w:line="269" w:lineRule="exact"/>
              <w:ind w:left="221"/>
            </w:pPr>
            <w:r>
              <w:rPr>
                <w:spacing w:val="3"/>
                <w:position w:val="1"/>
              </w:rPr>
              <w:t>0.004%</w:t>
            </w:r>
          </w:p>
        </w:tc>
        <w:tc>
          <w:tcPr>
            <w:tcW w:w="1531" w:type="dxa"/>
            <w:vAlign w:val="top"/>
          </w:tcPr>
          <w:p w14:paraId="7B302794">
            <w:pPr>
              <w:pStyle w:val="14"/>
              <w:spacing w:before="146" w:line="269" w:lineRule="exact"/>
              <w:ind w:left="327"/>
            </w:pPr>
            <w:r>
              <w:rPr>
                <w:spacing w:val="3"/>
                <w:position w:val="1"/>
              </w:rPr>
              <w:t>0.004%</w:t>
            </w:r>
          </w:p>
        </w:tc>
        <w:tc>
          <w:tcPr>
            <w:tcW w:w="1550" w:type="dxa"/>
            <w:vAlign w:val="top"/>
          </w:tcPr>
          <w:p w14:paraId="56C10C1E">
            <w:pPr>
              <w:pStyle w:val="14"/>
              <w:spacing w:before="146" w:line="269" w:lineRule="exact"/>
              <w:ind w:left="221"/>
            </w:pPr>
            <w:r>
              <w:rPr>
                <w:spacing w:val="3"/>
                <w:position w:val="1"/>
              </w:rPr>
              <w:t>0.004%</w:t>
            </w:r>
          </w:p>
        </w:tc>
      </w:tr>
    </w:tbl>
    <w:p w14:paraId="451A98F0">
      <w:pPr>
        <w:pStyle w:val="5"/>
        <w:spacing w:before="142" w:line="233" w:lineRule="auto"/>
        <w:ind w:left="420"/>
        <w:rPr>
          <w:sz w:val="20"/>
          <w:szCs w:val="20"/>
        </w:rPr>
      </w:pPr>
      <w:r>
        <w:rPr>
          <w:sz w:val="20"/>
          <w:szCs w:val="20"/>
        </w:rPr>
        <w:t>注：</w:t>
      </w:r>
    </w:p>
    <w:p w14:paraId="0DD7D44C">
      <w:pPr>
        <w:pStyle w:val="5"/>
        <w:spacing w:before="244" w:line="227" w:lineRule="auto"/>
        <w:ind w:left="430"/>
        <w:rPr>
          <w:sz w:val="20"/>
          <w:szCs w:val="20"/>
        </w:rPr>
      </w:pPr>
      <w:r>
        <w:rPr>
          <w:spacing w:val="8"/>
          <w:sz w:val="20"/>
          <w:szCs w:val="20"/>
        </w:rPr>
        <w:t>（1）按本表费率计算的收费为采购代理的收费基准价格；</w:t>
      </w:r>
    </w:p>
    <w:p w14:paraId="1F438CCE">
      <w:pPr>
        <w:pStyle w:val="5"/>
        <w:spacing w:before="250" w:line="228" w:lineRule="auto"/>
        <w:ind w:left="430"/>
        <w:rPr>
          <w:sz w:val="20"/>
          <w:szCs w:val="20"/>
        </w:rPr>
      </w:pPr>
      <w:r>
        <w:rPr>
          <w:spacing w:val="8"/>
          <w:sz w:val="20"/>
          <w:szCs w:val="20"/>
        </w:rPr>
        <w:t>（2）采购代理收费按差额定率累进法计算。</w:t>
      </w:r>
    </w:p>
    <w:p w14:paraId="513487BE">
      <w:pPr>
        <w:pStyle w:val="5"/>
        <w:spacing w:before="250" w:line="227" w:lineRule="auto"/>
        <w:ind w:left="420"/>
        <w:rPr>
          <w:sz w:val="20"/>
          <w:szCs w:val="20"/>
        </w:rPr>
      </w:pPr>
      <w:r>
        <w:rPr>
          <w:spacing w:val="8"/>
          <w:sz w:val="20"/>
          <w:szCs w:val="20"/>
        </w:rPr>
        <w:t>例如：某服务采购代理业务成交金额或者暂定价为</w:t>
      </w:r>
      <w:r>
        <w:rPr>
          <w:spacing w:val="-17"/>
          <w:sz w:val="20"/>
          <w:szCs w:val="20"/>
        </w:rPr>
        <w:t xml:space="preserve"> </w:t>
      </w:r>
      <w:r>
        <w:rPr>
          <w:spacing w:val="8"/>
          <w:sz w:val="20"/>
          <w:szCs w:val="20"/>
        </w:rPr>
        <w:t>150</w:t>
      </w:r>
      <w:r>
        <w:rPr>
          <w:spacing w:val="-35"/>
          <w:sz w:val="20"/>
          <w:szCs w:val="20"/>
        </w:rPr>
        <w:t xml:space="preserve"> </w:t>
      </w:r>
      <w:r>
        <w:rPr>
          <w:spacing w:val="8"/>
          <w:sz w:val="20"/>
          <w:szCs w:val="20"/>
        </w:rPr>
        <w:t>万元，计算采购代理收费额如下：</w:t>
      </w:r>
    </w:p>
    <w:p w14:paraId="273C5B4A">
      <w:pPr>
        <w:pStyle w:val="5"/>
        <w:spacing w:before="251" w:line="229" w:lineRule="auto"/>
        <w:ind w:left="436"/>
        <w:rPr>
          <w:sz w:val="20"/>
          <w:szCs w:val="20"/>
        </w:rPr>
      </w:pPr>
      <w:r>
        <w:rPr>
          <w:spacing w:val="-3"/>
          <w:sz w:val="20"/>
          <w:szCs w:val="20"/>
        </w:rPr>
        <w:t>100</w:t>
      </w:r>
      <w:r>
        <w:rPr>
          <w:spacing w:val="19"/>
          <w:sz w:val="20"/>
          <w:szCs w:val="20"/>
        </w:rPr>
        <w:t xml:space="preserve"> </w:t>
      </w:r>
      <w:r>
        <w:rPr>
          <w:spacing w:val="-3"/>
          <w:sz w:val="20"/>
          <w:szCs w:val="20"/>
        </w:rPr>
        <w:t>万元</w:t>
      </w:r>
      <w:r>
        <w:rPr>
          <w:spacing w:val="45"/>
          <w:sz w:val="20"/>
          <w:szCs w:val="20"/>
        </w:rPr>
        <w:t xml:space="preserve"> </w:t>
      </w:r>
      <w:r>
        <w:rPr>
          <w:spacing w:val="-3"/>
          <w:sz w:val="20"/>
          <w:szCs w:val="20"/>
        </w:rPr>
        <w:t>×</w:t>
      </w:r>
      <w:r>
        <w:rPr>
          <w:spacing w:val="-77"/>
          <w:sz w:val="20"/>
          <w:szCs w:val="20"/>
        </w:rPr>
        <w:t xml:space="preserve"> </w:t>
      </w:r>
      <w:r>
        <w:rPr>
          <w:spacing w:val="-3"/>
          <w:sz w:val="20"/>
          <w:szCs w:val="20"/>
        </w:rPr>
        <w:t>l.5</w:t>
      </w:r>
      <w:r>
        <w:rPr>
          <w:spacing w:val="36"/>
          <w:sz w:val="20"/>
          <w:szCs w:val="20"/>
        </w:rPr>
        <w:t xml:space="preserve"> </w:t>
      </w:r>
      <w:r>
        <w:rPr>
          <w:spacing w:val="-8"/>
          <w:sz w:val="20"/>
          <w:szCs w:val="20"/>
        </w:rPr>
        <w:t>％＝</w:t>
      </w:r>
      <w:r>
        <w:rPr>
          <w:spacing w:val="30"/>
          <w:sz w:val="20"/>
          <w:szCs w:val="20"/>
        </w:rPr>
        <w:t xml:space="preserve"> </w:t>
      </w:r>
      <w:r>
        <w:rPr>
          <w:spacing w:val="-3"/>
          <w:sz w:val="20"/>
          <w:szCs w:val="20"/>
        </w:rPr>
        <w:t>1.5</w:t>
      </w:r>
      <w:r>
        <w:rPr>
          <w:spacing w:val="18"/>
          <w:sz w:val="20"/>
          <w:szCs w:val="20"/>
        </w:rPr>
        <w:t xml:space="preserve"> </w:t>
      </w:r>
      <w:r>
        <w:rPr>
          <w:spacing w:val="-3"/>
          <w:sz w:val="20"/>
          <w:szCs w:val="20"/>
        </w:rPr>
        <w:t>万元</w:t>
      </w:r>
    </w:p>
    <w:p w14:paraId="54454039">
      <w:pPr>
        <w:pStyle w:val="5"/>
        <w:spacing w:before="248" w:line="444" w:lineRule="auto"/>
        <w:ind w:left="421" w:right="4783" w:firstLine="9"/>
        <w:rPr>
          <w:sz w:val="20"/>
          <w:szCs w:val="20"/>
        </w:rPr>
      </w:pPr>
      <w:r>
        <w:rPr>
          <w:spacing w:val="-3"/>
          <w:sz w:val="20"/>
          <w:szCs w:val="20"/>
        </w:rPr>
        <w:t>（</w:t>
      </w:r>
      <w:r>
        <w:rPr>
          <w:spacing w:val="33"/>
          <w:sz w:val="20"/>
          <w:szCs w:val="20"/>
        </w:rPr>
        <w:t xml:space="preserve"> </w:t>
      </w:r>
      <w:r>
        <w:rPr>
          <w:spacing w:val="-3"/>
          <w:sz w:val="20"/>
          <w:szCs w:val="20"/>
        </w:rPr>
        <w:t>150</w:t>
      </w:r>
      <w:r>
        <w:rPr>
          <w:spacing w:val="31"/>
          <w:sz w:val="20"/>
          <w:szCs w:val="20"/>
        </w:rPr>
        <w:t xml:space="preserve"> </w:t>
      </w:r>
      <w:r>
        <w:rPr>
          <w:spacing w:val="-3"/>
          <w:sz w:val="20"/>
          <w:szCs w:val="20"/>
        </w:rPr>
        <w:t>－</w:t>
      </w:r>
      <w:r>
        <w:rPr>
          <w:spacing w:val="31"/>
          <w:sz w:val="20"/>
          <w:szCs w:val="20"/>
        </w:rPr>
        <w:t xml:space="preserve"> </w:t>
      </w:r>
      <w:r>
        <w:rPr>
          <w:spacing w:val="-3"/>
          <w:sz w:val="20"/>
          <w:szCs w:val="20"/>
        </w:rPr>
        <w:t>100</w:t>
      </w:r>
      <w:r>
        <w:rPr>
          <w:spacing w:val="34"/>
          <w:sz w:val="20"/>
          <w:szCs w:val="20"/>
        </w:rPr>
        <w:t xml:space="preserve"> </w:t>
      </w:r>
      <w:r>
        <w:rPr>
          <w:spacing w:val="-3"/>
          <w:sz w:val="20"/>
          <w:szCs w:val="20"/>
        </w:rPr>
        <w:t>）万元</w:t>
      </w:r>
      <w:r>
        <w:rPr>
          <w:spacing w:val="43"/>
          <w:sz w:val="20"/>
          <w:szCs w:val="20"/>
        </w:rPr>
        <w:t xml:space="preserve"> </w:t>
      </w:r>
      <w:r>
        <w:rPr>
          <w:spacing w:val="-3"/>
          <w:sz w:val="20"/>
          <w:szCs w:val="20"/>
        </w:rPr>
        <w:t>×0.8</w:t>
      </w:r>
      <w:r>
        <w:rPr>
          <w:spacing w:val="-15"/>
          <w:sz w:val="20"/>
          <w:szCs w:val="20"/>
        </w:rPr>
        <w:t>％</w:t>
      </w:r>
      <w:r>
        <w:rPr>
          <w:spacing w:val="-44"/>
          <w:sz w:val="20"/>
          <w:szCs w:val="20"/>
        </w:rPr>
        <w:t xml:space="preserve"> </w:t>
      </w:r>
      <w:r>
        <w:rPr>
          <w:spacing w:val="-15"/>
          <w:sz w:val="20"/>
          <w:szCs w:val="20"/>
        </w:rPr>
        <w:t>＝</w:t>
      </w:r>
      <w:r>
        <w:rPr>
          <w:spacing w:val="19"/>
          <w:sz w:val="20"/>
          <w:szCs w:val="20"/>
        </w:rPr>
        <w:t xml:space="preserve"> </w:t>
      </w:r>
      <w:r>
        <w:rPr>
          <w:spacing w:val="-3"/>
          <w:sz w:val="20"/>
          <w:szCs w:val="20"/>
        </w:rPr>
        <w:t>0.4</w:t>
      </w:r>
      <w:r>
        <w:rPr>
          <w:spacing w:val="-37"/>
          <w:sz w:val="20"/>
          <w:szCs w:val="20"/>
        </w:rPr>
        <w:t xml:space="preserve"> </w:t>
      </w:r>
      <w:r>
        <w:rPr>
          <w:spacing w:val="-3"/>
          <w:sz w:val="20"/>
          <w:szCs w:val="20"/>
        </w:rPr>
        <w:t>万元</w:t>
      </w:r>
      <w:r>
        <w:rPr>
          <w:sz w:val="20"/>
          <w:szCs w:val="20"/>
        </w:rPr>
        <w:t xml:space="preserve"> </w:t>
      </w:r>
      <w:r>
        <w:rPr>
          <w:spacing w:val="1"/>
          <w:sz w:val="20"/>
          <w:szCs w:val="20"/>
        </w:rPr>
        <w:t>合计收费＝</w:t>
      </w:r>
      <w:r>
        <w:rPr>
          <w:spacing w:val="50"/>
          <w:sz w:val="20"/>
          <w:szCs w:val="20"/>
        </w:rPr>
        <w:t xml:space="preserve"> </w:t>
      </w:r>
      <w:r>
        <w:rPr>
          <w:spacing w:val="1"/>
          <w:sz w:val="20"/>
          <w:szCs w:val="20"/>
        </w:rPr>
        <w:t>1.5</w:t>
      </w:r>
      <w:r>
        <w:rPr>
          <w:spacing w:val="31"/>
          <w:sz w:val="20"/>
          <w:szCs w:val="20"/>
        </w:rPr>
        <w:t xml:space="preserve"> </w:t>
      </w:r>
      <w:r>
        <w:rPr>
          <w:spacing w:val="1"/>
          <w:sz w:val="20"/>
          <w:szCs w:val="20"/>
        </w:rPr>
        <w:t>＋ 0.4＝</w:t>
      </w:r>
      <w:r>
        <w:rPr>
          <w:spacing w:val="30"/>
          <w:sz w:val="20"/>
          <w:szCs w:val="20"/>
        </w:rPr>
        <w:t xml:space="preserve"> </w:t>
      </w:r>
      <w:r>
        <w:rPr>
          <w:spacing w:val="1"/>
          <w:sz w:val="20"/>
          <w:szCs w:val="20"/>
        </w:rPr>
        <w:t>1.9</w:t>
      </w:r>
      <w:r>
        <w:rPr>
          <w:spacing w:val="17"/>
          <w:sz w:val="20"/>
          <w:szCs w:val="20"/>
        </w:rPr>
        <w:t xml:space="preserve"> </w:t>
      </w:r>
      <w:r>
        <w:rPr>
          <w:spacing w:val="1"/>
          <w:sz w:val="20"/>
          <w:szCs w:val="20"/>
        </w:rPr>
        <w:t>万元</w:t>
      </w:r>
    </w:p>
    <w:p w14:paraId="1803215A">
      <w:pPr>
        <w:pStyle w:val="5"/>
        <w:spacing w:before="15" w:line="220" w:lineRule="auto"/>
        <w:ind w:left="486"/>
        <w:rPr>
          <w:sz w:val="24"/>
          <w:szCs w:val="24"/>
        </w:rPr>
      </w:pPr>
      <w:r>
        <w:rPr>
          <w:b/>
          <w:bCs/>
          <w:spacing w:val="-3"/>
          <w:sz w:val="24"/>
          <w:szCs w:val="24"/>
        </w:rPr>
        <w:t>34.需要补充的其他内容</w:t>
      </w:r>
    </w:p>
    <w:p w14:paraId="4BBD9CB8">
      <w:pPr>
        <w:pStyle w:val="5"/>
        <w:spacing w:before="225" w:line="228" w:lineRule="auto"/>
        <w:ind w:left="425"/>
        <w:rPr>
          <w:sz w:val="20"/>
          <w:szCs w:val="20"/>
        </w:rPr>
      </w:pPr>
      <w:r>
        <w:rPr>
          <w:spacing w:val="8"/>
          <w:sz w:val="20"/>
          <w:szCs w:val="20"/>
        </w:rPr>
        <w:t>34.1</w:t>
      </w:r>
      <w:r>
        <w:rPr>
          <w:spacing w:val="-40"/>
          <w:sz w:val="20"/>
          <w:szCs w:val="20"/>
        </w:rPr>
        <w:t xml:space="preserve"> </w:t>
      </w:r>
      <w:r>
        <w:rPr>
          <w:spacing w:val="8"/>
          <w:sz w:val="20"/>
          <w:szCs w:val="20"/>
        </w:rPr>
        <w:t>本磋商文件解释规则详见“供应商须知前附表</w:t>
      </w:r>
      <w:r>
        <w:rPr>
          <w:spacing w:val="-70"/>
          <w:sz w:val="20"/>
          <w:szCs w:val="20"/>
        </w:rPr>
        <w:t xml:space="preserve"> </w:t>
      </w:r>
      <w:r>
        <w:rPr>
          <w:spacing w:val="7"/>
          <w:sz w:val="20"/>
          <w:szCs w:val="20"/>
        </w:rPr>
        <w:t>”。</w:t>
      </w:r>
    </w:p>
    <w:p w14:paraId="30C61985">
      <w:pPr>
        <w:pStyle w:val="5"/>
        <w:spacing w:before="249" w:line="228" w:lineRule="auto"/>
        <w:ind w:left="425"/>
        <w:rPr>
          <w:sz w:val="20"/>
          <w:szCs w:val="20"/>
        </w:rPr>
      </w:pPr>
      <w:r>
        <w:rPr>
          <w:spacing w:val="7"/>
          <w:sz w:val="20"/>
          <w:szCs w:val="20"/>
        </w:rPr>
        <w:t>34.2 其他事项详见“供应商须知前附表</w:t>
      </w:r>
      <w:r>
        <w:rPr>
          <w:spacing w:val="-54"/>
          <w:sz w:val="20"/>
          <w:szCs w:val="20"/>
        </w:rPr>
        <w:t xml:space="preserve"> </w:t>
      </w:r>
      <w:r>
        <w:rPr>
          <w:spacing w:val="7"/>
          <w:sz w:val="20"/>
          <w:szCs w:val="20"/>
        </w:rPr>
        <w:t>”。</w:t>
      </w:r>
    </w:p>
    <w:p w14:paraId="012E7D4F">
      <w:pPr>
        <w:pStyle w:val="5"/>
        <w:spacing w:before="250" w:line="228" w:lineRule="auto"/>
        <w:jc w:val="right"/>
        <w:rPr>
          <w:sz w:val="20"/>
          <w:szCs w:val="20"/>
        </w:rPr>
      </w:pPr>
      <w:r>
        <w:rPr>
          <w:spacing w:val="8"/>
          <w:sz w:val="20"/>
          <w:szCs w:val="20"/>
        </w:rPr>
        <w:t>34.3</w:t>
      </w:r>
      <w:r>
        <w:rPr>
          <w:spacing w:val="-39"/>
          <w:sz w:val="20"/>
          <w:szCs w:val="20"/>
        </w:rPr>
        <w:t xml:space="preserve"> </w:t>
      </w:r>
      <w:r>
        <w:rPr>
          <w:spacing w:val="8"/>
          <w:sz w:val="20"/>
          <w:szCs w:val="20"/>
        </w:rPr>
        <w:t>本磋商文件所称中小企业，是指在中华人民共和国境内依法设立，依据国务院批准</w:t>
      </w:r>
      <w:r>
        <w:rPr>
          <w:spacing w:val="7"/>
          <w:sz w:val="20"/>
          <w:szCs w:val="20"/>
        </w:rPr>
        <w:t>的中小企</w:t>
      </w:r>
    </w:p>
    <w:p w14:paraId="3418C7CB">
      <w:pPr>
        <w:pStyle w:val="5"/>
        <w:spacing w:before="251" w:line="451" w:lineRule="auto"/>
        <w:ind w:right="2"/>
        <w:jc w:val="both"/>
        <w:rPr>
          <w:sz w:val="20"/>
          <w:szCs w:val="20"/>
        </w:rPr>
      </w:pPr>
      <w:r>
        <w:rPr>
          <w:spacing w:val="10"/>
          <w:sz w:val="20"/>
          <w:szCs w:val="20"/>
        </w:rPr>
        <w:t>业划分标准确定的中型企业、小型企业和微型企业，但与大企业的负责人为同一</w:t>
      </w:r>
      <w:r>
        <w:rPr>
          <w:spacing w:val="9"/>
          <w:sz w:val="20"/>
          <w:szCs w:val="20"/>
        </w:rPr>
        <w:t>人，或者与大企业存</w:t>
      </w:r>
      <w:r>
        <w:rPr>
          <w:sz w:val="20"/>
          <w:szCs w:val="20"/>
        </w:rPr>
        <w:t xml:space="preserve"> </w:t>
      </w:r>
      <w:r>
        <w:rPr>
          <w:spacing w:val="10"/>
          <w:sz w:val="20"/>
          <w:szCs w:val="20"/>
        </w:rPr>
        <w:t>在直接控股、管理关系的除外。符合中小企业划分标准的个体工商户，在政府采</w:t>
      </w:r>
      <w:r>
        <w:rPr>
          <w:spacing w:val="9"/>
          <w:sz w:val="20"/>
          <w:szCs w:val="20"/>
        </w:rPr>
        <w:t>购活动中视同中小企</w:t>
      </w:r>
      <w:r>
        <w:rPr>
          <w:sz w:val="20"/>
          <w:szCs w:val="20"/>
        </w:rPr>
        <w:t xml:space="preserve"> </w:t>
      </w:r>
      <w:r>
        <w:rPr>
          <w:spacing w:val="10"/>
          <w:sz w:val="20"/>
          <w:szCs w:val="20"/>
        </w:rPr>
        <w:t>业。在政府采购活动中，供应商提供的货物、工程或者服务符合下列情形的，享</w:t>
      </w:r>
      <w:r>
        <w:rPr>
          <w:spacing w:val="9"/>
          <w:sz w:val="20"/>
          <w:szCs w:val="20"/>
        </w:rPr>
        <w:t>受本磋商文件规定的</w:t>
      </w:r>
      <w:r>
        <w:rPr>
          <w:sz w:val="20"/>
          <w:szCs w:val="20"/>
        </w:rPr>
        <w:t xml:space="preserve"> </w:t>
      </w:r>
      <w:r>
        <w:rPr>
          <w:spacing w:val="7"/>
          <w:sz w:val="20"/>
          <w:szCs w:val="20"/>
        </w:rPr>
        <w:t>中小企业扶持政策：</w:t>
      </w:r>
    </w:p>
    <w:p w14:paraId="25DA3BA9">
      <w:pPr>
        <w:pStyle w:val="5"/>
        <w:spacing w:before="29" w:line="444" w:lineRule="auto"/>
        <w:ind w:left="2" w:firstLine="428"/>
        <w:rPr>
          <w:sz w:val="20"/>
          <w:szCs w:val="20"/>
        </w:rPr>
      </w:pPr>
      <w:r>
        <w:rPr>
          <w:spacing w:val="7"/>
          <w:sz w:val="20"/>
          <w:szCs w:val="20"/>
        </w:rPr>
        <w:t>（1）在货物采购项目中，货物由中小企业制造，即货物由中小企业生产且使用该中小企业商号或</w:t>
      </w:r>
      <w:r>
        <w:rPr>
          <w:spacing w:val="2"/>
          <w:sz w:val="20"/>
          <w:szCs w:val="20"/>
        </w:rPr>
        <w:t xml:space="preserve"> </w:t>
      </w:r>
      <w:r>
        <w:rPr>
          <w:spacing w:val="9"/>
          <w:sz w:val="20"/>
          <w:szCs w:val="20"/>
        </w:rPr>
        <w:t>者注册商标，不对其中涉及的工程承建商和服务的承接商作出要求；</w:t>
      </w:r>
    </w:p>
    <w:p w14:paraId="1DD638F8">
      <w:pPr>
        <w:pStyle w:val="5"/>
        <w:spacing w:before="32" w:line="444" w:lineRule="auto"/>
        <w:ind w:right="2" w:firstLine="430"/>
        <w:rPr>
          <w:sz w:val="20"/>
          <w:szCs w:val="20"/>
        </w:rPr>
      </w:pPr>
      <w:r>
        <w:rPr>
          <w:spacing w:val="7"/>
          <w:sz w:val="20"/>
          <w:szCs w:val="20"/>
        </w:rPr>
        <w:t>（2）在工程采购项目中，工程由中小企业承建，即工程施工单位为中小企业，不对其中涉及的货</w:t>
      </w:r>
      <w:r>
        <w:rPr>
          <w:sz w:val="20"/>
          <w:szCs w:val="20"/>
        </w:rPr>
        <w:t xml:space="preserve"> </w:t>
      </w:r>
      <w:r>
        <w:rPr>
          <w:spacing w:val="8"/>
          <w:sz w:val="20"/>
          <w:szCs w:val="20"/>
        </w:rPr>
        <w:t>物的制造商和服务的承接商作出要求；</w:t>
      </w:r>
    </w:p>
    <w:p w14:paraId="5F48717E">
      <w:pPr>
        <w:pStyle w:val="5"/>
        <w:spacing w:before="33" w:line="443" w:lineRule="auto"/>
        <w:ind w:left="1" w:firstLine="429"/>
        <w:rPr>
          <w:sz w:val="20"/>
          <w:szCs w:val="20"/>
        </w:rPr>
      </w:pPr>
      <w:r>
        <w:rPr>
          <w:spacing w:val="7"/>
          <w:sz w:val="20"/>
          <w:szCs w:val="20"/>
        </w:rPr>
        <w:t>（3）在服务采购项目中，服务由中小企业承接，即提供服务的人员为中小企业依照《中华人民共</w:t>
      </w:r>
      <w:r>
        <w:rPr>
          <w:spacing w:val="2"/>
          <w:sz w:val="20"/>
          <w:szCs w:val="20"/>
        </w:rPr>
        <w:t xml:space="preserve"> </w:t>
      </w:r>
      <w:r>
        <w:rPr>
          <w:spacing w:val="10"/>
          <w:sz w:val="20"/>
          <w:szCs w:val="20"/>
        </w:rPr>
        <w:t>和国劳动合同法》订立劳动合同的从业人员，不对</w:t>
      </w:r>
      <w:r>
        <w:rPr>
          <w:spacing w:val="9"/>
          <w:sz w:val="20"/>
          <w:szCs w:val="20"/>
        </w:rPr>
        <w:t>其中涉及的货物的制造商和工程承建商作出要求。</w:t>
      </w:r>
    </w:p>
    <w:p w14:paraId="3AD8FE0D">
      <w:pPr>
        <w:spacing w:line="443" w:lineRule="auto"/>
        <w:rPr>
          <w:sz w:val="20"/>
          <w:szCs w:val="20"/>
        </w:rPr>
        <w:sectPr>
          <w:footerReference r:id="rId31" w:type="default"/>
          <w:pgSz w:w="11850" w:h="16783"/>
          <w:pgMar w:top="400" w:right="1304" w:bottom="886" w:left="1310" w:header="0" w:footer="721" w:gutter="0"/>
          <w:cols w:space="720" w:num="1"/>
        </w:sectPr>
      </w:pPr>
    </w:p>
    <w:p w14:paraId="28833527">
      <w:pPr>
        <w:rPr>
          <w:rFonts w:ascii="Arial"/>
          <w:sz w:val="21"/>
        </w:rPr>
      </w:pPr>
    </w:p>
    <w:p w14:paraId="09AB091C">
      <w:pPr>
        <w:rPr>
          <w:rFonts w:ascii="Arial"/>
          <w:sz w:val="21"/>
        </w:rPr>
      </w:pPr>
    </w:p>
    <w:p w14:paraId="2BE54D1D">
      <w:pPr>
        <w:rPr>
          <w:rFonts w:ascii="Arial"/>
          <w:sz w:val="21"/>
        </w:rPr>
      </w:pPr>
    </w:p>
    <w:p w14:paraId="6BC6AE1B">
      <w:pPr>
        <w:rPr>
          <w:rFonts w:ascii="Arial"/>
          <w:sz w:val="21"/>
        </w:rPr>
      </w:pPr>
    </w:p>
    <w:p w14:paraId="46EF3275">
      <w:pPr>
        <w:rPr>
          <w:rFonts w:ascii="Arial"/>
          <w:sz w:val="21"/>
        </w:rPr>
      </w:pPr>
    </w:p>
    <w:p w14:paraId="00917148">
      <w:pPr>
        <w:pStyle w:val="5"/>
        <w:spacing w:before="65" w:line="449" w:lineRule="auto"/>
        <w:ind w:left="5" w:right="56" w:firstLine="414"/>
        <w:jc w:val="both"/>
        <w:rPr>
          <w:sz w:val="20"/>
          <w:szCs w:val="20"/>
        </w:rPr>
      </w:pPr>
      <w:r>
        <w:rPr>
          <w:spacing w:val="10"/>
          <w:sz w:val="20"/>
          <w:szCs w:val="20"/>
        </w:rPr>
        <w:t>在货物采购项目中，供应商提供的货物既有中小企业制造货物，也有大型企</w:t>
      </w:r>
      <w:r>
        <w:rPr>
          <w:spacing w:val="9"/>
          <w:sz w:val="20"/>
          <w:szCs w:val="20"/>
        </w:rPr>
        <w:t>业制造货物的，不享</w:t>
      </w:r>
      <w:r>
        <w:rPr>
          <w:sz w:val="20"/>
          <w:szCs w:val="20"/>
        </w:rPr>
        <w:t xml:space="preserve"> </w:t>
      </w:r>
      <w:r>
        <w:rPr>
          <w:spacing w:val="10"/>
          <w:sz w:val="20"/>
          <w:szCs w:val="20"/>
        </w:rPr>
        <w:t>受本磋商文件规定的中小企业扶持政策。以联合体形式参加政府采购</w:t>
      </w:r>
      <w:r>
        <w:rPr>
          <w:spacing w:val="9"/>
          <w:sz w:val="20"/>
          <w:szCs w:val="20"/>
        </w:rPr>
        <w:t>活动，联合体各方均为中小企业</w:t>
      </w:r>
      <w:r>
        <w:rPr>
          <w:sz w:val="20"/>
          <w:szCs w:val="20"/>
        </w:rPr>
        <w:t xml:space="preserve"> </w:t>
      </w:r>
      <w:r>
        <w:rPr>
          <w:spacing w:val="9"/>
          <w:sz w:val="20"/>
          <w:szCs w:val="20"/>
        </w:rPr>
        <w:t>的，联合体视同中小企业。其中，联合体各方均为小微企业的，联合体视同小微企业。</w:t>
      </w:r>
    </w:p>
    <w:p w14:paraId="2E6E0E05">
      <w:pPr>
        <w:pStyle w:val="5"/>
        <w:spacing w:before="29" w:line="446" w:lineRule="auto"/>
        <w:ind w:left="20" w:firstLine="402"/>
        <w:rPr>
          <w:sz w:val="20"/>
          <w:szCs w:val="20"/>
        </w:rPr>
      </w:pPr>
      <w:r>
        <w:rPr>
          <w:spacing w:val="6"/>
          <w:sz w:val="20"/>
          <w:szCs w:val="20"/>
        </w:rPr>
        <w:t>依据本磋商文件规定享受扶持政策获得政府采购合同的，小微企业不得将合同分包给大中型企业，</w:t>
      </w:r>
      <w:r>
        <w:rPr>
          <w:spacing w:val="7"/>
          <w:sz w:val="20"/>
          <w:szCs w:val="20"/>
        </w:rPr>
        <w:t xml:space="preserve"> 中型企业不得将合同分包给大型企业。</w:t>
      </w:r>
    </w:p>
    <w:p w14:paraId="64B9CA54">
      <w:pPr>
        <w:pStyle w:val="5"/>
        <w:spacing w:before="13" w:line="219" w:lineRule="auto"/>
        <w:ind w:left="486"/>
        <w:rPr>
          <w:sz w:val="24"/>
          <w:szCs w:val="24"/>
        </w:rPr>
      </w:pPr>
      <w:r>
        <w:rPr>
          <w:b/>
          <w:bCs/>
          <w:spacing w:val="-3"/>
          <w:sz w:val="24"/>
          <w:szCs w:val="24"/>
        </w:rPr>
        <w:t>35.</w:t>
      </w:r>
      <w:r>
        <w:rPr>
          <w:spacing w:val="-3"/>
          <w:sz w:val="24"/>
          <w:szCs w:val="24"/>
        </w:rPr>
        <w:t xml:space="preserve"> </w:t>
      </w:r>
      <w:r>
        <w:rPr>
          <w:b/>
          <w:bCs/>
          <w:spacing w:val="-3"/>
          <w:sz w:val="24"/>
          <w:szCs w:val="24"/>
        </w:rPr>
        <w:t>政采贷相关说明</w:t>
      </w:r>
    </w:p>
    <w:p w14:paraId="42EBA8C2">
      <w:pPr>
        <w:pStyle w:val="5"/>
        <w:spacing w:before="227" w:line="448" w:lineRule="auto"/>
        <w:ind w:right="56" w:firstLine="423"/>
        <w:jc w:val="both"/>
        <w:rPr>
          <w:sz w:val="20"/>
          <w:szCs w:val="20"/>
        </w:rPr>
      </w:pPr>
      <w:r>
        <w:rPr>
          <w:spacing w:val="10"/>
          <w:sz w:val="20"/>
          <w:szCs w:val="20"/>
        </w:rPr>
        <w:t>为加大政府采购支持中小企业力度，帮助政府采购中标（成交）供应</w:t>
      </w:r>
      <w:r>
        <w:rPr>
          <w:spacing w:val="9"/>
          <w:sz w:val="20"/>
          <w:szCs w:val="20"/>
        </w:rPr>
        <w:t>商解决融资难、融资贵的问</w:t>
      </w:r>
      <w:r>
        <w:rPr>
          <w:sz w:val="20"/>
          <w:szCs w:val="20"/>
        </w:rPr>
        <w:t xml:space="preserve"> </w:t>
      </w:r>
      <w:r>
        <w:rPr>
          <w:spacing w:val="9"/>
          <w:sz w:val="20"/>
          <w:szCs w:val="20"/>
        </w:rPr>
        <w:t>题，进一步做好线上“政采贷</w:t>
      </w:r>
      <w:r>
        <w:rPr>
          <w:spacing w:val="-65"/>
          <w:sz w:val="20"/>
          <w:szCs w:val="20"/>
        </w:rPr>
        <w:t xml:space="preserve"> </w:t>
      </w:r>
      <w:r>
        <w:rPr>
          <w:spacing w:val="9"/>
          <w:sz w:val="20"/>
          <w:szCs w:val="20"/>
        </w:rPr>
        <w:t>”融资业务工作。中标供应商如有需求，可通过以下方式申请（详见附</w:t>
      </w:r>
      <w:r>
        <w:rPr>
          <w:sz w:val="20"/>
          <w:szCs w:val="20"/>
        </w:rPr>
        <w:t xml:space="preserve"> </w:t>
      </w:r>
      <w:r>
        <w:rPr>
          <w:spacing w:val="-1"/>
          <w:sz w:val="20"/>
          <w:szCs w:val="20"/>
        </w:rPr>
        <w:t>件</w:t>
      </w:r>
      <w:r>
        <w:rPr>
          <w:spacing w:val="-23"/>
          <w:sz w:val="20"/>
          <w:szCs w:val="20"/>
        </w:rPr>
        <w:t xml:space="preserve"> </w:t>
      </w:r>
      <w:r>
        <w:rPr>
          <w:spacing w:val="-1"/>
          <w:sz w:val="20"/>
          <w:szCs w:val="20"/>
        </w:rPr>
        <w:t>1</w:t>
      </w:r>
      <w:r>
        <w:rPr>
          <w:spacing w:val="-37"/>
          <w:sz w:val="20"/>
          <w:szCs w:val="20"/>
        </w:rPr>
        <w:t xml:space="preserve"> </w:t>
      </w:r>
      <w:r>
        <w:rPr>
          <w:spacing w:val="-1"/>
          <w:sz w:val="20"/>
          <w:szCs w:val="20"/>
        </w:rPr>
        <w:t>至附件</w:t>
      </w:r>
      <w:r>
        <w:rPr>
          <w:spacing w:val="-35"/>
          <w:sz w:val="20"/>
          <w:szCs w:val="20"/>
        </w:rPr>
        <w:t xml:space="preserve"> </w:t>
      </w:r>
      <w:r>
        <w:rPr>
          <w:spacing w:val="-1"/>
          <w:sz w:val="20"/>
          <w:szCs w:val="20"/>
        </w:rPr>
        <w:t>3）。</w:t>
      </w:r>
    </w:p>
    <w:p w14:paraId="026841BE">
      <w:pPr>
        <w:spacing w:line="448" w:lineRule="auto"/>
        <w:rPr>
          <w:sz w:val="20"/>
          <w:szCs w:val="20"/>
        </w:rPr>
        <w:sectPr>
          <w:footerReference r:id="rId32" w:type="default"/>
          <w:pgSz w:w="11850" w:h="16783"/>
          <w:pgMar w:top="400" w:right="1250" w:bottom="886" w:left="1310" w:header="0" w:footer="721" w:gutter="0"/>
          <w:cols w:space="720" w:num="1"/>
        </w:sectPr>
      </w:pPr>
    </w:p>
    <w:p w14:paraId="265B262C">
      <w:pPr>
        <w:spacing w:line="265" w:lineRule="auto"/>
        <w:rPr>
          <w:rFonts w:ascii="Arial"/>
          <w:sz w:val="21"/>
        </w:rPr>
      </w:pPr>
    </w:p>
    <w:p w14:paraId="1EEED0B1">
      <w:pPr>
        <w:spacing w:line="265" w:lineRule="auto"/>
        <w:rPr>
          <w:rFonts w:ascii="Arial"/>
          <w:sz w:val="21"/>
        </w:rPr>
      </w:pPr>
    </w:p>
    <w:p w14:paraId="4FE8A198">
      <w:pPr>
        <w:spacing w:line="265" w:lineRule="auto"/>
        <w:rPr>
          <w:rFonts w:ascii="Arial"/>
          <w:sz w:val="21"/>
        </w:rPr>
      </w:pPr>
    </w:p>
    <w:p w14:paraId="0A8677FC">
      <w:pPr>
        <w:spacing w:before="100" w:line="230" w:lineRule="auto"/>
        <w:ind w:left="19"/>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45"/>
          <w:sz w:val="31"/>
          <w:szCs w:val="31"/>
        </w:rPr>
        <w:t xml:space="preserve"> </w:t>
      </w:r>
      <w:r>
        <w:rPr>
          <w:rFonts w:ascii="黑体" w:hAnsi="黑体" w:eastAsia="黑体" w:cs="黑体"/>
          <w:spacing w:val="-4"/>
          <w:sz w:val="31"/>
          <w:szCs w:val="31"/>
        </w:rPr>
        <w:t>1</w:t>
      </w:r>
    </w:p>
    <w:p w14:paraId="39BA806C">
      <w:pPr>
        <w:spacing w:line="290" w:lineRule="auto"/>
        <w:rPr>
          <w:rFonts w:ascii="Arial"/>
          <w:sz w:val="21"/>
        </w:rPr>
      </w:pPr>
    </w:p>
    <w:p w14:paraId="05927C13">
      <w:pPr>
        <w:spacing w:line="291" w:lineRule="auto"/>
        <w:rPr>
          <w:rFonts w:ascii="Arial"/>
          <w:sz w:val="21"/>
        </w:rPr>
      </w:pPr>
    </w:p>
    <w:p w14:paraId="5767C2FD">
      <w:pPr>
        <w:spacing w:before="184" w:line="187" w:lineRule="auto"/>
        <w:ind w:left="1326"/>
        <w:rPr>
          <w:rFonts w:ascii="微软雅黑" w:hAnsi="微软雅黑" w:eastAsia="微软雅黑" w:cs="微软雅黑"/>
          <w:sz w:val="43"/>
          <w:szCs w:val="43"/>
        </w:rPr>
      </w:pPr>
      <w:r>
        <w:rPr>
          <w:rFonts w:ascii="微软雅黑" w:hAnsi="微软雅黑" w:eastAsia="微软雅黑" w:cs="微软雅黑"/>
          <w:spacing w:val="8"/>
          <w:sz w:val="43"/>
          <w:szCs w:val="43"/>
        </w:rPr>
        <w:t>崇左市线上“政采贷”政策告知函</w:t>
      </w:r>
    </w:p>
    <w:p w14:paraId="35ABBE18">
      <w:pPr>
        <w:spacing w:line="356" w:lineRule="auto"/>
        <w:rPr>
          <w:rFonts w:ascii="Arial"/>
          <w:sz w:val="21"/>
        </w:rPr>
      </w:pPr>
    </w:p>
    <w:p w14:paraId="3B599E08">
      <w:pPr>
        <w:spacing w:line="357" w:lineRule="auto"/>
        <w:rPr>
          <w:rFonts w:ascii="Arial"/>
          <w:sz w:val="21"/>
        </w:rPr>
      </w:pPr>
    </w:p>
    <w:p w14:paraId="7C5D5ABF">
      <w:pPr>
        <w:pStyle w:val="5"/>
        <w:spacing w:before="65" w:line="228" w:lineRule="auto"/>
        <w:rPr>
          <w:sz w:val="20"/>
          <w:szCs w:val="20"/>
        </w:rPr>
      </w:pPr>
      <w:r>
        <w:rPr>
          <w:spacing w:val="5"/>
          <w:sz w:val="20"/>
          <w:szCs w:val="20"/>
        </w:rPr>
        <w:t>各供应商：</w:t>
      </w:r>
    </w:p>
    <w:p w14:paraId="6851FDDC">
      <w:pPr>
        <w:spacing w:line="264" w:lineRule="auto"/>
        <w:rPr>
          <w:rFonts w:ascii="Arial"/>
          <w:sz w:val="21"/>
        </w:rPr>
      </w:pPr>
    </w:p>
    <w:p w14:paraId="0E5403C9">
      <w:pPr>
        <w:pStyle w:val="5"/>
        <w:spacing w:before="66" w:line="228" w:lineRule="auto"/>
        <w:ind w:left="417"/>
        <w:rPr>
          <w:sz w:val="20"/>
          <w:szCs w:val="20"/>
        </w:rPr>
      </w:pPr>
      <w:r>
        <w:rPr>
          <w:spacing w:val="8"/>
          <w:sz w:val="20"/>
          <w:szCs w:val="20"/>
        </w:rPr>
        <w:t>欢迎贵公司参与崇左市政府采购活动！</w:t>
      </w:r>
    </w:p>
    <w:p w14:paraId="19702CF7">
      <w:pPr>
        <w:spacing w:line="264" w:lineRule="auto"/>
        <w:rPr>
          <w:rFonts w:ascii="Arial"/>
          <w:sz w:val="21"/>
        </w:rPr>
      </w:pPr>
    </w:p>
    <w:p w14:paraId="5CBC1BE7">
      <w:pPr>
        <w:pStyle w:val="5"/>
        <w:spacing w:before="65" w:line="530" w:lineRule="auto"/>
        <w:ind w:firstLine="419"/>
        <w:rPr>
          <w:sz w:val="20"/>
          <w:szCs w:val="20"/>
        </w:rPr>
      </w:pPr>
      <w:r>
        <w:rPr>
          <w:spacing w:val="9"/>
          <w:sz w:val="20"/>
          <w:szCs w:val="20"/>
        </w:rPr>
        <w:t>线上“政采贷</w:t>
      </w:r>
      <w:r>
        <w:rPr>
          <w:spacing w:val="-68"/>
          <w:sz w:val="20"/>
          <w:szCs w:val="20"/>
        </w:rPr>
        <w:t xml:space="preserve"> </w:t>
      </w:r>
      <w:r>
        <w:rPr>
          <w:spacing w:val="9"/>
          <w:sz w:val="20"/>
          <w:szCs w:val="20"/>
        </w:rPr>
        <w:t>”是人民银行南宁中心支行和自治区财政厅共同支持企业发展，针对参与政府采购</w:t>
      </w:r>
      <w:r>
        <w:rPr>
          <w:sz w:val="20"/>
          <w:szCs w:val="20"/>
        </w:rPr>
        <w:t xml:space="preserve"> </w:t>
      </w:r>
      <w:r>
        <w:rPr>
          <w:spacing w:val="10"/>
          <w:sz w:val="20"/>
          <w:szCs w:val="20"/>
        </w:rPr>
        <w:t>活动的企业融资难、融资贵、融资慢、融资繁问题推出的一项融资政策</w:t>
      </w:r>
      <w:r>
        <w:rPr>
          <w:spacing w:val="9"/>
          <w:sz w:val="20"/>
          <w:szCs w:val="20"/>
        </w:rPr>
        <w:t>。贵公司若成为本次政府采购</w:t>
      </w:r>
      <w:r>
        <w:rPr>
          <w:sz w:val="20"/>
          <w:szCs w:val="20"/>
        </w:rPr>
        <w:t xml:space="preserve"> </w:t>
      </w:r>
      <w:r>
        <w:rPr>
          <w:spacing w:val="5"/>
          <w:sz w:val="20"/>
          <w:szCs w:val="20"/>
        </w:rPr>
        <w:t xml:space="preserve">项目的中标（成交）供应商，可持政府采购合同在线向银行业金融机构申请贷款，融资机构将根据《中 </w:t>
      </w:r>
      <w:r>
        <w:rPr>
          <w:spacing w:val="7"/>
          <w:sz w:val="20"/>
          <w:szCs w:val="20"/>
        </w:rPr>
        <w:t>国人民银行南宁中心支行 广西壮族自治区财政厅关于推广线上“政</w:t>
      </w:r>
      <w:r>
        <w:rPr>
          <w:spacing w:val="6"/>
          <w:sz w:val="20"/>
          <w:szCs w:val="20"/>
        </w:rPr>
        <w:t>采贷</w:t>
      </w:r>
      <w:r>
        <w:rPr>
          <w:spacing w:val="-70"/>
          <w:sz w:val="20"/>
          <w:szCs w:val="20"/>
        </w:rPr>
        <w:t xml:space="preserve"> </w:t>
      </w:r>
      <w:r>
        <w:rPr>
          <w:spacing w:val="6"/>
          <w:sz w:val="20"/>
          <w:szCs w:val="20"/>
        </w:rPr>
        <w:t>”融资模式的通知》（南宁银</w:t>
      </w:r>
      <w:r>
        <w:rPr>
          <w:sz w:val="20"/>
          <w:szCs w:val="20"/>
        </w:rPr>
        <w:t xml:space="preserve"> </w:t>
      </w:r>
      <w:r>
        <w:rPr>
          <w:spacing w:val="8"/>
          <w:sz w:val="20"/>
          <w:szCs w:val="20"/>
        </w:rPr>
        <w:t>发〔</w:t>
      </w:r>
      <w:r>
        <w:rPr>
          <w:rFonts w:ascii="Arial" w:hAnsi="Arial" w:eastAsia="Arial" w:cs="Arial"/>
          <w:spacing w:val="8"/>
          <w:sz w:val="20"/>
          <w:szCs w:val="20"/>
        </w:rPr>
        <w:t>2021</w:t>
      </w:r>
      <w:r>
        <w:rPr>
          <w:spacing w:val="8"/>
          <w:sz w:val="20"/>
          <w:szCs w:val="20"/>
        </w:rPr>
        <w:t>〕</w:t>
      </w:r>
      <w:r>
        <w:rPr>
          <w:rFonts w:ascii="Arial" w:hAnsi="Arial" w:eastAsia="Arial" w:cs="Arial"/>
          <w:spacing w:val="8"/>
          <w:sz w:val="20"/>
          <w:szCs w:val="20"/>
        </w:rPr>
        <w:t xml:space="preserve">258 </w:t>
      </w:r>
      <w:r>
        <w:rPr>
          <w:spacing w:val="8"/>
          <w:sz w:val="20"/>
          <w:szCs w:val="20"/>
        </w:rPr>
        <w:t>号</w:t>
      </w:r>
      <w:r>
        <w:rPr>
          <w:spacing w:val="14"/>
          <w:sz w:val="20"/>
          <w:szCs w:val="20"/>
        </w:rPr>
        <w:t>），</w:t>
      </w:r>
      <w:r>
        <w:rPr>
          <w:spacing w:val="8"/>
          <w:sz w:val="20"/>
          <w:szCs w:val="20"/>
        </w:rPr>
        <w:t>按照双方自愿的原则提供</w:t>
      </w:r>
      <w:r>
        <w:rPr>
          <w:spacing w:val="7"/>
          <w:sz w:val="20"/>
          <w:szCs w:val="20"/>
        </w:rPr>
        <w:t>便捷、优惠的贷款服务。</w:t>
      </w:r>
    </w:p>
    <w:p w14:paraId="10FD9760">
      <w:pPr>
        <w:pStyle w:val="5"/>
        <w:spacing w:before="31" w:line="228" w:lineRule="auto"/>
        <w:ind w:right="28"/>
        <w:jc w:val="right"/>
        <w:rPr>
          <w:sz w:val="20"/>
          <w:szCs w:val="20"/>
        </w:rPr>
      </w:pPr>
      <w:r>
        <w:rPr>
          <w:spacing w:val="24"/>
          <w:sz w:val="20"/>
          <w:szCs w:val="20"/>
        </w:rPr>
        <w:t>相关金融产品和银行业金融机构联系方式</w:t>
      </w:r>
      <w:r>
        <w:rPr>
          <w:spacing w:val="-51"/>
          <w:sz w:val="20"/>
          <w:szCs w:val="20"/>
        </w:rPr>
        <w:t xml:space="preserve"> </w:t>
      </w:r>
      <w:r>
        <w:rPr>
          <w:spacing w:val="24"/>
          <w:sz w:val="20"/>
          <w:szCs w:val="20"/>
        </w:rPr>
        <w:t>，可在中征应收账款融资服务平台查询（网址：</w:t>
      </w:r>
    </w:p>
    <w:p w14:paraId="40A424D0">
      <w:pPr>
        <w:pStyle w:val="5"/>
        <w:spacing w:before="50" w:line="580" w:lineRule="exact"/>
        <w:ind w:left="3"/>
        <w:rPr>
          <w:sz w:val="20"/>
          <w:szCs w:val="20"/>
        </w:rPr>
      </w:pPr>
      <w:r>
        <w:fldChar w:fldCharType="begin"/>
      </w:r>
      <w:r>
        <w:instrText xml:space="preserve"> HYPERLINK "https://www.crcrfsp.com/" </w:instrText>
      </w:r>
      <w:r>
        <w:fldChar w:fldCharType="separate"/>
      </w:r>
      <w:r>
        <w:rPr>
          <w:rFonts w:ascii="Arial" w:hAnsi="Arial" w:eastAsia="Arial" w:cs="Arial"/>
          <w:position w:val="11"/>
          <w:sz w:val="20"/>
          <w:szCs w:val="20"/>
        </w:rPr>
        <w:t>https</w:t>
      </w:r>
      <w:r>
        <w:rPr>
          <w:rFonts w:ascii="Arial" w:hAnsi="Arial" w:eastAsia="Arial" w:cs="Arial"/>
          <w:spacing w:val="7"/>
          <w:position w:val="11"/>
          <w:sz w:val="20"/>
          <w:szCs w:val="20"/>
        </w:rPr>
        <w:t>://</w:t>
      </w:r>
      <w:r>
        <w:rPr>
          <w:rFonts w:ascii="Arial" w:hAnsi="Arial" w:eastAsia="Arial" w:cs="Arial"/>
          <w:position w:val="11"/>
          <w:sz w:val="20"/>
          <w:szCs w:val="20"/>
        </w:rPr>
        <w:t>www</w:t>
      </w:r>
      <w:r>
        <w:rPr>
          <w:rFonts w:ascii="Arial" w:hAnsi="Arial" w:eastAsia="Arial" w:cs="Arial"/>
          <w:spacing w:val="7"/>
          <w:position w:val="11"/>
          <w:sz w:val="20"/>
          <w:szCs w:val="20"/>
        </w:rPr>
        <w:t>.</w:t>
      </w:r>
      <w:r>
        <w:rPr>
          <w:rFonts w:ascii="Arial" w:hAnsi="Arial" w:eastAsia="Arial" w:cs="Arial"/>
          <w:position w:val="11"/>
          <w:sz w:val="20"/>
          <w:szCs w:val="20"/>
        </w:rPr>
        <w:t>crcrfsp</w:t>
      </w:r>
      <w:r>
        <w:rPr>
          <w:rFonts w:ascii="Arial" w:hAnsi="Arial" w:eastAsia="Arial" w:cs="Arial"/>
          <w:spacing w:val="7"/>
          <w:position w:val="11"/>
          <w:sz w:val="20"/>
          <w:szCs w:val="20"/>
        </w:rPr>
        <w:t>.</w:t>
      </w:r>
      <w:r>
        <w:rPr>
          <w:rFonts w:ascii="Arial" w:hAnsi="Arial" w:eastAsia="Arial" w:cs="Arial"/>
          <w:position w:val="11"/>
          <w:sz w:val="20"/>
          <w:szCs w:val="20"/>
        </w:rPr>
        <w:t>com</w:t>
      </w:r>
      <w:r>
        <w:rPr>
          <w:rFonts w:ascii="Arial" w:hAnsi="Arial" w:eastAsia="Arial" w:cs="Arial"/>
          <w:spacing w:val="7"/>
          <w:position w:val="11"/>
          <w:sz w:val="20"/>
          <w:szCs w:val="20"/>
        </w:rPr>
        <w:t>/</w:t>
      </w:r>
      <w:r>
        <w:rPr>
          <w:rFonts w:ascii="Arial" w:hAnsi="Arial" w:eastAsia="Arial" w:cs="Arial"/>
          <w:spacing w:val="7"/>
          <w:position w:val="11"/>
          <w:sz w:val="20"/>
          <w:szCs w:val="20"/>
        </w:rPr>
        <w:fldChar w:fldCharType="end"/>
      </w:r>
      <w:r>
        <w:rPr>
          <w:rFonts w:ascii="Arial" w:hAnsi="Arial" w:eastAsia="Arial" w:cs="Arial"/>
          <w:spacing w:val="-22"/>
          <w:position w:val="11"/>
          <w:sz w:val="20"/>
          <w:szCs w:val="20"/>
        </w:rPr>
        <w:t xml:space="preserve"> </w:t>
      </w:r>
      <w:r>
        <w:rPr>
          <w:spacing w:val="7"/>
          <w:position w:val="11"/>
          <w:sz w:val="20"/>
          <w:szCs w:val="20"/>
        </w:rPr>
        <w:t>，客服电话：</w:t>
      </w:r>
      <w:r>
        <w:rPr>
          <w:rFonts w:ascii="Arial" w:hAnsi="Arial" w:eastAsia="Arial" w:cs="Arial"/>
          <w:spacing w:val="7"/>
          <w:position w:val="11"/>
          <w:sz w:val="20"/>
          <w:szCs w:val="20"/>
        </w:rPr>
        <w:t>400</w:t>
      </w:r>
      <w:r>
        <w:rPr>
          <w:rFonts w:ascii="FangSong_GB2312" w:hAnsi="FangSong_GB2312" w:eastAsia="FangSong_GB2312" w:cs="FangSong_GB2312"/>
          <w:spacing w:val="7"/>
          <w:position w:val="11"/>
          <w:sz w:val="20"/>
          <w:szCs w:val="20"/>
        </w:rPr>
        <w:t>-</w:t>
      </w:r>
      <w:r>
        <w:rPr>
          <w:rFonts w:ascii="Arial" w:hAnsi="Arial" w:eastAsia="Arial" w:cs="Arial"/>
          <w:spacing w:val="7"/>
          <w:position w:val="11"/>
          <w:sz w:val="20"/>
          <w:szCs w:val="20"/>
        </w:rPr>
        <w:t>009</w:t>
      </w:r>
      <w:r>
        <w:rPr>
          <w:rFonts w:ascii="FangSong_GB2312" w:hAnsi="FangSong_GB2312" w:eastAsia="FangSong_GB2312" w:cs="FangSong_GB2312"/>
          <w:spacing w:val="7"/>
          <w:position w:val="11"/>
          <w:sz w:val="20"/>
          <w:szCs w:val="20"/>
        </w:rPr>
        <w:t>-</w:t>
      </w:r>
      <w:r>
        <w:rPr>
          <w:rFonts w:ascii="Arial" w:hAnsi="Arial" w:eastAsia="Arial" w:cs="Arial"/>
          <w:spacing w:val="7"/>
          <w:position w:val="11"/>
          <w:sz w:val="20"/>
          <w:szCs w:val="20"/>
        </w:rPr>
        <w:t>0001</w:t>
      </w:r>
      <w:r>
        <w:rPr>
          <w:spacing w:val="7"/>
          <w:position w:val="11"/>
          <w:sz w:val="20"/>
          <w:szCs w:val="20"/>
        </w:rPr>
        <w:t>）。</w:t>
      </w:r>
    </w:p>
    <w:p w14:paraId="4C0012A3">
      <w:pPr>
        <w:spacing w:line="580" w:lineRule="exact"/>
        <w:rPr>
          <w:sz w:val="20"/>
          <w:szCs w:val="20"/>
        </w:rPr>
        <w:sectPr>
          <w:footerReference r:id="rId33" w:type="default"/>
          <w:pgSz w:w="11850" w:h="16783"/>
          <w:pgMar w:top="400" w:right="1304" w:bottom="886" w:left="1313" w:header="0" w:footer="721" w:gutter="0"/>
          <w:cols w:space="720" w:num="1"/>
        </w:sectPr>
      </w:pPr>
    </w:p>
    <w:p w14:paraId="72B4B554">
      <w:pPr>
        <w:spacing w:line="295" w:lineRule="auto"/>
        <w:rPr>
          <w:rFonts w:ascii="Arial"/>
          <w:sz w:val="21"/>
        </w:rPr>
      </w:pPr>
    </w:p>
    <w:p w14:paraId="511ADB4B">
      <w:pPr>
        <w:spacing w:line="296" w:lineRule="auto"/>
        <w:rPr>
          <w:rFonts w:ascii="Arial"/>
          <w:sz w:val="21"/>
        </w:rPr>
      </w:pPr>
    </w:p>
    <w:p w14:paraId="39BBA82B">
      <w:pPr>
        <w:spacing w:before="101" w:line="230" w:lineRule="auto"/>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65"/>
          <w:sz w:val="31"/>
          <w:szCs w:val="31"/>
        </w:rPr>
        <w:t xml:space="preserve"> </w:t>
      </w:r>
      <w:r>
        <w:rPr>
          <w:rFonts w:ascii="黑体" w:hAnsi="黑体" w:eastAsia="黑体" w:cs="黑体"/>
          <w:spacing w:val="-4"/>
          <w:sz w:val="31"/>
          <w:szCs w:val="31"/>
        </w:rPr>
        <w:t>2</w:t>
      </w:r>
    </w:p>
    <w:p w14:paraId="5A694406">
      <w:pPr>
        <w:spacing w:before="96" w:line="184" w:lineRule="auto"/>
        <w:ind w:left="1307"/>
        <w:rPr>
          <w:rFonts w:ascii="微软雅黑" w:hAnsi="微软雅黑" w:eastAsia="微软雅黑" w:cs="微软雅黑"/>
          <w:sz w:val="43"/>
          <w:szCs w:val="43"/>
        </w:rPr>
      </w:pPr>
      <w:r>
        <w:rPr>
          <w:rFonts w:ascii="微软雅黑" w:hAnsi="微软雅黑" w:eastAsia="微软雅黑" w:cs="微软雅黑"/>
          <w:spacing w:val="8"/>
          <w:sz w:val="43"/>
          <w:szCs w:val="43"/>
        </w:rPr>
        <w:t>崇左市线上“政采贷”业务流程图</w:t>
      </w:r>
    </w:p>
    <w:p w14:paraId="30077BC4">
      <w:pPr>
        <w:spacing w:line="11779" w:lineRule="exact"/>
        <w:ind w:firstLine="140"/>
      </w:pPr>
      <w:r>
        <w:rPr>
          <w:position w:val="-235"/>
        </w:rPr>
        <w:drawing>
          <wp:inline distT="0" distB="0" distL="0" distR="0">
            <wp:extent cx="5652135" cy="747966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9"/>
                    <a:stretch>
                      <a:fillRect/>
                    </a:stretch>
                  </pic:blipFill>
                  <pic:spPr>
                    <a:xfrm>
                      <a:off x="0" y="0"/>
                      <a:ext cx="5652516" cy="7479792"/>
                    </a:xfrm>
                    <a:prstGeom prst="rect">
                      <a:avLst/>
                    </a:prstGeom>
                  </pic:spPr>
                </pic:pic>
              </a:graphicData>
            </a:graphic>
          </wp:inline>
        </w:drawing>
      </w:r>
    </w:p>
    <w:p w14:paraId="040107E7">
      <w:pPr>
        <w:spacing w:line="11779" w:lineRule="exact"/>
        <w:sectPr>
          <w:footerReference r:id="rId34" w:type="default"/>
          <w:pgSz w:w="11850" w:h="16783"/>
          <w:pgMar w:top="400" w:right="1474" w:bottom="886" w:left="1333" w:header="0" w:footer="721" w:gutter="0"/>
          <w:cols w:space="720" w:num="1"/>
        </w:sectPr>
      </w:pPr>
    </w:p>
    <w:p w14:paraId="08F171BB">
      <w:pPr>
        <w:spacing w:line="265" w:lineRule="auto"/>
        <w:rPr>
          <w:rFonts w:ascii="Arial"/>
          <w:sz w:val="21"/>
        </w:rPr>
      </w:pPr>
    </w:p>
    <w:p w14:paraId="28441A48">
      <w:pPr>
        <w:spacing w:line="265" w:lineRule="auto"/>
        <w:rPr>
          <w:rFonts w:ascii="Arial"/>
          <w:sz w:val="21"/>
        </w:rPr>
      </w:pPr>
    </w:p>
    <w:p w14:paraId="432D68C8">
      <w:pPr>
        <w:spacing w:line="265" w:lineRule="auto"/>
        <w:rPr>
          <w:rFonts w:ascii="Arial"/>
          <w:sz w:val="21"/>
        </w:rPr>
      </w:pPr>
    </w:p>
    <w:p w14:paraId="1728B05B">
      <w:pPr>
        <w:spacing w:line="265" w:lineRule="auto"/>
        <w:rPr>
          <w:rFonts w:ascii="Arial"/>
          <w:sz w:val="21"/>
        </w:rPr>
      </w:pPr>
    </w:p>
    <w:p w14:paraId="30F2A7F2">
      <w:pPr>
        <w:spacing w:line="265" w:lineRule="auto"/>
        <w:rPr>
          <w:rFonts w:ascii="Arial"/>
          <w:sz w:val="21"/>
        </w:rPr>
      </w:pPr>
    </w:p>
    <w:p w14:paraId="019ED7B7">
      <w:pPr>
        <w:spacing w:before="100" w:line="230" w:lineRule="auto"/>
        <w:ind w:left="45"/>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61"/>
          <w:sz w:val="31"/>
          <w:szCs w:val="31"/>
        </w:rPr>
        <w:t xml:space="preserve"> </w:t>
      </w:r>
      <w:r>
        <w:rPr>
          <w:rFonts w:ascii="黑体" w:hAnsi="黑体" w:eastAsia="黑体" w:cs="黑体"/>
          <w:spacing w:val="-4"/>
          <w:sz w:val="31"/>
          <w:szCs w:val="31"/>
        </w:rPr>
        <w:t>3</w:t>
      </w:r>
    </w:p>
    <w:p w14:paraId="679338F5">
      <w:pPr>
        <w:spacing w:before="309" w:line="188" w:lineRule="auto"/>
        <w:ind w:left="1230"/>
        <w:rPr>
          <w:rFonts w:ascii="微软雅黑" w:hAnsi="微软雅黑" w:eastAsia="微软雅黑" w:cs="微软雅黑"/>
          <w:sz w:val="35"/>
          <w:szCs w:val="35"/>
        </w:rPr>
      </w:pPr>
      <w:r>
        <w:rPr>
          <w:rFonts w:ascii="微软雅黑" w:hAnsi="微软雅黑" w:eastAsia="微软雅黑" w:cs="微软雅黑"/>
          <w:spacing w:val="9"/>
          <w:sz w:val="35"/>
          <w:szCs w:val="35"/>
        </w:rPr>
        <w:t>崇左市金融机构线上“政采贷”业务办理联络表</w:t>
      </w:r>
    </w:p>
    <w:p w14:paraId="5A3E876A">
      <w:pPr>
        <w:spacing w:line="69" w:lineRule="exact"/>
      </w:pPr>
    </w:p>
    <w:tbl>
      <w:tblPr>
        <w:tblStyle w:val="13"/>
        <w:tblW w:w="97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48"/>
        <w:gridCol w:w="4132"/>
        <w:gridCol w:w="2502"/>
      </w:tblGrid>
      <w:tr w14:paraId="21D61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148" w:type="dxa"/>
            <w:vAlign w:val="top"/>
          </w:tcPr>
          <w:p w14:paraId="67FB8D78">
            <w:pPr>
              <w:spacing w:before="68" w:line="222" w:lineRule="auto"/>
              <w:ind w:left="747"/>
              <w:rPr>
                <w:rFonts w:ascii="仿宋" w:hAnsi="仿宋" w:eastAsia="仿宋" w:cs="仿宋"/>
                <w:sz w:val="28"/>
                <w:szCs w:val="28"/>
              </w:rPr>
            </w:pPr>
            <w:r>
              <w:rPr>
                <w:rFonts w:ascii="仿宋" w:hAnsi="仿宋" w:eastAsia="仿宋" w:cs="仿宋"/>
                <w:b/>
                <w:bCs/>
                <w:spacing w:val="-5"/>
                <w:sz w:val="28"/>
                <w:szCs w:val="28"/>
              </w:rPr>
              <w:t>金融机构名称</w:t>
            </w:r>
          </w:p>
        </w:tc>
        <w:tc>
          <w:tcPr>
            <w:tcW w:w="4132" w:type="dxa"/>
            <w:vAlign w:val="top"/>
          </w:tcPr>
          <w:p w14:paraId="20E963CC">
            <w:pPr>
              <w:spacing w:before="70" w:line="224" w:lineRule="auto"/>
              <w:ind w:left="1802"/>
              <w:rPr>
                <w:rFonts w:ascii="仿宋" w:hAnsi="仿宋" w:eastAsia="仿宋" w:cs="仿宋"/>
                <w:sz w:val="28"/>
                <w:szCs w:val="28"/>
              </w:rPr>
            </w:pPr>
            <w:r>
              <w:rPr>
                <w:rFonts w:ascii="仿宋" w:hAnsi="仿宋" w:eastAsia="仿宋" w:cs="仿宋"/>
                <w:b/>
                <w:bCs/>
                <w:spacing w:val="-12"/>
                <w:sz w:val="28"/>
                <w:szCs w:val="28"/>
              </w:rPr>
              <w:t>地址</w:t>
            </w:r>
          </w:p>
        </w:tc>
        <w:tc>
          <w:tcPr>
            <w:tcW w:w="2502" w:type="dxa"/>
            <w:vAlign w:val="top"/>
          </w:tcPr>
          <w:p w14:paraId="27ABF18F">
            <w:pPr>
              <w:spacing w:before="69" w:line="224" w:lineRule="auto"/>
              <w:ind w:left="422"/>
              <w:rPr>
                <w:rFonts w:ascii="仿宋" w:hAnsi="仿宋" w:eastAsia="仿宋" w:cs="仿宋"/>
                <w:sz w:val="28"/>
                <w:szCs w:val="28"/>
              </w:rPr>
            </w:pPr>
            <w:r>
              <w:rPr>
                <w:rFonts w:ascii="仿宋" w:hAnsi="仿宋" w:eastAsia="仿宋" w:cs="仿宋"/>
                <w:b/>
                <w:bCs/>
                <w:spacing w:val="-5"/>
                <w:sz w:val="28"/>
                <w:szCs w:val="28"/>
              </w:rPr>
              <w:t>业务咨询电话</w:t>
            </w:r>
          </w:p>
        </w:tc>
      </w:tr>
      <w:tr w14:paraId="4C0D5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9782" w:type="dxa"/>
            <w:gridSpan w:val="3"/>
            <w:vAlign w:val="top"/>
          </w:tcPr>
          <w:p w14:paraId="74BFB52C">
            <w:pPr>
              <w:spacing w:before="83" w:line="231" w:lineRule="auto"/>
              <w:ind w:left="128"/>
              <w:rPr>
                <w:rFonts w:ascii="仿宋" w:hAnsi="仿宋" w:eastAsia="仿宋" w:cs="仿宋"/>
                <w:sz w:val="20"/>
                <w:szCs w:val="20"/>
              </w:rPr>
            </w:pPr>
            <w:r>
              <w:rPr>
                <w:rFonts w:ascii="仿宋" w:hAnsi="仿宋" w:eastAsia="仿宋" w:cs="仿宋"/>
                <w:b/>
                <w:bCs/>
                <w:spacing w:val="6"/>
                <w:sz w:val="20"/>
                <w:szCs w:val="20"/>
              </w:rPr>
              <w:t>崇左市本级及江州区</w:t>
            </w:r>
          </w:p>
        </w:tc>
      </w:tr>
      <w:tr w14:paraId="63D5F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3148" w:type="dxa"/>
            <w:vAlign w:val="top"/>
          </w:tcPr>
          <w:p w14:paraId="759FECA2">
            <w:pPr>
              <w:spacing w:before="227" w:line="229" w:lineRule="auto"/>
              <w:ind w:left="125"/>
              <w:rPr>
                <w:rFonts w:ascii="仿宋" w:hAnsi="仿宋" w:eastAsia="仿宋" w:cs="仿宋"/>
                <w:sz w:val="20"/>
                <w:szCs w:val="20"/>
              </w:rPr>
            </w:pPr>
            <w:r>
              <w:rPr>
                <w:rFonts w:ascii="仿宋" w:hAnsi="仿宋" w:eastAsia="仿宋" w:cs="仿宋"/>
                <w:spacing w:val="7"/>
                <w:sz w:val="20"/>
                <w:szCs w:val="20"/>
              </w:rPr>
              <w:t>工商银行崇左分行</w:t>
            </w:r>
          </w:p>
        </w:tc>
        <w:tc>
          <w:tcPr>
            <w:tcW w:w="4132" w:type="dxa"/>
            <w:vAlign w:val="top"/>
          </w:tcPr>
          <w:p w14:paraId="6915C701">
            <w:pPr>
              <w:spacing w:before="60" w:line="275" w:lineRule="auto"/>
              <w:ind w:left="124" w:right="105" w:firstLine="3"/>
              <w:rPr>
                <w:rFonts w:ascii="仿宋" w:hAnsi="仿宋" w:eastAsia="仿宋" w:cs="仿宋"/>
                <w:sz w:val="20"/>
                <w:szCs w:val="20"/>
              </w:rPr>
            </w:pPr>
            <w:r>
              <w:rPr>
                <w:rFonts w:ascii="仿宋" w:hAnsi="仿宋" w:eastAsia="仿宋" w:cs="仿宋"/>
                <w:spacing w:val="4"/>
                <w:sz w:val="20"/>
                <w:szCs w:val="20"/>
              </w:rPr>
              <w:t>崇左市骆越大道</w:t>
            </w:r>
            <w:r>
              <w:rPr>
                <w:rFonts w:ascii="仿宋" w:hAnsi="仿宋" w:eastAsia="仿宋" w:cs="仿宋"/>
                <w:spacing w:val="-21"/>
                <w:sz w:val="20"/>
                <w:szCs w:val="20"/>
              </w:rPr>
              <w:t xml:space="preserve"> </w:t>
            </w:r>
            <w:r>
              <w:rPr>
                <w:rFonts w:ascii="仿宋" w:hAnsi="仿宋" w:eastAsia="仿宋" w:cs="仿宋"/>
                <w:spacing w:val="4"/>
                <w:sz w:val="20"/>
                <w:szCs w:val="20"/>
              </w:rPr>
              <w:t>6</w:t>
            </w:r>
            <w:r>
              <w:rPr>
                <w:rFonts w:ascii="仿宋" w:hAnsi="仿宋" w:eastAsia="仿宋" w:cs="仿宋"/>
                <w:spacing w:val="-28"/>
                <w:sz w:val="20"/>
                <w:szCs w:val="20"/>
              </w:rPr>
              <w:t xml:space="preserve"> </w:t>
            </w:r>
            <w:r>
              <w:rPr>
                <w:rFonts w:ascii="仿宋" w:hAnsi="仿宋" w:eastAsia="仿宋" w:cs="仿宋"/>
                <w:spacing w:val="4"/>
                <w:sz w:val="20"/>
                <w:szCs w:val="20"/>
              </w:rPr>
              <w:t>号（东盟国际城）裙楼</w:t>
            </w:r>
            <w:r>
              <w:rPr>
                <w:rFonts w:ascii="仿宋" w:hAnsi="仿宋" w:eastAsia="仿宋" w:cs="仿宋"/>
                <w:spacing w:val="-35"/>
                <w:sz w:val="20"/>
                <w:szCs w:val="20"/>
              </w:rPr>
              <w:t xml:space="preserve"> </w:t>
            </w:r>
            <w:r>
              <w:rPr>
                <w:rFonts w:ascii="仿宋" w:hAnsi="仿宋" w:eastAsia="仿宋" w:cs="仿宋"/>
                <w:spacing w:val="4"/>
                <w:sz w:val="20"/>
                <w:szCs w:val="20"/>
              </w:rPr>
              <w:t>2</w:t>
            </w:r>
            <w:r>
              <w:rPr>
                <w:rFonts w:ascii="仿宋" w:hAnsi="仿宋" w:eastAsia="仿宋" w:cs="仿宋"/>
                <w:sz w:val="20"/>
                <w:szCs w:val="20"/>
              </w:rPr>
              <w:t xml:space="preserve"> </w:t>
            </w:r>
            <w:r>
              <w:rPr>
                <w:rFonts w:ascii="仿宋" w:hAnsi="仿宋" w:eastAsia="仿宋" w:cs="仿宋"/>
                <w:spacing w:val="-1"/>
                <w:sz w:val="20"/>
                <w:szCs w:val="20"/>
              </w:rPr>
              <w:t>号楼</w:t>
            </w:r>
          </w:p>
        </w:tc>
        <w:tc>
          <w:tcPr>
            <w:tcW w:w="2502" w:type="dxa"/>
            <w:vAlign w:val="top"/>
          </w:tcPr>
          <w:p w14:paraId="5EB45776">
            <w:pPr>
              <w:spacing w:before="96" w:line="187" w:lineRule="auto"/>
              <w:ind w:left="626"/>
              <w:rPr>
                <w:rFonts w:ascii="仿宋" w:hAnsi="仿宋" w:eastAsia="仿宋" w:cs="仿宋"/>
                <w:sz w:val="20"/>
                <w:szCs w:val="20"/>
              </w:rPr>
            </w:pPr>
            <w:r>
              <w:rPr>
                <w:rFonts w:ascii="仿宋" w:hAnsi="仿宋" w:eastAsia="仿宋" w:cs="仿宋"/>
                <w:spacing w:val="4"/>
                <w:sz w:val="20"/>
                <w:szCs w:val="20"/>
              </w:rPr>
              <w:t>0771-7820436</w:t>
            </w:r>
          </w:p>
          <w:p w14:paraId="28C71C7D">
            <w:pPr>
              <w:spacing w:before="128" w:line="187" w:lineRule="auto"/>
              <w:ind w:left="626"/>
              <w:rPr>
                <w:rFonts w:ascii="仿宋" w:hAnsi="仿宋" w:eastAsia="仿宋" w:cs="仿宋"/>
                <w:sz w:val="20"/>
                <w:szCs w:val="20"/>
              </w:rPr>
            </w:pPr>
            <w:r>
              <w:rPr>
                <w:rFonts w:ascii="仿宋" w:hAnsi="仿宋" w:eastAsia="仿宋" w:cs="仿宋"/>
                <w:spacing w:val="4"/>
                <w:sz w:val="20"/>
                <w:szCs w:val="20"/>
              </w:rPr>
              <w:t>0771-7820439</w:t>
            </w:r>
          </w:p>
        </w:tc>
      </w:tr>
      <w:tr w14:paraId="475B9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148" w:type="dxa"/>
            <w:vAlign w:val="top"/>
          </w:tcPr>
          <w:p w14:paraId="74D992CA">
            <w:pPr>
              <w:spacing w:before="62" w:line="229" w:lineRule="auto"/>
              <w:ind w:left="121"/>
              <w:rPr>
                <w:rFonts w:ascii="仿宋" w:hAnsi="仿宋" w:eastAsia="仿宋" w:cs="仿宋"/>
                <w:sz w:val="20"/>
                <w:szCs w:val="20"/>
              </w:rPr>
            </w:pPr>
            <w:r>
              <w:rPr>
                <w:rFonts w:ascii="仿宋" w:hAnsi="仿宋" w:eastAsia="仿宋" w:cs="仿宋"/>
                <w:spacing w:val="7"/>
                <w:sz w:val="20"/>
                <w:szCs w:val="20"/>
              </w:rPr>
              <w:t>农业银行崇左分行</w:t>
            </w:r>
          </w:p>
        </w:tc>
        <w:tc>
          <w:tcPr>
            <w:tcW w:w="4132" w:type="dxa"/>
            <w:vAlign w:val="top"/>
          </w:tcPr>
          <w:p w14:paraId="5D6EE2D2">
            <w:pPr>
              <w:spacing w:before="61" w:line="231" w:lineRule="auto"/>
              <w:ind w:left="124"/>
              <w:rPr>
                <w:rFonts w:ascii="仿宋" w:hAnsi="仿宋" w:eastAsia="仿宋" w:cs="仿宋"/>
                <w:sz w:val="20"/>
                <w:szCs w:val="20"/>
              </w:rPr>
            </w:pPr>
            <w:r>
              <w:rPr>
                <w:rFonts w:ascii="仿宋" w:hAnsi="仿宋" w:eastAsia="仿宋" w:cs="仿宋"/>
                <w:spacing w:val="5"/>
                <w:sz w:val="20"/>
                <w:szCs w:val="20"/>
              </w:rPr>
              <w:t>江州区友谊大道</w:t>
            </w:r>
            <w:r>
              <w:rPr>
                <w:rFonts w:ascii="仿宋" w:hAnsi="仿宋" w:eastAsia="仿宋" w:cs="仿宋"/>
                <w:spacing w:val="-38"/>
                <w:sz w:val="20"/>
                <w:szCs w:val="20"/>
              </w:rPr>
              <w:t xml:space="preserve"> </w:t>
            </w:r>
            <w:r>
              <w:rPr>
                <w:rFonts w:ascii="仿宋" w:hAnsi="仿宋" w:eastAsia="仿宋" w:cs="仿宋"/>
                <w:spacing w:val="5"/>
                <w:sz w:val="20"/>
                <w:szCs w:val="20"/>
              </w:rPr>
              <w:t>26</w:t>
            </w:r>
            <w:r>
              <w:rPr>
                <w:rFonts w:ascii="仿宋" w:hAnsi="仿宋" w:eastAsia="仿宋" w:cs="仿宋"/>
                <w:spacing w:val="-30"/>
                <w:sz w:val="20"/>
                <w:szCs w:val="20"/>
              </w:rPr>
              <w:t xml:space="preserve"> </w:t>
            </w:r>
            <w:r>
              <w:rPr>
                <w:rFonts w:ascii="仿宋" w:hAnsi="仿宋" w:eastAsia="仿宋" w:cs="仿宋"/>
                <w:spacing w:val="5"/>
                <w:sz w:val="20"/>
                <w:szCs w:val="20"/>
              </w:rPr>
              <w:t>号</w:t>
            </w:r>
          </w:p>
        </w:tc>
        <w:tc>
          <w:tcPr>
            <w:tcW w:w="2502" w:type="dxa"/>
            <w:vAlign w:val="top"/>
          </w:tcPr>
          <w:p w14:paraId="64B4DE05">
            <w:pPr>
              <w:spacing w:before="97" w:line="187" w:lineRule="auto"/>
              <w:ind w:left="626"/>
              <w:rPr>
                <w:rFonts w:ascii="仿宋" w:hAnsi="仿宋" w:eastAsia="仿宋" w:cs="仿宋"/>
                <w:sz w:val="20"/>
                <w:szCs w:val="20"/>
              </w:rPr>
            </w:pPr>
            <w:r>
              <w:rPr>
                <w:rFonts w:ascii="仿宋" w:hAnsi="仿宋" w:eastAsia="仿宋" w:cs="仿宋"/>
                <w:spacing w:val="4"/>
                <w:sz w:val="20"/>
                <w:szCs w:val="20"/>
              </w:rPr>
              <w:t>0771-7917212</w:t>
            </w:r>
          </w:p>
        </w:tc>
      </w:tr>
      <w:tr w14:paraId="70FF4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148" w:type="dxa"/>
            <w:vAlign w:val="top"/>
          </w:tcPr>
          <w:p w14:paraId="32263B6C">
            <w:pPr>
              <w:spacing w:before="62" w:line="229" w:lineRule="auto"/>
              <w:ind w:left="121"/>
              <w:rPr>
                <w:rFonts w:ascii="仿宋" w:hAnsi="仿宋" w:eastAsia="仿宋" w:cs="仿宋"/>
                <w:sz w:val="20"/>
                <w:szCs w:val="20"/>
              </w:rPr>
            </w:pPr>
            <w:r>
              <w:rPr>
                <w:rFonts w:ascii="仿宋" w:hAnsi="仿宋" w:eastAsia="仿宋" w:cs="仿宋"/>
                <w:spacing w:val="7"/>
                <w:sz w:val="20"/>
                <w:szCs w:val="20"/>
              </w:rPr>
              <w:t>农业银行江州支行</w:t>
            </w:r>
          </w:p>
        </w:tc>
        <w:tc>
          <w:tcPr>
            <w:tcW w:w="4132" w:type="dxa"/>
            <w:vAlign w:val="top"/>
          </w:tcPr>
          <w:p w14:paraId="74673310">
            <w:pPr>
              <w:spacing w:before="61" w:line="231" w:lineRule="auto"/>
              <w:ind w:left="124"/>
              <w:rPr>
                <w:rFonts w:ascii="仿宋" w:hAnsi="仿宋" w:eastAsia="仿宋" w:cs="仿宋"/>
                <w:sz w:val="20"/>
                <w:szCs w:val="20"/>
              </w:rPr>
            </w:pPr>
            <w:r>
              <w:rPr>
                <w:rFonts w:ascii="仿宋" w:hAnsi="仿宋" w:eastAsia="仿宋" w:cs="仿宋"/>
                <w:spacing w:val="4"/>
                <w:sz w:val="20"/>
                <w:szCs w:val="20"/>
              </w:rPr>
              <w:t>江州区江南路</w:t>
            </w:r>
            <w:r>
              <w:rPr>
                <w:rFonts w:ascii="仿宋" w:hAnsi="仿宋" w:eastAsia="仿宋" w:cs="仿宋"/>
                <w:spacing w:val="-36"/>
                <w:sz w:val="20"/>
                <w:szCs w:val="20"/>
              </w:rPr>
              <w:t xml:space="preserve"> </w:t>
            </w:r>
            <w:r>
              <w:rPr>
                <w:rFonts w:ascii="仿宋" w:hAnsi="仿宋" w:eastAsia="仿宋" w:cs="仿宋"/>
                <w:spacing w:val="4"/>
                <w:sz w:val="20"/>
                <w:szCs w:val="20"/>
              </w:rPr>
              <w:t>48</w:t>
            </w:r>
            <w:r>
              <w:rPr>
                <w:rFonts w:ascii="仿宋" w:hAnsi="仿宋" w:eastAsia="仿宋" w:cs="仿宋"/>
                <w:spacing w:val="-27"/>
                <w:sz w:val="20"/>
                <w:szCs w:val="20"/>
              </w:rPr>
              <w:t xml:space="preserve"> </w:t>
            </w:r>
            <w:r>
              <w:rPr>
                <w:rFonts w:ascii="仿宋" w:hAnsi="仿宋" w:eastAsia="仿宋" w:cs="仿宋"/>
                <w:spacing w:val="4"/>
                <w:sz w:val="20"/>
                <w:szCs w:val="20"/>
              </w:rPr>
              <w:t>号</w:t>
            </w:r>
          </w:p>
        </w:tc>
        <w:tc>
          <w:tcPr>
            <w:tcW w:w="2502" w:type="dxa"/>
            <w:vAlign w:val="top"/>
          </w:tcPr>
          <w:p w14:paraId="3EAB1D37">
            <w:pPr>
              <w:spacing w:before="96" w:line="187" w:lineRule="auto"/>
              <w:ind w:left="626"/>
              <w:rPr>
                <w:rFonts w:ascii="仿宋" w:hAnsi="仿宋" w:eastAsia="仿宋" w:cs="仿宋"/>
                <w:sz w:val="20"/>
                <w:szCs w:val="20"/>
              </w:rPr>
            </w:pPr>
            <w:r>
              <w:rPr>
                <w:rFonts w:ascii="仿宋" w:hAnsi="仿宋" w:eastAsia="仿宋" w:cs="仿宋"/>
                <w:spacing w:val="4"/>
                <w:sz w:val="20"/>
                <w:szCs w:val="20"/>
              </w:rPr>
              <w:t>0771-7917054</w:t>
            </w:r>
          </w:p>
        </w:tc>
      </w:tr>
      <w:tr w14:paraId="5BF9D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148" w:type="dxa"/>
            <w:vAlign w:val="top"/>
          </w:tcPr>
          <w:p w14:paraId="684839C8">
            <w:pPr>
              <w:spacing w:before="62" w:line="229" w:lineRule="auto"/>
              <w:ind w:left="120"/>
              <w:rPr>
                <w:rFonts w:ascii="仿宋" w:hAnsi="仿宋" w:eastAsia="仿宋" w:cs="仿宋"/>
                <w:sz w:val="20"/>
                <w:szCs w:val="20"/>
              </w:rPr>
            </w:pPr>
            <w:r>
              <w:rPr>
                <w:rFonts w:ascii="仿宋" w:hAnsi="仿宋" w:eastAsia="仿宋" w:cs="仿宋"/>
                <w:spacing w:val="7"/>
                <w:sz w:val="20"/>
                <w:szCs w:val="20"/>
              </w:rPr>
              <w:t>建行崇左分行</w:t>
            </w:r>
          </w:p>
        </w:tc>
        <w:tc>
          <w:tcPr>
            <w:tcW w:w="4132" w:type="dxa"/>
            <w:vAlign w:val="top"/>
          </w:tcPr>
          <w:p w14:paraId="6B440CE3">
            <w:pPr>
              <w:spacing w:before="62" w:line="229" w:lineRule="auto"/>
              <w:ind w:left="127"/>
              <w:rPr>
                <w:rFonts w:ascii="仿宋" w:hAnsi="仿宋" w:eastAsia="仿宋" w:cs="仿宋"/>
                <w:sz w:val="20"/>
                <w:szCs w:val="20"/>
              </w:rPr>
            </w:pPr>
            <w:r>
              <w:rPr>
                <w:rFonts w:ascii="仿宋" w:hAnsi="仿宋" w:eastAsia="仿宋" w:cs="仿宋"/>
                <w:spacing w:val="5"/>
                <w:sz w:val="20"/>
                <w:szCs w:val="20"/>
              </w:rPr>
              <w:t>崇左市江州区江南路</w:t>
            </w:r>
            <w:r>
              <w:rPr>
                <w:rFonts w:ascii="仿宋" w:hAnsi="仿宋" w:eastAsia="仿宋" w:cs="仿宋"/>
                <w:spacing w:val="-22"/>
                <w:sz w:val="20"/>
                <w:szCs w:val="20"/>
              </w:rPr>
              <w:t xml:space="preserve"> </w:t>
            </w:r>
            <w:r>
              <w:rPr>
                <w:rFonts w:ascii="仿宋" w:hAnsi="仿宋" w:eastAsia="仿宋" w:cs="仿宋"/>
                <w:spacing w:val="5"/>
                <w:sz w:val="20"/>
                <w:szCs w:val="20"/>
              </w:rPr>
              <w:t>73</w:t>
            </w:r>
            <w:r>
              <w:rPr>
                <w:rFonts w:ascii="仿宋" w:hAnsi="仿宋" w:eastAsia="仿宋" w:cs="仿宋"/>
                <w:spacing w:val="-29"/>
                <w:sz w:val="20"/>
                <w:szCs w:val="20"/>
              </w:rPr>
              <w:t xml:space="preserve"> </w:t>
            </w:r>
            <w:r>
              <w:rPr>
                <w:rFonts w:ascii="仿宋" w:hAnsi="仿宋" w:eastAsia="仿宋" w:cs="仿宋"/>
                <w:spacing w:val="5"/>
                <w:sz w:val="20"/>
                <w:szCs w:val="20"/>
              </w:rPr>
              <w:t>号建行大厦</w:t>
            </w:r>
          </w:p>
        </w:tc>
        <w:tc>
          <w:tcPr>
            <w:tcW w:w="2502" w:type="dxa"/>
            <w:vAlign w:val="top"/>
          </w:tcPr>
          <w:p w14:paraId="42E72858">
            <w:pPr>
              <w:spacing w:before="96" w:line="187" w:lineRule="auto"/>
              <w:ind w:left="626"/>
              <w:rPr>
                <w:rFonts w:ascii="仿宋" w:hAnsi="仿宋" w:eastAsia="仿宋" w:cs="仿宋"/>
                <w:sz w:val="20"/>
                <w:szCs w:val="20"/>
              </w:rPr>
            </w:pPr>
            <w:r>
              <w:rPr>
                <w:rFonts w:ascii="仿宋" w:hAnsi="仿宋" w:eastAsia="仿宋" w:cs="仿宋"/>
                <w:spacing w:val="4"/>
                <w:sz w:val="20"/>
                <w:szCs w:val="20"/>
              </w:rPr>
              <w:t>0771-7831103</w:t>
            </w:r>
          </w:p>
        </w:tc>
      </w:tr>
      <w:tr w14:paraId="33D36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3148" w:type="dxa"/>
            <w:vAlign w:val="top"/>
          </w:tcPr>
          <w:p w14:paraId="3B4E3B6A">
            <w:pPr>
              <w:spacing w:before="227" w:line="229" w:lineRule="auto"/>
              <w:ind w:left="147"/>
              <w:rPr>
                <w:rFonts w:ascii="仿宋" w:hAnsi="仿宋" w:eastAsia="仿宋" w:cs="仿宋"/>
                <w:sz w:val="20"/>
                <w:szCs w:val="20"/>
              </w:rPr>
            </w:pPr>
            <w:r>
              <w:rPr>
                <w:rFonts w:ascii="仿宋" w:hAnsi="仿宋" w:eastAsia="仿宋" w:cs="仿宋"/>
                <w:spacing w:val="4"/>
                <w:sz w:val="20"/>
                <w:szCs w:val="20"/>
              </w:rPr>
              <w:t>中国银行崇左分行</w:t>
            </w:r>
          </w:p>
        </w:tc>
        <w:tc>
          <w:tcPr>
            <w:tcW w:w="4132" w:type="dxa"/>
            <w:vAlign w:val="top"/>
          </w:tcPr>
          <w:p w14:paraId="306F91BD">
            <w:pPr>
              <w:spacing w:before="226" w:line="231" w:lineRule="auto"/>
              <w:ind w:left="127"/>
              <w:rPr>
                <w:rFonts w:ascii="仿宋" w:hAnsi="仿宋" w:eastAsia="仿宋" w:cs="仿宋"/>
                <w:sz w:val="20"/>
                <w:szCs w:val="20"/>
              </w:rPr>
            </w:pPr>
            <w:r>
              <w:rPr>
                <w:rFonts w:ascii="仿宋" w:hAnsi="仿宋" w:eastAsia="仿宋" w:cs="仿宋"/>
                <w:spacing w:val="7"/>
                <w:sz w:val="20"/>
                <w:szCs w:val="20"/>
              </w:rPr>
              <w:t>崇左市江州区龙胤大厦五楼</w:t>
            </w:r>
          </w:p>
        </w:tc>
        <w:tc>
          <w:tcPr>
            <w:tcW w:w="2502" w:type="dxa"/>
            <w:vAlign w:val="top"/>
          </w:tcPr>
          <w:p w14:paraId="1C486035">
            <w:pPr>
              <w:spacing w:before="96" w:line="187" w:lineRule="auto"/>
              <w:ind w:left="626"/>
              <w:rPr>
                <w:rFonts w:ascii="仿宋" w:hAnsi="仿宋" w:eastAsia="仿宋" w:cs="仿宋"/>
                <w:sz w:val="20"/>
                <w:szCs w:val="20"/>
              </w:rPr>
            </w:pPr>
            <w:r>
              <w:rPr>
                <w:rFonts w:ascii="仿宋" w:hAnsi="仿宋" w:eastAsia="仿宋" w:cs="仿宋"/>
                <w:spacing w:val="4"/>
                <w:sz w:val="20"/>
                <w:szCs w:val="20"/>
              </w:rPr>
              <w:t>0771-7928650</w:t>
            </w:r>
          </w:p>
          <w:p w14:paraId="7F475A5D">
            <w:pPr>
              <w:spacing w:before="128" w:line="187" w:lineRule="auto"/>
              <w:ind w:left="626"/>
              <w:rPr>
                <w:rFonts w:ascii="仿宋" w:hAnsi="仿宋" w:eastAsia="仿宋" w:cs="仿宋"/>
                <w:sz w:val="20"/>
                <w:szCs w:val="20"/>
              </w:rPr>
            </w:pPr>
            <w:r>
              <w:rPr>
                <w:rFonts w:ascii="仿宋" w:hAnsi="仿宋" w:eastAsia="仿宋" w:cs="仿宋"/>
                <w:spacing w:val="4"/>
                <w:sz w:val="20"/>
                <w:szCs w:val="20"/>
              </w:rPr>
              <w:t>0771-7920613</w:t>
            </w:r>
          </w:p>
        </w:tc>
      </w:tr>
      <w:tr w14:paraId="448D8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148" w:type="dxa"/>
            <w:vAlign w:val="top"/>
          </w:tcPr>
          <w:p w14:paraId="2B5C94A1">
            <w:pPr>
              <w:spacing w:before="61" w:line="229" w:lineRule="auto"/>
              <w:ind w:left="128"/>
              <w:rPr>
                <w:rFonts w:ascii="仿宋" w:hAnsi="仿宋" w:eastAsia="仿宋" w:cs="仿宋"/>
                <w:sz w:val="20"/>
                <w:szCs w:val="20"/>
              </w:rPr>
            </w:pPr>
            <w:r>
              <w:rPr>
                <w:rFonts w:ascii="仿宋" w:hAnsi="仿宋" w:eastAsia="仿宋" w:cs="仿宋"/>
                <w:spacing w:val="7"/>
                <w:sz w:val="20"/>
                <w:szCs w:val="20"/>
              </w:rPr>
              <w:t>崇左农商行授信审批部</w:t>
            </w:r>
          </w:p>
        </w:tc>
        <w:tc>
          <w:tcPr>
            <w:tcW w:w="4132" w:type="dxa"/>
            <w:vAlign w:val="top"/>
          </w:tcPr>
          <w:p w14:paraId="1B0387DF">
            <w:pPr>
              <w:spacing w:before="61" w:line="231" w:lineRule="auto"/>
              <w:ind w:left="127"/>
              <w:rPr>
                <w:rFonts w:ascii="仿宋" w:hAnsi="仿宋" w:eastAsia="仿宋" w:cs="仿宋"/>
                <w:sz w:val="20"/>
                <w:szCs w:val="20"/>
              </w:rPr>
            </w:pPr>
            <w:r>
              <w:rPr>
                <w:rFonts w:ascii="仿宋" w:hAnsi="仿宋" w:eastAsia="仿宋" w:cs="仿宋"/>
                <w:spacing w:val="2"/>
                <w:sz w:val="20"/>
                <w:szCs w:val="20"/>
              </w:rPr>
              <w:t>崇左市城西路</w:t>
            </w:r>
            <w:r>
              <w:rPr>
                <w:rFonts w:ascii="仿宋" w:hAnsi="仿宋" w:eastAsia="仿宋" w:cs="仿宋"/>
                <w:spacing w:val="-17"/>
                <w:sz w:val="20"/>
                <w:szCs w:val="20"/>
              </w:rPr>
              <w:t xml:space="preserve"> </w:t>
            </w:r>
            <w:r>
              <w:rPr>
                <w:rFonts w:ascii="仿宋" w:hAnsi="仿宋" w:eastAsia="仿宋" w:cs="仿宋"/>
                <w:spacing w:val="2"/>
                <w:sz w:val="20"/>
                <w:szCs w:val="20"/>
              </w:rPr>
              <w:t>109</w:t>
            </w:r>
            <w:r>
              <w:rPr>
                <w:rFonts w:ascii="仿宋" w:hAnsi="仿宋" w:eastAsia="仿宋" w:cs="仿宋"/>
                <w:spacing w:val="-28"/>
                <w:sz w:val="20"/>
                <w:szCs w:val="20"/>
              </w:rPr>
              <w:t xml:space="preserve"> </w:t>
            </w:r>
            <w:r>
              <w:rPr>
                <w:rFonts w:ascii="仿宋" w:hAnsi="仿宋" w:eastAsia="仿宋" w:cs="仿宋"/>
                <w:spacing w:val="2"/>
                <w:sz w:val="20"/>
                <w:szCs w:val="20"/>
              </w:rPr>
              <w:t>号</w:t>
            </w:r>
          </w:p>
        </w:tc>
        <w:tc>
          <w:tcPr>
            <w:tcW w:w="2502" w:type="dxa"/>
            <w:vAlign w:val="top"/>
          </w:tcPr>
          <w:p w14:paraId="70ACDDFA">
            <w:pPr>
              <w:spacing w:before="96" w:line="187" w:lineRule="auto"/>
              <w:ind w:left="626"/>
              <w:rPr>
                <w:rFonts w:ascii="仿宋" w:hAnsi="仿宋" w:eastAsia="仿宋" w:cs="仿宋"/>
                <w:sz w:val="20"/>
                <w:szCs w:val="20"/>
              </w:rPr>
            </w:pPr>
            <w:r>
              <w:rPr>
                <w:rFonts w:ascii="仿宋" w:hAnsi="仿宋" w:eastAsia="仿宋" w:cs="仿宋"/>
                <w:spacing w:val="4"/>
                <w:sz w:val="20"/>
                <w:szCs w:val="20"/>
              </w:rPr>
              <w:t>0771-7925660</w:t>
            </w:r>
          </w:p>
        </w:tc>
      </w:tr>
      <w:tr w14:paraId="2F3DE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3148" w:type="dxa"/>
            <w:vAlign w:val="top"/>
          </w:tcPr>
          <w:p w14:paraId="2EC5653A">
            <w:pPr>
              <w:spacing w:before="227" w:line="229" w:lineRule="auto"/>
              <w:ind w:left="147"/>
              <w:rPr>
                <w:rFonts w:ascii="仿宋" w:hAnsi="仿宋" w:eastAsia="仿宋" w:cs="仿宋"/>
                <w:sz w:val="20"/>
                <w:szCs w:val="20"/>
              </w:rPr>
            </w:pPr>
            <w:r>
              <w:rPr>
                <w:rFonts w:ascii="仿宋" w:hAnsi="仿宋" w:eastAsia="仿宋" w:cs="仿宋"/>
                <w:spacing w:val="6"/>
                <w:sz w:val="20"/>
                <w:szCs w:val="20"/>
              </w:rPr>
              <w:t>中国邮政储蓄银行崇左市分行</w:t>
            </w:r>
          </w:p>
        </w:tc>
        <w:tc>
          <w:tcPr>
            <w:tcW w:w="4132" w:type="dxa"/>
            <w:vAlign w:val="top"/>
          </w:tcPr>
          <w:p w14:paraId="03BE1431">
            <w:pPr>
              <w:spacing w:before="61" w:line="275" w:lineRule="auto"/>
              <w:ind w:left="120" w:right="243" w:firstLine="7"/>
              <w:rPr>
                <w:rFonts w:ascii="仿宋" w:hAnsi="仿宋" w:eastAsia="仿宋" w:cs="仿宋"/>
                <w:sz w:val="20"/>
                <w:szCs w:val="20"/>
              </w:rPr>
            </w:pPr>
            <w:r>
              <w:rPr>
                <w:rFonts w:ascii="仿宋" w:hAnsi="仿宋" w:eastAsia="仿宋" w:cs="仿宋"/>
                <w:spacing w:val="6"/>
                <w:sz w:val="20"/>
                <w:szCs w:val="20"/>
              </w:rPr>
              <w:t>崇左市江州区骆越大道</w:t>
            </w:r>
            <w:r>
              <w:rPr>
                <w:rFonts w:ascii="仿宋" w:hAnsi="仿宋" w:eastAsia="仿宋" w:cs="仿宋"/>
                <w:spacing w:val="-26"/>
                <w:sz w:val="20"/>
                <w:szCs w:val="20"/>
              </w:rPr>
              <w:t xml:space="preserve"> </w:t>
            </w:r>
            <w:r>
              <w:rPr>
                <w:rFonts w:ascii="仿宋" w:hAnsi="仿宋" w:eastAsia="仿宋" w:cs="仿宋"/>
                <w:spacing w:val="6"/>
                <w:sz w:val="20"/>
                <w:szCs w:val="20"/>
              </w:rPr>
              <w:t>2</w:t>
            </w:r>
            <w:r>
              <w:rPr>
                <w:rFonts w:ascii="仿宋" w:hAnsi="仿宋" w:eastAsia="仿宋" w:cs="仿宋"/>
                <w:spacing w:val="-28"/>
                <w:sz w:val="20"/>
                <w:szCs w:val="20"/>
              </w:rPr>
              <w:t xml:space="preserve"> </w:t>
            </w:r>
            <w:r>
              <w:rPr>
                <w:rFonts w:ascii="仿宋" w:hAnsi="仿宋" w:eastAsia="仿宋" w:cs="仿宋"/>
                <w:spacing w:val="6"/>
                <w:sz w:val="20"/>
                <w:szCs w:val="20"/>
              </w:rPr>
              <w:t>号中国邮政储蓄</w:t>
            </w:r>
            <w:r>
              <w:rPr>
                <w:rFonts w:ascii="仿宋" w:hAnsi="仿宋" w:eastAsia="仿宋" w:cs="仿宋"/>
                <w:sz w:val="20"/>
                <w:szCs w:val="20"/>
              </w:rPr>
              <w:t xml:space="preserve"> </w:t>
            </w:r>
            <w:r>
              <w:rPr>
                <w:rFonts w:ascii="仿宋" w:hAnsi="仿宋" w:eastAsia="仿宋" w:cs="仿宋"/>
                <w:spacing w:val="7"/>
                <w:sz w:val="20"/>
                <w:szCs w:val="20"/>
              </w:rPr>
              <w:t>银行崇左市分行</w:t>
            </w:r>
          </w:p>
        </w:tc>
        <w:tc>
          <w:tcPr>
            <w:tcW w:w="2502" w:type="dxa"/>
            <w:vAlign w:val="top"/>
          </w:tcPr>
          <w:p w14:paraId="77A8B6A3">
            <w:pPr>
              <w:spacing w:before="261" w:line="187" w:lineRule="auto"/>
              <w:ind w:left="626"/>
              <w:rPr>
                <w:rFonts w:ascii="仿宋" w:hAnsi="仿宋" w:eastAsia="仿宋" w:cs="仿宋"/>
                <w:sz w:val="20"/>
                <w:szCs w:val="20"/>
              </w:rPr>
            </w:pPr>
            <w:r>
              <w:rPr>
                <w:rFonts w:ascii="仿宋" w:hAnsi="仿宋" w:eastAsia="仿宋" w:cs="仿宋"/>
                <w:spacing w:val="4"/>
                <w:sz w:val="20"/>
                <w:szCs w:val="20"/>
              </w:rPr>
              <w:t>0771-7968699</w:t>
            </w:r>
          </w:p>
        </w:tc>
      </w:tr>
      <w:tr w14:paraId="0017C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3148" w:type="dxa"/>
            <w:vAlign w:val="top"/>
          </w:tcPr>
          <w:p w14:paraId="35489C21">
            <w:pPr>
              <w:spacing w:line="325" w:lineRule="auto"/>
              <w:rPr>
                <w:rFonts w:ascii="Arial"/>
                <w:sz w:val="21"/>
              </w:rPr>
            </w:pPr>
          </w:p>
          <w:p w14:paraId="25272155">
            <w:pPr>
              <w:spacing w:before="65" w:line="229" w:lineRule="auto"/>
              <w:ind w:left="120"/>
              <w:rPr>
                <w:rFonts w:ascii="仿宋" w:hAnsi="仿宋" w:eastAsia="仿宋" w:cs="仿宋"/>
                <w:sz w:val="20"/>
                <w:szCs w:val="20"/>
              </w:rPr>
            </w:pPr>
            <w:r>
              <w:rPr>
                <w:rFonts w:ascii="仿宋" w:hAnsi="仿宋" w:eastAsia="仿宋" w:cs="仿宋"/>
                <w:spacing w:val="8"/>
                <w:sz w:val="20"/>
                <w:szCs w:val="20"/>
              </w:rPr>
              <w:t>桂林银行崇左分行营业部</w:t>
            </w:r>
          </w:p>
        </w:tc>
        <w:tc>
          <w:tcPr>
            <w:tcW w:w="4132" w:type="dxa"/>
            <w:vAlign w:val="top"/>
          </w:tcPr>
          <w:p w14:paraId="63A8C903">
            <w:pPr>
              <w:spacing w:before="60" w:line="285" w:lineRule="auto"/>
              <w:ind w:left="120" w:right="107" w:hanging="2"/>
              <w:rPr>
                <w:rFonts w:ascii="仿宋" w:hAnsi="仿宋" w:eastAsia="仿宋" w:cs="仿宋"/>
                <w:sz w:val="20"/>
                <w:szCs w:val="20"/>
              </w:rPr>
            </w:pPr>
            <w:r>
              <w:rPr>
                <w:rFonts w:ascii="仿宋" w:hAnsi="仿宋" w:eastAsia="仿宋" w:cs="仿宋"/>
                <w:spacing w:val="9"/>
                <w:sz w:val="20"/>
                <w:szCs w:val="20"/>
              </w:rPr>
              <w:t>广西壮族自治区崇左市江州区友谊大道中</w:t>
            </w:r>
            <w:r>
              <w:rPr>
                <w:rFonts w:ascii="仿宋" w:hAnsi="仿宋" w:eastAsia="仿宋" w:cs="仿宋"/>
                <w:sz w:val="20"/>
                <w:szCs w:val="20"/>
              </w:rPr>
              <w:t xml:space="preserve">  </w:t>
            </w:r>
            <w:r>
              <w:rPr>
                <w:rFonts w:ascii="仿宋" w:hAnsi="仿宋" w:eastAsia="仿宋" w:cs="仿宋"/>
                <w:spacing w:val="-2"/>
                <w:sz w:val="20"/>
                <w:szCs w:val="20"/>
              </w:rPr>
              <w:t>段龙胤</w:t>
            </w:r>
            <w:r>
              <w:rPr>
                <w:rFonts w:ascii="仿宋" w:hAnsi="仿宋" w:eastAsia="仿宋" w:cs="仿宋"/>
                <w:spacing w:val="-13"/>
                <w:sz w:val="20"/>
                <w:szCs w:val="20"/>
              </w:rPr>
              <w:t xml:space="preserve"> </w:t>
            </w:r>
            <w:r>
              <w:rPr>
                <w:rFonts w:ascii="仿宋" w:hAnsi="仿宋" w:eastAsia="仿宋" w:cs="仿宋"/>
                <w:spacing w:val="-2"/>
                <w:sz w:val="20"/>
                <w:szCs w:val="20"/>
              </w:rPr>
              <w:t>·财富广场</w:t>
            </w:r>
            <w:r>
              <w:rPr>
                <w:rFonts w:ascii="仿宋" w:hAnsi="仿宋" w:eastAsia="仿宋" w:cs="仿宋"/>
                <w:spacing w:val="-25"/>
                <w:sz w:val="20"/>
                <w:szCs w:val="20"/>
              </w:rPr>
              <w:t xml:space="preserve"> </w:t>
            </w:r>
            <w:r>
              <w:rPr>
                <w:rFonts w:ascii="仿宋" w:hAnsi="仿宋" w:eastAsia="仿宋" w:cs="仿宋"/>
                <w:spacing w:val="-2"/>
                <w:sz w:val="20"/>
                <w:szCs w:val="20"/>
              </w:rPr>
              <w:t>101</w:t>
            </w:r>
            <w:r>
              <w:rPr>
                <w:rFonts w:ascii="仿宋" w:hAnsi="仿宋" w:eastAsia="仿宋" w:cs="仿宋"/>
                <w:spacing w:val="-24"/>
                <w:sz w:val="20"/>
                <w:szCs w:val="20"/>
              </w:rPr>
              <w:t xml:space="preserve"> </w:t>
            </w:r>
            <w:r>
              <w:rPr>
                <w:rFonts w:ascii="仿宋" w:hAnsi="仿宋" w:eastAsia="仿宋" w:cs="仿宋"/>
                <w:spacing w:val="-2"/>
                <w:sz w:val="20"/>
                <w:szCs w:val="20"/>
              </w:rPr>
              <w:t>商铺（龙胤大厦六楼</w:t>
            </w:r>
            <w:r>
              <w:rPr>
                <w:rFonts w:ascii="仿宋" w:hAnsi="仿宋" w:eastAsia="仿宋" w:cs="仿宋"/>
                <w:sz w:val="20"/>
                <w:szCs w:val="20"/>
              </w:rPr>
              <w:t xml:space="preserve"> </w:t>
            </w:r>
            <w:r>
              <w:rPr>
                <w:rFonts w:ascii="仿宋" w:hAnsi="仿宋" w:eastAsia="仿宋" w:cs="仿宋"/>
                <w:spacing w:val="3"/>
                <w:sz w:val="20"/>
                <w:szCs w:val="20"/>
              </w:rPr>
              <w:t>营业部）</w:t>
            </w:r>
          </w:p>
        </w:tc>
        <w:tc>
          <w:tcPr>
            <w:tcW w:w="2502" w:type="dxa"/>
            <w:vAlign w:val="top"/>
          </w:tcPr>
          <w:p w14:paraId="47938BC4">
            <w:pPr>
              <w:spacing w:line="360" w:lineRule="auto"/>
              <w:rPr>
                <w:rFonts w:ascii="Arial"/>
                <w:sz w:val="21"/>
              </w:rPr>
            </w:pPr>
          </w:p>
          <w:p w14:paraId="76742756">
            <w:pPr>
              <w:spacing w:before="65" w:line="187" w:lineRule="auto"/>
              <w:ind w:left="626"/>
              <w:rPr>
                <w:rFonts w:ascii="仿宋" w:hAnsi="仿宋" w:eastAsia="仿宋" w:cs="仿宋"/>
                <w:sz w:val="20"/>
                <w:szCs w:val="20"/>
              </w:rPr>
            </w:pPr>
            <w:r>
              <w:rPr>
                <w:rFonts w:ascii="仿宋" w:hAnsi="仿宋" w:eastAsia="仿宋" w:cs="仿宋"/>
                <w:spacing w:val="4"/>
                <w:sz w:val="20"/>
                <w:szCs w:val="20"/>
              </w:rPr>
              <w:t>0771-7916636</w:t>
            </w:r>
          </w:p>
        </w:tc>
      </w:tr>
      <w:tr w14:paraId="12EAD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148" w:type="dxa"/>
            <w:vAlign w:val="top"/>
          </w:tcPr>
          <w:p w14:paraId="3A3A8E08">
            <w:pPr>
              <w:spacing w:before="62" w:line="229" w:lineRule="auto"/>
              <w:ind w:left="120"/>
              <w:rPr>
                <w:rFonts w:ascii="仿宋" w:hAnsi="仿宋" w:eastAsia="仿宋" w:cs="仿宋"/>
                <w:sz w:val="20"/>
                <w:szCs w:val="20"/>
              </w:rPr>
            </w:pPr>
            <w:r>
              <w:rPr>
                <w:rFonts w:ascii="仿宋" w:hAnsi="仿宋" w:eastAsia="仿宋" w:cs="仿宋"/>
                <w:spacing w:val="7"/>
                <w:sz w:val="20"/>
                <w:szCs w:val="20"/>
              </w:rPr>
              <w:t>桂林银行江州支行</w:t>
            </w:r>
          </w:p>
        </w:tc>
        <w:tc>
          <w:tcPr>
            <w:tcW w:w="4132" w:type="dxa"/>
            <w:vAlign w:val="top"/>
          </w:tcPr>
          <w:p w14:paraId="283C5806">
            <w:pPr>
              <w:spacing w:before="62" w:line="229" w:lineRule="auto"/>
              <w:ind w:left="127"/>
              <w:rPr>
                <w:rFonts w:ascii="仿宋" w:hAnsi="仿宋" w:eastAsia="仿宋" w:cs="仿宋"/>
                <w:sz w:val="20"/>
                <w:szCs w:val="20"/>
              </w:rPr>
            </w:pPr>
            <w:r>
              <w:rPr>
                <w:rFonts w:ascii="仿宋" w:hAnsi="仿宋" w:eastAsia="仿宋" w:cs="仿宋"/>
                <w:spacing w:val="6"/>
                <w:sz w:val="20"/>
                <w:szCs w:val="20"/>
              </w:rPr>
              <w:t>崇左市江州区建设路</w:t>
            </w:r>
            <w:r>
              <w:rPr>
                <w:rFonts w:ascii="仿宋" w:hAnsi="仿宋" w:eastAsia="仿宋" w:cs="仿宋"/>
                <w:spacing w:val="-38"/>
                <w:sz w:val="20"/>
                <w:szCs w:val="20"/>
              </w:rPr>
              <w:t xml:space="preserve"> </w:t>
            </w:r>
            <w:r>
              <w:rPr>
                <w:rFonts w:ascii="仿宋" w:hAnsi="仿宋" w:eastAsia="仿宋" w:cs="仿宋"/>
                <w:spacing w:val="6"/>
                <w:sz w:val="20"/>
                <w:szCs w:val="20"/>
              </w:rPr>
              <w:t>41</w:t>
            </w:r>
            <w:r>
              <w:rPr>
                <w:rFonts w:ascii="仿宋" w:hAnsi="仿宋" w:eastAsia="仿宋" w:cs="仿宋"/>
                <w:spacing w:val="-29"/>
                <w:sz w:val="20"/>
                <w:szCs w:val="20"/>
              </w:rPr>
              <w:t xml:space="preserve"> </w:t>
            </w:r>
            <w:r>
              <w:rPr>
                <w:rFonts w:ascii="仿宋" w:hAnsi="仿宋" w:eastAsia="仿宋" w:cs="仿宋"/>
                <w:spacing w:val="6"/>
                <w:sz w:val="20"/>
                <w:szCs w:val="20"/>
              </w:rPr>
              <w:t>号桂林银行</w:t>
            </w:r>
          </w:p>
        </w:tc>
        <w:tc>
          <w:tcPr>
            <w:tcW w:w="2502" w:type="dxa"/>
            <w:vAlign w:val="top"/>
          </w:tcPr>
          <w:p w14:paraId="588D99EE">
            <w:pPr>
              <w:spacing w:before="97" w:line="187" w:lineRule="auto"/>
              <w:ind w:left="626"/>
              <w:rPr>
                <w:rFonts w:ascii="仿宋" w:hAnsi="仿宋" w:eastAsia="仿宋" w:cs="仿宋"/>
                <w:sz w:val="20"/>
                <w:szCs w:val="20"/>
              </w:rPr>
            </w:pPr>
            <w:r>
              <w:rPr>
                <w:rFonts w:ascii="仿宋" w:hAnsi="仿宋" w:eastAsia="仿宋" w:cs="仿宋"/>
                <w:spacing w:val="4"/>
                <w:sz w:val="20"/>
                <w:szCs w:val="20"/>
              </w:rPr>
              <w:t>0771-7988895</w:t>
            </w:r>
          </w:p>
        </w:tc>
      </w:tr>
      <w:tr w14:paraId="41452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3148" w:type="dxa"/>
            <w:vAlign w:val="top"/>
          </w:tcPr>
          <w:p w14:paraId="36751593">
            <w:pPr>
              <w:spacing w:before="228" w:line="229" w:lineRule="auto"/>
              <w:ind w:left="120"/>
              <w:rPr>
                <w:rFonts w:ascii="仿宋" w:hAnsi="仿宋" w:eastAsia="仿宋" w:cs="仿宋"/>
                <w:sz w:val="20"/>
                <w:szCs w:val="20"/>
              </w:rPr>
            </w:pPr>
            <w:r>
              <w:rPr>
                <w:rFonts w:ascii="仿宋" w:hAnsi="仿宋" w:eastAsia="仿宋" w:cs="仿宋"/>
                <w:spacing w:val="8"/>
                <w:sz w:val="20"/>
                <w:szCs w:val="20"/>
              </w:rPr>
              <w:t>广西北部湾银行崇左分行</w:t>
            </w:r>
          </w:p>
        </w:tc>
        <w:tc>
          <w:tcPr>
            <w:tcW w:w="4132" w:type="dxa"/>
            <w:vAlign w:val="top"/>
          </w:tcPr>
          <w:p w14:paraId="32373976">
            <w:pPr>
              <w:spacing w:before="63" w:line="274" w:lineRule="auto"/>
              <w:ind w:left="119" w:right="243" w:firstLine="8"/>
              <w:rPr>
                <w:rFonts w:ascii="仿宋" w:hAnsi="仿宋" w:eastAsia="仿宋" w:cs="仿宋"/>
                <w:sz w:val="20"/>
                <w:szCs w:val="20"/>
              </w:rPr>
            </w:pPr>
            <w:r>
              <w:rPr>
                <w:rFonts w:ascii="仿宋" w:hAnsi="仿宋" w:eastAsia="仿宋" w:cs="仿宋"/>
                <w:spacing w:val="8"/>
                <w:sz w:val="20"/>
                <w:szCs w:val="20"/>
              </w:rPr>
              <w:t>崇左市友谊大道中段西侧龙胤财富广场三</w:t>
            </w:r>
            <w:r>
              <w:rPr>
                <w:rFonts w:ascii="仿宋" w:hAnsi="仿宋" w:eastAsia="仿宋" w:cs="仿宋"/>
                <w:spacing w:val="10"/>
                <w:sz w:val="20"/>
                <w:szCs w:val="20"/>
              </w:rPr>
              <w:t xml:space="preserve"> </w:t>
            </w:r>
            <w:r>
              <w:rPr>
                <w:rFonts w:ascii="仿宋" w:hAnsi="仿宋" w:eastAsia="仿宋" w:cs="仿宋"/>
                <w:spacing w:val="3"/>
                <w:sz w:val="20"/>
                <w:szCs w:val="20"/>
              </w:rPr>
              <w:t>期财富中心</w:t>
            </w:r>
            <w:r>
              <w:rPr>
                <w:rFonts w:ascii="仿宋" w:hAnsi="仿宋" w:eastAsia="仿宋" w:cs="仿宋"/>
                <w:spacing w:val="-21"/>
                <w:sz w:val="20"/>
                <w:szCs w:val="20"/>
              </w:rPr>
              <w:t xml:space="preserve"> </w:t>
            </w:r>
            <w:r>
              <w:rPr>
                <w:rFonts w:ascii="仿宋" w:hAnsi="仿宋" w:eastAsia="仿宋" w:cs="仿宋"/>
                <w:spacing w:val="3"/>
                <w:sz w:val="20"/>
                <w:szCs w:val="20"/>
              </w:rPr>
              <w:t>122</w:t>
            </w:r>
            <w:r>
              <w:rPr>
                <w:rFonts w:ascii="仿宋" w:hAnsi="仿宋" w:eastAsia="仿宋" w:cs="仿宋"/>
                <w:spacing w:val="-30"/>
                <w:sz w:val="20"/>
                <w:szCs w:val="20"/>
              </w:rPr>
              <w:t xml:space="preserve"> </w:t>
            </w:r>
            <w:r>
              <w:rPr>
                <w:rFonts w:ascii="仿宋" w:hAnsi="仿宋" w:eastAsia="仿宋" w:cs="仿宋"/>
                <w:spacing w:val="3"/>
                <w:sz w:val="20"/>
                <w:szCs w:val="20"/>
              </w:rPr>
              <w:t>号商铺</w:t>
            </w:r>
          </w:p>
        </w:tc>
        <w:tc>
          <w:tcPr>
            <w:tcW w:w="2502" w:type="dxa"/>
            <w:vAlign w:val="top"/>
          </w:tcPr>
          <w:p w14:paraId="18F10B92">
            <w:pPr>
              <w:spacing w:before="262" w:line="187" w:lineRule="auto"/>
              <w:ind w:left="626"/>
              <w:rPr>
                <w:rFonts w:ascii="仿宋" w:hAnsi="仿宋" w:eastAsia="仿宋" w:cs="仿宋"/>
                <w:sz w:val="20"/>
                <w:szCs w:val="20"/>
              </w:rPr>
            </w:pPr>
            <w:r>
              <w:rPr>
                <w:rFonts w:ascii="仿宋" w:hAnsi="仿宋" w:eastAsia="仿宋" w:cs="仿宋"/>
                <w:spacing w:val="4"/>
                <w:sz w:val="20"/>
                <w:szCs w:val="20"/>
              </w:rPr>
              <w:t>0771-7960855</w:t>
            </w:r>
          </w:p>
        </w:tc>
      </w:tr>
      <w:tr w14:paraId="1D967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3148" w:type="dxa"/>
            <w:vAlign w:val="top"/>
          </w:tcPr>
          <w:p w14:paraId="59CA6C0C">
            <w:pPr>
              <w:spacing w:before="141" w:line="289" w:lineRule="auto"/>
              <w:ind w:left="120" w:right="307"/>
              <w:rPr>
                <w:rFonts w:ascii="仿宋" w:hAnsi="仿宋" w:eastAsia="仿宋" w:cs="仿宋"/>
                <w:sz w:val="20"/>
                <w:szCs w:val="20"/>
              </w:rPr>
            </w:pPr>
            <w:r>
              <w:rPr>
                <w:rFonts w:ascii="仿宋" w:hAnsi="仿宋" w:eastAsia="仿宋" w:cs="仿宋"/>
                <w:spacing w:val="8"/>
                <w:sz w:val="20"/>
                <w:szCs w:val="20"/>
              </w:rPr>
              <w:t>广西北部湾银行崇左市中泰产</w:t>
            </w:r>
            <w:r>
              <w:rPr>
                <w:rFonts w:ascii="仿宋" w:hAnsi="仿宋" w:eastAsia="仿宋" w:cs="仿宋"/>
                <w:spacing w:val="10"/>
                <w:sz w:val="20"/>
                <w:szCs w:val="20"/>
              </w:rPr>
              <w:t xml:space="preserve"> </w:t>
            </w:r>
            <w:r>
              <w:rPr>
                <w:rFonts w:ascii="仿宋" w:hAnsi="仿宋" w:eastAsia="仿宋" w:cs="仿宋"/>
                <w:spacing w:val="5"/>
                <w:sz w:val="20"/>
                <w:szCs w:val="20"/>
              </w:rPr>
              <w:t>业园支行</w:t>
            </w:r>
          </w:p>
        </w:tc>
        <w:tc>
          <w:tcPr>
            <w:tcW w:w="4132" w:type="dxa"/>
            <w:vAlign w:val="top"/>
          </w:tcPr>
          <w:p w14:paraId="57CCFE43">
            <w:pPr>
              <w:spacing w:before="140" w:line="290" w:lineRule="auto"/>
              <w:ind w:left="119" w:right="243" w:hanging="1"/>
              <w:rPr>
                <w:rFonts w:ascii="仿宋" w:hAnsi="仿宋" w:eastAsia="仿宋" w:cs="仿宋"/>
                <w:sz w:val="20"/>
                <w:szCs w:val="20"/>
              </w:rPr>
            </w:pPr>
            <w:r>
              <w:rPr>
                <w:rFonts w:ascii="仿宋" w:hAnsi="仿宋" w:eastAsia="仿宋" w:cs="仿宋"/>
                <w:spacing w:val="9"/>
                <w:sz w:val="20"/>
                <w:szCs w:val="20"/>
              </w:rPr>
              <w:t>广西壮族自治区崇左市江州区中泰产业园</w:t>
            </w:r>
            <w:r>
              <w:rPr>
                <w:rFonts w:ascii="仿宋" w:hAnsi="仿宋" w:eastAsia="仿宋" w:cs="仿宋"/>
                <w:spacing w:val="1"/>
                <w:sz w:val="20"/>
                <w:szCs w:val="20"/>
              </w:rPr>
              <w:t xml:space="preserve"> </w:t>
            </w:r>
            <w:r>
              <w:rPr>
                <w:rFonts w:ascii="仿宋" w:hAnsi="仿宋" w:eastAsia="仿宋" w:cs="仿宋"/>
                <w:spacing w:val="8"/>
                <w:sz w:val="20"/>
                <w:szCs w:val="20"/>
              </w:rPr>
              <w:t>企业总部基地企业服务中心一楼</w:t>
            </w:r>
          </w:p>
        </w:tc>
        <w:tc>
          <w:tcPr>
            <w:tcW w:w="2502" w:type="dxa"/>
            <w:vAlign w:val="top"/>
          </w:tcPr>
          <w:p w14:paraId="45884C51">
            <w:pPr>
              <w:spacing w:line="275" w:lineRule="auto"/>
              <w:rPr>
                <w:rFonts w:ascii="Arial"/>
                <w:sz w:val="21"/>
              </w:rPr>
            </w:pPr>
          </w:p>
          <w:p w14:paraId="2AF5E433">
            <w:pPr>
              <w:spacing w:before="65" w:line="187" w:lineRule="auto"/>
              <w:ind w:left="626"/>
              <w:rPr>
                <w:rFonts w:ascii="仿宋" w:hAnsi="仿宋" w:eastAsia="仿宋" w:cs="仿宋"/>
                <w:sz w:val="20"/>
                <w:szCs w:val="20"/>
              </w:rPr>
            </w:pPr>
            <w:r>
              <w:rPr>
                <w:rFonts w:ascii="仿宋" w:hAnsi="仿宋" w:eastAsia="仿宋" w:cs="仿宋"/>
                <w:spacing w:val="4"/>
                <w:sz w:val="20"/>
                <w:szCs w:val="20"/>
              </w:rPr>
              <w:t>0771-7821126</w:t>
            </w:r>
          </w:p>
        </w:tc>
      </w:tr>
      <w:tr w14:paraId="7932B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3148" w:type="dxa"/>
            <w:vAlign w:val="top"/>
          </w:tcPr>
          <w:p w14:paraId="7D3BD338">
            <w:pPr>
              <w:spacing w:before="65" w:line="273" w:lineRule="auto"/>
              <w:ind w:left="122" w:right="307" w:hanging="2"/>
              <w:rPr>
                <w:rFonts w:ascii="仿宋" w:hAnsi="仿宋" w:eastAsia="仿宋" w:cs="仿宋"/>
                <w:sz w:val="20"/>
                <w:szCs w:val="20"/>
              </w:rPr>
            </w:pPr>
            <w:r>
              <w:rPr>
                <w:rFonts w:ascii="仿宋" w:hAnsi="仿宋" w:eastAsia="仿宋" w:cs="仿宋"/>
                <w:spacing w:val="8"/>
                <w:sz w:val="20"/>
                <w:szCs w:val="20"/>
              </w:rPr>
              <w:t>广西北部湾银行崇左市丽江支</w:t>
            </w:r>
            <w:r>
              <w:rPr>
                <w:rFonts w:ascii="仿宋" w:hAnsi="仿宋" w:eastAsia="仿宋" w:cs="仿宋"/>
                <w:spacing w:val="10"/>
                <w:sz w:val="20"/>
                <w:szCs w:val="20"/>
              </w:rPr>
              <w:t xml:space="preserve"> </w:t>
            </w:r>
            <w:r>
              <w:rPr>
                <w:rFonts w:ascii="仿宋" w:hAnsi="仿宋" w:eastAsia="仿宋" w:cs="仿宋"/>
                <w:sz w:val="20"/>
                <w:szCs w:val="20"/>
              </w:rPr>
              <w:t>行</w:t>
            </w:r>
          </w:p>
        </w:tc>
        <w:tc>
          <w:tcPr>
            <w:tcW w:w="4132" w:type="dxa"/>
            <w:vAlign w:val="top"/>
          </w:tcPr>
          <w:p w14:paraId="0CF61A3F">
            <w:pPr>
              <w:spacing w:before="65" w:line="273" w:lineRule="auto"/>
              <w:ind w:left="119" w:right="243" w:firstLine="8"/>
              <w:rPr>
                <w:rFonts w:ascii="仿宋" w:hAnsi="仿宋" w:eastAsia="仿宋" w:cs="仿宋"/>
                <w:sz w:val="20"/>
                <w:szCs w:val="20"/>
              </w:rPr>
            </w:pPr>
            <w:r>
              <w:rPr>
                <w:rFonts w:ascii="仿宋" w:hAnsi="仿宋" w:eastAsia="仿宋" w:cs="仿宋"/>
                <w:spacing w:val="8"/>
                <w:sz w:val="20"/>
                <w:szCs w:val="20"/>
              </w:rPr>
              <w:t>崇左市江州区丽江路丽江明珠滨江花苑三</w:t>
            </w:r>
            <w:r>
              <w:rPr>
                <w:rFonts w:ascii="仿宋" w:hAnsi="仿宋" w:eastAsia="仿宋" w:cs="仿宋"/>
                <w:spacing w:val="10"/>
                <w:sz w:val="20"/>
                <w:szCs w:val="20"/>
              </w:rPr>
              <w:t xml:space="preserve"> </w:t>
            </w:r>
            <w:r>
              <w:rPr>
                <w:rFonts w:ascii="仿宋" w:hAnsi="仿宋" w:eastAsia="仿宋" w:cs="仿宋"/>
                <w:spacing w:val="1"/>
                <w:sz w:val="20"/>
                <w:szCs w:val="20"/>
              </w:rPr>
              <w:t>期</w:t>
            </w:r>
            <w:r>
              <w:rPr>
                <w:rFonts w:ascii="仿宋" w:hAnsi="仿宋" w:eastAsia="仿宋" w:cs="仿宋"/>
                <w:spacing w:val="-19"/>
                <w:sz w:val="20"/>
                <w:szCs w:val="20"/>
              </w:rPr>
              <w:t xml:space="preserve"> </w:t>
            </w:r>
            <w:r>
              <w:rPr>
                <w:rFonts w:ascii="仿宋" w:hAnsi="仿宋" w:eastAsia="仿宋" w:cs="仿宋"/>
                <w:spacing w:val="1"/>
                <w:sz w:val="20"/>
                <w:szCs w:val="20"/>
              </w:rPr>
              <w:t>106-109</w:t>
            </w:r>
            <w:r>
              <w:rPr>
                <w:rFonts w:ascii="仿宋" w:hAnsi="仿宋" w:eastAsia="仿宋" w:cs="仿宋"/>
                <w:spacing w:val="-30"/>
                <w:sz w:val="20"/>
                <w:szCs w:val="20"/>
              </w:rPr>
              <w:t xml:space="preserve"> </w:t>
            </w:r>
            <w:r>
              <w:rPr>
                <w:rFonts w:ascii="仿宋" w:hAnsi="仿宋" w:eastAsia="仿宋" w:cs="仿宋"/>
                <w:spacing w:val="1"/>
                <w:sz w:val="20"/>
                <w:szCs w:val="20"/>
              </w:rPr>
              <w:t>号商铺</w:t>
            </w:r>
          </w:p>
        </w:tc>
        <w:tc>
          <w:tcPr>
            <w:tcW w:w="2502" w:type="dxa"/>
            <w:vAlign w:val="top"/>
          </w:tcPr>
          <w:p w14:paraId="415D7E9A">
            <w:pPr>
              <w:spacing w:before="265" w:line="187" w:lineRule="auto"/>
              <w:ind w:left="626"/>
              <w:rPr>
                <w:rFonts w:ascii="仿宋" w:hAnsi="仿宋" w:eastAsia="仿宋" w:cs="仿宋"/>
                <w:sz w:val="20"/>
                <w:szCs w:val="20"/>
              </w:rPr>
            </w:pPr>
            <w:r>
              <w:rPr>
                <w:rFonts w:ascii="仿宋" w:hAnsi="仿宋" w:eastAsia="仿宋" w:cs="仿宋"/>
                <w:spacing w:val="4"/>
                <w:sz w:val="20"/>
                <w:szCs w:val="20"/>
              </w:rPr>
              <w:t>0771-7831866</w:t>
            </w:r>
          </w:p>
        </w:tc>
      </w:tr>
      <w:tr w14:paraId="4D280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9782" w:type="dxa"/>
            <w:gridSpan w:val="3"/>
            <w:vAlign w:val="top"/>
          </w:tcPr>
          <w:p w14:paraId="78723EFF">
            <w:pPr>
              <w:spacing w:before="80" w:line="232" w:lineRule="auto"/>
              <w:ind w:left="122"/>
              <w:rPr>
                <w:rFonts w:ascii="仿宋" w:hAnsi="仿宋" w:eastAsia="仿宋" w:cs="仿宋"/>
                <w:sz w:val="20"/>
                <w:szCs w:val="20"/>
              </w:rPr>
            </w:pPr>
            <w:r>
              <w:rPr>
                <w:rFonts w:ascii="仿宋" w:hAnsi="仿宋" w:eastAsia="仿宋" w:cs="仿宋"/>
                <w:b/>
                <w:bCs/>
                <w:spacing w:val="3"/>
                <w:sz w:val="20"/>
                <w:szCs w:val="20"/>
              </w:rPr>
              <w:t>扶绥县</w:t>
            </w:r>
          </w:p>
        </w:tc>
      </w:tr>
      <w:tr w14:paraId="789C6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3148" w:type="dxa"/>
            <w:vAlign w:val="top"/>
          </w:tcPr>
          <w:p w14:paraId="4B9A5FDB">
            <w:pPr>
              <w:spacing w:before="95" w:line="229" w:lineRule="auto"/>
              <w:ind w:left="125"/>
              <w:rPr>
                <w:rFonts w:ascii="仿宋" w:hAnsi="仿宋" w:eastAsia="仿宋" w:cs="仿宋"/>
                <w:sz w:val="20"/>
                <w:szCs w:val="20"/>
              </w:rPr>
            </w:pPr>
            <w:r>
              <w:rPr>
                <w:rFonts w:ascii="仿宋" w:hAnsi="仿宋" w:eastAsia="仿宋" w:cs="仿宋"/>
                <w:spacing w:val="7"/>
                <w:sz w:val="20"/>
                <w:szCs w:val="20"/>
              </w:rPr>
              <w:t>工商银行扶绥县支行</w:t>
            </w:r>
          </w:p>
        </w:tc>
        <w:tc>
          <w:tcPr>
            <w:tcW w:w="4132" w:type="dxa"/>
            <w:vAlign w:val="top"/>
          </w:tcPr>
          <w:p w14:paraId="14A51E13">
            <w:pPr>
              <w:spacing w:before="94" w:line="231" w:lineRule="auto"/>
              <w:ind w:left="120"/>
              <w:rPr>
                <w:rFonts w:ascii="仿宋" w:hAnsi="仿宋" w:eastAsia="仿宋" w:cs="仿宋"/>
                <w:sz w:val="20"/>
                <w:szCs w:val="20"/>
              </w:rPr>
            </w:pPr>
            <w:r>
              <w:rPr>
                <w:rFonts w:ascii="仿宋" w:hAnsi="仿宋" w:eastAsia="仿宋" w:cs="仿宋"/>
                <w:spacing w:val="6"/>
                <w:sz w:val="20"/>
                <w:szCs w:val="20"/>
              </w:rPr>
              <w:t>扶绥县新宁镇同正大道</w:t>
            </w:r>
            <w:r>
              <w:rPr>
                <w:rFonts w:ascii="仿宋" w:hAnsi="仿宋" w:eastAsia="仿宋" w:cs="仿宋"/>
                <w:spacing w:val="-34"/>
                <w:sz w:val="20"/>
                <w:szCs w:val="20"/>
              </w:rPr>
              <w:t xml:space="preserve"> </w:t>
            </w:r>
            <w:r>
              <w:rPr>
                <w:rFonts w:ascii="仿宋" w:hAnsi="仿宋" w:eastAsia="仿宋" w:cs="仿宋"/>
                <w:spacing w:val="6"/>
                <w:sz w:val="20"/>
                <w:szCs w:val="20"/>
              </w:rPr>
              <w:t>94</w:t>
            </w:r>
            <w:r>
              <w:rPr>
                <w:rFonts w:ascii="仿宋" w:hAnsi="仿宋" w:eastAsia="仿宋" w:cs="仿宋"/>
                <w:spacing w:val="-28"/>
                <w:sz w:val="20"/>
                <w:szCs w:val="20"/>
              </w:rPr>
              <w:t xml:space="preserve"> </w:t>
            </w:r>
            <w:r>
              <w:rPr>
                <w:rFonts w:ascii="仿宋" w:hAnsi="仿宋" w:eastAsia="仿宋" w:cs="仿宋"/>
                <w:spacing w:val="6"/>
                <w:sz w:val="20"/>
                <w:szCs w:val="20"/>
              </w:rPr>
              <w:t>号</w:t>
            </w:r>
          </w:p>
        </w:tc>
        <w:tc>
          <w:tcPr>
            <w:tcW w:w="2502" w:type="dxa"/>
            <w:vAlign w:val="top"/>
          </w:tcPr>
          <w:p w14:paraId="408E7A59">
            <w:pPr>
              <w:spacing w:before="129" w:line="187" w:lineRule="auto"/>
              <w:ind w:left="626"/>
              <w:rPr>
                <w:rFonts w:ascii="仿宋" w:hAnsi="仿宋" w:eastAsia="仿宋" w:cs="仿宋"/>
                <w:sz w:val="20"/>
                <w:szCs w:val="20"/>
              </w:rPr>
            </w:pPr>
            <w:r>
              <w:rPr>
                <w:rFonts w:ascii="仿宋" w:hAnsi="仿宋" w:eastAsia="仿宋" w:cs="仿宋"/>
                <w:spacing w:val="4"/>
                <w:sz w:val="20"/>
                <w:szCs w:val="20"/>
              </w:rPr>
              <w:t>0771-7535612</w:t>
            </w:r>
          </w:p>
        </w:tc>
      </w:tr>
      <w:tr w14:paraId="23275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148" w:type="dxa"/>
            <w:vAlign w:val="top"/>
          </w:tcPr>
          <w:p w14:paraId="151A7769">
            <w:pPr>
              <w:spacing w:before="126" w:line="229" w:lineRule="auto"/>
              <w:ind w:left="121"/>
              <w:rPr>
                <w:rFonts w:ascii="仿宋" w:hAnsi="仿宋" w:eastAsia="仿宋" w:cs="仿宋"/>
                <w:sz w:val="20"/>
                <w:szCs w:val="20"/>
              </w:rPr>
            </w:pPr>
            <w:r>
              <w:rPr>
                <w:rFonts w:ascii="仿宋" w:hAnsi="仿宋" w:eastAsia="仿宋" w:cs="仿宋"/>
                <w:spacing w:val="8"/>
                <w:sz w:val="20"/>
                <w:szCs w:val="20"/>
              </w:rPr>
              <w:t>农业银行扶绥县支行</w:t>
            </w:r>
          </w:p>
        </w:tc>
        <w:tc>
          <w:tcPr>
            <w:tcW w:w="4132" w:type="dxa"/>
            <w:vAlign w:val="top"/>
          </w:tcPr>
          <w:p w14:paraId="0C027478">
            <w:pPr>
              <w:spacing w:before="125" w:line="230" w:lineRule="auto"/>
              <w:ind w:left="120"/>
              <w:rPr>
                <w:rFonts w:ascii="仿宋" w:hAnsi="仿宋" w:eastAsia="仿宋" w:cs="仿宋"/>
                <w:sz w:val="20"/>
                <w:szCs w:val="20"/>
              </w:rPr>
            </w:pPr>
            <w:r>
              <w:rPr>
                <w:rFonts w:ascii="仿宋" w:hAnsi="仿宋" w:eastAsia="仿宋" w:cs="仿宋"/>
                <w:spacing w:val="5"/>
                <w:sz w:val="20"/>
                <w:szCs w:val="20"/>
              </w:rPr>
              <w:t>扶绥县新宁镇新华路</w:t>
            </w:r>
            <w:r>
              <w:rPr>
                <w:rFonts w:ascii="仿宋" w:hAnsi="仿宋" w:eastAsia="仿宋" w:cs="仿宋"/>
                <w:spacing w:val="-25"/>
                <w:sz w:val="20"/>
                <w:szCs w:val="20"/>
              </w:rPr>
              <w:t xml:space="preserve"> </w:t>
            </w:r>
            <w:r>
              <w:rPr>
                <w:rFonts w:ascii="仿宋" w:hAnsi="仿宋" w:eastAsia="仿宋" w:cs="仿宋"/>
                <w:spacing w:val="5"/>
                <w:sz w:val="20"/>
                <w:szCs w:val="20"/>
              </w:rPr>
              <w:t>126</w:t>
            </w:r>
            <w:r>
              <w:rPr>
                <w:rFonts w:ascii="仿宋" w:hAnsi="仿宋" w:eastAsia="仿宋" w:cs="仿宋"/>
                <w:spacing w:val="-29"/>
                <w:sz w:val="20"/>
                <w:szCs w:val="20"/>
              </w:rPr>
              <w:t xml:space="preserve"> </w:t>
            </w:r>
            <w:r>
              <w:rPr>
                <w:rFonts w:ascii="仿宋" w:hAnsi="仿宋" w:eastAsia="仿宋" w:cs="仿宋"/>
                <w:spacing w:val="5"/>
                <w:sz w:val="20"/>
                <w:szCs w:val="20"/>
              </w:rPr>
              <w:t>号</w:t>
            </w:r>
          </w:p>
        </w:tc>
        <w:tc>
          <w:tcPr>
            <w:tcW w:w="2502" w:type="dxa"/>
            <w:vAlign w:val="top"/>
          </w:tcPr>
          <w:p w14:paraId="1635DBB2">
            <w:pPr>
              <w:spacing w:before="160" w:line="187" w:lineRule="auto"/>
              <w:ind w:left="626"/>
              <w:rPr>
                <w:rFonts w:ascii="仿宋" w:hAnsi="仿宋" w:eastAsia="仿宋" w:cs="仿宋"/>
                <w:sz w:val="20"/>
                <w:szCs w:val="20"/>
              </w:rPr>
            </w:pPr>
            <w:r>
              <w:rPr>
                <w:rFonts w:ascii="仿宋" w:hAnsi="仿宋" w:eastAsia="仿宋" w:cs="仿宋"/>
                <w:spacing w:val="4"/>
                <w:sz w:val="20"/>
                <w:szCs w:val="20"/>
              </w:rPr>
              <w:t>0771-7917330</w:t>
            </w:r>
          </w:p>
        </w:tc>
      </w:tr>
      <w:tr w14:paraId="2E34A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3148" w:type="dxa"/>
            <w:vAlign w:val="top"/>
          </w:tcPr>
          <w:p w14:paraId="162B03DA">
            <w:pPr>
              <w:spacing w:before="275" w:line="229" w:lineRule="auto"/>
              <w:ind w:left="120"/>
              <w:rPr>
                <w:rFonts w:ascii="仿宋" w:hAnsi="仿宋" w:eastAsia="仿宋" w:cs="仿宋"/>
                <w:sz w:val="20"/>
                <w:szCs w:val="20"/>
              </w:rPr>
            </w:pPr>
            <w:r>
              <w:rPr>
                <w:rFonts w:ascii="仿宋" w:hAnsi="仿宋" w:eastAsia="仿宋" w:cs="仿宋"/>
                <w:spacing w:val="7"/>
                <w:sz w:val="20"/>
                <w:szCs w:val="20"/>
              </w:rPr>
              <w:t>建行扶绥支行</w:t>
            </w:r>
          </w:p>
        </w:tc>
        <w:tc>
          <w:tcPr>
            <w:tcW w:w="4132" w:type="dxa"/>
            <w:vAlign w:val="top"/>
          </w:tcPr>
          <w:p w14:paraId="5E824826">
            <w:pPr>
              <w:spacing w:before="274" w:line="232" w:lineRule="auto"/>
              <w:ind w:left="120"/>
              <w:rPr>
                <w:rFonts w:ascii="仿宋" w:hAnsi="仿宋" w:eastAsia="仿宋" w:cs="仿宋"/>
                <w:sz w:val="20"/>
                <w:szCs w:val="20"/>
              </w:rPr>
            </w:pPr>
            <w:r>
              <w:rPr>
                <w:rFonts w:ascii="仿宋" w:hAnsi="仿宋" w:eastAsia="仿宋" w:cs="仿宋"/>
                <w:spacing w:val="4"/>
                <w:sz w:val="20"/>
                <w:szCs w:val="20"/>
              </w:rPr>
              <w:t>扶绥县南密路</w:t>
            </w:r>
            <w:r>
              <w:rPr>
                <w:rFonts w:ascii="仿宋" w:hAnsi="仿宋" w:eastAsia="仿宋" w:cs="仿宋"/>
                <w:spacing w:val="-34"/>
                <w:sz w:val="20"/>
                <w:szCs w:val="20"/>
              </w:rPr>
              <w:t xml:space="preserve"> </w:t>
            </w:r>
            <w:r>
              <w:rPr>
                <w:rFonts w:ascii="仿宋" w:hAnsi="仿宋" w:eastAsia="仿宋" w:cs="仿宋"/>
                <w:spacing w:val="4"/>
                <w:sz w:val="20"/>
                <w:szCs w:val="20"/>
              </w:rPr>
              <w:t>6</w:t>
            </w:r>
            <w:r>
              <w:rPr>
                <w:rFonts w:ascii="仿宋" w:hAnsi="仿宋" w:eastAsia="仿宋" w:cs="仿宋"/>
                <w:spacing w:val="-27"/>
                <w:sz w:val="20"/>
                <w:szCs w:val="20"/>
              </w:rPr>
              <w:t xml:space="preserve"> </w:t>
            </w:r>
            <w:r>
              <w:rPr>
                <w:rFonts w:ascii="仿宋" w:hAnsi="仿宋" w:eastAsia="仿宋" w:cs="仿宋"/>
                <w:spacing w:val="4"/>
                <w:sz w:val="20"/>
                <w:szCs w:val="20"/>
              </w:rPr>
              <w:t>号</w:t>
            </w:r>
          </w:p>
        </w:tc>
        <w:tc>
          <w:tcPr>
            <w:tcW w:w="2502" w:type="dxa"/>
            <w:vAlign w:val="top"/>
          </w:tcPr>
          <w:p w14:paraId="62D943FA">
            <w:pPr>
              <w:spacing w:before="144" w:line="187" w:lineRule="auto"/>
              <w:ind w:left="626"/>
              <w:rPr>
                <w:rFonts w:ascii="仿宋" w:hAnsi="仿宋" w:eastAsia="仿宋" w:cs="仿宋"/>
                <w:sz w:val="20"/>
                <w:szCs w:val="20"/>
              </w:rPr>
            </w:pPr>
            <w:r>
              <w:rPr>
                <w:rFonts w:ascii="仿宋" w:hAnsi="仿宋" w:eastAsia="仿宋" w:cs="仿宋"/>
                <w:spacing w:val="4"/>
                <w:sz w:val="20"/>
                <w:szCs w:val="20"/>
              </w:rPr>
              <w:t>0771-7516511</w:t>
            </w:r>
          </w:p>
          <w:p w14:paraId="2D7BBEF9">
            <w:pPr>
              <w:spacing w:before="128" w:line="187" w:lineRule="auto"/>
              <w:ind w:left="626"/>
              <w:rPr>
                <w:rFonts w:ascii="仿宋" w:hAnsi="仿宋" w:eastAsia="仿宋" w:cs="仿宋"/>
                <w:sz w:val="20"/>
                <w:szCs w:val="20"/>
              </w:rPr>
            </w:pPr>
            <w:r>
              <w:rPr>
                <w:rFonts w:ascii="仿宋" w:hAnsi="仿宋" w:eastAsia="仿宋" w:cs="仿宋"/>
                <w:spacing w:val="4"/>
                <w:sz w:val="20"/>
                <w:szCs w:val="20"/>
              </w:rPr>
              <w:t>0771-7531157</w:t>
            </w:r>
          </w:p>
        </w:tc>
      </w:tr>
      <w:tr w14:paraId="4B20D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3148" w:type="dxa"/>
            <w:vAlign w:val="top"/>
          </w:tcPr>
          <w:p w14:paraId="3F715D38">
            <w:pPr>
              <w:spacing w:before="174" w:line="229" w:lineRule="auto"/>
              <w:ind w:left="120"/>
              <w:rPr>
                <w:rFonts w:ascii="仿宋" w:hAnsi="仿宋" w:eastAsia="仿宋" w:cs="仿宋"/>
                <w:sz w:val="20"/>
                <w:szCs w:val="20"/>
              </w:rPr>
            </w:pPr>
            <w:r>
              <w:rPr>
                <w:rFonts w:ascii="仿宋" w:hAnsi="仿宋" w:eastAsia="仿宋" w:cs="仿宋"/>
                <w:spacing w:val="7"/>
                <w:sz w:val="20"/>
                <w:szCs w:val="20"/>
              </w:rPr>
              <w:t>建行扶绥空港支行</w:t>
            </w:r>
          </w:p>
        </w:tc>
        <w:tc>
          <w:tcPr>
            <w:tcW w:w="4132" w:type="dxa"/>
            <w:vAlign w:val="top"/>
          </w:tcPr>
          <w:p w14:paraId="18A1F48F">
            <w:pPr>
              <w:spacing w:before="174" w:line="230" w:lineRule="auto"/>
              <w:ind w:left="120"/>
              <w:rPr>
                <w:rFonts w:ascii="仿宋" w:hAnsi="仿宋" w:eastAsia="仿宋" w:cs="仿宋"/>
                <w:sz w:val="20"/>
                <w:szCs w:val="20"/>
              </w:rPr>
            </w:pPr>
            <w:r>
              <w:rPr>
                <w:rFonts w:ascii="仿宋" w:hAnsi="仿宋" w:eastAsia="仿宋" w:cs="仿宋"/>
                <w:spacing w:val="3"/>
                <w:sz w:val="20"/>
                <w:szCs w:val="20"/>
              </w:rPr>
              <w:t>扶绥县双拥路</w:t>
            </w:r>
            <w:r>
              <w:rPr>
                <w:rFonts w:ascii="仿宋" w:hAnsi="仿宋" w:eastAsia="仿宋" w:cs="仿宋"/>
                <w:spacing w:val="-20"/>
                <w:sz w:val="20"/>
                <w:szCs w:val="20"/>
              </w:rPr>
              <w:t xml:space="preserve"> </w:t>
            </w:r>
            <w:r>
              <w:rPr>
                <w:rFonts w:ascii="仿宋" w:hAnsi="仿宋" w:eastAsia="仿宋" w:cs="仿宋"/>
                <w:spacing w:val="3"/>
                <w:sz w:val="20"/>
                <w:szCs w:val="20"/>
              </w:rPr>
              <w:t>3</w:t>
            </w:r>
            <w:r>
              <w:rPr>
                <w:rFonts w:ascii="仿宋" w:hAnsi="仿宋" w:eastAsia="仿宋" w:cs="仿宋"/>
                <w:spacing w:val="-27"/>
                <w:sz w:val="20"/>
                <w:szCs w:val="20"/>
              </w:rPr>
              <w:t xml:space="preserve"> </w:t>
            </w:r>
            <w:r>
              <w:rPr>
                <w:rFonts w:ascii="仿宋" w:hAnsi="仿宋" w:eastAsia="仿宋" w:cs="仿宋"/>
                <w:spacing w:val="3"/>
                <w:sz w:val="20"/>
                <w:szCs w:val="20"/>
              </w:rPr>
              <w:t>号东信华府</w:t>
            </w:r>
            <w:r>
              <w:rPr>
                <w:rFonts w:ascii="仿宋" w:hAnsi="仿宋" w:eastAsia="仿宋" w:cs="仿宋"/>
                <w:spacing w:val="-25"/>
                <w:sz w:val="20"/>
                <w:szCs w:val="20"/>
              </w:rPr>
              <w:t xml:space="preserve"> </w:t>
            </w:r>
            <w:r>
              <w:rPr>
                <w:rFonts w:ascii="仿宋" w:hAnsi="仿宋" w:eastAsia="仿宋" w:cs="仿宋"/>
                <w:spacing w:val="3"/>
                <w:sz w:val="20"/>
                <w:szCs w:val="20"/>
              </w:rPr>
              <w:t>18</w:t>
            </w:r>
            <w:r>
              <w:rPr>
                <w:rFonts w:ascii="仿宋" w:hAnsi="仿宋" w:eastAsia="仿宋" w:cs="仿宋"/>
                <w:spacing w:val="-27"/>
                <w:sz w:val="20"/>
                <w:szCs w:val="20"/>
              </w:rPr>
              <w:t xml:space="preserve"> </w:t>
            </w:r>
            <w:r>
              <w:rPr>
                <w:rFonts w:ascii="仿宋" w:hAnsi="仿宋" w:eastAsia="仿宋" w:cs="仿宋"/>
                <w:spacing w:val="3"/>
                <w:sz w:val="20"/>
                <w:szCs w:val="20"/>
              </w:rPr>
              <w:t>号楼一层</w:t>
            </w:r>
          </w:p>
        </w:tc>
        <w:tc>
          <w:tcPr>
            <w:tcW w:w="2502" w:type="dxa"/>
            <w:vAlign w:val="top"/>
          </w:tcPr>
          <w:p w14:paraId="6A3EAC57">
            <w:pPr>
              <w:spacing w:before="209" w:line="187" w:lineRule="auto"/>
              <w:ind w:left="626"/>
              <w:rPr>
                <w:rFonts w:ascii="仿宋" w:hAnsi="仿宋" w:eastAsia="仿宋" w:cs="仿宋"/>
                <w:sz w:val="20"/>
                <w:szCs w:val="20"/>
              </w:rPr>
            </w:pPr>
            <w:r>
              <w:rPr>
                <w:rFonts w:ascii="仿宋" w:hAnsi="仿宋" w:eastAsia="仿宋" w:cs="仿宋"/>
                <w:spacing w:val="4"/>
                <w:sz w:val="20"/>
                <w:szCs w:val="20"/>
              </w:rPr>
              <w:t>0771-7525822</w:t>
            </w:r>
          </w:p>
        </w:tc>
      </w:tr>
      <w:tr w14:paraId="4B211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3148" w:type="dxa"/>
            <w:vAlign w:val="top"/>
          </w:tcPr>
          <w:p w14:paraId="22E08147">
            <w:pPr>
              <w:spacing w:before="230" w:line="229" w:lineRule="auto"/>
              <w:ind w:left="147"/>
              <w:rPr>
                <w:rFonts w:ascii="仿宋" w:hAnsi="仿宋" w:eastAsia="仿宋" w:cs="仿宋"/>
                <w:sz w:val="20"/>
                <w:szCs w:val="20"/>
              </w:rPr>
            </w:pPr>
            <w:r>
              <w:rPr>
                <w:rFonts w:ascii="仿宋" w:hAnsi="仿宋" w:eastAsia="仿宋" w:cs="仿宋"/>
                <w:spacing w:val="4"/>
                <w:sz w:val="20"/>
                <w:szCs w:val="20"/>
              </w:rPr>
              <w:t>中国银行扶绥支行</w:t>
            </w:r>
          </w:p>
        </w:tc>
        <w:tc>
          <w:tcPr>
            <w:tcW w:w="4132" w:type="dxa"/>
            <w:vAlign w:val="top"/>
          </w:tcPr>
          <w:p w14:paraId="78F8205F">
            <w:pPr>
              <w:spacing w:before="65" w:line="273" w:lineRule="auto"/>
              <w:ind w:left="125" w:right="243" w:hanging="5"/>
              <w:rPr>
                <w:rFonts w:ascii="仿宋" w:hAnsi="仿宋" w:eastAsia="仿宋" w:cs="仿宋"/>
                <w:sz w:val="20"/>
                <w:szCs w:val="20"/>
              </w:rPr>
            </w:pPr>
            <w:r>
              <w:rPr>
                <w:rFonts w:ascii="仿宋" w:hAnsi="仿宋" w:eastAsia="仿宋" w:cs="仿宋"/>
                <w:spacing w:val="6"/>
                <w:sz w:val="20"/>
                <w:szCs w:val="20"/>
              </w:rPr>
              <w:t>扶绥县-扶绥大道</w:t>
            </w:r>
            <w:r>
              <w:rPr>
                <w:rFonts w:ascii="仿宋" w:hAnsi="仿宋" w:eastAsia="仿宋" w:cs="仿宋"/>
                <w:spacing w:val="-23"/>
                <w:sz w:val="20"/>
                <w:szCs w:val="20"/>
              </w:rPr>
              <w:t xml:space="preserve"> </w:t>
            </w:r>
            <w:r>
              <w:rPr>
                <w:rFonts w:ascii="仿宋" w:hAnsi="仿宋" w:eastAsia="仿宋" w:cs="仿宋"/>
                <w:spacing w:val="6"/>
                <w:sz w:val="20"/>
                <w:szCs w:val="20"/>
              </w:rPr>
              <w:t>16</w:t>
            </w:r>
            <w:r>
              <w:rPr>
                <w:rFonts w:ascii="仿宋" w:hAnsi="仿宋" w:eastAsia="仿宋" w:cs="仿宋"/>
                <w:spacing w:val="-30"/>
                <w:sz w:val="20"/>
                <w:szCs w:val="20"/>
              </w:rPr>
              <w:t xml:space="preserve"> </w:t>
            </w:r>
            <w:r>
              <w:rPr>
                <w:rFonts w:ascii="仿宋" w:hAnsi="仿宋" w:eastAsia="仿宋" w:cs="仿宋"/>
                <w:spacing w:val="6"/>
                <w:sz w:val="20"/>
                <w:szCs w:val="20"/>
              </w:rPr>
              <w:t>号山水城市广场一层</w:t>
            </w:r>
            <w:r>
              <w:rPr>
                <w:rFonts w:ascii="仿宋" w:hAnsi="仿宋" w:eastAsia="仿宋" w:cs="仿宋"/>
                <w:sz w:val="20"/>
                <w:szCs w:val="20"/>
              </w:rPr>
              <w:t xml:space="preserve"> </w:t>
            </w:r>
            <w:r>
              <w:rPr>
                <w:rFonts w:ascii="仿宋" w:hAnsi="仿宋" w:eastAsia="仿宋" w:cs="仿宋"/>
                <w:spacing w:val="-2"/>
                <w:sz w:val="20"/>
                <w:szCs w:val="20"/>
              </w:rPr>
              <w:t>商铺</w:t>
            </w:r>
          </w:p>
        </w:tc>
        <w:tc>
          <w:tcPr>
            <w:tcW w:w="2502" w:type="dxa"/>
            <w:vAlign w:val="top"/>
          </w:tcPr>
          <w:p w14:paraId="4DEB0218">
            <w:pPr>
              <w:spacing w:before="265" w:line="187" w:lineRule="auto"/>
              <w:ind w:left="626"/>
              <w:rPr>
                <w:rFonts w:ascii="仿宋" w:hAnsi="仿宋" w:eastAsia="仿宋" w:cs="仿宋"/>
                <w:sz w:val="20"/>
                <w:szCs w:val="20"/>
              </w:rPr>
            </w:pPr>
            <w:r>
              <w:rPr>
                <w:rFonts w:ascii="仿宋" w:hAnsi="仿宋" w:eastAsia="仿宋" w:cs="仿宋"/>
                <w:spacing w:val="4"/>
                <w:sz w:val="20"/>
                <w:szCs w:val="20"/>
              </w:rPr>
              <w:t>0771-5025887</w:t>
            </w:r>
          </w:p>
        </w:tc>
      </w:tr>
      <w:tr w14:paraId="005A2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3148" w:type="dxa"/>
            <w:vAlign w:val="top"/>
          </w:tcPr>
          <w:p w14:paraId="04BD34C9">
            <w:pPr>
              <w:spacing w:before="65" w:line="273" w:lineRule="auto"/>
              <w:ind w:left="125" w:right="307" w:hanging="3"/>
              <w:rPr>
                <w:rFonts w:ascii="仿宋" w:hAnsi="仿宋" w:eastAsia="仿宋" w:cs="仿宋"/>
                <w:sz w:val="20"/>
                <w:szCs w:val="20"/>
              </w:rPr>
            </w:pPr>
            <w:r>
              <w:rPr>
                <w:rFonts w:ascii="仿宋" w:hAnsi="仿宋" w:eastAsia="仿宋" w:cs="仿宋"/>
                <w:spacing w:val="8"/>
                <w:sz w:val="20"/>
                <w:szCs w:val="20"/>
              </w:rPr>
              <w:t xml:space="preserve">扶绥农商行三农零售与乡村振 </w:t>
            </w:r>
            <w:r>
              <w:rPr>
                <w:rFonts w:ascii="仿宋" w:hAnsi="仿宋" w:eastAsia="仿宋" w:cs="仿宋"/>
                <w:spacing w:val="4"/>
                <w:sz w:val="20"/>
                <w:szCs w:val="20"/>
              </w:rPr>
              <w:t>兴金融部</w:t>
            </w:r>
          </w:p>
        </w:tc>
        <w:tc>
          <w:tcPr>
            <w:tcW w:w="4132" w:type="dxa"/>
            <w:vAlign w:val="top"/>
          </w:tcPr>
          <w:p w14:paraId="0177C8E1">
            <w:pPr>
              <w:spacing w:before="229" w:line="231" w:lineRule="auto"/>
              <w:ind w:left="120"/>
              <w:rPr>
                <w:rFonts w:ascii="仿宋" w:hAnsi="仿宋" w:eastAsia="仿宋" w:cs="仿宋"/>
                <w:sz w:val="20"/>
                <w:szCs w:val="20"/>
              </w:rPr>
            </w:pPr>
            <w:r>
              <w:rPr>
                <w:rFonts w:ascii="仿宋" w:hAnsi="仿宋" w:eastAsia="仿宋" w:cs="仿宋"/>
                <w:spacing w:val="6"/>
                <w:sz w:val="20"/>
                <w:szCs w:val="20"/>
              </w:rPr>
              <w:t>扶绥县新宁镇永宁路</w:t>
            </w:r>
            <w:r>
              <w:rPr>
                <w:rFonts w:ascii="仿宋" w:hAnsi="仿宋" w:eastAsia="仿宋" w:cs="仿宋"/>
                <w:spacing w:val="-38"/>
                <w:sz w:val="20"/>
                <w:szCs w:val="20"/>
              </w:rPr>
              <w:t xml:space="preserve"> </w:t>
            </w:r>
            <w:r>
              <w:rPr>
                <w:rFonts w:ascii="仿宋" w:hAnsi="仿宋" w:eastAsia="仿宋" w:cs="仿宋"/>
                <w:spacing w:val="6"/>
                <w:sz w:val="20"/>
                <w:szCs w:val="20"/>
              </w:rPr>
              <w:t>2-1</w:t>
            </w:r>
            <w:r>
              <w:rPr>
                <w:rFonts w:ascii="仿宋" w:hAnsi="仿宋" w:eastAsia="仿宋" w:cs="仿宋"/>
                <w:spacing w:val="-29"/>
                <w:sz w:val="20"/>
                <w:szCs w:val="20"/>
              </w:rPr>
              <w:t xml:space="preserve"> </w:t>
            </w:r>
            <w:r>
              <w:rPr>
                <w:rFonts w:ascii="仿宋" w:hAnsi="仿宋" w:eastAsia="仿宋" w:cs="仿宋"/>
                <w:spacing w:val="6"/>
                <w:sz w:val="20"/>
                <w:szCs w:val="20"/>
              </w:rPr>
              <w:t>号</w:t>
            </w:r>
          </w:p>
        </w:tc>
        <w:tc>
          <w:tcPr>
            <w:tcW w:w="2502" w:type="dxa"/>
            <w:vAlign w:val="top"/>
          </w:tcPr>
          <w:p w14:paraId="6A6C66A1">
            <w:pPr>
              <w:spacing w:before="265" w:line="187" w:lineRule="auto"/>
              <w:ind w:left="626"/>
              <w:rPr>
                <w:rFonts w:ascii="仿宋" w:hAnsi="仿宋" w:eastAsia="仿宋" w:cs="仿宋"/>
                <w:sz w:val="20"/>
                <w:szCs w:val="20"/>
              </w:rPr>
            </w:pPr>
            <w:r>
              <w:rPr>
                <w:rFonts w:ascii="仿宋" w:hAnsi="仿宋" w:eastAsia="仿宋" w:cs="仿宋"/>
                <w:spacing w:val="4"/>
                <w:sz w:val="20"/>
                <w:szCs w:val="20"/>
              </w:rPr>
              <w:t>0771-7533041</w:t>
            </w:r>
          </w:p>
        </w:tc>
      </w:tr>
      <w:tr w14:paraId="211E1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3148" w:type="dxa"/>
            <w:vAlign w:val="top"/>
          </w:tcPr>
          <w:p w14:paraId="4022F7F7">
            <w:pPr>
              <w:spacing w:before="230" w:line="229" w:lineRule="auto"/>
              <w:ind w:left="147"/>
              <w:rPr>
                <w:rFonts w:ascii="仿宋" w:hAnsi="仿宋" w:eastAsia="仿宋" w:cs="仿宋"/>
                <w:sz w:val="20"/>
                <w:szCs w:val="20"/>
              </w:rPr>
            </w:pPr>
            <w:r>
              <w:rPr>
                <w:rFonts w:ascii="仿宋" w:hAnsi="仿宋" w:eastAsia="仿宋" w:cs="仿宋"/>
                <w:spacing w:val="6"/>
                <w:sz w:val="20"/>
                <w:szCs w:val="20"/>
              </w:rPr>
              <w:t>中国邮政储蓄银行扶绥县支行</w:t>
            </w:r>
          </w:p>
        </w:tc>
        <w:tc>
          <w:tcPr>
            <w:tcW w:w="4132" w:type="dxa"/>
            <w:vAlign w:val="top"/>
          </w:tcPr>
          <w:p w14:paraId="63D369B1">
            <w:pPr>
              <w:spacing w:before="65" w:line="274" w:lineRule="auto"/>
              <w:ind w:left="120" w:right="243"/>
              <w:rPr>
                <w:rFonts w:ascii="仿宋" w:hAnsi="仿宋" w:eastAsia="仿宋" w:cs="仿宋"/>
                <w:sz w:val="20"/>
                <w:szCs w:val="20"/>
              </w:rPr>
            </w:pPr>
            <w:r>
              <w:rPr>
                <w:rFonts w:ascii="仿宋" w:hAnsi="仿宋" w:eastAsia="仿宋" w:cs="仿宋"/>
                <w:spacing w:val="6"/>
                <w:sz w:val="20"/>
                <w:szCs w:val="20"/>
              </w:rPr>
              <w:t>扶绥县松江路</w:t>
            </w:r>
            <w:r>
              <w:rPr>
                <w:rFonts w:ascii="仿宋" w:hAnsi="仿宋" w:eastAsia="仿宋" w:cs="仿宋"/>
                <w:spacing w:val="-25"/>
                <w:sz w:val="20"/>
                <w:szCs w:val="20"/>
              </w:rPr>
              <w:t xml:space="preserve"> </w:t>
            </w:r>
            <w:r>
              <w:rPr>
                <w:rFonts w:ascii="仿宋" w:hAnsi="仿宋" w:eastAsia="仿宋" w:cs="仿宋"/>
                <w:spacing w:val="6"/>
                <w:sz w:val="20"/>
                <w:szCs w:val="20"/>
              </w:rPr>
              <w:t>138</w:t>
            </w:r>
            <w:r>
              <w:rPr>
                <w:rFonts w:ascii="仿宋" w:hAnsi="仿宋" w:eastAsia="仿宋" w:cs="仿宋"/>
                <w:spacing w:val="-28"/>
                <w:sz w:val="20"/>
                <w:szCs w:val="20"/>
              </w:rPr>
              <w:t xml:space="preserve"> </w:t>
            </w:r>
            <w:r>
              <w:rPr>
                <w:rFonts w:ascii="仿宋" w:hAnsi="仿宋" w:eastAsia="仿宋" w:cs="仿宋"/>
                <w:spacing w:val="6"/>
                <w:sz w:val="20"/>
                <w:szCs w:val="20"/>
              </w:rPr>
              <w:t>号中国邮政储蓄银行扶</w:t>
            </w:r>
            <w:r>
              <w:rPr>
                <w:rFonts w:ascii="仿宋" w:hAnsi="仿宋" w:eastAsia="仿宋" w:cs="仿宋"/>
                <w:sz w:val="20"/>
                <w:szCs w:val="20"/>
              </w:rPr>
              <w:t xml:space="preserve"> </w:t>
            </w:r>
            <w:r>
              <w:rPr>
                <w:rFonts w:ascii="仿宋" w:hAnsi="仿宋" w:eastAsia="仿宋" w:cs="仿宋"/>
                <w:spacing w:val="5"/>
                <w:sz w:val="20"/>
                <w:szCs w:val="20"/>
              </w:rPr>
              <w:t>绥县支行</w:t>
            </w:r>
          </w:p>
        </w:tc>
        <w:tc>
          <w:tcPr>
            <w:tcW w:w="2502" w:type="dxa"/>
            <w:vAlign w:val="top"/>
          </w:tcPr>
          <w:p w14:paraId="5F30DC34">
            <w:pPr>
              <w:spacing w:before="99" w:line="187" w:lineRule="auto"/>
              <w:ind w:left="626"/>
              <w:rPr>
                <w:rFonts w:ascii="仿宋" w:hAnsi="仿宋" w:eastAsia="仿宋" w:cs="仿宋"/>
                <w:sz w:val="20"/>
                <w:szCs w:val="20"/>
              </w:rPr>
            </w:pPr>
            <w:r>
              <w:rPr>
                <w:rFonts w:ascii="仿宋" w:hAnsi="仿宋" w:eastAsia="仿宋" w:cs="仿宋"/>
                <w:spacing w:val="4"/>
                <w:sz w:val="20"/>
                <w:szCs w:val="20"/>
              </w:rPr>
              <w:t>0771-7536178</w:t>
            </w:r>
          </w:p>
          <w:p w14:paraId="67CB58A9">
            <w:pPr>
              <w:spacing w:before="128" w:line="187" w:lineRule="auto"/>
              <w:ind w:left="626"/>
              <w:rPr>
                <w:rFonts w:ascii="仿宋" w:hAnsi="仿宋" w:eastAsia="仿宋" w:cs="仿宋"/>
                <w:sz w:val="20"/>
                <w:szCs w:val="20"/>
              </w:rPr>
            </w:pPr>
            <w:r>
              <w:rPr>
                <w:rFonts w:ascii="仿宋" w:hAnsi="仿宋" w:eastAsia="仿宋" w:cs="仿宋"/>
                <w:spacing w:val="4"/>
                <w:sz w:val="20"/>
                <w:szCs w:val="20"/>
              </w:rPr>
              <w:t>0771-7536177</w:t>
            </w:r>
          </w:p>
        </w:tc>
      </w:tr>
    </w:tbl>
    <w:p w14:paraId="39BCE82D">
      <w:pPr>
        <w:rPr>
          <w:rFonts w:ascii="Arial"/>
          <w:sz w:val="21"/>
        </w:rPr>
      </w:pPr>
    </w:p>
    <w:p w14:paraId="7561EE00">
      <w:pPr>
        <w:rPr>
          <w:rFonts w:ascii="Arial" w:hAnsi="Arial" w:eastAsia="Arial" w:cs="Arial"/>
          <w:sz w:val="21"/>
          <w:szCs w:val="21"/>
        </w:rPr>
        <w:sectPr>
          <w:footerReference r:id="rId35" w:type="default"/>
          <w:pgSz w:w="11850" w:h="16783"/>
          <w:pgMar w:top="400" w:right="775" w:bottom="886" w:left="1287" w:header="0" w:footer="721" w:gutter="0"/>
          <w:cols w:space="720" w:num="1"/>
        </w:sectPr>
      </w:pPr>
    </w:p>
    <w:p w14:paraId="54AA125C">
      <w:pPr>
        <w:spacing w:before="42"/>
      </w:pPr>
    </w:p>
    <w:p w14:paraId="363A2FD3">
      <w:pPr>
        <w:spacing w:before="41"/>
      </w:pPr>
    </w:p>
    <w:p w14:paraId="1308B30A">
      <w:pPr>
        <w:spacing w:before="41"/>
      </w:pPr>
    </w:p>
    <w:p w14:paraId="6C459058">
      <w:pPr>
        <w:spacing w:before="41"/>
      </w:pPr>
    </w:p>
    <w:tbl>
      <w:tblPr>
        <w:tblStyle w:val="13"/>
        <w:tblW w:w="97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48"/>
        <w:gridCol w:w="4132"/>
        <w:gridCol w:w="2502"/>
      </w:tblGrid>
      <w:tr w14:paraId="0EA51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3148" w:type="dxa"/>
            <w:vAlign w:val="top"/>
          </w:tcPr>
          <w:p w14:paraId="62E4861B">
            <w:pPr>
              <w:spacing w:before="229" w:line="229" w:lineRule="auto"/>
              <w:ind w:left="120"/>
              <w:rPr>
                <w:rFonts w:ascii="仿宋" w:hAnsi="仿宋" w:eastAsia="仿宋" w:cs="仿宋"/>
                <w:sz w:val="20"/>
                <w:szCs w:val="20"/>
              </w:rPr>
            </w:pPr>
            <w:r>
              <w:rPr>
                <w:rFonts w:ascii="仿宋" w:hAnsi="仿宋" w:eastAsia="仿宋" w:cs="仿宋"/>
                <w:spacing w:val="8"/>
                <w:sz w:val="20"/>
                <w:szCs w:val="20"/>
              </w:rPr>
              <w:t>桂林银行崇左扶绥支行</w:t>
            </w:r>
          </w:p>
        </w:tc>
        <w:tc>
          <w:tcPr>
            <w:tcW w:w="4132" w:type="dxa"/>
            <w:vAlign w:val="top"/>
          </w:tcPr>
          <w:p w14:paraId="146026BA">
            <w:pPr>
              <w:spacing w:before="67" w:line="274" w:lineRule="auto"/>
              <w:ind w:left="118" w:right="138"/>
              <w:rPr>
                <w:rFonts w:ascii="仿宋" w:hAnsi="仿宋" w:eastAsia="仿宋" w:cs="仿宋"/>
                <w:sz w:val="20"/>
                <w:szCs w:val="20"/>
              </w:rPr>
            </w:pPr>
            <w:r>
              <w:rPr>
                <w:rFonts w:ascii="仿宋" w:hAnsi="仿宋" w:eastAsia="仿宋" w:cs="仿宋"/>
                <w:spacing w:val="7"/>
                <w:sz w:val="20"/>
                <w:szCs w:val="20"/>
              </w:rPr>
              <w:t>广西崇左市扶绥县新宁镇松江路</w:t>
            </w:r>
            <w:r>
              <w:rPr>
                <w:rFonts w:ascii="仿宋" w:hAnsi="仿宋" w:eastAsia="仿宋" w:cs="仿宋"/>
                <w:spacing w:val="-37"/>
                <w:sz w:val="20"/>
                <w:szCs w:val="20"/>
              </w:rPr>
              <w:t xml:space="preserve"> </w:t>
            </w:r>
            <w:r>
              <w:rPr>
                <w:rFonts w:ascii="仿宋" w:hAnsi="仿宋" w:eastAsia="仿宋" w:cs="仿宋"/>
                <w:spacing w:val="7"/>
                <w:sz w:val="20"/>
                <w:szCs w:val="20"/>
              </w:rPr>
              <w:t>20</w:t>
            </w:r>
            <w:r>
              <w:rPr>
                <w:rFonts w:ascii="仿宋" w:hAnsi="仿宋" w:eastAsia="仿宋" w:cs="仿宋"/>
                <w:spacing w:val="-27"/>
                <w:sz w:val="20"/>
                <w:szCs w:val="20"/>
              </w:rPr>
              <w:t xml:space="preserve"> </w:t>
            </w:r>
            <w:r>
              <w:rPr>
                <w:rFonts w:ascii="仿宋" w:hAnsi="仿宋" w:eastAsia="仿宋" w:cs="仿宋"/>
                <w:spacing w:val="7"/>
                <w:sz w:val="20"/>
                <w:szCs w:val="20"/>
              </w:rPr>
              <w:t>号（桂</w:t>
            </w:r>
            <w:r>
              <w:rPr>
                <w:rFonts w:ascii="仿宋" w:hAnsi="仿宋" w:eastAsia="仿宋" w:cs="仿宋"/>
                <w:sz w:val="20"/>
                <w:szCs w:val="20"/>
              </w:rPr>
              <w:t xml:space="preserve"> </w:t>
            </w:r>
            <w:r>
              <w:rPr>
                <w:rFonts w:ascii="仿宋" w:hAnsi="仿宋" w:eastAsia="仿宋" w:cs="仿宋"/>
                <w:spacing w:val="7"/>
                <w:sz w:val="20"/>
                <w:szCs w:val="20"/>
              </w:rPr>
              <w:t>林银行崇左扶绥支行）</w:t>
            </w:r>
          </w:p>
        </w:tc>
        <w:tc>
          <w:tcPr>
            <w:tcW w:w="2502" w:type="dxa"/>
            <w:vAlign w:val="top"/>
          </w:tcPr>
          <w:p w14:paraId="4AF1E916">
            <w:pPr>
              <w:spacing w:before="264" w:line="187" w:lineRule="auto"/>
              <w:ind w:left="626"/>
              <w:rPr>
                <w:rFonts w:ascii="仿宋" w:hAnsi="仿宋" w:eastAsia="仿宋" w:cs="仿宋"/>
                <w:sz w:val="20"/>
                <w:szCs w:val="20"/>
              </w:rPr>
            </w:pPr>
            <w:r>
              <w:rPr>
                <w:rFonts w:ascii="仿宋" w:hAnsi="仿宋" w:eastAsia="仿宋" w:cs="仿宋"/>
                <w:spacing w:val="4"/>
                <w:sz w:val="20"/>
                <w:szCs w:val="20"/>
              </w:rPr>
              <w:t>0771-7661101</w:t>
            </w:r>
          </w:p>
        </w:tc>
      </w:tr>
      <w:tr w14:paraId="611C5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3148" w:type="dxa"/>
            <w:vAlign w:val="top"/>
          </w:tcPr>
          <w:p w14:paraId="1025C6F2">
            <w:pPr>
              <w:spacing w:line="326" w:lineRule="auto"/>
              <w:rPr>
                <w:rFonts w:ascii="Arial"/>
                <w:sz w:val="21"/>
              </w:rPr>
            </w:pPr>
          </w:p>
          <w:p w14:paraId="1C80110A">
            <w:pPr>
              <w:spacing w:before="65" w:line="229" w:lineRule="auto"/>
              <w:ind w:left="120"/>
              <w:rPr>
                <w:rFonts w:ascii="仿宋" w:hAnsi="仿宋" w:eastAsia="仿宋" w:cs="仿宋"/>
                <w:sz w:val="20"/>
                <w:szCs w:val="20"/>
              </w:rPr>
            </w:pPr>
            <w:r>
              <w:rPr>
                <w:rFonts w:ascii="仿宋" w:hAnsi="仿宋" w:eastAsia="仿宋" w:cs="仿宋"/>
                <w:spacing w:val="8"/>
                <w:sz w:val="20"/>
                <w:szCs w:val="20"/>
              </w:rPr>
              <w:t>广西北部湾银行扶绥县支行</w:t>
            </w:r>
          </w:p>
        </w:tc>
        <w:tc>
          <w:tcPr>
            <w:tcW w:w="4132" w:type="dxa"/>
            <w:vAlign w:val="top"/>
          </w:tcPr>
          <w:p w14:paraId="6188DB9A">
            <w:pPr>
              <w:spacing w:before="62" w:line="231" w:lineRule="auto"/>
              <w:ind w:left="127"/>
              <w:rPr>
                <w:rFonts w:ascii="仿宋" w:hAnsi="仿宋" w:eastAsia="仿宋" w:cs="仿宋"/>
                <w:sz w:val="20"/>
                <w:szCs w:val="20"/>
              </w:rPr>
            </w:pPr>
            <w:r>
              <w:rPr>
                <w:rFonts w:ascii="仿宋" w:hAnsi="仿宋" w:eastAsia="仿宋" w:cs="仿宋"/>
                <w:spacing w:val="6"/>
                <w:sz w:val="20"/>
                <w:szCs w:val="20"/>
              </w:rPr>
              <w:t>崇左市扶绥县新宁镇同正大道</w:t>
            </w:r>
            <w:r>
              <w:rPr>
                <w:rFonts w:ascii="仿宋" w:hAnsi="仿宋" w:eastAsia="仿宋" w:cs="仿宋"/>
                <w:spacing w:val="-35"/>
                <w:sz w:val="20"/>
                <w:szCs w:val="20"/>
              </w:rPr>
              <w:t xml:space="preserve"> </w:t>
            </w:r>
            <w:r>
              <w:rPr>
                <w:rFonts w:ascii="仿宋" w:hAnsi="仿宋" w:eastAsia="仿宋" w:cs="仿宋"/>
                <w:spacing w:val="6"/>
                <w:sz w:val="20"/>
                <w:szCs w:val="20"/>
              </w:rPr>
              <w:t>333</w:t>
            </w:r>
            <w:r>
              <w:rPr>
                <w:rFonts w:ascii="仿宋" w:hAnsi="仿宋" w:eastAsia="仿宋" w:cs="仿宋"/>
                <w:spacing w:val="-30"/>
                <w:sz w:val="20"/>
                <w:szCs w:val="20"/>
              </w:rPr>
              <w:t xml:space="preserve"> </w:t>
            </w:r>
            <w:r>
              <w:rPr>
                <w:rFonts w:ascii="仿宋" w:hAnsi="仿宋" w:eastAsia="仿宋" w:cs="仿宋"/>
                <w:spacing w:val="6"/>
                <w:sz w:val="20"/>
                <w:szCs w:val="20"/>
              </w:rPr>
              <w:t>号碧</w:t>
            </w:r>
          </w:p>
          <w:p w14:paraId="75CBAF12">
            <w:pPr>
              <w:spacing w:before="81" w:line="274" w:lineRule="auto"/>
              <w:ind w:left="128" w:right="123" w:firstLine="11"/>
              <w:rPr>
                <w:rFonts w:ascii="仿宋" w:hAnsi="仿宋" w:eastAsia="仿宋" w:cs="仿宋"/>
                <w:sz w:val="20"/>
                <w:szCs w:val="20"/>
              </w:rPr>
            </w:pPr>
            <w:r>
              <w:rPr>
                <w:rFonts w:ascii="仿宋" w:hAnsi="仿宋" w:eastAsia="仿宋" w:cs="仿宋"/>
                <w:spacing w:val="-3"/>
                <w:sz w:val="20"/>
                <w:szCs w:val="20"/>
              </w:rPr>
              <w:t>园</w:t>
            </w:r>
            <w:r>
              <w:rPr>
                <w:rFonts w:ascii="仿宋" w:hAnsi="仿宋" w:eastAsia="仿宋" w:cs="仿宋"/>
                <w:spacing w:val="-18"/>
                <w:sz w:val="20"/>
                <w:szCs w:val="20"/>
              </w:rPr>
              <w:t xml:space="preserve"> </w:t>
            </w:r>
            <w:r>
              <w:rPr>
                <w:rFonts w:ascii="仿宋" w:hAnsi="仿宋" w:eastAsia="仿宋" w:cs="仿宋"/>
                <w:spacing w:val="-3"/>
                <w:sz w:val="20"/>
                <w:szCs w:val="20"/>
              </w:rPr>
              <w:t>·</w:t>
            </w:r>
            <w:r>
              <w:rPr>
                <w:rFonts w:ascii="仿宋" w:hAnsi="仿宋" w:eastAsia="仿宋" w:cs="仿宋"/>
                <w:spacing w:val="-82"/>
                <w:sz w:val="20"/>
                <w:szCs w:val="20"/>
              </w:rPr>
              <w:t xml:space="preserve"> </w:t>
            </w:r>
            <w:r>
              <w:rPr>
                <w:rFonts w:ascii="仿宋" w:hAnsi="仿宋" w:eastAsia="仿宋" w:cs="仿宋"/>
                <w:spacing w:val="-3"/>
                <w:sz w:val="20"/>
                <w:szCs w:val="20"/>
              </w:rPr>
              <w:t>未来城商业综合体</w:t>
            </w:r>
            <w:r>
              <w:rPr>
                <w:rFonts w:ascii="仿宋" w:hAnsi="仿宋" w:eastAsia="仿宋" w:cs="仿宋"/>
                <w:spacing w:val="-25"/>
                <w:sz w:val="20"/>
                <w:szCs w:val="20"/>
              </w:rPr>
              <w:t xml:space="preserve"> </w:t>
            </w:r>
            <w:r>
              <w:rPr>
                <w:rFonts w:ascii="仿宋" w:hAnsi="仿宋" w:eastAsia="仿宋" w:cs="仿宋"/>
                <w:spacing w:val="-3"/>
                <w:sz w:val="20"/>
                <w:szCs w:val="20"/>
              </w:rPr>
              <w:t>13</w:t>
            </w:r>
            <w:r>
              <w:rPr>
                <w:rFonts w:ascii="仿宋" w:hAnsi="仿宋" w:eastAsia="仿宋" w:cs="仿宋"/>
                <w:spacing w:val="-27"/>
                <w:sz w:val="20"/>
                <w:szCs w:val="20"/>
              </w:rPr>
              <w:t xml:space="preserve"> </w:t>
            </w:r>
            <w:r>
              <w:rPr>
                <w:rFonts w:ascii="仿宋" w:hAnsi="仿宋" w:eastAsia="仿宋" w:cs="仿宋"/>
                <w:spacing w:val="-3"/>
                <w:sz w:val="20"/>
                <w:szCs w:val="20"/>
              </w:rPr>
              <w:t>号楼一楼</w:t>
            </w:r>
            <w:r>
              <w:rPr>
                <w:rFonts w:ascii="仿宋" w:hAnsi="仿宋" w:eastAsia="仿宋" w:cs="仿宋"/>
                <w:spacing w:val="-23"/>
                <w:sz w:val="20"/>
                <w:szCs w:val="20"/>
              </w:rPr>
              <w:t xml:space="preserve"> </w:t>
            </w:r>
            <w:r>
              <w:rPr>
                <w:rFonts w:ascii="仿宋" w:hAnsi="仿宋" w:eastAsia="仿宋" w:cs="仿宋"/>
                <w:spacing w:val="-3"/>
                <w:sz w:val="20"/>
                <w:szCs w:val="20"/>
              </w:rPr>
              <w:t>1050、</w:t>
            </w:r>
            <w:r>
              <w:rPr>
                <w:rFonts w:ascii="仿宋" w:hAnsi="仿宋" w:eastAsia="仿宋" w:cs="仿宋"/>
                <w:sz w:val="20"/>
                <w:szCs w:val="20"/>
              </w:rPr>
              <w:t xml:space="preserve"> 1051</w:t>
            </w:r>
            <w:r>
              <w:rPr>
                <w:rFonts w:ascii="仿宋" w:hAnsi="仿宋" w:eastAsia="仿宋" w:cs="仿宋"/>
                <w:spacing w:val="-25"/>
                <w:sz w:val="20"/>
                <w:szCs w:val="20"/>
              </w:rPr>
              <w:t xml:space="preserve"> </w:t>
            </w:r>
            <w:r>
              <w:rPr>
                <w:rFonts w:ascii="仿宋" w:hAnsi="仿宋" w:eastAsia="仿宋" w:cs="仿宋"/>
                <w:sz w:val="20"/>
                <w:szCs w:val="20"/>
              </w:rPr>
              <w:t>号商铺</w:t>
            </w:r>
          </w:p>
        </w:tc>
        <w:tc>
          <w:tcPr>
            <w:tcW w:w="2502" w:type="dxa"/>
            <w:vAlign w:val="top"/>
          </w:tcPr>
          <w:p w14:paraId="1993F6AF">
            <w:pPr>
              <w:spacing w:line="361" w:lineRule="auto"/>
              <w:rPr>
                <w:rFonts w:ascii="Arial"/>
                <w:sz w:val="21"/>
              </w:rPr>
            </w:pPr>
          </w:p>
          <w:p w14:paraId="70EB6ACF">
            <w:pPr>
              <w:spacing w:before="65" w:line="187" w:lineRule="auto"/>
              <w:ind w:left="626"/>
              <w:rPr>
                <w:rFonts w:ascii="仿宋" w:hAnsi="仿宋" w:eastAsia="仿宋" w:cs="仿宋"/>
                <w:sz w:val="20"/>
                <w:szCs w:val="20"/>
              </w:rPr>
            </w:pPr>
            <w:r>
              <w:rPr>
                <w:rFonts w:ascii="仿宋" w:hAnsi="仿宋" w:eastAsia="仿宋" w:cs="仿宋"/>
                <w:spacing w:val="4"/>
                <w:sz w:val="20"/>
                <w:szCs w:val="20"/>
              </w:rPr>
              <w:t>0771-7500768</w:t>
            </w:r>
          </w:p>
        </w:tc>
      </w:tr>
      <w:tr w14:paraId="3809B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3148" w:type="dxa"/>
            <w:vAlign w:val="top"/>
          </w:tcPr>
          <w:p w14:paraId="18A501D9">
            <w:pPr>
              <w:spacing w:before="71" w:line="229" w:lineRule="auto"/>
              <w:ind w:left="122"/>
              <w:rPr>
                <w:rFonts w:ascii="仿宋" w:hAnsi="仿宋" w:eastAsia="仿宋" w:cs="仿宋"/>
                <w:sz w:val="20"/>
                <w:szCs w:val="20"/>
              </w:rPr>
            </w:pPr>
            <w:r>
              <w:rPr>
                <w:rFonts w:ascii="仿宋" w:hAnsi="仿宋" w:eastAsia="仿宋" w:cs="仿宋"/>
                <w:spacing w:val="8"/>
                <w:sz w:val="20"/>
                <w:szCs w:val="20"/>
              </w:rPr>
              <w:t>扶绥深通村镇银行业发部</w:t>
            </w:r>
          </w:p>
        </w:tc>
        <w:tc>
          <w:tcPr>
            <w:tcW w:w="4132" w:type="dxa"/>
            <w:vAlign w:val="top"/>
          </w:tcPr>
          <w:p w14:paraId="45983C20">
            <w:pPr>
              <w:spacing w:before="70" w:line="230" w:lineRule="auto"/>
              <w:ind w:left="120"/>
              <w:rPr>
                <w:rFonts w:ascii="仿宋" w:hAnsi="仿宋" w:eastAsia="仿宋" w:cs="仿宋"/>
                <w:sz w:val="20"/>
                <w:szCs w:val="20"/>
              </w:rPr>
            </w:pPr>
            <w:r>
              <w:rPr>
                <w:rFonts w:ascii="仿宋" w:hAnsi="仿宋" w:eastAsia="仿宋" w:cs="仿宋"/>
                <w:spacing w:val="4"/>
                <w:sz w:val="20"/>
                <w:szCs w:val="20"/>
              </w:rPr>
              <w:t>扶绥县大景城</w:t>
            </w:r>
            <w:r>
              <w:rPr>
                <w:rFonts w:ascii="仿宋" w:hAnsi="仿宋" w:eastAsia="仿宋" w:cs="仿宋"/>
                <w:spacing w:val="-20"/>
                <w:sz w:val="20"/>
                <w:szCs w:val="20"/>
              </w:rPr>
              <w:t xml:space="preserve"> </w:t>
            </w:r>
            <w:r>
              <w:rPr>
                <w:rFonts w:ascii="仿宋" w:hAnsi="仿宋" w:eastAsia="仿宋" w:cs="仿宋"/>
                <w:spacing w:val="4"/>
                <w:sz w:val="20"/>
                <w:szCs w:val="20"/>
              </w:rPr>
              <w:t>1</w:t>
            </w:r>
            <w:r>
              <w:rPr>
                <w:rFonts w:ascii="仿宋" w:hAnsi="仿宋" w:eastAsia="仿宋" w:cs="仿宋"/>
                <w:spacing w:val="-27"/>
                <w:sz w:val="20"/>
                <w:szCs w:val="20"/>
              </w:rPr>
              <w:t xml:space="preserve"> </w:t>
            </w:r>
            <w:r>
              <w:rPr>
                <w:rFonts w:ascii="仿宋" w:hAnsi="仿宋" w:eastAsia="仿宋" w:cs="仿宋"/>
                <w:spacing w:val="4"/>
                <w:sz w:val="20"/>
                <w:szCs w:val="20"/>
              </w:rPr>
              <w:t>号楼正门旁</w:t>
            </w:r>
          </w:p>
        </w:tc>
        <w:tc>
          <w:tcPr>
            <w:tcW w:w="2502" w:type="dxa"/>
            <w:vAlign w:val="top"/>
          </w:tcPr>
          <w:p w14:paraId="46A4F1C0">
            <w:pPr>
              <w:spacing w:before="105" w:line="187" w:lineRule="auto"/>
              <w:ind w:left="626"/>
              <w:rPr>
                <w:rFonts w:ascii="仿宋" w:hAnsi="仿宋" w:eastAsia="仿宋" w:cs="仿宋"/>
                <w:sz w:val="20"/>
                <w:szCs w:val="20"/>
              </w:rPr>
            </w:pPr>
            <w:r>
              <w:rPr>
                <w:rFonts w:ascii="仿宋" w:hAnsi="仿宋" w:eastAsia="仿宋" w:cs="仿宋"/>
                <w:spacing w:val="4"/>
                <w:sz w:val="20"/>
                <w:szCs w:val="20"/>
              </w:rPr>
              <w:t>0771-7525678</w:t>
            </w:r>
          </w:p>
        </w:tc>
      </w:tr>
      <w:tr w14:paraId="7ABFC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148" w:type="dxa"/>
            <w:vAlign w:val="top"/>
          </w:tcPr>
          <w:p w14:paraId="6CE551B3">
            <w:pPr>
              <w:spacing w:before="137" w:line="231" w:lineRule="auto"/>
              <w:ind w:left="130"/>
              <w:rPr>
                <w:rFonts w:ascii="仿宋" w:hAnsi="仿宋" w:eastAsia="仿宋" w:cs="仿宋"/>
                <w:sz w:val="20"/>
                <w:szCs w:val="20"/>
              </w:rPr>
            </w:pPr>
            <w:r>
              <w:rPr>
                <w:rFonts w:ascii="仿宋" w:hAnsi="仿宋" w:eastAsia="仿宋" w:cs="仿宋"/>
                <w:b/>
                <w:bCs/>
                <w:sz w:val="20"/>
                <w:szCs w:val="20"/>
              </w:rPr>
              <w:t>宁明县</w:t>
            </w:r>
          </w:p>
        </w:tc>
        <w:tc>
          <w:tcPr>
            <w:tcW w:w="4132" w:type="dxa"/>
            <w:vAlign w:val="top"/>
          </w:tcPr>
          <w:p w14:paraId="61DEA855">
            <w:pPr>
              <w:rPr>
                <w:rFonts w:ascii="Arial"/>
                <w:sz w:val="21"/>
              </w:rPr>
            </w:pPr>
          </w:p>
        </w:tc>
        <w:tc>
          <w:tcPr>
            <w:tcW w:w="2502" w:type="dxa"/>
            <w:vAlign w:val="top"/>
          </w:tcPr>
          <w:p w14:paraId="7FF97868">
            <w:pPr>
              <w:rPr>
                <w:rFonts w:ascii="Arial"/>
                <w:sz w:val="21"/>
              </w:rPr>
            </w:pPr>
          </w:p>
        </w:tc>
      </w:tr>
      <w:tr w14:paraId="29FF6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3148" w:type="dxa"/>
            <w:vAlign w:val="top"/>
          </w:tcPr>
          <w:p w14:paraId="799FE28B">
            <w:pPr>
              <w:spacing w:before="84" w:line="229" w:lineRule="auto"/>
              <w:ind w:left="125"/>
              <w:rPr>
                <w:rFonts w:ascii="仿宋" w:hAnsi="仿宋" w:eastAsia="仿宋" w:cs="仿宋"/>
                <w:sz w:val="20"/>
                <w:szCs w:val="20"/>
              </w:rPr>
            </w:pPr>
            <w:r>
              <w:rPr>
                <w:rFonts w:ascii="仿宋" w:hAnsi="仿宋" w:eastAsia="仿宋" w:cs="仿宋"/>
                <w:spacing w:val="7"/>
                <w:sz w:val="20"/>
                <w:szCs w:val="20"/>
              </w:rPr>
              <w:t>工商银行宁明县支行</w:t>
            </w:r>
          </w:p>
        </w:tc>
        <w:tc>
          <w:tcPr>
            <w:tcW w:w="4132" w:type="dxa"/>
            <w:vAlign w:val="top"/>
          </w:tcPr>
          <w:p w14:paraId="2A5FE46D">
            <w:pPr>
              <w:spacing w:before="84" w:line="231" w:lineRule="auto"/>
              <w:ind w:left="129"/>
              <w:rPr>
                <w:rFonts w:ascii="仿宋" w:hAnsi="仿宋" w:eastAsia="仿宋" w:cs="仿宋"/>
                <w:sz w:val="20"/>
                <w:szCs w:val="20"/>
              </w:rPr>
            </w:pPr>
            <w:r>
              <w:rPr>
                <w:rFonts w:ascii="仿宋" w:hAnsi="仿宋" w:eastAsia="仿宋" w:cs="仿宋"/>
                <w:spacing w:val="5"/>
                <w:sz w:val="20"/>
                <w:szCs w:val="20"/>
              </w:rPr>
              <w:t>宁明县城中镇兴远街</w:t>
            </w:r>
            <w:r>
              <w:rPr>
                <w:rFonts w:ascii="仿宋" w:hAnsi="仿宋" w:eastAsia="仿宋" w:cs="仿宋"/>
                <w:spacing w:val="-33"/>
                <w:sz w:val="20"/>
                <w:szCs w:val="20"/>
              </w:rPr>
              <w:t xml:space="preserve"> </w:t>
            </w:r>
            <w:r>
              <w:rPr>
                <w:rFonts w:ascii="仿宋" w:hAnsi="仿宋" w:eastAsia="仿宋" w:cs="仿宋"/>
                <w:spacing w:val="5"/>
                <w:sz w:val="20"/>
                <w:szCs w:val="20"/>
              </w:rPr>
              <w:t>70</w:t>
            </w:r>
            <w:r>
              <w:rPr>
                <w:rFonts w:ascii="仿宋" w:hAnsi="仿宋" w:eastAsia="仿宋" w:cs="仿宋"/>
                <w:spacing w:val="-30"/>
                <w:sz w:val="20"/>
                <w:szCs w:val="20"/>
              </w:rPr>
              <w:t xml:space="preserve"> </w:t>
            </w:r>
            <w:r>
              <w:rPr>
                <w:rFonts w:ascii="仿宋" w:hAnsi="仿宋" w:eastAsia="仿宋" w:cs="仿宋"/>
                <w:spacing w:val="5"/>
                <w:sz w:val="20"/>
                <w:szCs w:val="20"/>
              </w:rPr>
              <w:t>号</w:t>
            </w:r>
          </w:p>
        </w:tc>
        <w:tc>
          <w:tcPr>
            <w:tcW w:w="2502" w:type="dxa"/>
            <w:vAlign w:val="top"/>
          </w:tcPr>
          <w:p w14:paraId="584F62BA">
            <w:pPr>
              <w:spacing w:before="119" w:line="187" w:lineRule="auto"/>
              <w:ind w:left="626"/>
              <w:rPr>
                <w:rFonts w:ascii="仿宋" w:hAnsi="仿宋" w:eastAsia="仿宋" w:cs="仿宋"/>
                <w:sz w:val="20"/>
                <w:szCs w:val="20"/>
              </w:rPr>
            </w:pPr>
            <w:r>
              <w:rPr>
                <w:rFonts w:ascii="仿宋" w:hAnsi="仿宋" w:eastAsia="仿宋" w:cs="仿宋"/>
                <w:spacing w:val="4"/>
                <w:sz w:val="20"/>
                <w:szCs w:val="20"/>
              </w:rPr>
              <w:t>0771-8620729</w:t>
            </w:r>
          </w:p>
        </w:tc>
      </w:tr>
      <w:tr w14:paraId="4712F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3148" w:type="dxa"/>
            <w:vAlign w:val="top"/>
          </w:tcPr>
          <w:p w14:paraId="658B2B20">
            <w:pPr>
              <w:spacing w:before="64" w:line="229" w:lineRule="auto"/>
              <w:ind w:left="121"/>
              <w:rPr>
                <w:rFonts w:ascii="仿宋" w:hAnsi="仿宋" w:eastAsia="仿宋" w:cs="仿宋"/>
                <w:sz w:val="20"/>
                <w:szCs w:val="20"/>
              </w:rPr>
            </w:pPr>
            <w:r>
              <w:rPr>
                <w:rFonts w:ascii="仿宋" w:hAnsi="仿宋" w:eastAsia="仿宋" w:cs="仿宋"/>
                <w:spacing w:val="8"/>
                <w:sz w:val="20"/>
                <w:szCs w:val="20"/>
              </w:rPr>
              <w:t>农业银行宁明县支行</w:t>
            </w:r>
          </w:p>
        </w:tc>
        <w:tc>
          <w:tcPr>
            <w:tcW w:w="4132" w:type="dxa"/>
            <w:vAlign w:val="top"/>
          </w:tcPr>
          <w:p w14:paraId="7AEF6126">
            <w:pPr>
              <w:spacing w:before="64" w:line="231" w:lineRule="auto"/>
              <w:ind w:left="129"/>
              <w:rPr>
                <w:rFonts w:ascii="仿宋" w:hAnsi="仿宋" w:eastAsia="仿宋" w:cs="仿宋"/>
                <w:sz w:val="20"/>
                <w:szCs w:val="20"/>
              </w:rPr>
            </w:pPr>
            <w:r>
              <w:rPr>
                <w:rFonts w:ascii="仿宋" w:hAnsi="仿宋" w:eastAsia="仿宋" w:cs="仿宋"/>
                <w:spacing w:val="4"/>
                <w:sz w:val="20"/>
                <w:szCs w:val="20"/>
              </w:rPr>
              <w:t>宁明县城中镇明阳街</w:t>
            </w:r>
            <w:r>
              <w:rPr>
                <w:rFonts w:ascii="仿宋" w:hAnsi="仿宋" w:eastAsia="仿宋" w:cs="仿宋"/>
                <w:spacing w:val="-21"/>
                <w:sz w:val="20"/>
                <w:szCs w:val="20"/>
              </w:rPr>
              <w:t xml:space="preserve"> </w:t>
            </w:r>
            <w:r>
              <w:rPr>
                <w:rFonts w:ascii="仿宋" w:hAnsi="仿宋" w:eastAsia="仿宋" w:cs="仿宋"/>
                <w:spacing w:val="4"/>
                <w:sz w:val="20"/>
                <w:szCs w:val="20"/>
              </w:rPr>
              <w:t>11</w:t>
            </w:r>
            <w:r>
              <w:rPr>
                <w:rFonts w:ascii="仿宋" w:hAnsi="仿宋" w:eastAsia="仿宋" w:cs="仿宋"/>
                <w:spacing w:val="-30"/>
                <w:sz w:val="20"/>
                <w:szCs w:val="20"/>
              </w:rPr>
              <w:t xml:space="preserve"> </w:t>
            </w:r>
            <w:r>
              <w:rPr>
                <w:rFonts w:ascii="仿宋" w:hAnsi="仿宋" w:eastAsia="仿宋" w:cs="仿宋"/>
                <w:spacing w:val="4"/>
                <w:sz w:val="20"/>
                <w:szCs w:val="20"/>
              </w:rPr>
              <w:t>号</w:t>
            </w:r>
          </w:p>
        </w:tc>
        <w:tc>
          <w:tcPr>
            <w:tcW w:w="2502" w:type="dxa"/>
            <w:vAlign w:val="top"/>
          </w:tcPr>
          <w:p w14:paraId="2D955D2E">
            <w:pPr>
              <w:spacing w:before="99" w:line="187" w:lineRule="auto"/>
              <w:ind w:left="626"/>
              <w:rPr>
                <w:rFonts w:ascii="仿宋" w:hAnsi="仿宋" w:eastAsia="仿宋" w:cs="仿宋"/>
                <w:sz w:val="20"/>
                <w:szCs w:val="20"/>
              </w:rPr>
            </w:pPr>
            <w:r>
              <w:rPr>
                <w:rFonts w:ascii="仿宋" w:hAnsi="仿宋" w:eastAsia="仿宋" w:cs="仿宋"/>
                <w:spacing w:val="4"/>
                <w:sz w:val="20"/>
                <w:szCs w:val="20"/>
              </w:rPr>
              <w:t>0771-7917093</w:t>
            </w:r>
          </w:p>
        </w:tc>
      </w:tr>
      <w:tr w14:paraId="6292B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3148" w:type="dxa"/>
            <w:vAlign w:val="top"/>
          </w:tcPr>
          <w:p w14:paraId="434B9597">
            <w:pPr>
              <w:spacing w:before="272" w:line="229" w:lineRule="auto"/>
              <w:ind w:left="120"/>
              <w:rPr>
                <w:rFonts w:ascii="仿宋" w:hAnsi="仿宋" w:eastAsia="仿宋" w:cs="仿宋"/>
                <w:sz w:val="20"/>
                <w:szCs w:val="20"/>
              </w:rPr>
            </w:pPr>
            <w:r>
              <w:rPr>
                <w:rFonts w:ascii="仿宋" w:hAnsi="仿宋" w:eastAsia="仿宋" w:cs="仿宋"/>
                <w:spacing w:val="7"/>
                <w:sz w:val="20"/>
                <w:szCs w:val="20"/>
              </w:rPr>
              <w:t>建行宁明支行</w:t>
            </w:r>
          </w:p>
        </w:tc>
        <w:tc>
          <w:tcPr>
            <w:tcW w:w="4132" w:type="dxa"/>
            <w:vAlign w:val="top"/>
          </w:tcPr>
          <w:p w14:paraId="0A5277B8">
            <w:pPr>
              <w:spacing w:before="61" w:line="290" w:lineRule="auto"/>
              <w:ind w:left="122" w:right="138" w:firstLine="6"/>
              <w:rPr>
                <w:rFonts w:ascii="仿宋" w:hAnsi="仿宋" w:eastAsia="仿宋" w:cs="仿宋"/>
                <w:sz w:val="20"/>
                <w:szCs w:val="20"/>
              </w:rPr>
            </w:pPr>
            <w:r>
              <w:rPr>
                <w:rFonts w:ascii="仿宋" w:hAnsi="仿宋" w:eastAsia="仿宋" w:cs="仿宋"/>
                <w:spacing w:val="6"/>
                <w:sz w:val="20"/>
                <w:szCs w:val="20"/>
              </w:rPr>
              <w:t>宁明县城中镇兴宁大道</w:t>
            </w:r>
            <w:r>
              <w:rPr>
                <w:rFonts w:ascii="仿宋" w:hAnsi="仿宋" w:eastAsia="仿宋" w:cs="仿宋"/>
                <w:spacing w:val="-28"/>
                <w:sz w:val="20"/>
                <w:szCs w:val="20"/>
              </w:rPr>
              <w:t xml:space="preserve"> </w:t>
            </w:r>
            <w:r>
              <w:rPr>
                <w:rFonts w:ascii="仿宋" w:hAnsi="仿宋" w:eastAsia="仿宋" w:cs="仿宋"/>
                <w:spacing w:val="6"/>
                <w:sz w:val="20"/>
                <w:szCs w:val="20"/>
              </w:rPr>
              <w:t>77</w:t>
            </w:r>
            <w:r>
              <w:rPr>
                <w:rFonts w:ascii="仿宋" w:hAnsi="仿宋" w:eastAsia="仿宋" w:cs="仿宋"/>
                <w:spacing w:val="-28"/>
                <w:sz w:val="20"/>
                <w:szCs w:val="20"/>
              </w:rPr>
              <w:t xml:space="preserve"> </w:t>
            </w:r>
            <w:r>
              <w:rPr>
                <w:rFonts w:ascii="仿宋" w:hAnsi="仿宋" w:eastAsia="仿宋" w:cs="仿宋"/>
                <w:spacing w:val="6"/>
                <w:sz w:val="20"/>
                <w:szCs w:val="20"/>
              </w:rPr>
              <w:t>号明江财富广场</w:t>
            </w:r>
            <w:r>
              <w:rPr>
                <w:rFonts w:ascii="仿宋" w:hAnsi="仿宋" w:eastAsia="仿宋" w:cs="仿宋"/>
                <w:sz w:val="20"/>
                <w:szCs w:val="20"/>
              </w:rPr>
              <w:t xml:space="preserve"> </w:t>
            </w:r>
            <w:r>
              <w:rPr>
                <w:rFonts w:ascii="仿宋" w:hAnsi="仿宋" w:eastAsia="仿宋" w:cs="仿宋"/>
                <w:spacing w:val="-1"/>
                <w:sz w:val="20"/>
                <w:szCs w:val="20"/>
              </w:rPr>
              <w:t>一层</w:t>
            </w:r>
            <w:r>
              <w:rPr>
                <w:rFonts w:ascii="仿宋" w:hAnsi="仿宋" w:eastAsia="仿宋" w:cs="仿宋"/>
                <w:spacing w:val="-20"/>
                <w:sz w:val="20"/>
                <w:szCs w:val="20"/>
              </w:rPr>
              <w:t xml:space="preserve"> </w:t>
            </w:r>
            <w:r>
              <w:rPr>
                <w:rFonts w:ascii="仿宋" w:hAnsi="仿宋" w:eastAsia="仿宋" w:cs="仿宋"/>
                <w:spacing w:val="-1"/>
                <w:sz w:val="20"/>
                <w:szCs w:val="20"/>
              </w:rPr>
              <w:t>1-13</w:t>
            </w:r>
            <w:r>
              <w:rPr>
                <w:rFonts w:ascii="仿宋" w:hAnsi="仿宋" w:eastAsia="仿宋" w:cs="仿宋"/>
                <w:spacing w:val="-30"/>
                <w:sz w:val="20"/>
                <w:szCs w:val="20"/>
              </w:rPr>
              <w:t xml:space="preserve"> </w:t>
            </w:r>
            <w:r>
              <w:rPr>
                <w:rFonts w:ascii="仿宋" w:hAnsi="仿宋" w:eastAsia="仿宋" w:cs="仿宋"/>
                <w:spacing w:val="-1"/>
                <w:sz w:val="20"/>
                <w:szCs w:val="20"/>
              </w:rPr>
              <w:t>号</w:t>
            </w:r>
          </w:p>
        </w:tc>
        <w:tc>
          <w:tcPr>
            <w:tcW w:w="2502" w:type="dxa"/>
            <w:vAlign w:val="top"/>
          </w:tcPr>
          <w:p w14:paraId="58A9A57B">
            <w:pPr>
              <w:rPr>
                <w:rFonts w:ascii="Arial"/>
                <w:sz w:val="21"/>
              </w:rPr>
            </w:pPr>
          </w:p>
          <w:p w14:paraId="784F13EB">
            <w:pPr>
              <w:spacing w:before="65" w:line="187" w:lineRule="auto"/>
              <w:ind w:left="626"/>
              <w:rPr>
                <w:rFonts w:ascii="仿宋" w:hAnsi="仿宋" w:eastAsia="仿宋" w:cs="仿宋"/>
                <w:sz w:val="20"/>
                <w:szCs w:val="20"/>
              </w:rPr>
            </w:pPr>
            <w:r>
              <w:rPr>
                <w:rFonts w:ascii="仿宋" w:hAnsi="仿宋" w:eastAsia="仿宋" w:cs="仿宋"/>
                <w:spacing w:val="4"/>
                <w:sz w:val="20"/>
                <w:szCs w:val="20"/>
              </w:rPr>
              <w:t>0771-8629006</w:t>
            </w:r>
          </w:p>
        </w:tc>
      </w:tr>
      <w:tr w14:paraId="0B0E2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3148" w:type="dxa"/>
            <w:vAlign w:val="top"/>
          </w:tcPr>
          <w:p w14:paraId="439A1DE5">
            <w:pPr>
              <w:spacing w:before="64" w:line="273" w:lineRule="auto"/>
              <w:ind w:left="125" w:right="307" w:firstLine="4"/>
              <w:rPr>
                <w:rFonts w:ascii="仿宋" w:hAnsi="仿宋" w:eastAsia="仿宋" w:cs="仿宋"/>
                <w:sz w:val="20"/>
                <w:szCs w:val="20"/>
              </w:rPr>
            </w:pPr>
            <w:r>
              <w:rPr>
                <w:rFonts w:ascii="仿宋" w:hAnsi="仿宋" w:eastAsia="仿宋" w:cs="仿宋"/>
                <w:spacing w:val="8"/>
                <w:sz w:val="20"/>
                <w:szCs w:val="20"/>
              </w:rPr>
              <w:t>宁明农商行三农零售与乡村振</w:t>
            </w:r>
            <w:r>
              <w:rPr>
                <w:rFonts w:ascii="仿宋" w:hAnsi="仿宋" w:eastAsia="仿宋" w:cs="仿宋"/>
                <w:sz w:val="20"/>
                <w:szCs w:val="20"/>
              </w:rPr>
              <w:t xml:space="preserve"> </w:t>
            </w:r>
            <w:r>
              <w:rPr>
                <w:rFonts w:ascii="仿宋" w:hAnsi="仿宋" w:eastAsia="仿宋" w:cs="仿宋"/>
                <w:spacing w:val="4"/>
                <w:sz w:val="20"/>
                <w:szCs w:val="20"/>
              </w:rPr>
              <w:t>兴金融部</w:t>
            </w:r>
          </w:p>
        </w:tc>
        <w:tc>
          <w:tcPr>
            <w:tcW w:w="4132" w:type="dxa"/>
            <w:vAlign w:val="top"/>
          </w:tcPr>
          <w:p w14:paraId="4654D98B">
            <w:pPr>
              <w:spacing w:before="228" w:line="231" w:lineRule="auto"/>
              <w:ind w:left="129"/>
              <w:rPr>
                <w:rFonts w:ascii="仿宋" w:hAnsi="仿宋" w:eastAsia="仿宋" w:cs="仿宋"/>
                <w:sz w:val="20"/>
                <w:szCs w:val="20"/>
              </w:rPr>
            </w:pPr>
            <w:r>
              <w:rPr>
                <w:rFonts w:ascii="仿宋" w:hAnsi="仿宋" w:eastAsia="仿宋" w:cs="仿宋"/>
                <w:spacing w:val="5"/>
                <w:sz w:val="20"/>
                <w:szCs w:val="20"/>
              </w:rPr>
              <w:t>宁明县城中镇明阳街</w:t>
            </w:r>
            <w:r>
              <w:rPr>
                <w:rFonts w:ascii="仿宋" w:hAnsi="仿宋" w:eastAsia="仿宋" w:cs="仿宋"/>
                <w:spacing w:val="-34"/>
                <w:sz w:val="20"/>
                <w:szCs w:val="20"/>
              </w:rPr>
              <w:t xml:space="preserve"> </w:t>
            </w:r>
            <w:r>
              <w:rPr>
                <w:rFonts w:ascii="仿宋" w:hAnsi="仿宋" w:eastAsia="仿宋" w:cs="仿宋"/>
                <w:spacing w:val="5"/>
                <w:sz w:val="20"/>
                <w:szCs w:val="20"/>
              </w:rPr>
              <w:t>3</w:t>
            </w:r>
            <w:r>
              <w:rPr>
                <w:rFonts w:ascii="仿宋" w:hAnsi="仿宋" w:eastAsia="仿宋" w:cs="仿宋"/>
                <w:spacing w:val="-27"/>
                <w:sz w:val="20"/>
                <w:szCs w:val="20"/>
              </w:rPr>
              <w:t xml:space="preserve"> </w:t>
            </w:r>
            <w:r>
              <w:rPr>
                <w:rFonts w:ascii="仿宋" w:hAnsi="仿宋" w:eastAsia="仿宋" w:cs="仿宋"/>
                <w:spacing w:val="5"/>
                <w:sz w:val="20"/>
                <w:szCs w:val="20"/>
              </w:rPr>
              <w:t>号</w:t>
            </w:r>
          </w:p>
        </w:tc>
        <w:tc>
          <w:tcPr>
            <w:tcW w:w="2502" w:type="dxa"/>
            <w:vAlign w:val="top"/>
          </w:tcPr>
          <w:p w14:paraId="5C143D46">
            <w:pPr>
              <w:spacing w:before="264" w:line="187" w:lineRule="auto"/>
              <w:ind w:left="626"/>
              <w:rPr>
                <w:rFonts w:ascii="仿宋" w:hAnsi="仿宋" w:eastAsia="仿宋" w:cs="仿宋"/>
                <w:sz w:val="20"/>
                <w:szCs w:val="20"/>
              </w:rPr>
            </w:pPr>
            <w:r>
              <w:rPr>
                <w:rFonts w:ascii="仿宋" w:hAnsi="仿宋" w:eastAsia="仿宋" w:cs="仿宋"/>
                <w:spacing w:val="4"/>
                <w:sz w:val="20"/>
                <w:szCs w:val="20"/>
              </w:rPr>
              <w:t>0771-8628166</w:t>
            </w:r>
          </w:p>
        </w:tc>
      </w:tr>
      <w:tr w14:paraId="36B86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3148" w:type="dxa"/>
            <w:vAlign w:val="top"/>
          </w:tcPr>
          <w:p w14:paraId="43B7F16D">
            <w:pPr>
              <w:spacing w:before="124" w:line="229" w:lineRule="auto"/>
              <w:ind w:left="120"/>
              <w:rPr>
                <w:rFonts w:ascii="仿宋" w:hAnsi="仿宋" w:eastAsia="仿宋" w:cs="仿宋"/>
                <w:sz w:val="20"/>
                <w:szCs w:val="20"/>
              </w:rPr>
            </w:pPr>
            <w:r>
              <w:rPr>
                <w:rFonts w:ascii="仿宋" w:hAnsi="仿宋" w:eastAsia="仿宋" w:cs="仿宋"/>
                <w:spacing w:val="8"/>
                <w:sz w:val="20"/>
                <w:szCs w:val="20"/>
              </w:rPr>
              <w:t>桂林银行崇左宁明支行</w:t>
            </w:r>
          </w:p>
        </w:tc>
        <w:tc>
          <w:tcPr>
            <w:tcW w:w="4132" w:type="dxa"/>
            <w:vAlign w:val="top"/>
          </w:tcPr>
          <w:p w14:paraId="4B264FEE">
            <w:pPr>
              <w:spacing w:before="124" w:line="231" w:lineRule="auto"/>
              <w:ind w:left="129"/>
              <w:rPr>
                <w:rFonts w:ascii="仿宋" w:hAnsi="仿宋" w:eastAsia="仿宋" w:cs="仿宋"/>
                <w:sz w:val="20"/>
                <w:szCs w:val="20"/>
              </w:rPr>
            </w:pPr>
            <w:r>
              <w:rPr>
                <w:rFonts w:ascii="仿宋" w:hAnsi="仿宋" w:eastAsia="仿宋" w:cs="仿宋"/>
                <w:spacing w:val="5"/>
                <w:sz w:val="20"/>
                <w:szCs w:val="20"/>
              </w:rPr>
              <w:t>宁明县城中镇兴宁大道中</w:t>
            </w:r>
            <w:r>
              <w:rPr>
                <w:rFonts w:ascii="仿宋" w:hAnsi="仿宋" w:eastAsia="仿宋" w:cs="仿宋"/>
                <w:spacing w:val="-23"/>
                <w:sz w:val="20"/>
                <w:szCs w:val="20"/>
              </w:rPr>
              <w:t xml:space="preserve"> </w:t>
            </w:r>
            <w:r>
              <w:rPr>
                <w:rFonts w:ascii="仿宋" w:hAnsi="仿宋" w:eastAsia="仿宋" w:cs="仿宋"/>
                <w:spacing w:val="5"/>
                <w:sz w:val="20"/>
                <w:szCs w:val="20"/>
              </w:rPr>
              <w:t>70</w:t>
            </w:r>
            <w:r>
              <w:rPr>
                <w:rFonts w:ascii="仿宋" w:hAnsi="仿宋" w:eastAsia="仿宋" w:cs="仿宋"/>
                <w:spacing w:val="-30"/>
                <w:sz w:val="20"/>
                <w:szCs w:val="20"/>
              </w:rPr>
              <w:t xml:space="preserve"> </w:t>
            </w:r>
            <w:r>
              <w:rPr>
                <w:rFonts w:ascii="仿宋" w:hAnsi="仿宋" w:eastAsia="仿宋" w:cs="仿宋"/>
                <w:spacing w:val="5"/>
                <w:sz w:val="20"/>
                <w:szCs w:val="20"/>
              </w:rPr>
              <w:t>号</w:t>
            </w:r>
          </w:p>
        </w:tc>
        <w:tc>
          <w:tcPr>
            <w:tcW w:w="2502" w:type="dxa"/>
            <w:vAlign w:val="top"/>
          </w:tcPr>
          <w:p w14:paraId="1E9162D8">
            <w:pPr>
              <w:spacing w:before="159" w:line="187" w:lineRule="auto"/>
              <w:ind w:left="626"/>
              <w:rPr>
                <w:rFonts w:ascii="仿宋" w:hAnsi="仿宋" w:eastAsia="仿宋" w:cs="仿宋"/>
                <w:sz w:val="20"/>
                <w:szCs w:val="20"/>
              </w:rPr>
            </w:pPr>
            <w:r>
              <w:rPr>
                <w:rFonts w:ascii="仿宋" w:hAnsi="仿宋" w:eastAsia="仿宋" w:cs="仿宋"/>
                <w:spacing w:val="4"/>
                <w:sz w:val="20"/>
                <w:szCs w:val="20"/>
              </w:rPr>
              <w:t>0771-8630787</w:t>
            </w:r>
          </w:p>
        </w:tc>
      </w:tr>
      <w:tr w14:paraId="3C260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3148" w:type="dxa"/>
            <w:vAlign w:val="top"/>
          </w:tcPr>
          <w:p w14:paraId="6744A1B3">
            <w:pPr>
              <w:spacing w:before="229" w:line="229" w:lineRule="auto"/>
              <w:ind w:left="120"/>
              <w:rPr>
                <w:rFonts w:ascii="仿宋" w:hAnsi="仿宋" w:eastAsia="仿宋" w:cs="仿宋"/>
                <w:sz w:val="20"/>
                <w:szCs w:val="20"/>
              </w:rPr>
            </w:pPr>
            <w:r>
              <w:rPr>
                <w:rFonts w:ascii="仿宋" w:hAnsi="仿宋" w:eastAsia="仿宋" w:cs="仿宋"/>
                <w:spacing w:val="8"/>
                <w:sz w:val="20"/>
                <w:szCs w:val="20"/>
              </w:rPr>
              <w:t>广西北部湾银行宁明支行</w:t>
            </w:r>
          </w:p>
        </w:tc>
        <w:tc>
          <w:tcPr>
            <w:tcW w:w="4132" w:type="dxa"/>
            <w:vAlign w:val="top"/>
          </w:tcPr>
          <w:p w14:paraId="0AA61F00">
            <w:pPr>
              <w:spacing w:before="63" w:line="274" w:lineRule="auto"/>
              <w:ind w:left="120" w:right="138" w:firstLine="7"/>
              <w:rPr>
                <w:rFonts w:ascii="仿宋" w:hAnsi="仿宋" w:eastAsia="仿宋" w:cs="仿宋"/>
                <w:sz w:val="20"/>
                <w:szCs w:val="20"/>
              </w:rPr>
            </w:pPr>
            <w:r>
              <w:rPr>
                <w:rFonts w:ascii="仿宋" w:hAnsi="仿宋" w:eastAsia="仿宋" w:cs="仿宋"/>
                <w:spacing w:val="6"/>
                <w:sz w:val="20"/>
                <w:szCs w:val="20"/>
              </w:rPr>
              <w:t>崇左市宁明县城中镇兴宁大道中</w:t>
            </w:r>
            <w:r>
              <w:rPr>
                <w:rFonts w:ascii="仿宋" w:hAnsi="仿宋" w:eastAsia="仿宋" w:cs="仿宋"/>
                <w:spacing w:val="-27"/>
                <w:sz w:val="20"/>
                <w:szCs w:val="20"/>
              </w:rPr>
              <w:t xml:space="preserve"> </w:t>
            </w:r>
            <w:r>
              <w:rPr>
                <w:rFonts w:ascii="仿宋" w:hAnsi="仿宋" w:eastAsia="仿宋" w:cs="仿宋"/>
                <w:spacing w:val="6"/>
                <w:sz w:val="20"/>
                <w:szCs w:val="20"/>
              </w:rPr>
              <w:t>79</w:t>
            </w:r>
            <w:r>
              <w:rPr>
                <w:rFonts w:ascii="仿宋" w:hAnsi="仿宋" w:eastAsia="仿宋" w:cs="仿宋"/>
                <w:spacing w:val="-27"/>
                <w:sz w:val="20"/>
                <w:szCs w:val="20"/>
              </w:rPr>
              <w:t xml:space="preserve"> </w:t>
            </w:r>
            <w:r>
              <w:rPr>
                <w:rFonts w:ascii="仿宋" w:hAnsi="仿宋" w:eastAsia="仿宋" w:cs="仿宋"/>
                <w:spacing w:val="6"/>
                <w:sz w:val="20"/>
                <w:szCs w:val="20"/>
              </w:rPr>
              <w:t>号（明</w:t>
            </w:r>
            <w:r>
              <w:rPr>
                <w:rFonts w:ascii="仿宋" w:hAnsi="仿宋" w:eastAsia="仿宋" w:cs="仿宋"/>
                <w:sz w:val="20"/>
                <w:szCs w:val="20"/>
              </w:rPr>
              <w:t xml:space="preserve"> </w:t>
            </w:r>
            <w:r>
              <w:rPr>
                <w:rFonts w:ascii="仿宋" w:hAnsi="仿宋" w:eastAsia="仿宋" w:cs="仿宋"/>
                <w:spacing w:val="2"/>
                <w:sz w:val="20"/>
                <w:szCs w:val="20"/>
              </w:rPr>
              <w:t>都大酒店）A</w:t>
            </w:r>
            <w:r>
              <w:rPr>
                <w:rFonts w:ascii="仿宋" w:hAnsi="仿宋" w:eastAsia="仿宋" w:cs="仿宋"/>
                <w:spacing w:val="-18"/>
                <w:sz w:val="20"/>
                <w:szCs w:val="20"/>
              </w:rPr>
              <w:t xml:space="preserve"> </w:t>
            </w:r>
            <w:r>
              <w:rPr>
                <w:rFonts w:ascii="仿宋" w:hAnsi="仿宋" w:eastAsia="仿宋" w:cs="仿宋"/>
                <w:spacing w:val="2"/>
                <w:sz w:val="20"/>
                <w:szCs w:val="20"/>
              </w:rPr>
              <w:t>幢楼</w:t>
            </w:r>
            <w:r>
              <w:rPr>
                <w:rFonts w:ascii="仿宋" w:hAnsi="仿宋" w:eastAsia="仿宋" w:cs="仿宋"/>
                <w:spacing w:val="-22"/>
                <w:sz w:val="20"/>
                <w:szCs w:val="20"/>
              </w:rPr>
              <w:t xml:space="preserve"> </w:t>
            </w:r>
            <w:r>
              <w:rPr>
                <w:rFonts w:ascii="仿宋" w:hAnsi="仿宋" w:eastAsia="仿宋" w:cs="仿宋"/>
                <w:spacing w:val="2"/>
                <w:sz w:val="20"/>
                <w:szCs w:val="20"/>
              </w:rPr>
              <w:t>1</w:t>
            </w:r>
            <w:r>
              <w:rPr>
                <w:rFonts w:ascii="仿宋" w:hAnsi="仿宋" w:eastAsia="仿宋" w:cs="仿宋"/>
                <w:spacing w:val="-35"/>
                <w:sz w:val="20"/>
                <w:szCs w:val="20"/>
              </w:rPr>
              <w:t xml:space="preserve"> </w:t>
            </w:r>
            <w:r>
              <w:rPr>
                <w:rFonts w:ascii="仿宋" w:hAnsi="仿宋" w:eastAsia="仿宋" w:cs="仿宋"/>
                <w:spacing w:val="2"/>
                <w:sz w:val="20"/>
                <w:szCs w:val="20"/>
              </w:rPr>
              <w:t>楼铺面</w:t>
            </w:r>
          </w:p>
        </w:tc>
        <w:tc>
          <w:tcPr>
            <w:tcW w:w="2502" w:type="dxa"/>
            <w:vAlign w:val="top"/>
          </w:tcPr>
          <w:p w14:paraId="39B9F2B4">
            <w:pPr>
              <w:spacing w:before="264" w:line="187" w:lineRule="auto"/>
              <w:ind w:left="626"/>
              <w:rPr>
                <w:rFonts w:ascii="仿宋" w:hAnsi="仿宋" w:eastAsia="仿宋" w:cs="仿宋"/>
                <w:sz w:val="20"/>
                <w:szCs w:val="20"/>
              </w:rPr>
            </w:pPr>
            <w:r>
              <w:rPr>
                <w:rFonts w:ascii="仿宋" w:hAnsi="仿宋" w:eastAsia="仿宋" w:cs="仿宋"/>
                <w:spacing w:val="4"/>
                <w:sz w:val="20"/>
                <w:szCs w:val="20"/>
              </w:rPr>
              <w:t>0771-8622237</w:t>
            </w:r>
          </w:p>
        </w:tc>
      </w:tr>
      <w:tr w14:paraId="1D1CB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782" w:type="dxa"/>
            <w:gridSpan w:val="3"/>
            <w:vAlign w:val="top"/>
          </w:tcPr>
          <w:p w14:paraId="769BA8F2">
            <w:pPr>
              <w:spacing w:before="92" w:line="231" w:lineRule="auto"/>
              <w:ind w:left="123"/>
              <w:rPr>
                <w:rFonts w:ascii="仿宋" w:hAnsi="仿宋" w:eastAsia="仿宋" w:cs="仿宋"/>
                <w:sz w:val="20"/>
                <w:szCs w:val="20"/>
              </w:rPr>
            </w:pPr>
            <w:r>
              <w:rPr>
                <w:rFonts w:ascii="仿宋" w:hAnsi="仿宋" w:eastAsia="仿宋" w:cs="仿宋"/>
                <w:b/>
                <w:bCs/>
                <w:spacing w:val="2"/>
                <w:sz w:val="20"/>
                <w:szCs w:val="20"/>
              </w:rPr>
              <w:t>大新县</w:t>
            </w:r>
          </w:p>
        </w:tc>
      </w:tr>
      <w:tr w14:paraId="265F4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3148" w:type="dxa"/>
            <w:vAlign w:val="top"/>
          </w:tcPr>
          <w:p w14:paraId="4663B881">
            <w:pPr>
              <w:spacing w:before="99" w:line="229" w:lineRule="auto"/>
              <w:ind w:left="125"/>
              <w:rPr>
                <w:rFonts w:ascii="仿宋" w:hAnsi="仿宋" w:eastAsia="仿宋" w:cs="仿宋"/>
                <w:sz w:val="20"/>
                <w:szCs w:val="20"/>
              </w:rPr>
            </w:pPr>
            <w:r>
              <w:rPr>
                <w:rFonts w:ascii="仿宋" w:hAnsi="仿宋" w:eastAsia="仿宋" w:cs="仿宋"/>
                <w:spacing w:val="7"/>
                <w:sz w:val="20"/>
                <w:szCs w:val="20"/>
              </w:rPr>
              <w:t>工商银行大新县支行</w:t>
            </w:r>
          </w:p>
        </w:tc>
        <w:tc>
          <w:tcPr>
            <w:tcW w:w="4132" w:type="dxa"/>
            <w:vAlign w:val="top"/>
          </w:tcPr>
          <w:p w14:paraId="24A723B4">
            <w:pPr>
              <w:spacing w:before="99" w:line="231" w:lineRule="auto"/>
              <w:ind w:left="121"/>
              <w:rPr>
                <w:rFonts w:ascii="仿宋" w:hAnsi="仿宋" w:eastAsia="仿宋" w:cs="仿宋"/>
                <w:sz w:val="20"/>
                <w:szCs w:val="20"/>
              </w:rPr>
            </w:pPr>
            <w:r>
              <w:rPr>
                <w:rFonts w:ascii="仿宋" w:hAnsi="仿宋" w:eastAsia="仿宋" w:cs="仿宋"/>
                <w:spacing w:val="6"/>
                <w:sz w:val="20"/>
                <w:szCs w:val="20"/>
              </w:rPr>
              <w:t>大新县桃城镇民生街</w:t>
            </w:r>
            <w:r>
              <w:rPr>
                <w:rFonts w:ascii="仿宋" w:hAnsi="仿宋" w:eastAsia="仿宋" w:cs="仿宋"/>
                <w:spacing w:val="-38"/>
                <w:sz w:val="20"/>
                <w:szCs w:val="20"/>
              </w:rPr>
              <w:t xml:space="preserve"> </w:t>
            </w:r>
            <w:r>
              <w:rPr>
                <w:rFonts w:ascii="仿宋" w:hAnsi="仿宋" w:eastAsia="仿宋" w:cs="仿宋"/>
                <w:spacing w:val="6"/>
                <w:sz w:val="20"/>
                <w:szCs w:val="20"/>
              </w:rPr>
              <w:t>98</w:t>
            </w:r>
            <w:r>
              <w:rPr>
                <w:rFonts w:ascii="仿宋" w:hAnsi="仿宋" w:eastAsia="仿宋" w:cs="仿宋"/>
                <w:spacing w:val="-30"/>
                <w:sz w:val="20"/>
                <w:szCs w:val="20"/>
              </w:rPr>
              <w:t xml:space="preserve"> </w:t>
            </w:r>
            <w:r>
              <w:rPr>
                <w:rFonts w:ascii="仿宋" w:hAnsi="仿宋" w:eastAsia="仿宋" w:cs="仿宋"/>
                <w:spacing w:val="6"/>
                <w:sz w:val="20"/>
                <w:szCs w:val="20"/>
              </w:rPr>
              <w:t>号</w:t>
            </w:r>
          </w:p>
        </w:tc>
        <w:tc>
          <w:tcPr>
            <w:tcW w:w="2502" w:type="dxa"/>
            <w:vAlign w:val="top"/>
          </w:tcPr>
          <w:p w14:paraId="54F62E52">
            <w:pPr>
              <w:spacing w:before="134" w:line="187" w:lineRule="auto"/>
              <w:ind w:left="626"/>
              <w:rPr>
                <w:rFonts w:ascii="仿宋" w:hAnsi="仿宋" w:eastAsia="仿宋" w:cs="仿宋"/>
                <w:sz w:val="20"/>
                <w:szCs w:val="20"/>
              </w:rPr>
            </w:pPr>
            <w:r>
              <w:rPr>
                <w:rFonts w:ascii="仿宋" w:hAnsi="仿宋" w:eastAsia="仿宋" w:cs="仿宋"/>
                <w:spacing w:val="4"/>
                <w:sz w:val="20"/>
                <w:szCs w:val="20"/>
              </w:rPr>
              <w:t>0771-3628078</w:t>
            </w:r>
          </w:p>
        </w:tc>
      </w:tr>
      <w:tr w14:paraId="48A2C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148" w:type="dxa"/>
            <w:vAlign w:val="top"/>
          </w:tcPr>
          <w:p w14:paraId="3FCD39A3">
            <w:pPr>
              <w:spacing w:before="131" w:line="229" w:lineRule="auto"/>
              <w:ind w:left="121"/>
              <w:rPr>
                <w:rFonts w:ascii="仿宋" w:hAnsi="仿宋" w:eastAsia="仿宋" w:cs="仿宋"/>
                <w:sz w:val="20"/>
                <w:szCs w:val="20"/>
              </w:rPr>
            </w:pPr>
            <w:r>
              <w:rPr>
                <w:rFonts w:ascii="仿宋" w:hAnsi="仿宋" w:eastAsia="仿宋" w:cs="仿宋"/>
                <w:spacing w:val="8"/>
                <w:sz w:val="20"/>
                <w:szCs w:val="20"/>
              </w:rPr>
              <w:t>农业银行大新县支行</w:t>
            </w:r>
          </w:p>
        </w:tc>
        <w:tc>
          <w:tcPr>
            <w:tcW w:w="4132" w:type="dxa"/>
            <w:vAlign w:val="top"/>
          </w:tcPr>
          <w:p w14:paraId="298A4210">
            <w:pPr>
              <w:spacing w:before="131" w:line="231" w:lineRule="auto"/>
              <w:ind w:left="121"/>
              <w:rPr>
                <w:rFonts w:ascii="仿宋" w:hAnsi="仿宋" w:eastAsia="仿宋" w:cs="仿宋"/>
                <w:sz w:val="20"/>
                <w:szCs w:val="20"/>
              </w:rPr>
            </w:pPr>
            <w:r>
              <w:rPr>
                <w:rFonts w:ascii="仿宋" w:hAnsi="仿宋" w:eastAsia="仿宋" w:cs="仿宋"/>
                <w:spacing w:val="6"/>
                <w:sz w:val="20"/>
                <w:szCs w:val="20"/>
              </w:rPr>
              <w:t>大新县桃城镇伦理路</w:t>
            </w:r>
            <w:r>
              <w:rPr>
                <w:rFonts w:ascii="仿宋" w:hAnsi="仿宋" w:eastAsia="仿宋" w:cs="仿宋"/>
                <w:spacing w:val="-38"/>
                <w:sz w:val="20"/>
                <w:szCs w:val="20"/>
              </w:rPr>
              <w:t xml:space="preserve"> </w:t>
            </w:r>
            <w:r>
              <w:rPr>
                <w:rFonts w:ascii="仿宋" w:hAnsi="仿宋" w:eastAsia="仿宋" w:cs="仿宋"/>
                <w:spacing w:val="6"/>
                <w:sz w:val="20"/>
                <w:szCs w:val="20"/>
              </w:rPr>
              <w:t>223</w:t>
            </w:r>
            <w:r>
              <w:rPr>
                <w:rFonts w:ascii="仿宋" w:hAnsi="仿宋" w:eastAsia="仿宋" w:cs="仿宋"/>
                <w:spacing w:val="-30"/>
                <w:sz w:val="20"/>
                <w:szCs w:val="20"/>
              </w:rPr>
              <w:t xml:space="preserve"> </w:t>
            </w:r>
            <w:r>
              <w:rPr>
                <w:rFonts w:ascii="仿宋" w:hAnsi="仿宋" w:eastAsia="仿宋" w:cs="仿宋"/>
                <w:spacing w:val="6"/>
                <w:sz w:val="20"/>
                <w:szCs w:val="20"/>
              </w:rPr>
              <w:t>号</w:t>
            </w:r>
          </w:p>
        </w:tc>
        <w:tc>
          <w:tcPr>
            <w:tcW w:w="2502" w:type="dxa"/>
            <w:vAlign w:val="top"/>
          </w:tcPr>
          <w:p w14:paraId="2BBE8CCF">
            <w:pPr>
              <w:spacing w:before="166" w:line="187" w:lineRule="auto"/>
              <w:ind w:left="626"/>
              <w:rPr>
                <w:rFonts w:ascii="仿宋" w:hAnsi="仿宋" w:eastAsia="仿宋" w:cs="仿宋"/>
                <w:sz w:val="20"/>
                <w:szCs w:val="20"/>
              </w:rPr>
            </w:pPr>
            <w:r>
              <w:rPr>
                <w:rFonts w:ascii="仿宋" w:hAnsi="仿宋" w:eastAsia="仿宋" w:cs="仿宋"/>
                <w:spacing w:val="4"/>
                <w:sz w:val="20"/>
                <w:szCs w:val="20"/>
              </w:rPr>
              <w:t>0771-7917015</w:t>
            </w:r>
          </w:p>
        </w:tc>
      </w:tr>
      <w:tr w14:paraId="4BC75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3148" w:type="dxa"/>
            <w:vAlign w:val="top"/>
          </w:tcPr>
          <w:p w14:paraId="1B6D60F7">
            <w:pPr>
              <w:spacing w:before="116" w:line="229" w:lineRule="auto"/>
              <w:ind w:left="120"/>
              <w:rPr>
                <w:rFonts w:ascii="仿宋" w:hAnsi="仿宋" w:eastAsia="仿宋" w:cs="仿宋"/>
                <w:sz w:val="20"/>
                <w:szCs w:val="20"/>
              </w:rPr>
            </w:pPr>
            <w:r>
              <w:rPr>
                <w:rFonts w:ascii="仿宋" w:hAnsi="仿宋" w:eastAsia="仿宋" w:cs="仿宋"/>
                <w:spacing w:val="7"/>
                <w:sz w:val="20"/>
                <w:szCs w:val="20"/>
              </w:rPr>
              <w:t>建行大新支行</w:t>
            </w:r>
          </w:p>
        </w:tc>
        <w:tc>
          <w:tcPr>
            <w:tcW w:w="4132" w:type="dxa"/>
            <w:vAlign w:val="top"/>
          </w:tcPr>
          <w:p w14:paraId="6F7B99DF">
            <w:pPr>
              <w:spacing w:before="116" w:line="231" w:lineRule="auto"/>
              <w:ind w:left="121"/>
              <w:rPr>
                <w:rFonts w:ascii="仿宋" w:hAnsi="仿宋" w:eastAsia="仿宋" w:cs="仿宋"/>
                <w:sz w:val="20"/>
                <w:szCs w:val="20"/>
              </w:rPr>
            </w:pPr>
            <w:r>
              <w:rPr>
                <w:rFonts w:ascii="仿宋" w:hAnsi="仿宋" w:eastAsia="仿宋" w:cs="仿宋"/>
                <w:spacing w:val="4"/>
                <w:sz w:val="20"/>
                <w:szCs w:val="20"/>
              </w:rPr>
              <w:t>大新县民生街</w:t>
            </w:r>
            <w:r>
              <w:rPr>
                <w:rFonts w:ascii="仿宋" w:hAnsi="仿宋" w:eastAsia="仿宋" w:cs="仿宋"/>
                <w:spacing w:val="-35"/>
                <w:sz w:val="20"/>
                <w:szCs w:val="20"/>
              </w:rPr>
              <w:t xml:space="preserve"> </w:t>
            </w:r>
            <w:r>
              <w:rPr>
                <w:rFonts w:ascii="仿宋" w:hAnsi="仿宋" w:eastAsia="仿宋" w:cs="仿宋"/>
                <w:spacing w:val="4"/>
                <w:sz w:val="20"/>
                <w:szCs w:val="20"/>
              </w:rPr>
              <w:t>7</w:t>
            </w:r>
            <w:r>
              <w:rPr>
                <w:rFonts w:ascii="仿宋" w:hAnsi="仿宋" w:eastAsia="仿宋" w:cs="仿宋"/>
                <w:spacing w:val="-27"/>
                <w:sz w:val="20"/>
                <w:szCs w:val="20"/>
              </w:rPr>
              <w:t xml:space="preserve"> </w:t>
            </w:r>
            <w:r>
              <w:rPr>
                <w:rFonts w:ascii="仿宋" w:hAnsi="仿宋" w:eastAsia="仿宋" w:cs="仿宋"/>
                <w:spacing w:val="4"/>
                <w:sz w:val="20"/>
                <w:szCs w:val="20"/>
              </w:rPr>
              <w:t>号</w:t>
            </w:r>
          </w:p>
        </w:tc>
        <w:tc>
          <w:tcPr>
            <w:tcW w:w="2502" w:type="dxa"/>
            <w:vAlign w:val="top"/>
          </w:tcPr>
          <w:p w14:paraId="6B1CA62A">
            <w:pPr>
              <w:spacing w:before="151" w:line="187" w:lineRule="auto"/>
              <w:ind w:left="626"/>
              <w:rPr>
                <w:rFonts w:ascii="仿宋" w:hAnsi="仿宋" w:eastAsia="仿宋" w:cs="仿宋"/>
                <w:sz w:val="20"/>
                <w:szCs w:val="20"/>
              </w:rPr>
            </w:pPr>
            <w:r>
              <w:rPr>
                <w:rFonts w:ascii="仿宋" w:hAnsi="仿宋" w:eastAsia="仿宋" w:cs="仿宋"/>
                <w:spacing w:val="4"/>
                <w:sz w:val="20"/>
                <w:szCs w:val="20"/>
              </w:rPr>
              <w:t>0771-3689766</w:t>
            </w:r>
          </w:p>
        </w:tc>
      </w:tr>
      <w:tr w14:paraId="0D50C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3148" w:type="dxa"/>
            <w:vAlign w:val="top"/>
          </w:tcPr>
          <w:p w14:paraId="58FF24A8">
            <w:pPr>
              <w:spacing w:before="63" w:line="274" w:lineRule="auto"/>
              <w:ind w:left="125" w:right="307" w:hanging="2"/>
              <w:rPr>
                <w:rFonts w:ascii="仿宋" w:hAnsi="仿宋" w:eastAsia="仿宋" w:cs="仿宋"/>
                <w:sz w:val="20"/>
                <w:szCs w:val="20"/>
              </w:rPr>
            </w:pPr>
            <w:r>
              <w:rPr>
                <w:rFonts w:ascii="仿宋" w:hAnsi="仿宋" w:eastAsia="仿宋" w:cs="仿宋"/>
                <w:spacing w:val="8"/>
                <w:sz w:val="20"/>
                <w:szCs w:val="20"/>
              </w:rPr>
              <w:t>大新农商行三农零售与乡村振</w:t>
            </w:r>
            <w:r>
              <w:rPr>
                <w:rFonts w:ascii="仿宋" w:hAnsi="仿宋" w:eastAsia="仿宋" w:cs="仿宋"/>
                <w:spacing w:val="7"/>
                <w:sz w:val="20"/>
                <w:szCs w:val="20"/>
              </w:rPr>
              <w:t xml:space="preserve"> </w:t>
            </w:r>
            <w:r>
              <w:rPr>
                <w:rFonts w:ascii="仿宋" w:hAnsi="仿宋" w:eastAsia="仿宋" w:cs="仿宋"/>
                <w:spacing w:val="4"/>
                <w:sz w:val="20"/>
                <w:szCs w:val="20"/>
              </w:rPr>
              <w:t>兴金融部</w:t>
            </w:r>
          </w:p>
        </w:tc>
        <w:tc>
          <w:tcPr>
            <w:tcW w:w="4132" w:type="dxa"/>
            <w:vAlign w:val="top"/>
          </w:tcPr>
          <w:p w14:paraId="7DE15645">
            <w:pPr>
              <w:spacing w:before="230" w:line="229" w:lineRule="auto"/>
              <w:ind w:left="121"/>
              <w:rPr>
                <w:rFonts w:ascii="仿宋" w:hAnsi="仿宋" w:eastAsia="仿宋" w:cs="仿宋"/>
                <w:sz w:val="20"/>
                <w:szCs w:val="20"/>
              </w:rPr>
            </w:pPr>
            <w:r>
              <w:rPr>
                <w:rFonts w:ascii="仿宋" w:hAnsi="仿宋" w:eastAsia="仿宋" w:cs="仿宋"/>
                <w:spacing w:val="4"/>
                <w:sz w:val="20"/>
                <w:szCs w:val="20"/>
              </w:rPr>
              <w:t>大新县城养利路</w:t>
            </w:r>
            <w:r>
              <w:rPr>
                <w:rFonts w:ascii="仿宋" w:hAnsi="仿宋" w:eastAsia="仿宋" w:cs="仿宋"/>
                <w:spacing w:val="-25"/>
                <w:sz w:val="20"/>
                <w:szCs w:val="20"/>
              </w:rPr>
              <w:t xml:space="preserve"> </w:t>
            </w:r>
            <w:r>
              <w:rPr>
                <w:rFonts w:ascii="仿宋" w:hAnsi="仿宋" w:eastAsia="仿宋" w:cs="仿宋"/>
                <w:spacing w:val="4"/>
                <w:sz w:val="20"/>
                <w:szCs w:val="20"/>
              </w:rPr>
              <w:t>131</w:t>
            </w:r>
            <w:r>
              <w:rPr>
                <w:rFonts w:ascii="仿宋" w:hAnsi="仿宋" w:eastAsia="仿宋" w:cs="仿宋"/>
                <w:spacing w:val="-29"/>
                <w:sz w:val="20"/>
                <w:szCs w:val="20"/>
              </w:rPr>
              <w:t xml:space="preserve"> </w:t>
            </w:r>
            <w:r>
              <w:rPr>
                <w:rFonts w:ascii="仿宋" w:hAnsi="仿宋" w:eastAsia="仿宋" w:cs="仿宋"/>
                <w:spacing w:val="4"/>
                <w:sz w:val="20"/>
                <w:szCs w:val="20"/>
              </w:rPr>
              <w:t>号</w:t>
            </w:r>
          </w:p>
        </w:tc>
        <w:tc>
          <w:tcPr>
            <w:tcW w:w="2502" w:type="dxa"/>
            <w:vAlign w:val="top"/>
          </w:tcPr>
          <w:p w14:paraId="3D1F4542">
            <w:pPr>
              <w:spacing w:before="264" w:line="187" w:lineRule="auto"/>
              <w:ind w:left="626"/>
              <w:rPr>
                <w:rFonts w:ascii="仿宋" w:hAnsi="仿宋" w:eastAsia="仿宋" w:cs="仿宋"/>
                <w:sz w:val="20"/>
                <w:szCs w:val="20"/>
              </w:rPr>
            </w:pPr>
            <w:r>
              <w:rPr>
                <w:rFonts w:ascii="仿宋" w:hAnsi="仿宋" w:eastAsia="仿宋" w:cs="仿宋"/>
                <w:spacing w:val="4"/>
                <w:sz w:val="20"/>
                <w:szCs w:val="20"/>
              </w:rPr>
              <w:t>0771-3623887</w:t>
            </w:r>
          </w:p>
        </w:tc>
      </w:tr>
      <w:tr w14:paraId="39840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3148" w:type="dxa"/>
            <w:vAlign w:val="top"/>
          </w:tcPr>
          <w:p w14:paraId="642010A2">
            <w:pPr>
              <w:spacing w:before="230" w:line="229" w:lineRule="auto"/>
              <w:ind w:left="120"/>
              <w:rPr>
                <w:rFonts w:ascii="仿宋" w:hAnsi="仿宋" w:eastAsia="仿宋" w:cs="仿宋"/>
                <w:sz w:val="20"/>
                <w:szCs w:val="20"/>
              </w:rPr>
            </w:pPr>
            <w:r>
              <w:rPr>
                <w:rFonts w:ascii="仿宋" w:hAnsi="仿宋" w:eastAsia="仿宋" w:cs="仿宋"/>
                <w:spacing w:val="8"/>
                <w:sz w:val="20"/>
                <w:szCs w:val="20"/>
              </w:rPr>
              <w:t>桂林银行崇左大新支行</w:t>
            </w:r>
          </w:p>
        </w:tc>
        <w:tc>
          <w:tcPr>
            <w:tcW w:w="4132" w:type="dxa"/>
            <w:vAlign w:val="top"/>
          </w:tcPr>
          <w:p w14:paraId="62E97EE8">
            <w:pPr>
              <w:spacing w:before="63" w:line="274" w:lineRule="auto"/>
              <w:ind w:left="118" w:right="243" w:firstLine="8"/>
              <w:rPr>
                <w:rFonts w:ascii="仿宋" w:hAnsi="仿宋" w:eastAsia="仿宋" w:cs="仿宋"/>
                <w:sz w:val="20"/>
                <w:szCs w:val="20"/>
              </w:rPr>
            </w:pPr>
            <w:r>
              <w:rPr>
                <w:rFonts w:ascii="仿宋" w:hAnsi="仿宋" w:eastAsia="仿宋" w:cs="仿宋"/>
                <w:spacing w:val="6"/>
                <w:sz w:val="20"/>
                <w:szCs w:val="20"/>
              </w:rPr>
              <w:t>崇左市大新县桃城镇民生街</w:t>
            </w:r>
            <w:r>
              <w:rPr>
                <w:rFonts w:ascii="仿宋" w:hAnsi="仿宋" w:eastAsia="仿宋" w:cs="仿宋"/>
                <w:spacing w:val="-26"/>
                <w:sz w:val="20"/>
                <w:szCs w:val="20"/>
              </w:rPr>
              <w:t xml:space="preserve"> </w:t>
            </w:r>
            <w:r>
              <w:rPr>
                <w:rFonts w:ascii="仿宋" w:hAnsi="仿宋" w:eastAsia="仿宋" w:cs="仿宋"/>
                <w:spacing w:val="6"/>
                <w:sz w:val="20"/>
                <w:szCs w:val="20"/>
              </w:rPr>
              <w:t>7</w:t>
            </w:r>
            <w:r>
              <w:rPr>
                <w:rFonts w:ascii="仿宋" w:hAnsi="仿宋" w:eastAsia="仿宋" w:cs="仿宋"/>
                <w:spacing w:val="-28"/>
                <w:sz w:val="20"/>
                <w:szCs w:val="20"/>
              </w:rPr>
              <w:t xml:space="preserve"> </w:t>
            </w:r>
            <w:r>
              <w:rPr>
                <w:rFonts w:ascii="仿宋" w:hAnsi="仿宋" w:eastAsia="仿宋" w:cs="仿宋"/>
                <w:spacing w:val="6"/>
                <w:sz w:val="20"/>
                <w:szCs w:val="20"/>
              </w:rPr>
              <w:t>号东盟商业</w:t>
            </w:r>
            <w:r>
              <w:rPr>
                <w:rFonts w:ascii="仿宋" w:hAnsi="仿宋" w:eastAsia="仿宋" w:cs="仿宋"/>
                <w:sz w:val="20"/>
                <w:szCs w:val="20"/>
              </w:rPr>
              <w:t xml:space="preserve"> </w:t>
            </w:r>
            <w:r>
              <w:rPr>
                <w:rFonts w:ascii="仿宋" w:hAnsi="仿宋" w:eastAsia="仿宋" w:cs="仿宋"/>
                <w:spacing w:val="2"/>
                <w:sz w:val="20"/>
                <w:szCs w:val="20"/>
              </w:rPr>
              <w:t>广场</w:t>
            </w:r>
            <w:r>
              <w:rPr>
                <w:rFonts w:ascii="仿宋" w:hAnsi="仿宋" w:eastAsia="仿宋" w:cs="仿宋"/>
                <w:spacing w:val="-20"/>
                <w:sz w:val="20"/>
                <w:szCs w:val="20"/>
              </w:rPr>
              <w:t xml:space="preserve"> </w:t>
            </w:r>
            <w:r>
              <w:rPr>
                <w:rFonts w:ascii="仿宋" w:hAnsi="仿宋" w:eastAsia="仿宋" w:cs="仿宋"/>
                <w:spacing w:val="2"/>
                <w:sz w:val="20"/>
                <w:szCs w:val="20"/>
              </w:rPr>
              <w:t>1</w:t>
            </w:r>
            <w:r>
              <w:rPr>
                <w:rFonts w:ascii="仿宋" w:hAnsi="仿宋" w:eastAsia="仿宋" w:cs="仿宋"/>
                <w:spacing w:val="-33"/>
                <w:sz w:val="20"/>
                <w:szCs w:val="20"/>
              </w:rPr>
              <w:t xml:space="preserve"> </w:t>
            </w:r>
            <w:r>
              <w:rPr>
                <w:rFonts w:ascii="仿宋" w:hAnsi="仿宋" w:eastAsia="仿宋" w:cs="仿宋"/>
                <w:spacing w:val="2"/>
                <w:sz w:val="20"/>
                <w:szCs w:val="20"/>
              </w:rPr>
              <w:t>楼桂林银行</w:t>
            </w:r>
          </w:p>
        </w:tc>
        <w:tc>
          <w:tcPr>
            <w:tcW w:w="2502" w:type="dxa"/>
            <w:vAlign w:val="top"/>
          </w:tcPr>
          <w:p w14:paraId="6C204F87">
            <w:pPr>
              <w:spacing w:before="264" w:line="187" w:lineRule="auto"/>
              <w:ind w:left="626"/>
              <w:rPr>
                <w:rFonts w:ascii="仿宋" w:hAnsi="仿宋" w:eastAsia="仿宋" w:cs="仿宋"/>
                <w:sz w:val="20"/>
                <w:szCs w:val="20"/>
              </w:rPr>
            </w:pPr>
            <w:r>
              <w:rPr>
                <w:rFonts w:ascii="仿宋" w:hAnsi="仿宋" w:eastAsia="仿宋" w:cs="仿宋"/>
                <w:spacing w:val="4"/>
                <w:sz w:val="20"/>
                <w:szCs w:val="20"/>
              </w:rPr>
              <w:t>0771-3621996</w:t>
            </w:r>
          </w:p>
        </w:tc>
      </w:tr>
      <w:tr w14:paraId="15512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3148" w:type="dxa"/>
            <w:vAlign w:val="top"/>
          </w:tcPr>
          <w:p w14:paraId="29AD3D38">
            <w:pPr>
              <w:spacing w:before="174" w:line="229" w:lineRule="auto"/>
              <w:ind w:left="120"/>
              <w:rPr>
                <w:rFonts w:ascii="仿宋" w:hAnsi="仿宋" w:eastAsia="仿宋" w:cs="仿宋"/>
                <w:sz w:val="20"/>
                <w:szCs w:val="20"/>
              </w:rPr>
            </w:pPr>
            <w:r>
              <w:rPr>
                <w:rFonts w:ascii="仿宋" w:hAnsi="仿宋" w:eastAsia="仿宋" w:cs="仿宋"/>
                <w:spacing w:val="8"/>
                <w:sz w:val="20"/>
                <w:szCs w:val="20"/>
              </w:rPr>
              <w:t>广西北部湾银行大新支行</w:t>
            </w:r>
          </w:p>
        </w:tc>
        <w:tc>
          <w:tcPr>
            <w:tcW w:w="4132" w:type="dxa"/>
            <w:vAlign w:val="top"/>
          </w:tcPr>
          <w:p w14:paraId="7883DA97">
            <w:pPr>
              <w:spacing w:before="174" w:line="231" w:lineRule="auto"/>
              <w:ind w:left="127"/>
              <w:rPr>
                <w:rFonts w:ascii="仿宋" w:hAnsi="仿宋" w:eastAsia="仿宋" w:cs="仿宋"/>
                <w:sz w:val="20"/>
                <w:szCs w:val="20"/>
              </w:rPr>
            </w:pPr>
            <w:r>
              <w:rPr>
                <w:rFonts w:ascii="仿宋" w:hAnsi="仿宋" w:eastAsia="仿宋" w:cs="仿宋"/>
                <w:spacing w:val="4"/>
                <w:sz w:val="20"/>
                <w:szCs w:val="20"/>
              </w:rPr>
              <w:t>崇左市大新县桃城镇伦理路</w:t>
            </w:r>
            <w:r>
              <w:rPr>
                <w:rFonts w:ascii="仿宋" w:hAnsi="仿宋" w:eastAsia="仿宋" w:cs="仿宋"/>
                <w:spacing w:val="-49"/>
                <w:sz w:val="20"/>
                <w:szCs w:val="20"/>
              </w:rPr>
              <w:t xml:space="preserve"> </w:t>
            </w:r>
            <w:r>
              <w:rPr>
                <w:rFonts w:ascii="仿宋" w:hAnsi="仿宋" w:eastAsia="仿宋" w:cs="仿宋"/>
                <w:spacing w:val="4"/>
                <w:sz w:val="20"/>
                <w:szCs w:val="20"/>
              </w:rPr>
              <w:t>230</w:t>
            </w:r>
            <w:r>
              <w:rPr>
                <w:rFonts w:ascii="仿宋" w:hAnsi="仿宋" w:eastAsia="仿宋" w:cs="仿宋"/>
                <w:spacing w:val="-44"/>
                <w:sz w:val="20"/>
                <w:szCs w:val="20"/>
              </w:rPr>
              <w:t xml:space="preserve"> </w:t>
            </w:r>
            <w:r>
              <w:rPr>
                <w:rFonts w:ascii="仿宋" w:hAnsi="仿宋" w:eastAsia="仿宋" w:cs="仿宋"/>
                <w:spacing w:val="4"/>
                <w:sz w:val="20"/>
                <w:szCs w:val="20"/>
              </w:rPr>
              <w:t>号</w:t>
            </w:r>
            <w:r>
              <w:rPr>
                <w:rFonts w:ascii="仿宋" w:hAnsi="仿宋" w:eastAsia="仿宋" w:cs="仿宋"/>
                <w:spacing w:val="-44"/>
                <w:sz w:val="20"/>
                <w:szCs w:val="20"/>
              </w:rPr>
              <w:t xml:space="preserve"> </w:t>
            </w:r>
            <w:r>
              <w:rPr>
                <w:rFonts w:ascii="仿宋" w:hAnsi="仿宋" w:eastAsia="仿宋" w:cs="仿宋"/>
                <w:spacing w:val="4"/>
                <w:sz w:val="20"/>
                <w:szCs w:val="20"/>
              </w:rPr>
              <w:t>1</w:t>
            </w:r>
            <w:r>
              <w:rPr>
                <w:rFonts w:ascii="仿宋" w:hAnsi="仿宋" w:eastAsia="仿宋" w:cs="仿宋"/>
                <w:spacing w:val="-49"/>
                <w:sz w:val="20"/>
                <w:szCs w:val="20"/>
              </w:rPr>
              <w:t xml:space="preserve"> </w:t>
            </w:r>
            <w:r>
              <w:rPr>
                <w:rFonts w:ascii="仿宋" w:hAnsi="仿宋" w:eastAsia="仿宋" w:cs="仿宋"/>
                <w:spacing w:val="4"/>
                <w:sz w:val="20"/>
                <w:szCs w:val="20"/>
              </w:rPr>
              <w:t>楼铺面</w:t>
            </w:r>
          </w:p>
        </w:tc>
        <w:tc>
          <w:tcPr>
            <w:tcW w:w="2502" w:type="dxa"/>
            <w:vAlign w:val="top"/>
          </w:tcPr>
          <w:p w14:paraId="1F69E243">
            <w:pPr>
              <w:spacing w:before="209" w:line="187" w:lineRule="auto"/>
              <w:ind w:left="626"/>
              <w:rPr>
                <w:rFonts w:ascii="仿宋" w:hAnsi="仿宋" w:eastAsia="仿宋" w:cs="仿宋"/>
                <w:sz w:val="20"/>
                <w:szCs w:val="20"/>
              </w:rPr>
            </w:pPr>
            <w:r>
              <w:rPr>
                <w:rFonts w:ascii="仿宋" w:hAnsi="仿宋" w:eastAsia="仿宋" w:cs="仿宋"/>
                <w:spacing w:val="4"/>
                <w:sz w:val="20"/>
                <w:szCs w:val="20"/>
              </w:rPr>
              <w:t>0771-3628366</w:t>
            </w:r>
          </w:p>
        </w:tc>
      </w:tr>
      <w:tr w14:paraId="39E22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3148" w:type="dxa"/>
            <w:vAlign w:val="top"/>
          </w:tcPr>
          <w:p w14:paraId="43A7D061">
            <w:pPr>
              <w:spacing w:before="175" w:line="229" w:lineRule="auto"/>
              <w:ind w:left="128"/>
              <w:rPr>
                <w:rFonts w:ascii="仿宋" w:hAnsi="仿宋" w:eastAsia="仿宋" w:cs="仿宋"/>
                <w:sz w:val="20"/>
                <w:szCs w:val="20"/>
              </w:rPr>
            </w:pPr>
            <w:r>
              <w:rPr>
                <w:rFonts w:ascii="仿宋" w:hAnsi="仿宋" w:eastAsia="仿宋" w:cs="仿宋"/>
                <w:spacing w:val="8"/>
                <w:sz w:val="20"/>
                <w:szCs w:val="20"/>
              </w:rPr>
              <w:t>崇左大新长江村镇银行营业部</w:t>
            </w:r>
          </w:p>
        </w:tc>
        <w:tc>
          <w:tcPr>
            <w:tcW w:w="4132" w:type="dxa"/>
            <w:vAlign w:val="top"/>
          </w:tcPr>
          <w:p w14:paraId="0485E79A">
            <w:pPr>
              <w:spacing w:before="174" w:line="231" w:lineRule="auto"/>
              <w:ind w:left="121"/>
              <w:rPr>
                <w:rFonts w:ascii="仿宋" w:hAnsi="仿宋" w:eastAsia="仿宋" w:cs="仿宋"/>
                <w:sz w:val="20"/>
                <w:szCs w:val="20"/>
              </w:rPr>
            </w:pPr>
            <w:r>
              <w:rPr>
                <w:rFonts w:ascii="仿宋" w:hAnsi="仿宋" w:eastAsia="仿宋" w:cs="仿宋"/>
                <w:spacing w:val="6"/>
                <w:sz w:val="20"/>
                <w:szCs w:val="20"/>
              </w:rPr>
              <w:t>大新县桃城镇德天大道</w:t>
            </w:r>
            <w:r>
              <w:rPr>
                <w:rFonts w:ascii="仿宋" w:hAnsi="仿宋" w:eastAsia="仿宋" w:cs="仿宋"/>
                <w:spacing w:val="-36"/>
                <w:sz w:val="20"/>
                <w:szCs w:val="20"/>
              </w:rPr>
              <w:t xml:space="preserve"> </w:t>
            </w:r>
            <w:r>
              <w:rPr>
                <w:rFonts w:ascii="仿宋" w:hAnsi="仿宋" w:eastAsia="仿宋" w:cs="仿宋"/>
                <w:spacing w:val="6"/>
                <w:sz w:val="20"/>
                <w:szCs w:val="20"/>
              </w:rPr>
              <w:t>74-1</w:t>
            </w:r>
            <w:r>
              <w:rPr>
                <w:rFonts w:ascii="仿宋" w:hAnsi="仿宋" w:eastAsia="仿宋" w:cs="仿宋"/>
                <w:spacing w:val="-30"/>
                <w:sz w:val="20"/>
                <w:szCs w:val="20"/>
              </w:rPr>
              <w:t xml:space="preserve"> </w:t>
            </w:r>
            <w:r>
              <w:rPr>
                <w:rFonts w:ascii="仿宋" w:hAnsi="仿宋" w:eastAsia="仿宋" w:cs="仿宋"/>
                <w:spacing w:val="6"/>
                <w:sz w:val="20"/>
                <w:szCs w:val="20"/>
              </w:rPr>
              <w:t>号</w:t>
            </w:r>
          </w:p>
        </w:tc>
        <w:tc>
          <w:tcPr>
            <w:tcW w:w="2502" w:type="dxa"/>
            <w:vAlign w:val="top"/>
          </w:tcPr>
          <w:p w14:paraId="6633A771">
            <w:pPr>
              <w:spacing w:before="210" w:line="187" w:lineRule="auto"/>
              <w:ind w:left="626"/>
              <w:rPr>
                <w:rFonts w:ascii="仿宋" w:hAnsi="仿宋" w:eastAsia="仿宋" w:cs="仿宋"/>
                <w:sz w:val="20"/>
                <w:szCs w:val="20"/>
              </w:rPr>
            </w:pPr>
            <w:r>
              <w:rPr>
                <w:rFonts w:ascii="仿宋" w:hAnsi="仿宋" w:eastAsia="仿宋" w:cs="仿宋"/>
                <w:spacing w:val="4"/>
                <w:sz w:val="20"/>
                <w:szCs w:val="20"/>
              </w:rPr>
              <w:t>0771-3698002</w:t>
            </w:r>
          </w:p>
        </w:tc>
      </w:tr>
      <w:tr w14:paraId="03904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3148" w:type="dxa"/>
            <w:vAlign w:val="top"/>
          </w:tcPr>
          <w:p w14:paraId="74EB6A67">
            <w:pPr>
              <w:spacing w:before="64" w:line="273" w:lineRule="auto"/>
              <w:ind w:left="122" w:right="307" w:firstLine="6"/>
              <w:rPr>
                <w:rFonts w:ascii="仿宋" w:hAnsi="仿宋" w:eastAsia="仿宋" w:cs="仿宋"/>
                <w:sz w:val="20"/>
                <w:szCs w:val="20"/>
              </w:rPr>
            </w:pPr>
            <w:r>
              <w:rPr>
                <w:rFonts w:ascii="仿宋" w:hAnsi="仿宋" w:eastAsia="仿宋" w:cs="仿宋"/>
                <w:spacing w:val="8"/>
                <w:sz w:val="20"/>
                <w:szCs w:val="20"/>
              </w:rPr>
              <w:t>崇左大新长江村镇银行百汇支</w:t>
            </w:r>
            <w:r>
              <w:rPr>
                <w:rFonts w:ascii="仿宋" w:hAnsi="仿宋" w:eastAsia="仿宋" w:cs="仿宋"/>
                <w:spacing w:val="1"/>
                <w:sz w:val="20"/>
                <w:szCs w:val="20"/>
              </w:rPr>
              <w:t xml:space="preserve"> </w:t>
            </w:r>
            <w:r>
              <w:rPr>
                <w:rFonts w:ascii="仿宋" w:hAnsi="仿宋" w:eastAsia="仿宋" w:cs="仿宋"/>
                <w:sz w:val="20"/>
                <w:szCs w:val="20"/>
              </w:rPr>
              <w:t>行</w:t>
            </w:r>
          </w:p>
        </w:tc>
        <w:tc>
          <w:tcPr>
            <w:tcW w:w="4132" w:type="dxa"/>
            <w:vAlign w:val="top"/>
          </w:tcPr>
          <w:p w14:paraId="7F0F3F4E">
            <w:pPr>
              <w:spacing w:before="228" w:line="230" w:lineRule="auto"/>
              <w:ind w:left="121"/>
              <w:rPr>
                <w:rFonts w:ascii="仿宋" w:hAnsi="仿宋" w:eastAsia="仿宋" w:cs="仿宋"/>
                <w:sz w:val="20"/>
                <w:szCs w:val="20"/>
              </w:rPr>
            </w:pPr>
            <w:r>
              <w:rPr>
                <w:rFonts w:ascii="仿宋" w:hAnsi="仿宋" w:eastAsia="仿宋" w:cs="仿宋"/>
                <w:spacing w:val="6"/>
                <w:sz w:val="20"/>
                <w:szCs w:val="20"/>
              </w:rPr>
              <w:t>大新县桃城镇伦那路</w:t>
            </w:r>
            <w:r>
              <w:rPr>
                <w:rFonts w:ascii="仿宋" w:hAnsi="仿宋" w:eastAsia="仿宋" w:cs="仿宋"/>
                <w:spacing w:val="-38"/>
                <w:sz w:val="20"/>
                <w:szCs w:val="20"/>
              </w:rPr>
              <w:t xml:space="preserve"> </w:t>
            </w:r>
            <w:r>
              <w:rPr>
                <w:rFonts w:ascii="仿宋" w:hAnsi="仿宋" w:eastAsia="仿宋" w:cs="仿宋"/>
                <w:spacing w:val="6"/>
                <w:sz w:val="20"/>
                <w:szCs w:val="20"/>
              </w:rPr>
              <w:t>8</w:t>
            </w:r>
            <w:r>
              <w:rPr>
                <w:rFonts w:ascii="仿宋" w:hAnsi="仿宋" w:eastAsia="仿宋" w:cs="仿宋"/>
                <w:spacing w:val="-27"/>
                <w:sz w:val="20"/>
                <w:szCs w:val="20"/>
              </w:rPr>
              <w:t xml:space="preserve"> </w:t>
            </w:r>
            <w:r>
              <w:rPr>
                <w:rFonts w:ascii="仿宋" w:hAnsi="仿宋" w:eastAsia="仿宋" w:cs="仿宋"/>
                <w:spacing w:val="6"/>
                <w:sz w:val="20"/>
                <w:szCs w:val="20"/>
              </w:rPr>
              <w:t>号</w:t>
            </w:r>
          </w:p>
        </w:tc>
        <w:tc>
          <w:tcPr>
            <w:tcW w:w="2502" w:type="dxa"/>
            <w:vAlign w:val="top"/>
          </w:tcPr>
          <w:p w14:paraId="66C6B032">
            <w:pPr>
              <w:spacing w:before="263" w:line="187" w:lineRule="auto"/>
              <w:ind w:left="626"/>
              <w:rPr>
                <w:rFonts w:ascii="仿宋" w:hAnsi="仿宋" w:eastAsia="仿宋" w:cs="仿宋"/>
                <w:sz w:val="20"/>
                <w:szCs w:val="20"/>
              </w:rPr>
            </w:pPr>
            <w:r>
              <w:rPr>
                <w:rFonts w:ascii="仿宋" w:hAnsi="仿宋" w:eastAsia="仿宋" w:cs="仿宋"/>
                <w:spacing w:val="4"/>
                <w:sz w:val="20"/>
                <w:szCs w:val="20"/>
              </w:rPr>
              <w:t>0771-3626199</w:t>
            </w:r>
          </w:p>
        </w:tc>
      </w:tr>
      <w:tr w14:paraId="3F156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148" w:type="dxa"/>
            <w:vAlign w:val="top"/>
          </w:tcPr>
          <w:p w14:paraId="6E0CCC45">
            <w:pPr>
              <w:spacing w:before="80" w:line="231" w:lineRule="auto"/>
              <w:ind w:left="124"/>
              <w:rPr>
                <w:rFonts w:ascii="仿宋" w:hAnsi="仿宋" w:eastAsia="仿宋" w:cs="仿宋"/>
                <w:sz w:val="20"/>
                <w:szCs w:val="20"/>
              </w:rPr>
            </w:pPr>
            <w:r>
              <w:rPr>
                <w:rFonts w:ascii="仿宋" w:hAnsi="仿宋" w:eastAsia="仿宋" w:cs="仿宋"/>
                <w:b/>
                <w:bCs/>
                <w:spacing w:val="2"/>
                <w:sz w:val="20"/>
                <w:szCs w:val="20"/>
              </w:rPr>
              <w:t>龙州县</w:t>
            </w:r>
          </w:p>
        </w:tc>
        <w:tc>
          <w:tcPr>
            <w:tcW w:w="4132" w:type="dxa"/>
            <w:vAlign w:val="top"/>
          </w:tcPr>
          <w:p w14:paraId="323FB5FD">
            <w:pPr>
              <w:rPr>
                <w:rFonts w:ascii="Arial"/>
                <w:sz w:val="21"/>
              </w:rPr>
            </w:pPr>
          </w:p>
        </w:tc>
        <w:tc>
          <w:tcPr>
            <w:tcW w:w="2502" w:type="dxa"/>
            <w:vAlign w:val="top"/>
          </w:tcPr>
          <w:p w14:paraId="619CBBE0">
            <w:pPr>
              <w:rPr>
                <w:rFonts w:ascii="Arial"/>
                <w:sz w:val="21"/>
              </w:rPr>
            </w:pPr>
          </w:p>
        </w:tc>
      </w:tr>
      <w:tr w14:paraId="1E31B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148" w:type="dxa"/>
            <w:vAlign w:val="top"/>
          </w:tcPr>
          <w:p w14:paraId="2E600E19">
            <w:pPr>
              <w:spacing w:before="120" w:line="229" w:lineRule="auto"/>
              <w:ind w:left="125"/>
              <w:rPr>
                <w:rFonts w:ascii="仿宋" w:hAnsi="仿宋" w:eastAsia="仿宋" w:cs="仿宋"/>
                <w:sz w:val="20"/>
                <w:szCs w:val="20"/>
              </w:rPr>
            </w:pPr>
            <w:r>
              <w:rPr>
                <w:rFonts w:ascii="仿宋" w:hAnsi="仿宋" w:eastAsia="仿宋" w:cs="仿宋"/>
                <w:spacing w:val="7"/>
                <w:sz w:val="20"/>
                <w:szCs w:val="20"/>
              </w:rPr>
              <w:t>工商银行龙州县支行</w:t>
            </w:r>
          </w:p>
        </w:tc>
        <w:tc>
          <w:tcPr>
            <w:tcW w:w="4132" w:type="dxa"/>
            <w:vAlign w:val="top"/>
          </w:tcPr>
          <w:p w14:paraId="02561D20">
            <w:pPr>
              <w:spacing w:before="120" w:line="231" w:lineRule="auto"/>
              <w:ind w:left="123"/>
              <w:rPr>
                <w:rFonts w:ascii="仿宋" w:hAnsi="仿宋" w:eastAsia="仿宋" w:cs="仿宋"/>
                <w:sz w:val="20"/>
                <w:szCs w:val="20"/>
              </w:rPr>
            </w:pPr>
            <w:r>
              <w:rPr>
                <w:rFonts w:ascii="仿宋" w:hAnsi="仿宋" w:eastAsia="仿宋" w:cs="仿宋"/>
                <w:spacing w:val="4"/>
                <w:sz w:val="20"/>
                <w:szCs w:val="20"/>
              </w:rPr>
              <w:t>龙州县龙江街</w:t>
            </w:r>
            <w:r>
              <w:rPr>
                <w:rFonts w:ascii="仿宋" w:hAnsi="仿宋" w:eastAsia="仿宋" w:cs="仿宋"/>
                <w:spacing w:val="-35"/>
                <w:sz w:val="20"/>
                <w:szCs w:val="20"/>
              </w:rPr>
              <w:t xml:space="preserve"> </w:t>
            </w:r>
            <w:r>
              <w:rPr>
                <w:rFonts w:ascii="仿宋" w:hAnsi="仿宋" w:eastAsia="仿宋" w:cs="仿宋"/>
                <w:spacing w:val="4"/>
                <w:sz w:val="20"/>
                <w:szCs w:val="20"/>
              </w:rPr>
              <w:t>60</w:t>
            </w:r>
            <w:r>
              <w:rPr>
                <w:rFonts w:ascii="仿宋" w:hAnsi="仿宋" w:eastAsia="仿宋" w:cs="仿宋"/>
                <w:spacing w:val="-27"/>
                <w:sz w:val="20"/>
                <w:szCs w:val="20"/>
              </w:rPr>
              <w:t xml:space="preserve"> </w:t>
            </w:r>
            <w:r>
              <w:rPr>
                <w:rFonts w:ascii="仿宋" w:hAnsi="仿宋" w:eastAsia="仿宋" w:cs="仿宋"/>
                <w:spacing w:val="4"/>
                <w:sz w:val="20"/>
                <w:szCs w:val="20"/>
              </w:rPr>
              <w:t>号</w:t>
            </w:r>
          </w:p>
        </w:tc>
        <w:tc>
          <w:tcPr>
            <w:tcW w:w="2502" w:type="dxa"/>
            <w:vAlign w:val="top"/>
          </w:tcPr>
          <w:p w14:paraId="774C2E06">
            <w:pPr>
              <w:spacing w:before="155" w:line="187" w:lineRule="auto"/>
              <w:ind w:left="626"/>
              <w:rPr>
                <w:rFonts w:ascii="仿宋" w:hAnsi="仿宋" w:eastAsia="仿宋" w:cs="仿宋"/>
                <w:sz w:val="20"/>
                <w:szCs w:val="20"/>
              </w:rPr>
            </w:pPr>
            <w:r>
              <w:rPr>
                <w:rFonts w:ascii="仿宋" w:hAnsi="仿宋" w:eastAsia="仿宋" w:cs="仿宋"/>
                <w:spacing w:val="4"/>
                <w:sz w:val="20"/>
                <w:szCs w:val="20"/>
              </w:rPr>
              <w:t>0771-8868619</w:t>
            </w:r>
          </w:p>
        </w:tc>
      </w:tr>
      <w:tr w14:paraId="7CD73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3148" w:type="dxa"/>
            <w:vAlign w:val="top"/>
          </w:tcPr>
          <w:p w14:paraId="4841A501">
            <w:pPr>
              <w:spacing w:before="175" w:line="229" w:lineRule="auto"/>
              <w:ind w:left="121"/>
              <w:rPr>
                <w:rFonts w:ascii="仿宋" w:hAnsi="仿宋" w:eastAsia="仿宋" w:cs="仿宋"/>
                <w:sz w:val="20"/>
                <w:szCs w:val="20"/>
              </w:rPr>
            </w:pPr>
            <w:r>
              <w:rPr>
                <w:rFonts w:ascii="仿宋" w:hAnsi="仿宋" w:eastAsia="仿宋" w:cs="仿宋"/>
                <w:spacing w:val="8"/>
                <w:sz w:val="20"/>
                <w:szCs w:val="20"/>
              </w:rPr>
              <w:t>农业银行龙州县支行</w:t>
            </w:r>
          </w:p>
        </w:tc>
        <w:tc>
          <w:tcPr>
            <w:tcW w:w="4132" w:type="dxa"/>
            <w:vAlign w:val="top"/>
          </w:tcPr>
          <w:p w14:paraId="633E0211">
            <w:pPr>
              <w:spacing w:before="175" w:line="231" w:lineRule="auto"/>
              <w:ind w:left="123"/>
              <w:rPr>
                <w:rFonts w:ascii="仿宋" w:hAnsi="仿宋" w:eastAsia="仿宋" w:cs="仿宋"/>
                <w:sz w:val="20"/>
                <w:szCs w:val="20"/>
              </w:rPr>
            </w:pPr>
            <w:r>
              <w:rPr>
                <w:rFonts w:ascii="仿宋" w:hAnsi="仿宋" w:eastAsia="仿宋" w:cs="仿宋"/>
                <w:spacing w:val="5"/>
                <w:sz w:val="20"/>
                <w:szCs w:val="20"/>
              </w:rPr>
              <w:t>龙州县龙州镇康平街</w:t>
            </w:r>
            <w:r>
              <w:rPr>
                <w:rFonts w:ascii="仿宋" w:hAnsi="仿宋" w:eastAsia="仿宋" w:cs="仿宋"/>
                <w:spacing w:val="-28"/>
                <w:sz w:val="20"/>
                <w:szCs w:val="20"/>
              </w:rPr>
              <w:t xml:space="preserve"> </w:t>
            </w:r>
            <w:r>
              <w:rPr>
                <w:rFonts w:ascii="仿宋" w:hAnsi="仿宋" w:eastAsia="仿宋" w:cs="仿宋"/>
                <w:spacing w:val="5"/>
                <w:sz w:val="20"/>
                <w:szCs w:val="20"/>
              </w:rPr>
              <w:t>26</w:t>
            </w:r>
            <w:r>
              <w:rPr>
                <w:rFonts w:ascii="仿宋" w:hAnsi="仿宋" w:eastAsia="仿宋" w:cs="仿宋"/>
                <w:spacing w:val="-29"/>
                <w:sz w:val="20"/>
                <w:szCs w:val="20"/>
              </w:rPr>
              <w:t xml:space="preserve"> </w:t>
            </w:r>
            <w:r>
              <w:rPr>
                <w:rFonts w:ascii="仿宋" w:hAnsi="仿宋" w:eastAsia="仿宋" w:cs="仿宋"/>
                <w:spacing w:val="5"/>
                <w:sz w:val="20"/>
                <w:szCs w:val="20"/>
              </w:rPr>
              <w:t>号</w:t>
            </w:r>
          </w:p>
        </w:tc>
        <w:tc>
          <w:tcPr>
            <w:tcW w:w="2502" w:type="dxa"/>
            <w:vAlign w:val="top"/>
          </w:tcPr>
          <w:p w14:paraId="5B64EBFD">
            <w:pPr>
              <w:spacing w:before="210" w:line="187" w:lineRule="auto"/>
              <w:ind w:left="626"/>
              <w:rPr>
                <w:rFonts w:ascii="仿宋" w:hAnsi="仿宋" w:eastAsia="仿宋" w:cs="仿宋"/>
                <w:sz w:val="20"/>
                <w:szCs w:val="20"/>
              </w:rPr>
            </w:pPr>
            <w:r>
              <w:rPr>
                <w:rFonts w:ascii="仿宋" w:hAnsi="仿宋" w:eastAsia="仿宋" w:cs="仿宋"/>
                <w:spacing w:val="4"/>
                <w:sz w:val="20"/>
                <w:szCs w:val="20"/>
              </w:rPr>
              <w:t>0771-8812504</w:t>
            </w:r>
          </w:p>
        </w:tc>
      </w:tr>
      <w:tr w14:paraId="469EF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3148" w:type="dxa"/>
            <w:vAlign w:val="top"/>
          </w:tcPr>
          <w:p w14:paraId="1F14DEC8">
            <w:pPr>
              <w:spacing w:before="176" w:line="229" w:lineRule="auto"/>
              <w:ind w:left="120"/>
              <w:rPr>
                <w:rFonts w:ascii="仿宋" w:hAnsi="仿宋" w:eastAsia="仿宋" w:cs="仿宋"/>
                <w:sz w:val="20"/>
                <w:szCs w:val="20"/>
              </w:rPr>
            </w:pPr>
            <w:r>
              <w:rPr>
                <w:rFonts w:ascii="仿宋" w:hAnsi="仿宋" w:eastAsia="仿宋" w:cs="仿宋"/>
                <w:spacing w:val="7"/>
                <w:sz w:val="20"/>
                <w:szCs w:val="20"/>
              </w:rPr>
              <w:t>建行龙州支行</w:t>
            </w:r>
          </w:p>
        </w:tc>
        <w:tc>
          <w:tcPr>
            <w:tcW w:w="4132" w:type="dxa"/>
            <w:vAlign w:val="top"/>
          </w:tcPr>
          <w:p w14:paraId="3AFFF29A">
            <w:pPr>
              <w:spacing w:before="175" w:line="231" w:lineRule="auto"/>
              <w:ind w:left="123"/>
              <w:rPr>
                <w:rFonts w:ascii="仿宋" w:hAnsi="仿宋" w:eastAsia="仿宋" w:cs="仿宋"/>
                <w:sz w:val="20"/>
                <w:szCs w:val="20"/>
              </w:rPr>
            </w:pPr>
            <w:r>
              <w:rPr>
                <w:rFonts w:ascii="仿宋" w:hAnsi="仿宋" w:eastAsia="仿宋" w:cs="仿宋"/>
                <w:spacing w:val="3"/>
                <w:sz w:val="20"/>
                <w:szCs w:val="20"/>
              </w:rPr>
              <w:t>龙州县龙夏路</w:t>
            </w:r>
            <w:r>
              <w:rPr>
                <w:rFonts w:ascii="仿宋" w:hAnsi="仿宋" w:eastAsia="仿宋" w:cs="仿宋"/>
                <w:spacing w:val="-32"/>
                <w:sz w:val="20"/>
                <w:szCs w:val="20"/>
              </w:rPr>
              <w:t xml:space="preserve"> </w:t>
            </w:r>
            <w:r>
              <w:rPr>
                <w:rFonts w:ascii="仿宋" w:hAnsi="仿宋" w:eastAsia="仿宋" w:cs="仿宋"/>
                <w:spacing w:val="3"/>
                <w:sz w:val="20"/>
                <w:szCs w:val="20"/>
              </w:rPr>
              <w:t>2</w:t>
            </w:r>
            <w:r>
              <w:rPr>
                <w:rFonts w:ascii="仿宋" w:hAnsi="仿宋" w:eastAsia="仿宋" w:cs="仿宋"/>
                <w:spacing w:val="-27"/>
                <w:sz w:val="20"/>
                <w:szCs w:val="20"/>
              </w:rPr>
              <w:t xml:space="preserve"> </w:t>
            </w:r>
            <w:r>
              <w:rPr>
                <w:rFonts w:ascii="仿宋" w:hAnsi="仿宋" w:eastAsia="仿宋" w:cs="仿宋"/>
                <w:spacing w:val="3"/>
                <w:sz w:val="20"/>
                <w:szCs w:val="20"/>
              </w:rPr>
              <w:t>号龙州商业广场</w:t>
            </w:r>
            <w:r>
              <w:rPr>
                <w:rFonts w:ascii="仿宋" w:hAnsi="仿宋" w:eastAsia="仿宋" w:cs="仿宋"/>
                <w:spacing w:val="-44"/>
                <w:sz w:val="20"/>
                <w:szCs w:val="20"/>
              </w:rPr>
              <w:t xml:space="preserve"> </w:t>
            </w:r>
            <w:r>
              <w:rPr>
                <w:rFonts w:ascii="仿宋" w:hAnsi="仿宋" w:eastAsia="仿宋" w:cs="仿宋"/>
                <w:spacing w:val="3"/>
                <w:sz w:val="20"/>
                <w:szCs w:val="20"/>
              </w:rPr>
              <w:t>D</w:t>
            </w:r>
            <w:r>
              <w:rPr>
                <w:rFonts w:ascii="仿宋" w:hAnsi="仿宋" w:eastAsia="仿宋" w:cs="仿宋"/>
                <w:spacing w:val="-31"/>
                <w:sz w:val="20"/>
                <w:szCs w:val="20"/>
              </w:rPr>
              <w:t xml:space="preserve"> </w:t>
            </w:r>
            <w:r>
              <w:rPr>
                <w:rFonts w:ascii="仿宋" w:hAnsi="仿宋" w:eastAsia="仿宋" w:cs="仿宋"/>
                <w:spacing w:val="3"/>
                <w:sz w:val="20"/>
                <w:szCs w:val="20"/>
              </w:rPr>
              <w:t>栋</w:t>
            </w:r>
            <w:r>
              <w:rPr>
                <w:rFonts w:ascii="仿宋" w:hAnsi="仿宋" w:eastAsia="仿宋" w:cs="仿宋"/>
                <w:spacing w:val="-25"/>
                <w:sz w:val="20"/>
                <w:szCs w:val="20"/>
              </w:rPr>
              <w:t xml:space="preserve"> </w:t>
            </w:r>
            <w:r>
              <w:rPr>
                <w:rFonts w:ascii="仿宋" w:hAnsi="仿宋" w:eastAsia="仿宋" w:cs="仿宋"/>
                <w:spacing w:val="3"/>
                <w:sz w:val="20"/>
                <w:szCs w:val="20"/>
              </w:rPr>
              <w:t>1</w:t>
            </w:r>
            <w:r>
              <w:rPr>
                <w:rFonts w:ascii="仿宋" w:hAnsi="仿宋" w:eastAsia="仿宋" w:cs="仿宋"/>
                <w:spacing w:val="-27"/>
                <w:sz w:val="20"/>
                <w:szCs w:val="20"/>
              </w:rPr>
              <w:t xml:space="preserve"> </w:t>
            </w:r>
            <w:r>
              <w:rPr>
                <w:rFonts w:ascii="仿宋" w:hAnsi="仿宋" w:eastAsia="仿宋" w:cs="仿宋"/>
                <w:spacing w:val="3"/>
                <w:sz w:val="20"/>
                <w:szCs w:val="20"/>
              </w:rPr>
              <w:t>号</w:t>
            </w:r>
          </w:p>
        </w:tc>
        <w:tc>
          <w:tcPr>
            <w:tcW w:w="2502" w:type="dxa"/>
            <w:vAlign w:val="top"/>
          </w:tcPr>
          <w:p w14:paraId="5E304712">
            <w:pPr>
              <w:spacing w:before="211" w:line="187" w:lineRule="auto"/>
              <w:ind w:left="626"/>
              <w:rPr>
                <w:rFonts w:ascii="仿宋" w:hAnsi="仿宋" w:eastAsia="仿宋" w:cs="仿宋"/>
                <w:sz w:val="20"/>
                <w:szCs w:val="20"/>
              </w:rPr>
            </w:pPr>
            <w:r>
              <w:rPr>
                <w:rFonts w:ascii="仿宋" w:hAnsi="仿宋" w:eastAsia="仿宋" w:cs="仿宋"/>
                <w:spacing w:val="4"/>
                <w:sz w:val="20"/>
                <w:szCs w:val="20"/>
              </w:rPr>
              <w:t>0771-8820525</w:t>
            </w:r>
          </w:p>
        </w:tc>
      </w:tr>
      <w:tr w14:paraId="0FE87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3148" w:type="dxa"/>
            <w:vAlign w:val="top"/>
          </w:tcPr>
          <w:p w14:paraId="6BD8C803">
            <w:pPr>
              <w:spacing w:before="174" w:line="229" w:lineRule="auto"/>
              <w:ind w:left="124"/>
              <w:rPr>
                <w:rFonts w:ascii="仿宋" w:hAnsi="仿宋" w:eastAsia="仿宋" w:cs="仿宋"/>
                <w:sz w:val="20"/>
                <w:szCs w:val="20"/>
              </w:rPr>
            </w:pPr>
            <w:r>
              <w:rPr>
                <w:rFonts w:ascii="仿宋" w:hAnsi="仿宋" w:eastAsia="仿宋" w:cs="仿宋"/>
                <w:spacing w:val="8"/>
                <w:sz w:val="20"/>
                <w:szCs w:val="20"/>
              </w:rPr>
              <w:t>龙州农商行公司机构金融部</w:t>
            </w:r>
          </w:p>
        </w:tc>
        <w:tc>
          <w:tcPr>
            <w:tcW w:w="4132" w:type="dxa"/>
            <w:vAlign w:val="top"/>
          </w:tcPr>
          <w:p w14:paraId="0D3BF4A5">
            <w:pPr>
              <w:spacing w:before="174" w:line="231" w:lineRule="auto"/>
              <w:ind w:left="123"/>
              <w:rPr>
                <w:rFonts w:ascii="仿宋" w:hAnsi="仿宋" w:eastAsia="仿宋" w:cs="仿宋"/>
                <w:sz w:val="20"/>
                <w:szCs w:val="20"/>
              </w:rPr>
            </w:pPr>
            <w:r>
              <w:rPr>
                <w:rFonts w:ascii="仿宋" w:hAnsi="仿宋" w:eastAsia="仿宋" w:cs="仿宋"/>
                <w:spacing w:val="4"/>
                <w:sz w:val="20"/>
                <w:szCs w:val="20"/>
              </w:rPr>
              <w:t>龙州县龙州镇独山路</w:t>
            </w:r>
            <w:r>
              <w:rPr>
                <w:rFonts w:ascii="仿宋" w:hAnsi="仿宋" w:eastAsia="仿宋" w:cs="仿宋"/>
                <w:spacing w:val="-14"/>
                <w:sz w:val="20"/>
                <w:szCs w:val="20"/>
              </w:rPr>
              <w:t xml:space="preserve"> </w:t>
            </w:r>
            <w:r>
              <w:rPr>
                <w:rFonts w:ascii="仿宋" w:hAnsi="仿宋" w:eastAsia="仿宋" w:cs="仿宋"/>
                <w:spacing w:val="4"/>
                <w:sz w:val="20"/>
                <w:szCs w:val="20"/>
              </w:rPr>
              <w:t>172</w:t>
            </w:r>
            <w:r>
              <w:rPr>
                <w:rFonts w:ascii="仿宋" w:hAnsi="仿宋" w:eastAsia="仿宋" w:cs="仿宋"/>
                <w:spacing w:val="-30"/>
                <w:sz w:val="20"/>
                <w:szCs w:val="20"/>
              </w:rPr>
              <w:t xml:space="preserve"> </w:t>
            </w:r>
            <w:r>
              <w:rPr>
                <w:rFonts w:ascii="仿宋" w:hAnsi="仿宋" w:eastAsia="仿宋" w:cs="仿宋"/>
                <w:spacing w:val="4"/>
                <w:sz w:val="20"/>
                <w:szCs w:val="20"/>
              </w:rPr>
              <w:t>号</w:t>
            </w:r>
          </w:p>
        </w:tc>
        <w:tc>
          <w:tcPr>
            <w:tcW w:w="2502" w:type="dxa"/>
            <w:vAlign w:val="top"/>
          </w:tcPr>
          <w:p w14:paraId="5194CE0F">
            <w:pPr>
              <w:spacing w:before="209" w:line="187" w:lineRule="auto"/>
              <w:ind w:left="626"/>
              <w:rPr>
                <w:rFonts w:ascii="仿宋" w:hAnsi="仿宋" w:eastAsia="仿宋" w:cs="仿宋"/>
                <w:sz w:val="20"/>
                <w:szCs w:val="20"/>
              </w:rPr>
            </w:pPr>
            <w:r>
              <w:rPr>
                <w:rFonts w:ascii="仿宋" w:hAnsi="仿宋" w:eastAsia="仿宋" w:cs="仿宋"/>
                <w:spacing w:val="4"/>
                <w:sz w:val="20"/>
                <w:szCs w:val="20"/>
              </w:rPr>
              <w:t>0771-8813013</w:t>
            </w:r>
          </w:p>
        </w:tc>
      </w:tr>
      <w:tr w14:paraId="2F1C7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3148" w:type="dxa"/>
            <w:vAlign w:val="top"/>
          </w:tcPr>
          <w:p w14:paraId="7F596B65">
            <w:pPr>
              <w:spacing w:before="175" w:line="229" w:lineRule="auto"/>
              <w:ind w:left="120"/>
              <w:rPr>
                <w:rFonts w:ascii="仿宋" w:hAnsi="仿宋" w:eastAsia="仿宋" w:cs="仿宋"/>
                <w:sz w:val="20"/>
                <w:szCs w:val="20"/>
              </w:rPr>
            </w:pPr>
            <w:r>
              <w:rPr>
                <w:rFonts w:ascii="仿宋" w:hAnsi="仿宋" w:eastAsia="仿宋" w:cs="仿宋"/>
                <w:spacing w:val="8"/>
                <w:sz w:val="20"/>
                <w:szCs w:val="20"/>
              </w:rPr>
              <w:t>桂林银行崇左龙州支行</w:t>
            </w:r>
          </w:p>
        </w:tc>
        <w:tc>
          <w:tcPr>
            <w:tcW w:w="4132" w:type="dxa"/>
            <w:vAlign w:val="top"/>
          </w:tcPr>
          <w:p w14:paraId="18E2B078">
            <w:pPr>
              <w:spacing w:before="174" w:line="231" w:lineRule="auto"/>
              <w:ind w:left="123"/>
              <w:rPr>
                <w:rFonts w:ascii="仿宋" w:hAnsi="仿宋" w:eastAsia="仿宋" w:cs="仿宋"/>
                <w:sz w:val="20"/>
                <w:szCs w:val="20"/>
              </w:rPr>
            </w:pPr>
            <w:r>
              <w:rPr>
                <w:rFonts w:ascii="仿宋" w:hAnsi="仿宋" w:eastAsia="仿宋" w:cs="仿宋"/>
                <w:spacing w:val="-3"/>
                <w:sz w:val="20"/>
                <w:szCs w:val="20"/>
              </w:rPr>
              <w:t>龙州县龙州镇同顾大道</w:t>
            </w:r>
            <w:r>
              <w:rPr>
                <w:rFonts w:ascii="仿宋" w:hAnsi="仿宋" w:eastAsia="仿宋" w:cs="仿宋"/>
                <w:spacing w:val="-15"/>
                <w:sz w:val="20"/>
                <w:szCs w:val="20"/>
              </w:rPr>
              <w:t xml:space="preserve"> </w:t>
            </w:r>
            <w:r>
              <w:rPr>
                <w:rFonts w:ascii="仿宋" w:hAnsi="仿宋" w:eastAsia="仿宋" w:cs="仿宋"/>
                <w:spacing w:val="-3"/>
                <w:sz w:val="20"/>
                <w:szCs w:val="20"/>
              </w:rPr>
              <w:t>1</w:t>
            </w:r>
            <w:r>
              <w:rPr>
                <w:rFonts w:ascii="仿宋" w:hAnsi="仿宋" w:eastAsia="仿宋" w:cs="仿宋"/>
                <w:spacing w:val="-27"/>
                <w:sz w:val="20"/>
                <w:szCs w:val="20"/>
              </w:rPr>
              <w:t xml:space="preserve"> </w:t>
            </w:r>
            <w:r>
              <w:rPr>
                <w:rFonts w:ascii="仿宋" w:hAnsi="仿宋" w:eastAsia="仿宋" w:cs="仿宋"/>
                <w:spacing w:val="-3"/>
                <w:sz w:val="20"/>
                <w:szCs w:val="20"/>
              </w:rPr>
              <w:t>号同顾 ·中央公园</w:t>
            </w:r>
          </w:p>
        </w:tc>
        <w:tc>
          <w:tcPr>
            <w:tcW w:w="2502" w:type="dxa"/>
            <w:vAlign w:val="top"/>
          </w:tcPr>
          <w:p w14:paraId="142D7FD9">
            <w:pPr>
              <w:spacing w:before="209" w:line="187" w:lineRule="auto"/>
              <w:ind w:left="626"/>
              <w:rPr>
                <w:rFonts w:ascii="仿宋" w:hAnsi="仿宋" w:eastAsia="仿宋" w:cs="仿宋"/>
                <w:sz w:val="20"/>
                <w:szCs w:val="20"/>
              </w:rPr>
            </w:pPr>
            <w:r>
              <w:rPr>
                <w:rFonts w:ascii="仿宋" w:hAnsi="仿宋" w:eastAsia="仿宋" w:cs="仿宋"/>
                <w:spacing w:val="4"/>
                <w:sz w:val="20"/>
                <w:szCs w:val="20"/>
              </w:rPr>
              <w:t>0771-8871021</w:t>
            </w:r>
          </w:p>
        </w:tc>
      </w:tr>
    </w:tbl>
    <w:p w14:paraId="0256E848">
      <w:pPr>
        <w:rPr>
          <w:rFonts w:ascii="Arial"/>
          <w:sz w:val="21"/>
        </w:rPr>
      </w:pPr>
    </w:p>
    <w:p w14:paraId="4B88C4BE">
      <w:pPr>
        <w:rPr>
          <w:rFonts w:ascii="Arial" w:hAnsi="Arial" w:eastAsia="Arial" w:cs="Arial"/>
          <w:sz w:val="21"/>
          <w:szCs w:val="21"/>
        </w:rPr>
        <w:sectPr>
          <w:footerReference r:id="rId36" w:type="default"/>
          <w:pgSz w:w="11850" w:h="16783"/>
          <w:pgMar w:top="400" w:right="775" w:bottom="886" w:left="1287" w:header="0" w:footer="721" w:gutter="0"/>
          <w:cols w:space="720" w:num="1"/>
        </w:sectPr>
      </w:pPr>
    </w:p>
    <w:p w14:paraId="12E84023">
      <w:pPr>
        <w:spacing w:before="42"/>
      </w:pPr>
    </w:p>
    <w:p w14:paraId="2B1E8C08">
      <w:pPr>
        <w:spacing w:before="41"/>
      </w:pPr>
    </w:p>
    <w:p w14:paraId="7D83B5A1">
      <w:pPr>
        <w:spacing w:before="41"/>
      </w:pPr>
    </w:p>
    <w:p w14:paraId="549C116E">
      <w:pPr>
        <w:spacing w:before="41"/>
      </w:pPr>
    </w:p>
    <w:tbl>
      <w:tblPr>
        <w:tblStyle w:val="13"/>
        <w:tblW w:w="97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48"/>
        <w:gridCol w:w="4132"/>
        <w:gridCol w:w="2502"/>
      </w:tblGrid>
      <w:tr w14:paraId="28DB0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3148" w:type="dxa"/>
            <w:vAlign w:val="top"/>
          </w:tcPr>
          <w:p w14:paraId="1D27F89B">
            <w:pPr>
              <w:rPr>
                <w:rFonts w:ascii="Arial"/>
                <w:sz w:val="21"/>
              </w:rPr>
            </w:pPr>
          </w:p>
        </w:tc>
        <w:tc>
          <w:tcPr>
            <w:tcW w:w="4132" w:type="dxa"/>
            <w:vAlign w:val="top"/>
          </w:tcPr>
          <w:p w14:paraId="0720EDD5">
            <w:pPr>
              <w:spacing w:before="65" w:line="232" w:lineRule="auto"/>
              <w:ind w:left="115"/>
              <w:rPr>
                <w:rFonts w:ascii="仿宋" w:hAnsi="仿宋" w:eastAsia="仿宋" w:cs="仿宋"/>
                <w:sz w:val="20"/>
                <w:szCs w:val="20"/>
              </w:rPr>
            </w:pPr>
            <w:r>
              <w:rPr>
                <w:rFonts w:ascii="仿宋" w:hAnsi="仿宋" w:eastAsia="仿宋" w:cs="仿宋"/>
                <w:spacing w:val="-1"/>
                <w:sz w:val="20"/>
                <w:szCs w:val="20"/>
              </w:rPr>
              <w:t>20</w:t>
            </w:r>
            <w:r>
              <w:rPr>
                <w:rFonts w:ascii="仿宋" w:hAnsi="仿宋" w:eastAsia="仿宋" w:cs="仿宋"/>
                <w:spacing w:val="-32"/>
                <w:sz w:val="20"/>
                <w:szCs w:val="20"/>
              </w:rPr>
              <w:t xml:space="preserve"> </w:t>
            </w:r>
            <w:r>
              <w:rPr>
                <w:rFonts w:ascii="仿宋" w:hAnsi="仿宋" w:eastAsia="仿宋" w:cs="仿宋"/>
                <w:spacing w:val="-1"/>
                <w:sz w:val="20"/>
                <w:szCs w:val="20"/>
              </w:rPr>
              <w:t>栋</w:t>
            </w:r>
            <w:r>
              <w:rPr>
                <w:rFonts w:ascii="仿宋" w:hAnsi="仿宋" w:eastAsia="仿宋" w:cs="仿宋"/>
                <w:spacing w:val="-25"/>
                <w:sz w:val="20"/>
                <w:szCs w:val="20"/>
              </w:rPr>
              <w:t xml:space="preserve"> </w:t>
            </w:r>
            <w:r>
              <w:rPr>
                <w:rFonts w:ascii="仿宋" w:hAnsi="仿宋" w:eastAsia="仿宋" w:cs="仿宋"/>
                <w:spacing w:val="-1"/>
                <w:sz w:val="20"/>
                <w:szCs w:val="20"/>
              </w:rPr>
              <w:t>10</w:t>
            </w:r>
            <w:r>
              <w:rPr>
                <w:rFonts w:ascii="仿宋" w:hAnsi="仿宋" w:eastAsia="仿宋" w:cs="仿宋"/>
                <w:spacing w:val="-27"/>
                <w:sz w:val="20"/>
                <w:szCs w:val="20"/>
              </w:rPr>
              <w:t xml:space="preserve"> </w:t>
            </w:r>
            <w:r>
              <w:rPr>
                <w:rFonts w:ascii="仿宋" w:hAnsi="仿宋" w:eastAsia="仿宋" w:cs="仿宋"/>
                <w:spacing w:val="-1"/>
                <w:sz w:val="20"/>
                <w:szCs w:val="20"/>
              </w:rPr>
              <w:t>号—13</w:t>
            </w:r>
            <w:r>
              <w:rPr>
                <w:rFonts w:ascii="仿宋" w:hAnsi="仿宋" w:eastAsia="仿宋" w:cs="仿宋"/>
                <w:spacing w:val="-30"/>
                <w:sz w:val="20"/>
                <w:szCs w:val="20"/>
              </w:rPr>
              <w:t xml:space="preserve"> </w:t>
            </w:r>
            <w:r>
              <w:rPr>
                <w:rFonts w:ascii="仿宋" w:hAnsi="仿宋" w:eastAsia="仿宋" w:cs="仿宋"/>
                <w:spacing w:val="-1"/>
                <w:sz w:val="20"/>
                <w:szCs w:val="20"/>
              </w:rPr>
              <w:t>号房</w:t>
            </w:r>
          </w:p>
        </w:tc>
        <w:tc>
          <w:tcPr>
            <w:tcW w:w="2502" w:type="dxa"/>
            <w:vAlign w:val="top"/>
          </w:tcPr>
          <w:p w14:paraId="79D5B0D7">
            <w:pPr>
              <w:rPr>
                <w:rFonts w:ascii="Arial"/>
                <w:sz w:val="21"/>
              </w:rPr>
            </w:pPr>
          </w:p>
        </w:tc>
      </w:tr>
      <w:tr w14:paraId="06222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3148" w:type="dxa"/>
            <w:vAlign w:val="top"/>
          </w:tcPr>
          <w:p w14:paraId="7AC3D57F">
            <w:pPr>
              <w:spacing w:before="226" w:line="229" w:lineRule="auto"/>
              <w:ind w:left="120"/>
              <w:rPr>
                <w:rFonts w:ascii="仿宋" w:hAnsi="仿宋" w:eastAsia="仿宋" w:cs="仿宋"/>
                <w:sz w:val="20"/>
                <w:szCs w:val="20"/>
              </w:rPr>
            </w:pPr>
            <w:r>
              <w:rPr>
                <w:rFonts w:ascii="仿宋" w:hAnsi="仿宋" w:eastAsia="仿宋" w:cs="仿宋"/>
                <w:spacing w:val="8"/>
                <w:sz w:val="20"/>
                <w:szCs w:val="20"/>
              </w:rPr>
              <w:t>广西北部湾银行龙州支行</w:t>
            </w:r>
          </w:p>
        </w:tc>
        <w:tc>
          <w:tcPr>
            <w:tcW w:w="4132" w:type="dxa"/>
            <w:vAlign w:val="top"/>
          </w:tcPr>
          <w:p w14:paraId="2DFFD2B2">
            <w:pPr>
              <w:spacing w:before="60" w:line="275" w:lineRule="auto"/>
              <w:ind w:left="124" w:right="189" w:firstLine="3"/>
              <w:rPr>
                <w:rFonts w:ascii="仿宋" w:hAnsi="仿宋" w:eastAsia="仿宋" w:cs="仿宋"/>
                <w:sz w:val="20"/>
                <w:szCs w:val="20"/>
              </w:rPr>
            </w:pPr>
            <w:r>
              <w:rPr>
                <w:rFonts w:ascii="仿宋" w:hAnsi="仿宋" w:eastAsia="仿宋" w:cs="仿宋"/>
                <w:spacing w:val="4"/>
                <w:sz w:val="20"/>
                <w:szCs w:val="20"/>
              </w:rPr>
              <w:t>崇左市龙州县龙州镇龙夏路</w:t>
            </w:r>
            <w:r>
              <w:rPr>
                <w:rFonts w:ascii="仿宋" w:hAnsi="仿宋" w:eastAsia="仿宋" w:cs="仿宋"/>
                <w:spacing w:val="-13"/>
                <w:sz w:val="20"/>
                <w:szCs w:val="20"/>
              </w:rPr>
              <w:t xml:space="preserve"> </w:t>
            </w:r>
            <w:r>
              <w:rPr>
                <w:rFonts w:ascii="仿宋" w:hAnsi="仿宋" w:eastAsia="仿宋" w:cs="仿宋"/>
                <w:spacing w:val="4"/>
                <w:sz w:val="20"/>
                <w:szCs w:val="20"/>
              </w:rPr>
              <w:t>1</w:t>
            </w:r>
            <w:r>
              <w:rPr>
                <w:rFonts w:ascii="仿宋" w:hAnsi="仿宋" w:eastAsia="仿宋" w:cs="仿宋"/>
                <w:spacing w:val="-27"/>
                <w:sz w:val="20"/>
                <w:szCs w:val="20"/>
              </w:rPr>
              <w:t xml:space="preserve"> </w:t>
            </w:r>
            <w:r>
              <w:rPr>
                <w:rFonts w:ascii="仿宋" w:hAnsi="仿宋" w:eastAsia="仿宋" w:cs="仿宋"/>
                <w:spacing w:val="4"/>
                <w:sz w:val="20"/>
                <w:szCs w:val="20"/>
              </w:rPr>
              <w:t>号、3</w:t>
            </w:r>
            <w:r>
              <w:rPr>
                <w:rFonts w:ascii="仿宋" w:hAnsi="仿宋" w:eastAsia="仿宋" w:cs="仿宋"/>
                <w:spacing w:val="-28"/>
                <w:sz w:val="20"/>
                <w:szCs w:val="20"/>
              </w:rPr>
              <w:t xml:space="preserve"> </w:t>
            </w:r>
            <w:r>
              <w:rPr>
                <w:rFonts w:ascii="仿宋" w:hAnsi="仿宋" w:eastAsia="仿宋" w:cs="仿宋"/>
                <w:spacing w:val="4"/>
                <w:sz w:val="20"/>
                <w:szCs w:val="20"/>
              </w:rPr>
              <w:t>号、5</w:t>
            </w:r>
            <w:r>
              <w:rPr>
                <w:rFonts w:ascii="仿宋" w:hAnsi="仿宋" w:eastAsia="仿宋" w:cs="仿宋"/>
                <w:sz w:val="20"/>
                <w:szCs w:val="20"/>
              </w:rPr>
              <w:t xml:space="preserve"> </w:t>
            </w:r>
            <w:r>
              <w:rPr>
                <w:rFonts w:ascii="仿宋" w:hAnsi="仿宋" w:eastAsia="仿宋" w:cs="仿宋"/>
                <w:spacing w:val="8"/>
                <w:sz w:val="20"/>
                <w:szCs w:val="20"/>
              </w:rPr>
              <w:t>号（南湖商务酒店）一楼铺面</w:t>
            </w:r>
          </w:p>
        </w:tc>
        <w:tc>
          <w:tcPr>
            <w:tcW w:w="2502" w:type="dxa"/>
            <w:vAlign w:val="top"/>
          </w:tcPr>
          <w:p w14:paraId="4358003A">
            <w:pPr>
              <w:spacing w:before="261" w:line="187" w:lineRule="auto"/>
              <w:ind w:left="626"/>
              <w:rPr>
                <w:rFonts w:ascii="仿宋" w:hAnsi="仿宋" w:eastAsia="仿宋" w:cs="仿宋"/>
                <w:sz w:val="20"/>
                <w:szCs w:val="20"/>
              </w:rPr>
            </w:pPr>
            <w:r>
              <w:rPr>
                <w:rFonts w:ascii="仿宋" w:hAnsi="仿宋" w:eastAsia="仿宋" w:cs="仿宋"/>
                <w:spacing w:val="4"/>
                <w:sz w:val="20"/>
                <w:szCs w:val="20"/>
              </w:rPr>
              <w:t>0771-8811533</w:t>
            </w:r>
          </w:p>
        </w:tc>
      </w:tr>
      <w:tr w14:paraId="34D71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3148" w:type="dxa"/>
            <w:vAlign w:val="top"/>
          </w:tcPr>
          <w:p w14:paraId="4782D878">
            <w:pPr>
              <w:spacing w:before="144" w:line="232" w:lineRule="auto"/>
              <w:ind w:left="121"/>
              <w:rPr>
                <w:rFonts w:ascii="仿宋" w:hAnsi="仿宋" w:eastAsia="仿宋" w:cs="仿宋"/>
                <w:sz w:val="20"/>
                <w:szCs w:val="20"/>
              </w:rPr>
            </w:pPr>
            <w:r>
              <w:rPr>
                <w:rFonts w:ascii="仿宋" w:hAnsi="仿宋" w:eastAsia="仿宋" w:cs="仿宋"/>
                <w:b/>
                <w:bCs/>
                <w:spacing w:val="3"/>
                <w:sz w:val="20"/>
                <w:szCs w:val="20"/>
              </w:rPr>
              <w:t>天等县</w:t>
            </w:r>
          </w:p>
        </w:tc>
        <w:tc>
          <w:tcPr>
            <w:tcW w:w="4132" w:type="dxa"/>
            <w:vAlign w:val="top"/>
          </w:tcPr>
          <w:p w14:paraId="42FA41CD">
            <w:pPr>
              <w:rPr>
                <w:rFonts w:ascii="Arial"/>
                <w:sz w:val="21"/>
              </w:rPr>
            </w:pPr>
          </w:p>
        </w:tc>
        <w:tc>
          <w:tcPr>
            <w:tcW w:w="2502" w:type="dxa"/>
            <w:vAlign w:val="top"/>
          </w:tcPr>
          <w:p w14:paraId="63DD72C1">
            <w:pPr>
              <w:rPr>
                <w:rFonts w:ascii="Arial"/>
                <w:sz w:val="21"/>
              </w:rPr>
            </w:pPr>
          </w:p>
        </w:tc>
      </w:tr>
      <w:tr w14:paraId="63114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148" w:type="dxa"/>
            <w:vAlign w:val="top"/>
          </w:tcPr>
          <w:p w14:paraId="6A809DDF">
            <w:pPr>
              <w:spacing w:before="63" w:line="229" w:lineRule="auto"/>
              <w:ind w:left="125"/>
              <w:rPr>
                <w:rFonts w:ascii="仿宋" w:hAnsi="仿宋" w:eastAsia="仿宋" w:cs="仿宋"/>
                <w:sz w:val="20"/>
                <w:szCs w:val="20"/>
              </w:rPr>
            </w:pPr>
            <w:r>
              <w:rPr>
                <w:rFonts w:ascii="仿宋" w:hAnsi="仿宋" w:eastAsia="仿宋" w:cs="仿宋"/>
                <w:spacing w:val="7"/>
                <w:sz w:val="20"/>
                <w:szCs w:val="20"/>
              </w:rPr>
              <w:t>工商银行天等县支行</w:t>
            </w:r>
          </w:p>
        </w:tc>
        <w:tc>
          <w:tcPr>
            <w:tcW w:w="4132" w:type="dxa"/>
            <w:vAlign w:val="top"/>
          </w:tcPr>
          <w:p w14:paraId="62A39B68">
            <w:pPr>
              <w:spacing w:before="62" w:line="232" w:lineRule="auto"/>
              <w:ind w:left="120"/>
              <w:rPr>
                <w:rFonts w:ascii="仿宋" w:hAnsi="仿宋" w:eastAsia="仿宋" w:cs="仿宋"/>
                <w:sz w:val="20"/>
                <w:szCs w:val="20"/>
              </w:rPr>
            </w:pPr>
            <w:r>
              <w:rPr>
                <w:rFonts w:ascii="仿宋" w:hAnsi="仿宋" w:eastAsia="仿宋" w:cs="仿宋"/>
                <w:spacing w:val="6"/>
                <w:sz w:val="20"/>
                <w:szCs w:val="20"/>
              </w:rPr>
              <w:t>天等县天等镇朝阳东路</w:t>
            </w:r>
            <w:r>
              <w:rPr>
                <w:rFonts w:ascii="仿宋" w:hAnsi="仿宋" w:eastAsia="仿宋" w:cs="仿宋"/>
                <w:spacing w:val="-34"/>
                <w:sz w:val="20"/>
                <w:szCs w:val="20"/>
              </w:rPr>
              <w:t xml:space="preserve"> </w:t>
            </w:r>
            <w:r>
              <w:rPr>
                <w:rFonts w:ascii="仿宋" w:hAnsi="仿宋" w:eastAsia="仿宋" w:cs="仿宋"/>
                <w:spacing w:val="6"/>
                <w:sz w:val="20"/>
                <w:szCs w:val="20"/>
              </w:rPr>
              <w:t>054</w:t>
            </w:r>
            <w:r>
              <w:rPr>
                <w:rFonts w:ascii="仿宋" w:hAnsi="仿宋" w:eastAsia="仿宋" w:cs="仿宋"/>
                <w:spacing w:val="-27"/>
                <w:sz w:val="20"/>
                <w:szCs w:val="20"/>
              </w:rPr>
              <w:t xml:space="preserve"> </w:t>
            </w:r>
            <w:r>
              <w:rPr>
                <w:rFonts w:ascii="仿宋" w:hAnsi="仿宋" w:eastAsia="仿宋" w:cs="仿宋"/>
                <w:spacing w:val="6"/>
                <w:sz w:val="20"/>
                <w:szCs w:val="20"/>
              </w:rPr>
              <w:t>号</w:t>
            </w:r>
          </w:p>
        </w:tc>
        <w:tc>
          <w:tcPr>
            <w:tcW w:w="2502" w:type="dxa"/>
            <w:vAlign w:val="top"/>
          </w:tcPr>
          <w:p w14:paraId="59A99C05">
            <w:pPr>
              <w:spacing w:before="97" w:line="187" w:lineRule="auto"/>
              <w:ind w:left="626"/>
              <w:rPr>
                <w:rFonts w:ascii="仿宋" w:hAnsi="仿宋" w:eastAsia="仿宋" w:cs="仿宋"/>
                <w:sz w:val="20"/>
                <w:szCs w:val="20"/>
              </w:rPr>
            </w:pPr>
            <w:r>
              <w:rPr>
                <w:rFonts w:ascii="仿宋" w:hAnsi="仿宋" w:eastAsia="仿宋" w:cs="仿宋"/>
                <w:spacing w:val="4"/>
                <w:sz w:val="20"/>
                <w:szCs w:val="20"/>
              </w:rPr>
              <w:t>0771-3532211</w:t>
            </w:r>
          </w:p>
        </w:tc>
      </w:tr>
      <w:tr w14:paraId="2186F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3148" w:type="dxa"/>
            <w:vAlign w:val="top"/>
          </w:tcPr>
          <w:p w14:paraId="4606782B">
            <w:pPr>
              <w:spacing w:before="99" w:line="229" w:lineRule="auto"/>
              <w:ind w:left="121"/>
              <w:rPr>
                <w:rFonts w:ascii="仿宋" w:hAnsi="仿宋" w:eastAsia="仿宋" w:cs="仿宋"/>
                <w:sz w:val="20"/>
                <w:szCs w:val="20"/>
              </w:rPr>
            </w:pPr>
            <w:r>
              <w:rPr>
                <w:rFonts w:ascii="仿宋" w:hAnsi="仿宋" w:eastAsia="仿宋" w:cs="仿宋"/>
                <w:spacing w:val="8"/>
                <w:sz w:val="20"/>
                <w:szCs w:val="20"/>
              </w:rPr>
              <w:t>农业银行天等县支行</w:t>
            </w:r>
          </w:p>
        </w:tc>
        <w:tc>
          <w:tcPr>
            <w:tcW w:w="4132" w:type="dxa"/>
            <w:vAlign w:val="top"/>
          </w:tcPr>
          <w:p w14:paraId="1DCCD33F">
            <w:pPr>
              <w:spacing w:before="98" w:line="231" w:lineRule="auto"/>
              <w:ind w:left="223"/>
              <w:rPr>
                <w:rFonts w:ascii="仿宋" w:hAnsi="仿宋" w:eastAsia="仿宋" w:cs="仿宋"/>
                <w:sz w:val="20"/>
                <w:szCs w:val="20"/>
              </w:rPr>
            </w:pPr>
            <w:r>
              <w:rPr>
                <w:rFonts w:ascii="仿宋" w:hAnsi="仿宋" w:eastAsia="仿宋" w:cs="仿宋"/>
                <w:spacing w:val="6"/>
                <w:sz w:val="20"/>
                <w:szCs w:val="20"/>
              </w:rPr>
              <w:t>天等县天等镇天宝北路</w:t>
            </w:r>
            <w:r>
              <w:rPr>
                <w:rFonts w:ascii="仿宋" w:hAnsi="仿宋" w:eastAsia="仿宋" w:cs="仿宋"/>
                <w:spacing w:val="-32"/>
                <w:sz w:val="20"/>
                <w:szCs w:val="20"/>
              </w:rPr>
              <w:t xml:space="preserve"> </w:t>
            </w:r>
            <w:r>
              <w:rPr>
                <w:rFonts w:ascii="仿宋" w:hAnsi="仿宋" w:eastAsia="仿宋" w:cs="仿宋"/>
                <w:spacing w:val="6"/>
                <w:sz w:val="20"/>
                <w:szCs w:val="20"/>
              </w:rPr>
              <w:t>007</w:t>
            </w:r>
            <w:r>
              <w:rPr>
                <w:rFonts w:ascii="仿宋" w:hAnsi="仿宋" w:eastAsia="仿宋" w:cs="仿宋"/>
                <w:spacing w:val="-29"/>
                <w:sz w:val="20"/>
                <w:szCs w:val="20"/>
              </w:rPr>
              <w:t xml:space="preserve"> </w:t>
            </w:r>
            <w:r>
              <w:rPr>
                <w:rFonts w:ascii="仿宋" w:hAnsi="仿宋" w:eastAsia="仿宋" w:cs="仿宋"/>
                <w:spacing w:val="6"/>
                <w:sz w:val="20"/>
                <w:szCs w:val="20"/>
              </w:rPr>
              <w:t>号</w:t>
            </w:r>
          </w:p>
        </w:tc>
        <w:tc>
          <w:tcPr>
            <w:tcW w:w="2502" w:type="dxa"/>
            <w:vAlign w:val="top"/>
          </w:tcPr>
          <w:p w14:paraId="1A6BD706">
            <w:pPr>
              <w:spacing w:before="133" w:line="187" w:lineRule="auto"/>
              <w:ind w:left="626"/>
              <w:rPr>
                <w:rFonts w:ascii="仿宋" w:hAnsi="仿宋" w:eastAsia="仿宋" w:cs="仿宋"/>
                <w:sz w:val="20"/>
                <w:szCs w:val="20"/>
              </w:rPr>
            </w:pPr>
            <w:r>
              <w:rPr>
                <w:rFonts w:ascii="仿宋" w:hAnsi="仿宋" w:eastAsia="仿宋" w:cs="仿宋"/>
                <w:spacing w:val="4"/>
                <w:sz w:val="20"/>
                <w:szCs w:val="20"/>
              </w:rPr>
              <w:t>0771-7917046</w:t>
            </w:r>
          </w:p>
        </w:tc>
      </w:tr>
      <w:tr w14:paraId="02C3B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3148" w:type="dxa"/>
            <w:vAlign w:val="top"/>
          </w:tcPr>
          <w:p w14:paraId="0BBE8BCF">
            <w:pPr>
              <w:spacing w:before="172" w:line="229" w:lineRule="auto"/>
              <w:ind w:left="121"/>
              <w:rPr>
                <w:rFonts w:ascii="仿宋" w:hAnsi="仿宋" w:eastAsia="仿宋" w:cs="仿宋"/>
                <w:sz w:val="20"/>
                <w:szCs w:val="20"/>
              </w:rPr>
            </w:pPr>
            <w:r>
              <w:rPr>
                <w:rFonts w:ascii="仿宋" w:hAnsi="仿宋" w:eastAsia="仿宋" w:cs="仿宋"/>
                <w:spacing w:val="8"/>
                <w:sz w:val="20"/>
                <w:szCs w:val="20"/>
              </w:rPr>
              <w:t>天等农商行公司机构金融部</w:t>
            </w:r>
          </w:p>
        </w:tc>
        <w:tc>
          <w:tcPr>
            <w:tcW w:w="4132" w:type="dxa"/>
            <w:vAlign w:val="top"/>
          </w:tcPr>
          <w:p w14:paraId="2FC00EBE">
            <w:pPr>
              <w:spacing w:before="171" w:line="232" w:lineRule="auto"/>
              <w:ind w:left="120"/>
              <w:rPr>
                <w:rFonts w:ascii="仿宋" w:hAnsi="仿宋" w:eastAsia="仿宋" w:cs="仿宋"/>
                <w:sz w:val="20"/>
                <w:szCs w:val="20"/>
              </w:rPr>
            </w:pPr>
            <w:r>
              <w:rPr>
                <w:rFonts w:ascii="仿宋" w:hAnsi="仿宋" w:eastAsia="仿宋" w:cs="仿宋"/>
                <w:spacing w:val="6"/>
                <w:sz w:val="20"/>
                <w:szCs w:val="20"/>
              </w:rPr>
              <w:t>天等县天等镇仕民路</w:t>
            </w:r>
            <w:r>
              <w:rPr>
                <w:rFonts w:ascii="仿宋" w:hAnsi="仿宋" w:eastAsia="仿宋" w:cs="仿宋"/>
                <w:spacing w:val="-36"/>
                <w:sz w:val="20"/>
                <w:szCs w:val="20"/>
              </w:rPr>
              <w:t xml:space="preserve"> </w:t>
            </w:r>
            <w:r>
              <w:rPr>
                <w:rFonts w:ascii="仿宋" w:hAnsi="仿宋" w:eastAsia="仿宋" w:cs="仿宋"/>
                <w:spacing w:val="6"/>
                <w:sz w:val="20"/>
                <w:szCs w:val="20"/>
              </w:rPr>
              <w:t>48</w:t>
            </w:r>
            <w:r>
              <w:rPr>
                <w:rFonts w:ascii="仿宋" w:hAnsi="仿宋" w:eastAsia="仿宋" w:cs="仿宋"/>
                <w:spacing w:val="-30"/>
                <w:sz w:val="20"/>
                <w:szCs w:val="20"/>
              </w:rPr>
              <w:t xml:space="preserve"> </w:t>
            </w:r>
            <w:r>
              <w:rPr>
                <w:rFonts w:ascii="仿宋" w:hAnsi="仿宋" w:eastAsia="仿宋" w:cs="仿宋"/>
                <w:spacing w:val="6"/>
                <w:sz w:val="20"/>
                <w:szCs w:val="20"/>
              </w:rPr>
              <w:t>号</w:t>
            </w:r>
          </w:p>
        </w:tc>
        <w:tc>
          <w:tcPr>
            <w:tcW w:w="2502" w:type="dxa"/>
            <w:vAlign w:val="top"/>
          </w:tcPr>
          <w:p w14:paraId="34D313E6">
            <w:pPr>
              <w:spacing w:before="207" w:line="187" w:lineRule="auto"/>
              <w:ind w:left="626"/>
              <w:rPr>
                <w:rFonts w:ascii="仿宋" w:hAnsi="仿宋" w:eastAsia="仿宋" w:cs="仿宋"/>
                <w:sz w:val="20"/>
                <w:szCs w:val="20"/>
              </w:rPr>
            </w:pPr>
            <w:r>
              <w:rPr>
                <w:rFonts w:ascii="仿宋" w:hAnsi="仿宋" w:eastAsia="仿宋" w:cs="仿宋"/>
                <w:spacing w:val="4"/>
                <w:sz w:val="20"/>
                <w:szCs w:val="20"/>
              </w:rPr>
              <w:t>0771-3521361</w:t>
            </w:r>
          </w:p>
        </w:tc>
      </w:tr>
      <w:tr w14:paraId="309BB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3148" w:type="dxa"/>
            <w:vAlign w:val="top"/>
          </w:tcPr>
          <w:p w14:paraId="4E86B99D">
            <w:pPr>
              <w:spacing w:before="228" w:line="229" w:lineRule="auto"/>
              <w:ind w:left="120"/>
              <w:rPr>
                <w:rFonts w:ascii="仿宋" w:hAnsi="仿宋" w:eastAsia="仿宋" w:cs="仿宋"/>
                <w:sz w:val="20"/>
                <w:szCs w:val="20"/>
              </w:rPr>
            </w:pPr>
            <w:r>
              <w:rPr>
                <w:rFonts w:ascii="仿宋" w:hAnsi="仿宋" w:eastAsia="仿宋" w:cs="仿宋"/>
                <w:spacing w:val="8"/>
                <w:sz w:val="20"/>
                <w:szCs w:val="20"/>
              </w:rPr>
              <w:t>桂林银行崇左天等支行</w:t>
            </w:r>
          </w:p>
        </w:tc>
        <w:tc>
          <w:tcPr>
            <w:tcW w:w="4132" w:type="dxa"/>
            <w:vAlign w:val="top"/>
          </w:tcPr>
          <w:p w14:paraId="7B3F6B80">
            <w:pPr>
              <w:spacing w:before="62" w:line="274" w:lineRule="auto"/>
              <w:ind w:left="125" w:right="243" w:hanging="7"/>
              <w:rPr>
                <w:rFonts w:ascii="仿宋" w:hAnsi="仿宋" w:eastAsia="仿宋" w:cs="仿宋"/>
                <w:sz w:val="20"/>
                <w:szCs w:val="20"/>
              </w:rPr>
            </w:pPr>
            <w:r>
              <w:rPr>
                <w:rFonts w:ascii="仿宋" w:hAnsi="仿宋" w:eastAsia="仿宋" w:cs="仿宋"/>
                <w:spacing w:val="9"/>
                <w:sz w:val="20"/>
                <w:szCs w:val="20"/>
              </w:rPr>
              <w:t>广西崇左市天等县天等镇天宝北路天府中</w:t>
            </w:r>
            <w:r>
              <w:rPr>
                <w:rFonts w:ascii="仿宋" w:hAnsi="仿宋" w:eastAsia="仿宋" w:cs="仿宋"/>
                <w:spacing w:val="1"/>
                <w:sz w:val="20"/>
                <w:szCs w:val="20"/>
              </w:rPr>
              <w:t xml:space="preserve"> </w:t>
            </w:r>
            <w:r>
              <w:rPr>
                <w:rFonts w:ascii="仿宋" w:hAnsi="仿宋" w:eastAsia="仿宋" w:cs="仿宋"/>
                <w:spacing w:val="-2"/>
                <w:sz w:val="20"/>
                <w:szCs w:val="20"/>
              </w:rPr>
              <w:t>央城</w:t>
            </w:r>
            <w:r>
              <w:rPr>
                <w:rFonts w:ascii="仿宋" w:hAnsi="仿宋" w:eastAsia="仿宋" w:cs="仿宋"/>
                <w:spacing w:val="-36"/>
                <w:sz w:val="20"/>
                <w:szCs w:val="20"/>
              </w:rPr>
              <w:t xml:space="preserve"> </w:t>
            </w:r>
            <w:r>
              <w:rPr>
                <w:rFonts w:ascii="仿宋" w:hAnsi="仿宋" w:eastAsia="仿宋" w:cs="仿宋"/>
                <w:spacing w:val="-2"/>
                <w:sz w:val="20"/>
                <w:szCs w:val="20"/>
              </w:rPr>
              <w:t>5</w:t>
            </w:r>
            <w:r>
              <w:rPr>
                <w:rFonts w:ascii="仿宋" w:hAnsi="仿宋" w:eastAsia="仿宋" w:cs="仿宋"/>
                <w:spacing w:val="-28"/>
                <w:sz w:val="20"/>
                <w:szCs w:val="20"/>
              </w:rPr>
              <w:t xml:space="preserve"> </w:t>
            </w:r>
            <w:r>
              <w:rPr>
                <w:rFonts w:ascii="仿宋" w:hAnsi="仿宋" w:eastAsia="仿宋" w:cs="仿宋"/>
                <w:spacing w:val="-2"/>
                <w:sz w:val="20"/>
                <w:szCs w:val="20"/>
              </w:rPr>
              <w:t>号楼</w:t>
            </w:r>
            <w:r>
              <w:rPr>
                <w:rFonts w:ascii="仿宋" w:hAnsi="仿宋" w:eastAsia="仿宋" w:cs="仿宋"/>
                <w:spacing w:val="-23"/>
                <w:sz w:val="20"/>
                <w:szCs w:val="20"/>
              </w:rPr>
              <w:t xml:space="preserve"> </w:t>
            </w:r>
            <w:r>
              <w:rPr>
                <w:rFonts w:ascii="仿宋" w:hAnsi="仿宋" w:eastAsia="仿宋" w:cs="仿宋"/>
                <w:spacing w:val="-2"/>
                <w:sz w:val="20"/>
                <w:szCs w:val="20"/>
              </w:rPr>
              <w:t>115</w:t>
            </w:r>
            <w:r>
              <w:rPr>
                <w:rFonts w:ascii="仿宋" w:hAnsi="仿宋" w:eastAsia="仿宋" w:cs="仿宋"/>
                <w:spacing w:val="-29"/>
                <w:sz w:val="20"/>
                <w:szCs w:val="20"/>
              </w:rPr>
              <w:t xml:space="preserve"> </w:t>
            </w:r>
            <w:r>
              <w:rPr>
                <w:rFonts w:ascii="仿宋" w:hAnsi="仿宋" w:eastAsia="仿宋" w:cs="仿宋"/>
                <w:spacing w:val="-2"/>
                <w:sz w:val="20"/>
                <w:szCs w:val="20"/>
              </w:rPr>
              <w:t>号</w:t>
            </w:r>
          </w:p>
        </w:tc>
        <w:tc>
          <w:tcPr>
            <w:tcW w:w="2502" w:type="dxa"/>
            <w:vAlign w:val="top"/>
          </w:tcPr>
          <w:p w14:paraId="19B1977E">
            <w:pPr>
              <w:spacing w:before="263" w:line="187" w:lineRule="auto"/>
              <w:ind w:left="626"/>
              <w:rPr>
                <w:rFonts w:ascii="仿宋" w:hAnsi="仿宋" w:eastAsia="仿宋" w:cs="仿宋"/>
                <w:sz w:val="20"/>
                <w:szCs w:val="20"/>
              </w:rPr>
            </w:pPr>
            <w:r>
              <w:rPr>
                <w:rFonts w:ascii="仿宋" w:hAnsi="仿宋" w:eastAsia="仿宋" w:cs="仿宋"/>
                <w:spacing w:val="4"/>
                <w:sz w:val="20"/>
                <w:szCs w:val="20"/>
              </w:rPr>
              <w:t>0771-3522157</w:t>
            </w:r>
          </w:p>
        </w:tc>
      </w:tr>
      <w:tr w14:paraId="22B9A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3148" w:type="dxa"/>
            <w:vAlign w:val="top"/>
          </w:tcPr>
          <w:p w14:paraId="628B7DC6">
            <w:pPr>
              <w:spacing w:before="229" w:line="229" w:lineRule="auto"/>
              <w:ind w:left="120"/>
              <w:rPr>
                <w:rFonts w:ascii="仿宋" w:hAnsi="仿宋" w:eastAsia="仿宋" w:cs="仿宋"/>
                <w:sz w:val="20"/>
                <w:szCs w:val="20"/>
              </w:rPr>
            </w:pPr>
            <w:r>
              <w:rPr>
                <w:rFonts w:ascii="仿宋" w:hAnsi="仿宋" w:eastAsia="仿宋" w:cs="仿宋"/>
                <w:spacing w:val="8"/>
                <w:sz w:val="20"/>
                <w:szCs w:val="20"/>
              </w:rPr>
              <w:t>广西北部湾银行天等支行</w:t>
            </w:r>
          </w:p>
        </w:tc>
        <w:tc>
          <w:tcPr>
            <w:tcW w:w="4132" w:type="dxa"/>
            <w:vAlign w:val="top"/>
          </w:tcPr>
          <w:p w14:paraId="04750490">
            <w:pPr>
              <w:spacing w:before="64" w:line="273" w:lineRule="auto"/>
              <w:ind w:left="120" w:right="243" w:firstLine="7"/>
              <w:rPr>
                <w:rFonts w:ascii="仿宋" w:hAnsi="仿宋" w:eastAsia="仿宋" w:cs="仿宋"/>
                <w:sz w:val="20"/>
                <w:szCs w:val="20"/>
              </w:rPr>
            </w:pPr>
            <w:r>
              <w:rPr>
                <w:rFonts w:ascii="仿宋" w:hAnsi="仿宋" w:eastAsia="仿宋" w:cs="仿宋"/>
                <w:spacing w:val="6"/>
                <w:sz w:val="20"/>
                <w:szCs w:val="20"/>
              </w:rPr>
              <w:t>崇左市天等县天宝南路</w:t>
            </w:r>
            <w:r>
              <w:rPr>
                <w:rFonts w:ascii="仿宋" w:hAnsi="仿宋" w:eastAsia="仿宋" w:cs="仿宋"/>
                <w:spacing w:val="-32"/>
                <w:sz w:val="20"/>
                <w:szCs w:val="20"/>
              </w:rPr>
              <w:t xml:space="preserve"> </w:t>
            </w:r>
            <w:r>
              <w:rPr>
                <w:rFonts w:ascii="仿宋" w:hAnsi="仿宋" w:eastAsia="仿宋" w:cs="仿宋"/>
                <w:spacing w:val="6"/>
                <w:sz w:val="20"/>
                <w:szCs w:val="20"/>
              </w:rPr>
              <w:t>002</w:t>
            </w:r>
            <w:r>
              <w:rPr>
                <w:rFonts w:ascii="仿宋" w:hAnsi="仿宋" w:eastAsia="仿宋" w:cs="仿宋"/>
                <w:spacing w:val="-28"/>
                <w:sz w:val="20"/>
                <w:szCs w:val="20"/>
              </w:rPr>
              <w:t xml:space="preserve"> </w:t>
            </w:r>
            <w:r>
              <w:rPr>
                <w:rFonts w:ascii="仿宋" w:hAnsi="仿宋" w:eastAsia="仿宋" w:cs="仿宋"/>
                <w:spacing w:val="6"/>
                <w:sz w:val="20"/>
                <w:szCs w:val="20"/>
              </w:rPr>
              <w:t>号天富商业广</w:t>
            </w:r>
            <w:r>
              <w:rPr>
                <w:rFonts w:ascii="仿宋" w:hAnsi="仿宋" w:eastAsia="仿宋" w:cs="仿宋"/>
                <w:sz w:val="20"/>
                <w:szCs w:val="20"/>
              </w:rPr>
              <w:t xml:space="preserve"> </w:t>
            </w:r>
            <w:r>
              <w:rPr>
                <w:rFonts w:ascii="仿宋" w:hAnsi="仿宋" w:eastAsia="仿宋" w:cs="仿宋"/>
                <w:spacing w:val="2"/>
                <w:sz w:val="20"/>
                <w:szCs w:val="20"/>
              </w:rPr>
              <w:t>场</w:t>
            </w:r>
            <w:r>
              <w:rPr>
                <w:rFonts w:ascii="仿宋" w:hAnsi="仿宋" w:eastAsia="仿宋" w:cs="仿宋"/>
                <w:spacing w:val="-27"/>
                <w:sz w:val="20"/>
                <w:szCs w:val="20"/>
              </w:rPr>
              <w:t xml:space="preserve"> </w:t>
            </w:r>
            <w:r>
              <w:rPr>
                <w:rFonts w:ascii="仿宋" w:hAnsi="仿宋" w:eastAsia="仿宋" w:cs="仿宋"/>
                <w:spacing w:val="2"/>
                <w:sz w:val="20"/>
                <w:szCs w:val="20"/>
              </w:rPr>
              <w:t>28</w:t>
            </w:r>
            <w:r>
              <w:rPr>
                <w:rFonts w:ascii="仿宋" w:hAnsi="仿宋" w:eastAsia="仿宋" w:cs="仿宋"/>
                <w:spacing w:val="-33"/>
                <w:sz w:val="20"/>
                <w:szCs w:val="20"/>
              </w:rPr>
              <w:t xml:space="preserve"> </w:t>
            </w:r>
            <w:r>
              <w:rPr>
                <w:rFonts w:ascii="仿宋" w:hAnsi="仿宋" w:eastAsia="仿宋" w:cs="仿宋"/>
                <w:spacing w:val="2"/>
                <w:sz w:val="20"/>
                <w:szCs w:val="20"/>
              </w:rPr>
              <w:t>栋一层商铺</w:t>
            </w:r>
            <w:r>
              <w:rPr>
                <w:rFonts w:ascii="仿宋" w:hAnsi="仿宋" w:eastAsia="仿宋" w:cs="仿宋"/>
                <w:spacing w:val="-36"/>
                <w:sz w:val="20"/>
                <w:szCs w:val="20"/>
              </w:rPr>
              <w:t xml:space="preserve"> </w:t>
            </w:r>
            <w:r>
              <w:rPr>
                <w:rFonts w:ascii="仿宋" w:hAnsi="仿宋" w:eastAsia="仿宋" w:cs="仿宋"/>
                <w:spacing w:val="2"/>
                <w:sz w:val="20"/>
                <w:szCs w:val="20"/>
              </w:rPr>
              <w:t>6-17</w:t>
            </w:r>
            <w:r>
              <w:rPr>
                <w:rFonts w:ascii="仿宋" w:hAnsi="仿宋" w:eastAsia="仿宋" w:cs="仿宋"/>
                <w:spacing w:val="-27"/>
                <w:sz w:val="20"/>
                <w:szCs w:val="20"/>
              </w:rPr>
              <w:t xml:space="preserve"> </w:t>
            </w:r>
            <w:r>
              <w:rPr>
                <w:rFonts w:ascii="仿宋" w:hAnsi="仿宋" w:eastAsia="仿宋" w:cs="仿宋"/>
                <w:spacing w:val="2"/>
                <w:sz w:val="20"/>
                <w:szCs w:val="20"/>
              </w:rPr>
              <w:t>号</w:t>
            </w:r>
          </w:p>
        </w:tc>
        <w:tc>
          <w:tcPr>
            <w:tcW w:w="2502" w:type="dxa"/>
            <w:vAlign w:val="top"/>
          </w:tcPr>
          <w:p w14:paraId="6E4BB889">
            <w:pPr>
              <w:spacing w:before="264" w:line="187" w:lineRule="auto"/>
              <w:ind w:left="626"/>
              <w:rPr>
                <w:rFonts w:ascii="仿宋" w:hAnsi="仿宋" w:eastAsia="仿宋" w:cs="仿宋"/>
                <w:sz w:val="20"/>
                <w:szCs w:val="20"/>
              </w:rPr>
            </w:pPr>
            <w:r>
              <w:rPr>
                <w:rFonts w:ascii="仿宋" w:hAnsi="仿宋" w:eastAsia="仿宋" w:cs="仿宋"/>
                <w:spacing w:val="4"/>
                <w:sz w:val="20"/>
                <w:szCs w:val="20"/>
              </w:rPr>
              <w:t>0771-3528688</w:t>
            </w:r>
          </w:p>
        </w:tc>
      </w:tr>
      <w:tr w14:paraId="1CF40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9782" w:type="dxa"/>
            <w:gridSpan w:val="3"/>
            <w:vAlign w:val="top"/>
          </w:tcPr>
          <w:p w14:paraId="088D06BC">
            <w:pPr>
              <w:spacing w:before="71" w:line="229" w:lineRule="auto"/>
              <w:ind w:left="130"/>
              <w:rPr>
                <w:rFonts w:ascii="仿宋" w:hAnsi="仿宋" w:eastAsia="仿宋" w:cs="仿宋"/>
                <w:sz w:val="20"/>
                <w:szCs w:val="20"/>
              </w:rPr>
            </w:pPr>
            <w:r>
              <w:rPr>
                <w:rFonts w:ascii="仿宋" w:hAnsi="仿宋" w:eastAsia="仿宋" w:cs="仿宋"/>
                <w:b/>
                <w:bCs/>
                <w:sz w:val="20"/>
                <w:szCs w:val="20"/>
              </w:rPr>
              <w:t>凭祥市</w:t>
            </w:r>
          </w:p>
        </w:tc>
      </w:tr>
      <w:tr w14:paraId="32157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3148" w:type="dxa"/>
            <w:vAlign w:val="top"/>
          </w:tcPr>
          <w:p w14:paraId="1956F611">
            <w:pPr>
              <w:spacing w:before="123" w:line="229" w:lineRule="auto"/>
              <w:ind w:left="125"/>
              <w:rPr>
                <w:rFonts w:ascii="仿宋" w:hAnsi="仿宋" w:eastAsia="仿宋" w:cs="仿宋"/>
                <w:sz w:val="20"/>
                <w:szCs w:val="20"/>
              </w:rPr>
            </w:pPr>
            <w:r>
              <w:rPr>
                <w:rFonts w:ascii="仿宋" w:hAnsi="仿宋" w:eastAsia="仿宋" w:cs="仿宋"/>
                <w:spacing w:val="7"/>
                <w:sz w:val="20"/>
                <w:szCs w:val="20"/>
              </w:rPr>
              <w:t>工商银行凭祥分行</w:t>
            </w:r>
          </w:p>
        </w:tc>
        <w:tc>
          <w:tcPr>
            <w:tcW w:w="4132" w:type="dxa"/>
            <w:vAlign w:val="top"/>
          </w:tcPr>
          <w:p w14:paraId="2E34F07C">
            <w:pPr>
              <w:spacing w:before="123" w:line="229" w:lineRule="auto"/>
              <w:ind w:left="129"/>
              <w:rPr>
                <w:rFonts w:ascii="仿宋" w:hAnsi="仿宋" w:eastAsia="仿宋" w:cs="仿宋"/>
                <w:sz w:val="20"/>
                <w:szCs w:val="20"/>
              </w:rPr>
            </w:pPr>
            <w:r>
              <w:rPr>
                <w:rFonts w:ascii="仿宋" w:hAnsi="仿宋" w:eastAsia="仿宋" w:cs="仿宋"/>
                <w:spacing w:val="3"/>
                <w:sz w:val="20"/>
                <w:szCs w:val="20"/>
              </w:rPr>
              <w:t>凭祥市新华路</w:t>
            </w:r>
            <w:r>
              <w:rPr>
                <w:rFonts w:ascii="仿宋" w:hAnsi="仿宋" w:eastAsia="仿宋" w:cs="仿宋"/>
                <w:spacing w:val="-34"/>
                <w:sz w:val="20"/>
                <w:szCs w:val="20"/>
              </w:rPr>
              <w:t xml:space="preserve"> </w:t>
            </w:r>
            <w:r>
              <w:rPr>
                <w:rFonts w:ascii="仿宋" w:hAnsi="仿宋" w:eastAsia="仿宋" w:cs="仿宋"/>
                <w:spacing w:val="3"/>
                <w:sz w:val="20"/>
                <w:szCs w:val="20"/>
              </w:rPr>
              <w:t>5</w:t>
            </w:r>
            <w:r>
              <w:rPr>
                <w:rFonts w:ascii="仿宋" w:hAnsi="仿宋" w:eastAsia="仿宋" w:cs="仿宋"/>
                <w:spacing w:val="-28"/>
                <w:sz w:val="20"/>
                <w:szCs w:val="20"/>
              </w:rPr>
              <w:t xml:space="preserve"> </w:t>
            </w:r>
            <w:r>
              <w:rPr>
                <w:rFonts w:ascii="仿宋" w:hAnsi="仿宋" w:eastAsia="仿宋" w:cs="仿宋"/>
                <w:spacing w:val="3"/>
                <w:sz w:val="20"/>
                <w:szCs w:val="20"/>
              </w:rPr>
              <w:t>号</w:t>
            </w:r>
          </w:p>
        </w:tc>
        <w:tc>
          <w:tcPr>
            <w:tcW w:w="2502" w:type="dxa"/>
            <w:vAlign w:val="top"/>
          </w:tcPr>
          <w:p w14:paraId="38B31313">
            <w:pPr>
              <w:spacing w:before="159" w:line="187" w:lineRule="auto"/>
              <w:ind w:left="626"/>
              <w:rPr>
                <w:rFonts w:ascii="仿宋" w:hAnsi="仿宋" w:eastAsia="仿宋" w:cs="仿宋"/>
                <w:sz w:val="20"/>
                <w:szCs w:val="20"/>
              </w:rPr>
            </w:pPr>
            <w:r>
              <w:rPr>
                <w:rFonts w:ascii="仿宋" w:hAnsi="仿宋" w:eastAsia="仿宋" w:cs="仿宋"/>
                <w:spacing w:val="4"/>
                <w:sz w:val="20"/>
                <w:szCs w:val="20"/>
              </w:rPr>
              <w:t>0771-8529259</w:t>
            </w:r>
          </w:p>
        </w:tc>
      </w:tr>
      <w:tr w14:paraId="05664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148" w:type="dxa"/>
            <w:vAlign w:val="top"/>
          </w:tcPr>
          <w:p w14:paraId="1D545B50">
            <w:pPr>
              <w:spacing w:before="64" w:line="229" w:lineRule="auto"/>
              <w:ind w:left="121"/>
              <w:rPr>
                <w:rFonts w:ascii="仿宋" w:hAnsi="仿宋" w:eastAsia="仿宋" w:cs="仿宋"/>
                <w:sz w:val="20"/>
                <w:szCs w:val="20"/>
              </w:rPr>
            </w:pPr>
            <w:r>
              <w:rPr>
                <w:rFonts w:ascii="仿宋" w:hAnsi="仿宋" w:eastAsia="仿宋" w:cs="仿宋"/>
                <w:spacing w:val="7"/>
                <w:sz w:val="20"/>
                <w:szCs w:val="20"/>
              </w:rPr>
              <w:t>农业银行凭祥支行</w:t>
            </w:r>
          </w:p>
        </w:tc>
        <w:tc>
          <w:tcPr>
            <w:tcW w:w="4132" w:type="dxa"/>
            <w:vAlign w:val="top"/>
          </w:tcPr>
          <w:p w14:paraId="2658E946">
            <w:pPr>
              <w:spacing w:before="64" w:line="229" w:lineRule="auto"/>
              <w:ind w:left="129"/>
              <w:rPr>
                <w:rFonts w:ascii="仿宋" w:hAnsi="仿宋" w:eastAsia="仿宋" w:cs="仿宋"/>
                <w:sz w:val="20"/>
                <w:szCs w:val="20"/>
              </w:rPr>
            </w:pPr>
            <w:r>
              <w:rPr>
                <w:rFonts w:ascii="仿宋" w:hAnsi="仿宋" w:eastAsia="仿宋" w:cs="仿宋"/>
                <w:spacing w:val="4"/>
                <w:sz w:val="20"/>
                <w:szCs w:val="20"/>
              </w:rPr>
              <w:t>凭祥市北大路</w:t>
            </w:r>
            <w:r>
              <w:rPr>
                <w:rFonts w:ascii="仿宋" w:hAnsi="仿宋" w:eastAsia="仿宋" w:cs="仿宋"/>
                <w:spacing w:val="-38"/>
                <w:sz w:val="20"/>
                <w:szCs w:val="20"/>
              </w:rPr>
              <w:t xml:space="preserve"> </w:t>
            </w:r>
            <w:r>
              <w:rPr>
                <w:rFonts w:ascii="仿宋" w:hAnsi="仿宋" w:eastAsia="仿宋" w:cs="仿宋"/>
                <w:spacing w:val="4"/>
                <w:sz w:val="20"/>
                <w:szCs w:val="20"/>
              </w:rPr>
              <w:t>216</w:t>
            </w:r>
            <w:r>
              <w:rPr>
                <w:rFonts w:ascii="仿宋" w:hAnsi="仿宋" w:eastAsia="仿宋" w:cs="仿宋"/>
                <w:spacing w:val="-28"/>
                <w:sz w:val="20"/>
                <w:szCs w:val="20"/>
              </w:rPr>
              <w:t xml:space="preserve"> </w:t>
            </w:r>
            <w:r>
              <w:rPr>
                <w:rFonts w:ascii="仿宋" w:hAnsi="仿宋" w:eastAsia="仿宋" w:cs="仿宋"/>
                <w:spacing w:val="4"/>
                <w:sz w:val="20"/>
                <w:szCs w:val="20"/>
              </w:rPr>
              <w:t>号</w:t>
            </w:r>
          </w:p>
        </w:tc>
        <w:tc>
          <w:tcPr>
            <w:tcW w:w="2502" w:type="dxa"/>
            <w:vAlign w:val="top"/>
          </w:tcPr>
          <w:p w14:paraId="3285C7C4">
            <w:pPr>
              <w:spacing w:before="99" w:line="187" w:lineRule="auto"/>
              <w:ind w:left="626"/>
              <w:rPr>
                <w:rFonts w:ascii="仿宋" w:hAnsi="仿宋" w:eastAsia="仿宋" w:cs="仿宋"/>
                <w:sz w:val="20"/>
                <w:szCs w:val="20"/>
              </w:rPr>
            </w:pPr>
            <w:r>
              <w:rPr>
                <w:rFonts w:ascii="仿宋" w:hAnsi="仿宋" w:eastAsia="仿宋" w:cs="仿宋"/>
                <w:spacing w:val="4"/>
                <w:sz w:val="20"/>
                <w:szCs w:val="20"/>
              </w:rPr>
              <w:t>0771-7917258</w:t>
            </w:r>
          </w:p>
        </w:tc>
      </w:tr>
      <w:tr w14:paraId="1B9C0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3148" w:type="dxa"/>
            <w:vAlign w:val="top"/>
          </w:tcPr>
          <w:p w14:paraId="4CC54CF4">
            <w:pPr>
              <w:spacing w:before="229" w:line="229" w:lineRule="auto"/>
              <w:ind w:left="120"/>
              <w:rPr>
                <w:rFonts w:ascii="仿宋" w:hAnsi="仿宋" w:eastAsia="仿宋" w:cs="仿宋"/>
                <w:sz w:val="20"/>
                <w:szCs w:val="20"/>
              </w:rPr>
            </w:pPr>
            <w:r>
              <w:rPr>
                <w:rFonts w:ascii="仿宋" w:hAnsi="仿宋" w:eastAsia="仿宋" w:cs="仿宋"/>
                <w:spacing w:val="7"/>
                <w:sz w:val="20"/>
                <w:szCs w:val="20"/>
              </w:rPr>
              <w:t>建行凭祥支行</w:t>
            </w:r>
          </w:p>
        </w:tc>
        <w:tc>
          <w:tcPr>
            <w:tcW w:w="4132" w:type="dxa"/>
            <w:vAlign w:val="top"/>
          </w:tcPr>
          <w:p w14:paraId="6B0D8E92">
            <w:pPr>
              <w:spacing w:before="229" w:line="229" w:lineRule="auto"/>
              <w:ind w:left="129"/>
              <w:rPr>
                <w:rFonts w:ascii="仿宋" w:hAnsi="仿宋" w:eastAsia="仿宋" w:cs="仿宋"/>
                <w:sz w:val="20"/>
                <w:szCs w:val="20"/>
              </w:rPr>
            </w:pPr>
            <w:r>
              <w:rPr>
                <w:rFonts w:ascii="仿宋" w:hAnsi="仿宋" w:eastAsia="仿宋" w:cs="仿宋"/>
                <w:spacing w:val="2"/>
                <w:sz w:val="20"/>
                <w:szCs w:val="20"/>
              </w:rPr>
              <w:t>凭祥市屏山路</w:t>
            </w:r>
            <w:r>
              <w:rPr>
                <w:rFonts w:ascii="仿宋" w:hAnsi="仿宋" w:eastAsia="仿宋" w:cs="仿宋"/>
                <w:spacing w:val="-19"/>
                <w:sz w:val="20"/>
                <w:szCs w:val="20"/>
              </w:rPr>
              <w:t xml:space="preserve"> </w:t>
            </w:r>
            <w:r>
              <w:rPr>
                <w:rFonts w:ascii="仿宋" w:hAnsi="仿宋" w:eastAsia="仿宋" w:cs="仿宋"/>
                <w:spacing w:val="2"/>
                <w:sz w:val="20"/>
                <w:szCs w:val="20"/>
              </w:rPr>
              <w:t>138</w:t>
            </w:r>
            <w:r>
              <w:rPr>
                <w:rFonts w:ascii="仿宋" w:hAnsi="仿宋" w:eastAsia="仿宋" w:cs="仿宋"/>
                <w:spacing w:val="-27"/>
                <w:sz w:val="20"/>
                <w:szCs w:val="20"/>
              </w:rPr>
              <w:t xml:space="preserve"> </w:t>
            </w:r>
            <w:r>
              <w:rPr>
                <w:rFonts w:ascii="仿宋" w:hAnsi="仿宋" w:eastAsia="仿宋" w:cs="仿宋"/>
                <w:spacing w:val="2"/>
                <w:sz w:val="20"/>
                <w:szCs w:val="20"/>
              </w:rPr>
              <w:t>号</w:t>
            </w:r>
          </w:p>
        </w:tc>
        <w:tc>
          <w:tcPr>
            <w:tcW w:w="2502" w:type="dxa"/>
            <w:vAlign w:val="top"/>
          </w:tcPr>
          <w:p w14:paraId="46410F7E">
            <w:pPr>
              <w:spacing w:before="99" w:line="187" w:lineRule="auto"/>
              <w:ind w:left="626"/>
              <w:rPr>
                <w:rFonts w:ascii="仿宋" w:hAnsi="仿宋" w:eastAsia="仿宋" w:cs="仿宋"/>
                <w:sz w:val="20"/>
                <w:szCs w:val="20"/>
              </w:rPr>
            </w:pPr>
            <w:r>
              <w:rPr>
                <w:rFonts w:ascii="仿宋" w:hAnsi="仿宋" w:eastAsia="仿宋" w:cs="仿宋"/>
                <w:spacing w:val="4"/>
                <w:sz w:val="20"/>
                <w:szCs w:val="20"/>
              </w:rPr>
              <w:t>0771-8525068</w:t>
            </w:r>
          </w:p>
          <w:p w14:paraId="0C55D992">
            <w:pPr>
              <w:spacing w:before="128" w:line="187" w:lineRule="auto"/>
              <w:ind w:left="626"/>
              <w:rPr>
                <w:rFonts w:ascii="仿宋" w:hAnsi="仿宋" w:eastAsia="仿宋" w:cs="仿宋"/>
                <w:sz w:val="20"/>
                <w:szCs w:val="20"/>
              </w:rPr>
            </w:pPr>
            <w:r>
              <w:rPr>
                <w:rFonts w:ascii="仿宋" w:hAnsi="仿宋" w:eastAsia="仿宋" w:cs="仿宋"/>
                <w:spacing w:val="4"/>
                <w:sz w:val="20"/>
                <w:szCs w:val="20"/>
              </w:rPr>
              <w:t>0771-8536852</w:t>
            </w:r>
          </w:p>
        </w:tc>
      </w:tr>
      <w:tr w14:paraId="5FD9A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3148" w:type="dxa"/>
            <w:vAlign w:val="top"/>
          </w:tcPr>
          <w:p w14:paraId="69BFDD83">
            <w:pPr>
              <w:spacing w:before="230" w:line="229" w:lineRule="auto"/>
              <w:ind w:left="120"/>
              <w:rPr>
                <w:rFonts w:ascii="仿宋" w:hAnsi="仿宋" w:eastAsia="仿宋" w:cs="仿宋"/>
                <w:sz w:val="20"/>
                <w:szCs w:val="20"/>
              </w:rPr>
            </w:pPr>
            <w:r>
              <w:rPr>
                <w:rFonts w:ascii="仿宋" w:hAnsi="仿宋" w:eastAsia="仿宋" w:cs="仿宋"/>
                <w:spacing w:val="7"/>
                <w:sz w:val="20"/>
                <w:szCs w:val="20"/>
              </w:rPr>
              <w:t>建行凭祥中区支行</w:t>
            </w:r>
          </w:p>
        </w:tc>
        <w:tc>
          <w:tcPr>
            <w:tcW w:w="4132" w:type="dxa"/>
            <w:vAlign w:val="top"/>
          </w:tcPr>
          <w:p w14:paraId="6CF98824">
            <w:pPr>
              <w:spacing w:before="65" w:line="273" w:lineRule="auto"/>
              <w:ind w:left="124" w:right="105" w:firstLine="4"/>
              <w:rPr>
                <w:rFonts w:ascii="仿宋" w:hAnsi="仿宋" w:eastAsia="仿宋" w:cs="仿宋"/>
                <w:sz w:val="20"/>
                <w:szCs w:val="20"/>
              </w:rPr>
            </w:pPr>
            <w:r>
              <w:rPr>
                <w:rFonts w:ascii="仿宋" w:hAnsi="仿宋" w:eastAsia="仿宋" w:cs="仿宋"/>
                <w:spacing w:val="3"/>
                <w:sz w:val="20"/>
                <w:szCs w:val="20"/>
              </w:rPr>
              <w:t>凭祥市金象大道香格里拉</w:t>
            </w:r>
            <w:r>
              <w:rPr>
                <w:rFonts w:ascii="仿宋" w:hAnsi="仿宋" w:eastAsia="仿宋" w:cs="仿宋"/>
                <w:spacing w:val="-39"/>
                <w:sz w:val="20"/>
                <w:szCs w:val="20"/>
              </w:rPr>
              <w:t xml:space="preserve"> </w:t>
            </w:r>
            <w:r>
              <w:rPr>
                <w:rFonts w:ascii="仿宋" w:hAnsi="仿宋" w:eastAsia="仿宋" w:cs="仿宋"/>
                <w:spacing w:val="3"/>
                <w:sz w:val="20"/>
                <w:szCs w:val="20"/>
              </w:rPr>
              <w:t>3</w:t>
            </w:r>
            <w:r>
              <w:rPr>
                <w:rFonts w:ascii="仿宋" w:hAnsi="仿宋" w:eastAsia="仿宋" w:cs="仿宋"/>
                <w:spacing w:val="-29"/>
                <w:sz w:val="20"/>
                <w:szCs w:val="20"/>
              </w:rPr>
              <w:t xml:space="preserve"> </w:t>
            </w:r>
            <w:r>
              <w:rPr>
                <w:rFonts w:ascii="仿宋" w:hAnsi="仿宋" w:eastAsia="仿宋" w:cs="仿宋"/>
                <w:spacing w:val="3"/>
                <w:sz w:val="20"/>
                <w:szCs w:val="20"/>
              </w:rPr>
              <w:t>幢</w:t>
            </w:r>
            <w:r>
              <w:rPr>
                <w:rFonts w:ascii="仿宋" w:hAnsi="仿宋" w:eastAsia="仿宋" w:cs="仿宋"/>
                <w:spacing w:val="-39"/>
                <w:sz w:val="20"/>
                <w:szCs w:val="20"/>
              </w:rPr>
              <w:t xml:space="preserve"> </w:t>
            </w:r>
            <w:r>
              <w:rPr>
                <w:rFonts w:ascii="仿宋" w:hAnsi="仿宋" w:eastAsia="仿宋" w:cs="仿宋"/>
                <w:spacing w:val="3"/>
                <w:sz w:val="20"/>
                <w:szCs w:val="20"/>
              </w:rPr>
              <w:t>3-01</w:t>
            </w:r>
            <w:r>
              <w:rPr>
                <w:rFonts w:ascii="仿宋" w:hAnsi="仿宋" w:eastAsia="仿宋" w:cs="仿宋"/>
                <w:spacing w:val="-30"/>
                <w:sz w:val="20"/>
                <w:szCs w:val="20"/>
              </w:rPr>
              <w:t xml:space="preserve"> </w:t>
            </w:r>
            <w:r>
              <w:rPr>
                <w:rFonts w:ascii="仿宋" w:hAnsi="仿宋" w:eastAsia="仿宋" w:cs="仿宋"/>
                <w:spacing w:val="3"/>
                <w:sz w:val="20"/>
                <w:szCs w:val="20"/>
              </w:rPr>
              <w:t>至</w:t>
            </w:r>
            <w:r>
              <w:rPr>
                <w:rFonts w:ascii="仿宋" w:hAnsi="仿宋" w:eastAsia="仿宋" w:cs="仿宋"/>
                <w:spacing w:val="-38"/>
                <w:sz w:val="20"/>
                <w:szCs w:val="20"/>
              </w:rPr>
              <w:t xml:space="preserve"> </w:t>
            </w:r>
            <w:r>
              <w:rPr>
                <w:rFonts w:ascii="仿宋" w:hAnsi="仿宋" w:eastAsia="仿宋" w:cs="仿宋"/>
                <w:spacing w:val="3"/>
                <w:sz w:val="20"/>
                <w:szCs w:val="20"/>
              </w:rPr>
              <w:t>3-03</w:t>
            </w:r>
            <w:r>
              <w:rPr>
                <w:rFonts w:ascii="仿宋" w:hAnsi="仿宋" w:eastAsia="仿宋" w:cs="仿宋"/>
                <w:sz w:val="20"/>
                <w:szCs w:val="20"/>
              </w:rPr>
              <w:t xml:space="preserve"> </w:t>
            </w:r>
            <w:r>
              <w:rPr>
                <w:rFonts w:ascii="仿宋" w:hAnsi="仿宋" w:eastAsia="仿宋" w:cs="仿宋"/>
                <w:spacing w:val="3"/>
                <w:sz w:val="20"/>
                <w:szCs w:val="20"/>
              </w:rPr>
              <w:t>号商铺</w:t>
            </w:r>
          </w:p>
        </w:tc>
        <w:tc>
          <w:tcPr>
            <w:tcW w:w="2502" w:type="dxa"/>
            <w:vAlign w:val="top"/>
          </w:tcPr>
          <w:p w14:paraId="73EF6C2B">
            <w:pPr>
              <w:spacing w:before="266" w:line="187" w:lineRule="auto"/>
              <w:ind w:left="626"/>
              <w:rPr>
                <w:rFonts w:ascii="仿宋" w:hAnsi="仿宋" w:eastAsia="仿宋" w:cs="仿宋"/>
                <w:sz w:val="20"/>
                <w:szCs w:val="20"/>
              </w:rPr>
            </w:pPr>
            <w:r>
              <w:rPr>
                <w:rFonts w:ascii="仿宋" w:hAnsi="仿宋" w:eastAsia="仿宋" w:cs="仿宋"/>
                <w:spacing w:val="4"/>
                <w:sz w:val="20"/>
                <w:szCs w:val="20"/>
              </w:rPr>
              <w:t>0771-8551161</w:t>
            </w:r>
          </w:p>
        </w:tc>
      </w:tr>
      <w:tr w14:paraId="569FA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148" w:type="dxa"/>
            <w:vAlign w:val="top"/>
          </w:tcPr>
          <w:p w14:paraId="1FFB233A">
            <w:pPr>
              <w:spacing w:before="65" w:line="229" w:lineRule="auto"/>
              <w:ind w:left="120"/>
              <w:rPr>
                <w:rFonts w:ascii="仿宋" w:hAnsi="仿宋" w:eastAsia="仿宋" w:cs="仿宋"/>
                <w:sz w:val="20"/>
                <w:szCs w:val="20"/>
              </w:rPr>
            </w:pPr>
            <w:r>
              <w:rPr>
                <w:rFonts w:ascii="仿宋" w:hAnsi="仿宋" w:eastAsia="仿宋" w:cs="仿宋"/>
                <w:spacing w:val="7"/>
                <w:sz w:val="20"/>
                <w:szCs w:val="20"/>
              </w:rPr>
              <w:t>建行凭祥浦寨支行</w:t>
            </w:r>
          </w:p>
        </w:tc>
        <w:tc>
          <w:tcPr>
            <w:tcW w:w="4132" w:type="dxa"/>
            <w:vAlign w:val="top"/>
          </w:tcPr>
          <w:p w14:paraId="668766BF">
            <w:pPr>
              <w:spacing w:before="65" w:line="229" w:lineRule="auto"/>
              <w:ind w:left="129"/>
              <w:rPr>
                <w:rFonts w:ascii="仿宋" w:hAnsi="仿宋" w:eastAsia="仿宋" w:cs="仿宋"/>
                <w:sz w:val="20"/>
                <w:szCs w:val="20"/>
              </w:rPr>
            </w:pPr>
            <w:r>
              <w:rPr>
                <w:rFonts w:ascii="仿宋" w:hAnsi="仿宋" w:eastAsia="仿宋" w:cs="仿宋"/>
                <w:spacing w:val="6"/>
                <w:sz w:val="20"/>
                <w:szCs w:val="20"/>
              </w:rPr>
              <w:t>凭祥市浦寨商业城万泰一楼</w:t>
            </w:r>
            <w:r>
              <w:rPr>
                <w:rFonts w:ascii="仿宋" w:hAnsi="仿宋" w:eastAsia="仿宋" w:cs="仿宋"/>
                <w:spacing w:val="-35"/>
                <w:sz w:val="20"/>
                <w:szCs w:val="20"/>
              </w:rPr>
              <w:t xml:space="preserve"> </w:t>
            </w:r>
            <w:r>
              <w:rPr>
                <w:rFonts w:ascii="仿宋" w:hAnsi="仿宋" w:eastAsia="仿宋" w:cs="仿宋"/>
                <w:spacing w:val="6"/>
                <w:sz w:val="20"/>
                <w:szCs w:val="20"/>
              </w:rPr>
              <w:t>8-9</w:t>
            </w:r>
            <w:r>
              <w:rPr>
                <w:rFonts w:ascii="仿宋" w:hAnsi="仿宋" w:eastAsia="仿宋" w:cs="仿宋"/>
                <w:spacing w:val="-27"/>
                <w:sz w:val="20"/>
                <w:szCs w:val="20"/>
              </w:rPr>
              <w:t xml:space="preserve"> </w:t>
            </w:r>
            <w:r>
              <w:rPr>
                <w:rFonts w:ascii="仿宋" w:hAnsi="仿宋" w:eastAsia="仿宋" w:cs="仿宋"/>
                <w:spacing w:val="6"/>
                <w:sz w:val="20"/>
                <w:szCs w:val="20"/>
              </w:rPr>
              <w:t>号</w:t>
            </w:r>
          </w:p>
        </w:tc>
        <w:tc>
          <w:tcPr>
            <w:tcW w:w="2502" w:type="dxa"/>
            <w:vAlign w:val="top"/>
          </w:tcPr>
          <w:p w14:paraId="4EEBB239">
            <w:pPr>
              <w:spacing w:before="100" w:line="187" w:lineRule="auto"/>
              <w:ind w:left="626"/>
              <w:rPr>
                <w:rFonts w:ascii="仿宋" w:hAnsi="仿宋" w:eastAsia="仿宋" w:cs="仿宋"/>
                <w:sz w:val="20"/>
                <w:szCs w:val="20"/>
              </w:rPr>
            </w:pPr>
            <w:r>
              <w:rPr>
                <w:rFonts w:ascii="仿宋" w:hAnsi="仿宋" w:eastAsia="仿宋" w:cs="仿宋"/>
                <w:spacing w:val="4"/>
                <w:sz w:val="20"/>
                <w:szCs w:val="20"/>
              </w:rPr>
              <w:t>0771-8561665</w:t>
            </w:r>
          </w:p>
        </w:tc>
      </w:tr>
      <w:tr w14:paraId="1A68D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148" w:type="dxa"/>
            <w:vAlign w:val="top"/>
          </w:tcPr>
          <w:p w14:paraId="71AD28CF">
            <w:pPr>
              <w:spacing w:before="65" w:line="229" w:lineRule="auto"/>
              <w:ind w:left="147"/>
              <w:rPr>
                <w:rFonts w:ascii="仿宋" w:hAnsi="仿宋" w:eastAsia="仿宋" w:cs="仿宋"/>
                <w:sz w:val="20"/>
                <w:szCs w:val="20"/>
              </w:rPr>
            </w:pPr>
            <w:r>
              <w:rPr>
                <w:rFonts w:ascii="仿宋" w:hAnsi="仿宋" w:eastAsia="仿宋" w:cs="仿宋"/>
                <w:spacing w:val="4"/>
                <w:sz w:val="20"/>
                <w:szCs w:val="20"/>
              </w:rPr>
              <w:t>中国银行凭祥支行</w:t>
            </w:r>
          </w:p>
        </w:tc>
        <w:tc>
          <w:tcPr>
            <w:tcW w:w="4132" w:type="dxa"/>
            <w:vAlign w:val="top"/>
          </w:tcPr>
          <w:p w14:paraId="6881527B">
            <w:pPr>
              <w:spacing w:before="65" w:line="229" w:lineRule="auto"/>
              <w:ind w:left="129"/>
              <w:rPr>
                <w:rFonts w:ascii="仿宋" w:hAnsi="仿宋" w:eastAsia="仿宋" w:cs="仿宋"/>
                <w:sz w:val="20"/>
                <w:szCs w:val="20"/>
              </w:rPr>
            </w:pPr>
            <w:r>
              <w:rPr>
                <w:rFonts w:ascii="仿宋" w:hAnsi="仿宋" w:eastAsia="仿宋" w:cs="仿宋"/>
                <w:spacing w:val="2"/>
                <w:sz w:val="20"/>
                <w:szCs w:val="20"/>
              </w:rPr>
              <w:t>凭祥市-北环路</w:t>
            </w:r>
            <w:r>
              <w:rPr>
                <w:rFonts w:ascii="仿宋" w:hAnsi="仿宋" w:eastAsia="仿宋" w:cs="仿宋"/>
                <w:spacing w:val="-15"/>
                <w:sz w:val="20"/>
                <w:szCs w:val="20"/>
              </w:rPr>
              <w:t xml:space="preserve"> </w:t>
            </w:r>
            <w:r>
              <w:rPr>
                <w:rFonts w:ascii="仿宋" w:hAnsi="仿宋" w:eastAsia="仿宋" w:cs="仿宋"/>
                <w:spacing w:val="2"/>
                <w:sz w:val="20"/>
                <w:szCs w:val="20"/>
              </w:rPr>
              <w:t>112</w:t>
            </w:r>
            <w:r>
              <w:rPr>
                <w:rFonts w:ascii="仿宋" w:hAnsi="仿宋" w:eastAsia="仿宋" w:cs="仿宋"/>
                <w:spacing w:val="-30"/>
                <w:sz w:val="20"/>
                <w:szCs w:val="20"/>
              </w:rPr>
              <w:t xml:space="preserve"> </w:t>
            </w:r>
            <w:r>
              <w:rPr>
                <w:rFonts w:ascii="仿宋" w:hAnsi="仿宋" w:eastAsia="仿宋" w:cs="仿宋"/>
                <w:spacing w:val="2"/>
                <w:sz w:val="20"/>
                <w:szCs w:val="20"/>
              </w:rPr>
              <w:t>号</w:t>
            </w:r>
          </w:p>
        </w:tc>
        <w:tc>
          <w:tcPr>
            <w:tcW w:w="2502" w:type="dxa"/>
            <w:vAlign w:val="top"/>
          </w:tcPr>
          <w:p w14:paraId="0996EBF3">
            <w:pPr>
              <w:spacing w:before="100" w:line="187" w:lineRule="auto"/>
              <w:ind w:left="626"/>
              <w:rPr>
                <w:rFonts w:ascii="仿宋" w:hAnsi="仿宋" w:eastAsia="仿宋" w:cs="仿宋"/>
                <w:sz w:val="20"/>
                <w:szCs w:val="20"/>
              </w:rPr>
            </w:pPr>
            <w:r>
              <w:rPr>
                <w:rFonts w:ascii="仿宋" w:hAnsi="仿宋" w:eastAsia="仿宋" w:cs="仿宋"/>
                <w:spacing w:val="4"/>
                <w:sz w:val="20"/>
                <w:szCs w:val="20"/>
              </w:rPr>
              <w:t>0771-8520356</w:t>
            </w:r>
          </w:p>
        </w:tc>
      </w:tr>
      <w:tr w14:paraId="2E825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148" w:type="dxa"/>
            <w:vAlign w:val="top"/>
          </w:tcPr>
          <w:p w14:paraId="37BEFC01">
            <w:pPr>
              <w:spacing w:before="64" w:line="229" w:lineRule="auto"/>
              <w:ind w:left="130"/>
              <w:rPr>
                <w:rFonts w:ascii="仿宋" w:hAnsi="仿宋" w:eastAsia="仿宋" w:cs="仿宋"/>
                <w:sz w:val="20"/>
                <w:szCs w:val="20"/>
              </w:rPr>
            </w:pPr>
            <w:r>
              <w:rPr>
                <w:rFonts w:ascii="仿宋" w:hAnsi="仿宋" w:eastAsia="仿宋" w:cs="仿宋"/>
                <w:spacing w:val="7"/>
                <w:sz w:val="20"/>
                <w:szCs w:val="20"/>
              </w:rPr>
              <w:t>凭祥农商行业务拓展部</w:t>
            </w:r>
          </w:p>
        </w:tc>
        <w:tc>
          <w:tcPr>
            <w:tcW w:w="4132" w:type="dxa"/>
            <w:vAlign w:val="top"/>
          </w:tcPr>
          <w:p w14:paraId="5D25AC94">
            <w:pPr>
              <w:spacing w:before="64" w:line="229" w:lineRule="auto"/>
              <w:ind w:left="129"/>
              <w:rPr>
                <w:rFonts w:ascii="仿宋" w:hAnsi="仿宋" w:eastAsia="仿宋" w:cs="仿宋"/>
                <w:sz w:val="20"/>
                <w:szCs w:val="20"/>
              </w:rPr>
            </w:pPr>
            <w:r>
              <w:rPr>
                <w:rFonts w:ascii="仿宋" w:hAnsi="仿宋" w:eastAsia="仿宋" w:cs="仿宋"/>
                <w:spacing w:val="3"/>
                <w:sz w:val="20"/>
                <w:szCs w:val="20"/>
              </w:rPr>
              <w:t>凭祥市友谊关大道</w:t>
            </w:r>
            <w:r>
              <w:rPr>
                <w:rFonts w:ascii="仿宋" w:hAnsi="仿宋" w:eastAsia="仿宋" w:cs="仿宋"/>
                <w:spacing w:val="-18"/>
                <w:sz w:val="20"/>
                <w:szCs w:val="20"/>
              </w:rPr>
              <w:t xml:space="preserve"> </w:t>
            </w:r>
            <w:r>
              <w:rPr>
                <w:rFonts w:ascii="仿宋" w:hAnsi="仿宋" w:eastAsia="仿宋" w:cs="仿宋"/>
                <w:spacing w:val="3"/>
                <w:sz w:val="20"/>
                <w:szCs w:val="20"/>
              </w:rPr>
              <w:t>13</w:t>
            </w:r>
            <w:r>
              <w:rPr>
                <w:rFonts w:ascii="仿宋" w:hAnsi="仿宋" w:eastAsia="仿宋" w:cs="仿宋"/>
                <w:spacing w:val="-27"/>
                <w:sz w:val="20"/>
                <w:szCs w:val="20"/>
              </w:rPr>
              <w:t xml:space="preserve"> </w:t>
            </w:r>
            <w:r>
              <w:rPr>
                <w:rFonts w:ascii="仿宋" w:hAnsi="仿宋" w:eastAsia="仿宋" w:cs="仿宋"/>
                <w:spacing w:val="3"/>
                <w:sz w:val="20"/>
                <w:szCs w:val="20"/>
              </w:rPr>
              <w:t>号</w:t>
            </w:r>
          </w:p>
        </w:tc>
        <w:tc>
          <w:tcPr>
            <w:tcW w:w="2502" w:type="dxa"/>
            <w:vAlign w:val="top"/>
          </w:tcPr>
          <w:p w14:paraId="0D8DD256">
            <w:pPr>
              <w:spacing w:before="100" w:line="187" w:lineRule="auto"/>
              <w:ind w:left="626"/>
              <w:rPr>
                <w:rFonts w:ascii="仿宋" w:hAnsi="仿宋" w:eastAsia="仿宋" w:cs="仿宋"/>
                <w:sz w:val="20"/>
                <w:szCs w:val="20"/>
              </w:rPr>
            </w:pPr>
            <w:r>
              <w:rPr>
                <w:rFonts w:ascii="仿宋" w:hAnsi="仿宋" w:eastAsia="仿宋" w:cs="仿宋"/>
                <w:spacing w:val="4"/>
                <w:sz w:val="20"/>
                <w:szCs w:val="20"/>
              </w:rPr>
              <w:t>0771-8535667</w:t>
            </w:r>
          </w:p>
        </w:tc>
      </w:tr>
      <w:tr w14:paraId="34893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3148" w:type="dxa"/>
            <w:vAlign w:val="top"/>
          </w:tcPr>
          <w:p w14:paraId="35527B8C">
            <w:pPr>
              <w:spacing w:before="65" w:line="273" w:lineRule="auto"/>
              <w:ind w:left="127" w:right="307" w:hanging="7"/>
              <w:rPr>
                <w:rFonts w:ascii="仿宋" w:hAnsi="仿宋" w:eastAsia="仿宋" w:cs="仿宋"/>
                <w:sz w:val="20"/>
                <w:szCs w:val="20"/>
              </w:rPr>
            </w:pPr>
            <w:r>
              <w:rPr>
                <w:rFonts w:ascii="仿宋" w:hAnsi="仿宋" w:eastAsia="仿宋" w:cs="仿宋"/>
                <w:spacing w:val="8"/>
                <w:sz w:val="20"/>
                <w:szCs w:val="20"/>
              </w:rPr>
              <w:t>桂林银行广西自贸试验区崇左</w:t>
            </w:r>
            <w:r>
              <w:rPr>
                <w:rFonts w:ascii="仿宋" w:hAnsi="仿宋" w:eastAsia="仿宋" w:cs="仿宋"/>
                <w:spacing w:val="10"/>
                <w:sz w:val="20"/>
                <w:szCs w:val="20"/>
              </w:rPr>
              <w:t xml:space="preserve"> </w:t>
            </w:r>
            <w:r>
              <w:rPr>
                <w:rFonts w:ascii="仿宋" w:hAnsi="仿宋" w:eastAsia="仿宋" w:cs="仿宋"/>
                <w:spacing w:val="6"/>
                <w:sz w:val="20"/>
                <w:szCs w:val="20"/>
              </w:rPr>
              <w:t>片区凭祥支行</w:t>
            </w:r>
          </w:p>
        </w:tc>
        <w:tc>
          <w:tcPr>
            <w:tcW w:w="4132" w:type="dxa"/>
            <w:vAlign w:val="top"/>
          </w:tcPr>
          <w:p w14:paraId="5A4905D9">
            <w:pPr>
              <w:spacing w:before="230" w:line="229" w:lineRule="auto"/>
              <w:ind w:left="129"/>
              <w:rPr>
                <w:rFonts w:ascii="仿宋" w:hAnsi="仿宋" w:eastAsia="仿宋" w:cs="仿宋"/>
                <w:sz w:val="20"/>
                <w:szCs w:val="20"/>
              </w:rPr>
            </w:pPr>
            <w:r>
              <w:rPr>
                <w:rFonts w:ascii="仿宋" w:hAnsi="仿宋" w:eastAsia="仿宋" w:cs="仿宋"/>
                <w:spacing w:val="5"/>
                <w:sz w:val="20"/>
                <w:szCs w:val="20"/>
              </w:rPr>
              <w:t>凭祥市北大路一支</w:t>
            </w:r>
            <w:r>
              <w:rPr>
                <w:rFonts w:ascii="仿宋" w:hAnsi="仿宋" w:eastAsia="仿宋" w:cs="仿宋"/>
                <w:spacing w:val="-40"/>
                <w:sz w:val="20"/>
                <w:szCs w:val="20"/>
              </w:rPr>
              <w:t xml:space="preserve"> </w:t>
            </w:r>
            <w:r>
              <w:rPr>
                <w:rFonts w:ascii="仿宋" w:hAnsi="仿宋" w:eastAsia="仿宋" w:cs="仿宋"/>
                <w:spacing w:val="5"/>
                <w:sz w:val="20"/>
                <w:szCs w:val="20"/>
              </w:rPr>
              <w:t>40</w:t>
            </w:r>
            <w:r>
              <w:rPr>
                <w:rFonts w:ascii="仿宋" w:hAnsi="仿宋" w:eastAsia="仿宋" w:cs="仿宋"/>
                <w:spacing w:val="-27"/>
                <w:sz w:val="20"/>
                <w:szCs w:val="20"/>
              </w:rPr>
              <w:t xml:space="preserve"> </w:t>
            </w:r>
            <w:r>
              <w:rPr>
                <w:rFonts w:ascii="仿宋" w:hAnsi="仿宋" w:eastAsia="仿宋" w:cs="仿宋"/>
                <w:spacing w:val="5"/>
                <w:sz w:val="20"/>
                <w:szCs w:val="20"/>
              </w:rPr>
              <w:t>号</w:t>
            </w:r>
          </w:p>
        </w:tc>
        <w:tc>
          <w:tcPr>
            <w:tcW w:w="2502" w:type="dxa"/>
            <w:vAlign w:val="top"/>
          </w:tcPr>
          <w:p w14:paraId="1C531212">
            <w:pPr>
              <w:spacing w:before="265" w:line="187" w:lineRule="auto"/>
              <w:ind w:left="626"/>
              <w:rPr>
                <w:rFonts w:ascii="仿宋" w:hAnsi="仿宋" w:eastAsia="仿宋" w:cs="仿宋"/>
                <w:sz w:val="20"/>
                <w:szCs w:val="20"/>
              </w:rPr>
            </w:pPr>
            <w:r>
              <w:rPr>
                <w:rFonts w:ascii="仿宋" w:hAnsi="仿宋" w:eastAsia="仿宋" w:cs="仿宋"/>
                <w:spacing w:val="4"/>
                <w:sz w:val="20"/>
                <w:szCs w:val="20"/>
              </w:rPr>
              <w:t>0771-8520550</w:t>
            </w:r>
          </w:p>
        </w:tc>
      </w:tr>
      <w:tr w14:paraId="47C25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3148" w:type="dxa"/>
            <w:vAlign w:val="top"/>
          </w:tcPr>
          <w:p w14:paraId="57649780">
            <w:pPr>
              <w:spacing w:before="65" w:line="275" w:lineRule="auto"/>
              <w:ind w:left="138" w:right="307" w:hanging="18"/>
              <w:rPr>
                <w:rFonts w:ascii="仿宋" w:hAnsi="仿宋" w:eastAsia="仿宋" w:cs="仿宋"/>
                <w:sz w:val="20"/>
                <w:szCs w:val="20"/>
              </w:rPr>
            </w:pPr>
            <w:r>
              <w:rPr>
                <w:rFonts w:ascii="仿宋" w:hAnsi="仿宋" w:eastAsia="仿宋" w:cs="仿宋"/>
                <w:spacing w:val="8"/>
                <w:sz w:val="20"/>
                <w:szCs w:val="20"/>
              </w:rPr>
              <w:t>广西北部湾银行广西自贸试验</w:t>
            </w:r>
            <w:r>
              <w:rPr>
                <w:rFonts w:ascii="仿宋" w:hAnsi="仿宋" w:eastAsia="仿宋" w:cs="仿宋"/>
                <w:spacing w:val="10"/>
                <w:sz w:val="20"/>
                <w:szCs w:val="20"/>
              </w:rPr>
              <w:t xml:space="preserve"> </w:t>
            </w:r>
            <w:r>
              <w:rPr>
                <w:rFonts w:ascii="仿宋" w:hAnsi="仿宋" w:eastAsia="仿宋" w:cs="仿宋"/>
                <w:spacing w:val="6"/>
                <w:sz w:val="20"/>
                <w:szCs w:val="20"/>
              </w:rPr>
              <w:t>区崇左片区凭祥支行</w:t>
            </w:r>
          </w:p>
        </w:tc>
        <w:tc>
          <w:tcPr>
            <w:tcW w:w="4132" w:type="dxa"/>
            <w:vAlign w:val="top"/>
          </w:tcPr>
          <w:p w14:paraId="43F2EA62">
            <w:pPr>
              <w:spacing w:before="230" w:line="229" w:lineRule="auto"/>
              <w:ind w:left="129"/>
              <w:rPr>
                <w:rFonts w:ascii="仿宋" w:hAnsi="仿宋" w:eastAsia="仿宋" w:cs="仿宋"/>
                <w:sz w:val="20"/>
                <w:szCs w:val="20"/>
              </w:rPr>
            </w:pPr>
            <w:r>
              <w:rPr>
                <w:rFonts w:ascii="仿宋" w:hAnsi="仿宋" w:eastAsia="仿宋" w:cs="仿宋"/>
                <w:spacing w:val="5"/>
                <w:sz w:val="20"/>
                <w:szCs w:val="20"/>
              </w:rPr>
              <w:t>凭祥市北大路一支</w:t>
            </w:r>
            <w:r>
              <w:rPr>
                <w:rFonts w:ascii="仿宋" w:hAnsi="仿宋" w:eastAsia="仿宋" w:cs="仿宋"/>
                <w:spacing w:val="-38"/>
                <w:sz w:val="20"/>
                <w:szCs w:val="20"/>
              </w:rPr>
              <w:t xml:space="preserve"> </w:t>
            </w:r>
            <w:r>
              <w:rPr>
                <w:rFonts w:ascii="仿宋" w:hAnsi="仿宋" w:eastAsia="仿宋" w:cs="仿宋"/>
                <w:spacing w:val="5"/>
                <w:sz w:val="20"/>
                <w:szCs w:val="20"/>
              </w:rPr>
              <w:t>60-1</w:t>
            </w:r>
            <w:r>
              <w:rPr>
                <w:rFonts w:ascii="仿宋" w:hAnsi="仿宋" w:eastAsia="仿宋" w:cs="仿宋"/>
                <w:spacing w:val="-30"/>
                <w:sz w:val="20"/>
                <w:szCs w:val="20"/>
              </w:rPr>
              <w:t xml:space="preserve"> </w:t>
            </w:r>
            <w:r>
              <w:rPr>
                <w:rFonts w:ascii="仿宋" w:hAnsi="仿宋" w:eastAsia="仿宋" w:cs="仿宋"/>
                <w:spacing w:val="5"/>
                <w:sz w:val="20"/>
                <w:szCs w:val="20"/>
              </w:rPr>
              <w:t>号</w:t>
            </w:r>
          </w:p>
        </w:tc>
        <w:tc>
          <w:tcPr>
            <w:tcW w:w="2502" w:type="dxa"/>
            <w:vAlign w:val="top"/>
          </w:tcPr>
          <w:p w14:paraId="7411C60E">
            <w:pPr>
              <w:spacing w:before="265" w:line="187" w:lineRule="auto"/>
              <w:ind w:left="626"/>
              <w:rPr>
                <w:rFonts w:ascii="仿宋" w:hAnsi="仿宋" w:eastAsia="仿宋" w:cs="仿宋"/>
                <w:sz w:val="20"/>
                <w:szCs w:val="20"/>
              </w:rPr>
            </w:pPr>
            <w:r>
              <w:rPr>
                <w:rFonts w:ascii="仿宋" w:hAnsi="仿宋" w:eastAsia="仿宋" w:cs="仿宋"/>
                <w:spacing w:val="4"/>
                <w:sz w:val="20"/>
                <w:szCs w:val="20"/>
              </w:rPr>
              <w:t>0771-8556667</w:t>
            </w:r>
          </w:p>
        </w:tc>
      </w:tr>
    </w:tbl>
    <w:p w14:paraId="17443750">
      <w:pPr>
        <w:rPr>
          <w:rFonts w:ascii="Arial"/>
          <w:sz w:val="21"/>
        </w:rPr>
      </w:pPr>
    </w:p>
    <w:p w14:paraId="2A9F7C70">
      <w:pPr>
        <w:rPr>
          <w:rFonts w:ascii="Arial" w:hAnsi="Arial" w:eastAsia="Arial" w:cs="Arial"/>
          <w:sz w:val="21"/>
          <w:szCs w:val="21"/>
        </w:rPr>
        <w:sectPr>
          <w:footerReference r:id="rId37" w:type="default"/>
          <w:pgSz w:w="11850" w:h="16783"/>
          <w:pgMar w:top="400" w:right="775" w:bottom="886" w:left="1287" w:header="0" w:footer="721" w:gutter="0"/>
          <w:cols w:space="720" w:num="1"/>
        </w:sectPr>
      </w:pPr>
    </w:p>
    <w:p w14:paraId="39902F83">
      <w:pPr>
        <w:spacing w:line="298" w:lineRule="auto"/>
        <w:rPr>
          <w:rFonts w:ascii="Arial"/>
          <w:sz w:val="21"/>
        </w:rPr>
      </w:pPr>
    </w:p>
    <w:p w14:paraId="52C88FA8">
      <w:pPr>
        <w:spacing w:line="299" w:lineRule="auto"/>
        <w:rPr>
          <w:rFonts w:ascii="Arial"/>
          <w:sz w:val="21"/>
        </w:rPr>
      </w:pPr>
    </w:p>
    <w:p w14:paraId="7F485CD7">
      <w:pPr>
        <w:spacing w:line="299" w:lineRule="auto"/>
        <w:rPr>
          <w:rFonts w:ascii="Arial"/>
          <w:sz w:val="21"/>
        </w:rPr>
      </w:pPr>
    </w:p>
    <w:p w14:paraId="61A7D3DE">
      <w:pPr>
        <w:spacing w:line="299" w:lineRule="auto"/>
        <w:rPr>
          <w:rFonts w:ascii="Arial"/>
          <w:sz w:val="21"/>
        </w:rPr>
      </w:pPr>
    </w:p>
    <w:p w14:paraId="2158E9D0">
      <w:pPr>
        <w:pStyle w:val="5"/>
        <w:spacing w:before="101" w:line="225" w:lineRule="auto"/>
        <w:ind w:left="215"/>
        <w:rPr>
          <w:sz w:val="31"/>
          <w:szCs w:val="31"/>
        </w:rPr>
      </w:pPr>
      <w:r>
        <w:rPr>
          <w:spacing w:val="-7"/>
          <w:sz w:val="31"/>
          <w:szCs w:val="31"/>
        </w:rPr>
        <w:t>附件</w:t>
      </w:r>
      <w:r>
        <w:rPr>
          <w:spacing w:val="-61"/>
          <w:sz w:val="31"/>
          <w:szCs w:val="31"/>
        </w:rPr>
        <w:t xml:space="preserve"> </w:t>
      </w:r>
      <w:r>
        <w:rPr>
          <w:spacing w:val="-7"/>
          <w:sz w:val="31"/>
          <w:szCs w:val="31"/>
        </w:rPr>
        <w:t>4：</w:t>
      </w:r>
    </w:p>
    <w:p w14:paraId="3D320CAC">
      <w:pPr>
        <w:pStyle w:val="5"/>
        <w:spacing w:before="284" w:line="225" w:lineRule="auto"/>
        <w:ind w:left="1277"/>
        <w:rPr>
          <w:sz w:val="31"/>
          <w:szCs w:val="31"/>
        </w:rPr>
      </w:pPr>
      <w:r>
        <w:rPr>
          <w:b/>
          <w:bCs/>
          <w:spacing w:val="6"/>
          <w:sz w:val="31"/>
          <w:szCs w:val="31"/>
        </w:rPr>
        <w:t>广西壮族自治区政府采购项目合同验收书（格式）</w:t>
      </w:r>
    </w:p>
    <w:p w14:paraId="5D9CEF8A">
      <w:pPr>
        <w:pStyle w:val="5"/>
        <w:spacing w:before="142" w:line="361" w:lineRule="auto"/>
        <w:ind w:left="185" w:right="177" w:firstLine="480"/>
        <w:rPr>
          <w:sz w:val="20"/>
          <w:szCs w:val="20"/>
        </w:rPr>
      </w:pPr>
      <w:r>
        <w:rPr>
          <w:spacing w:val="6"/>
          <w:sz w:val="20"/>
          <w:szCs w:val="20"/>
        </w:rPr>
        <w:t>根据政府采购项目（</w:t>
      </w:r>
      <w:r>
        <w:rPr>
          <w:spacing w:val="6"/>
          <w:sz w:val="20"/>
          <w:szCs w:val="20"/>
          <w:u w:val="single" w:color="auto"/>
        </w:rPr>
        <w:t>采购合同编号</w:t>
      </w:r>
      <w:r>
        <w:rPr>
          <w:spacing w:val="-1"/>
          <w:sz w:val="20"/>
          <w:szCs w:val="20"/>
          <w:u w:val="single" w:color="auto"/>
        </w:rPr>
        <w:t>：</w:t>
      </w:r>
      <w:r>
        <w:rPr>
          <w:spacing w:val="7"/>
          <w:sz w:val="20"/>
          <w:szCs w:val="20"/>
          <w:u w:val="single" w:color="auto"/>
        </w:rPr>
        <w:t xml:space="preserve"> </w:t>
      </w:r>
      <w:r>
        <w:rPr>
          <w:spacing w:val="-69"/>
          <w:sz w:val="20"/>
          <w:szCs w:val="20"/>
        </w:rPr>
        <w:t xml:space="preserve"> </w:t>
      </w:r>
      <w:r>
        <w:rPr>
          <w:spacing w:val="-1"/>
          <w:sz w:val="20"/>
          <w:szCs w:val="20"/>
        </w:rPr>
        <w:t>）</w:t>
      </w:r>
      <w:r>
        <w:rPr>
          <w:spacing w:val="6"/>
          <w:sz w:val="20"/>
          <w:szCs w:val="20"/>
        </w:rPr>
        <w:t>的约定，我单位对（</w:t>
      </w:r>
      <w:r>
        <w:rPr>
          <w:spacing w:val="45"/>
          <w:sz w:val="20"/>
          <w:szCs w:val="20"/>
          <w:u w:val="single" w:color="auto"/>
        </w:rPr>
        <w:t xml:space="preserve"> </w:t>
      </w:r>
      <w:r>
        <w:rPr>
          <w:spacing w:val="6"/>
          <w:sz w:val="20"/>
          <w:szCs w:val="20"/>
          <w:u w:val="single" w:color="auto"/>
        </w:rPr>
        <w:t>项目名称</w:t>
      </w:r>
      <w:r>
        <w:rPr>
          <w:spacing w:val="38"/>
          <w:sz w:val="20"/>
          <w:szCs w:val="20"/>
          <w:u w:val="single" w:color="auto"/>
        </w:rPr>
        <w:t xml:space="preserve"> </w:t>
      </w:r>
      <w:r>
        <w:rPr>
          <w:spacing w:val="6"/>
          <w:sz w:val="20"/>
          <w:szCs w:val="20"/>
        </w:rPr>
        <w:t>） 政府采购项目成交供</w:t>
      </w:r>
      <w:r>
        <w:rPr>
          <w:sz w:val="20"/>
          <w:szCs w:val="20"/>
        </w:rPr>
        <w:t xml:space="preserve"> </w:t>
      </w:r>
      <w:r>
        <w:rPr>
          <w:spacing w:val="7"/>
          <w:sz w:val="20"/>
          <w:szCs w:val="20"/>
        </w:rPr>
        <w:t>应商（</w:t>
      </w:r>
      <w:r>
        <w:rPr>
          <w:spacing w:val="57"/>
          <w:sz w:val="20"/>
          <w:szCs w:val="20"/>
          <w:u w:val="single" w:color="auto"/>
        </w:rPr>
        <w:t xml:space="preserve"> </w:t>
      </w:r>
      <w:r>
        <w:rPr>
          <w:spacing w:val="7"/>
          <w:sz w:val="20"/>
          <w:szCs w:val="20"/>
          <w:u w:val="single" w:color="auto"/>
        </w:rPr>
        <w:t>公司名称</w:t>
      </w:r>
      <w:r>
        <w:rPr>
          <w:spacing w:val="36"/>
          <w:sz w:val="20"/>
          <w:szCs w:val="20"/>
          <w:u w:val="single" w:color="auto"/>
        </w:rPr>
        <w:t xml:space="preserve"> </w:t>
      </w:r>
      <w:r>
        <w:rPr>
          <w:spacing w:val="7"/>
          <w:sz w:val="20"/>
          <w:szCs w:val="20"/>
        </w:rPr>
        <w:t>） 提供的货物（或者工程、服务）进行了验收，验收情况如下：</w:t>
      </w:r>
    </w:p>
    <w:p w14:paraId="343C7E9A">
      <w:pPr>
        <w:spacing w:line="29" w:lineRule="auto"/>
        <w:rPr>
          <w:rFonts w:ascii="Arial"/>
          <w:sz w:val="2"/>
        </w:rPr>
      </w:pPr>
    </w:p>
    <w:tbl>
      <w:tblPr>
        <w:tblStyle w:val="13"/>
        <w:tblW w:w="95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9"/>
        <w:gridCol w:w="934"/>
        <w:gridCol w:w="1839"/>
        <w:gridCol w:w="903"/>
        <w:gridCol w:w="2383"/>
        <w:gridCol w:w="201"/>
        <w:gridCol w:w="776"/>
        <w:gridCol w:w="1628"/>
      </w:tblGrid>
      <w:tr w14:paraId="7D9C1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3692" w:type="dxa"/>
            <w:gridSpan w:val="3"/>
            <w:vAlign w:val="top"/>
          </w:tcPr>
          <w:p w14:paraId="77EA5A75">
            <w:pPr>
              <w:pStyle w:val="14"/>
              <w:spacing w:before="87" w:line="228" w:lineRule="auto"/>
              <w:ind w:left="1324"/>
            </w:pPr>
            <w:r>
              <w:rPr>
                <w:spacing w:val="6"/>
              </w:rPr>
              <w:t>验收方式：</w:t>
            </w:r>
          </w:p>
        </w:tc>
        <w:tc>
          <w:tcPr>
            <w:tcW w:w="5891" w:type="dxa"/>
            <w:gridSpan w:val="5"/>
            <w:vAlign w:val="top"/>
          </w:tcPr>
          <w:p w14:paraId="35B27274">
            <w:pPr>
              <w:pStyle w:val="14"/>
              <w:spacing w:before="84" w:line="231" w:lineRule="auto"/>
              <w:ind w:left="1860"/>
            </w:pPr>
            <w:r>
              <w:rPr>
                <w:rFonts w:ascii="MS UI Gothic" w:hAnsi="MS UI Gothic" w:eastAsia="MS UI Gothic" w:cs="MS UI Gothic"/>
                <w:spacing w:val="3"/>
              </w:rPr>
              <w:t>□</w:t>
            </w:r>
            <w:r>
              <w:rPr>
                <w:spacing w:val="3"/>
              </w:rPr>
              <w:t>自行验收</w:t>
            </w:r>
            <w:r>
              <w:rPr>
                <w:spacing w:val="44"/>
              </w:rPr>
              <w:t xml:space="preserve"> </w:t>
            </w:r>
            <w:r>
              <w:rPr>
                <w:rFonts w:ascii="MS UI Gothic" w:hAnsi="MS UI Gothic" w:eastAsia="MS UI Gothic" w:cs="MS UI Gothic"/>
                <w:spacing w:val="3"/>
              </w:rPr>
              <w:t>□</w:t>
            </w:r>
            <w:r>
              <w:rPr>
                <w:spacing w:val="3"/>
              </w:rPr>
              <w:t>委托验收</w:t>
            </w:r>
          </w:p>
        </w:tc>
      </w:tr>
      <w:tr w14:paraId="060E2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1" w:hRule="atLeast"/>
        </w:trPr>
        <w:tc>
          <w:tcPr>
            <w:tcW w:w="919" w:type="dxa"/>
            <w:vAlign w:val="top"/>
          </w:tcPr>
          <w:p w14:paraId="6B491330">
            <w:pPr>
              <w:pStyle w:val="14"/>
              <w:spacing w:before="232" w:line="230" w:lineRule="auto"/>
              <w:ind w:left="246"/>
            </w:pPr>
            <w:r>
              <w:rPr>
                <w:spacing w:val="5"/>
              </w:rPr>
              <w:t>序号</w:t>
            </w:r>
          </w:p>
        </w:tc>
        <w:tc>
          <w:tcPr>
            <w:tcW w:w="2773" w:type="dxa"/>
            <w:gridSpan w:val="2"/>
            <w:vAlign w:val="top"/>
          </w:tcPr>
          <w:p w14:paraId="0FCF080D">
            <w:pPr>
              <w:pStyle w:val="14"/>
              <w:spacing w:before="231" w:line="231" w:lineRule="auto"/>
              <w:ind w:left="1176"/>
            </w:pPr>
            <w:r>
              <w:rPr>
                <w:spacing w:val="3"/>
              </w:rPr>
              <w:t>名称</w:t>
            </w:r>
          </w:p>
        </w:tc>
        <w:tc>
          <w:tcPr>
            <w:tcW w:w="3286" w:type="dxa"/>
            <w:gridSpan w:val="2"/>
            <w:vAlign w:val="top"/>
          </w:tcPr>
          <w:p w14:paraId="29AC1CB7">
            <w:pPr>
              <w:pStyle w:val="14"/>
              <w:spacing w:before="28" w:line="361" w:lineRule="auto"/>
              <w:ind w:left="802" w:hanging="786"/>
            </w:pPr>
            <w:r>
              <w:rPr>
                <w:spacing w:val="3"/>
              </w:rPr>
              <w:t>货物型号规格、标准及配置等（或者</w:t>
            </w:r>
            <w:r>
              <w:rPr>
                <w:spacing w:val="4"/>
              </w:rPr>
              <w:t xml:space="preserve"> </w:t>
            </w:r>
            <w:r>
              <w:rPr>
                <w:spacing w:val="7"/>
              </w:rPr>
              <w:t>服务内容、标准）</w:t>
            </w:r>
          </w:p>
        </w:tc>
        <w:tc>
          <w:tcPr>
            <w:tcW w:w="977" w:type="dxa"/>
            <w:gridSpan w:val="2"/>
            <w:vAlign w:val="top"/>
          </w:tcPr>
          <w:p w14:paraId="3BE192D6">
            <w:pPr>
              <w:pStyle w:val="14"/>
              <w:spacing w:before="232" w:line="228" w:lineRule="auto"/>
              <w:ind w:left="284"/>
            </w:pPr>
            <w:r>
              <w:rPr>
                <w:spacing w:val="3"/>
              </w:rPr>
              <w:t>数量</w:t>
            </w:r>
          </w:p>
        </w:tc>
        <w:tc>
          <w:tcPr>
            <w:tcW w:w="1628" w:type="dxa"/>
            <w:vAlign w:val="top"/>
          </w:tcPr>
          <w:p w14:paraId="54404645">
            <w:pPr>
              <w:pStyle w:val="14"/>
              <w:spacing w:before="232" w:line="228" w:lineRule="auto"/>
              <w:ind w:left="608"/>
            </w:pPr>
            <w:r>
              <w:rPr>
                <w:spacing w:val="3"/>
              </w:rPr>
              <w:t>金额</w:t>
            </w:r>
          </w:p>
        </w:tc>
      </w:tr>
      <w:tr w14:paraId="7C38C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919" w:type="dxa"/>
            <w:vAlign w:val="top"/>
          </w:tcPr>
          <w:p w14:paraId="21EE8646">
            <w:pPr>
              <w:rPr>
                <w:rFonts w:ascii="Arial"/>
                <w:sz w:val="21"/>
              </w:rPr>
            </w:pPr>
          </w:p>
        </w:tc>
        <w:tc>
          <w:tcPr>
            <w:tcW w:w="2773" w:type="dxa"/>
            <w:gridSpan w:val="2"/>
            <w:vAlign w:val="top"/>
          </w:tcPr>
          <w:p w14:paraId="01088C37">
            <w:pPr>
              <w:rPr>
                <w:rFonts w:ascii="Arial"/>
                <w:sz w:val="21"/>
              </w:rPr>
            </w:pPr>
          </w:p>
        </w:tc>
        <w:tc>
          <w:tcPr>
            <w:tcW w:w="3286" w:type="dxa"/>
            <w:gridSpan w:val="2"/>
            <w:vAlign w:val="top"/>
          </w:tcPr>
          <w:p w14:paraId="1C1459D2">
            <w:pPr>
              <w:rPr>
                <w:rFonts w:ascii="Arial"/>
                <w:sz w:val="21"/>
              </w:rPr>
            </w:pPr>
          </w:p>
        </w:tc>
        <w:tc>
          <w:tcPr>
            <w:tcW w:w="977" w:type="dxa"/>
            <w:gridSpan w:val="2"/>
            <w:vAlign w:val="top"/>
          </w:tcPr>
          <w:p w14:paraId="0B843302">
            <w:pPr>
              <w:rPr>
                <w:rFonts w:ascii="Arial"/>
                <w:sz w:val="21"/>
              </w:rPr>
            </w:pPr>
          </w:p>
        </w:tc>
        <w:tc>
          <w:tcPr>
            <w:tcW w:w="1628" w:type="dxa"/>
            <w:vAlign w:val="top"/>
          </w:tcPr>
          <w:p w14:paraId="1544B98C">
            <w:pPr>
              <w:rPr>
                <w:rFonts w:ascii="Arial"/>
                <w:sz w:val="21"/>
              </w:rPr>
            </w:pPr>
          </w:p>
        </w:tc>
      </w:tr>
      <w:tr w14:paraId="534D2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6978" w:type="dxa"/>
            <w:gridSpan w:val="5"/>
            <w:vAlign w:val="top"/>
          </w:tcPr>
          <w:p w14:paraId="7BE68F33">
            <w:pPr>
              <w:pStyle w:val="14"/>
              <w:spacing w:before="80" w:line="230" w:lineRule="auto"/>
              <w:ind w:left="3234"/>
            </w:pPr>
            <w:r>
              <w:t>合</w:t>
            </w:r>
            <w:r>
              <w:rPr>
                <w:spacing w:val="13"/>
              </w:rPr>
              <w:t xml:space="preserve"> </w:t>
            </w:r>
            <w:r>
              <w:t>计</w:t>
            </w:r>
          </w:p>
        </w:tc>
        <w:tc>
          <w:tcPr>
            <w:tcW w:w="977" w:type="dxa"/>
            <w:gridSpan w:val="2"/>
            <w:vAlign w:val="top"/>
          </w:tcPr>
          <w:p w14:paraId="4CFCD618">
            <w:pPr>
              <w:rPr>
                <w:rFonts w:ascii="Arial"/>
                <w:sz w:val="21"/>
              </w:rPr>
            </w:pPr>
          </w:p>
        </w:tc>
        <w:tc>
          <w:tcPr>
            <w:tcW w:w="1628" w:type="dxa"/>
            <w:vAlign w:val="top"/>
          </w:tcPr>
          <w:p w14:paraId="09C4348D">
            <w:pPr>
              <w:rPr>
                <w:rFonts w:ascii="Arial"/>
                <w:sz w:val="21"/>
              </w:rPr>
            </w:pPr>
          </w:p>
        </w:tc>
      </w:tr>
      <w:tr w14:paraId="5A4C5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1" w:hRule="atLeast"/>
        </w:trPr>
        <w:tc>
          <w:tcPr>
            <w:tcW w:w="9583" w:type="dxa"/>
            <w:gridSpan w:val="8"/>
            <w:vAlign w:val="top"/>
          </w:tcPr>
          <w:p w14:paraId="1C37A3B5">
            <w:pPr>
              <w:pStyle w:val="14"/>
              <w:spacing w:before="150" w:line="228" w:lineRule="auto"/>
              <w:ind w:left="224"/>
            </w:pPr>
            <w:r>
              <w:rPr>
                <w:spacing w:val="4"/>
              </w:rPr>
              <w:t>合计大写金额：</w:t>
            </w:r>
            <w:r>
              <w:rPr>
                <w:spacing w:val="19"/>
              </w:rPr>
              <w:t xml:space="preserve">  </w:t>
            </w:r>
            <w:r>
              <w:rPr>
                <w:spacing w:val="4"/>
              </w:rPr>
              <w:t>仟  佰</w:t>
            </w:r>
            <w:r>
              <w:rPr>
                <w:spacing w:val="10"/>
              </w:rPr>
              <w:t xml:space="preserve">  </w:t>
            </w:r>
            <w:r>
              <w:rPr>
                <w:spacing w:val="4"/>
              </w:rPr>
              <w:t>拾</w:t>
            </w:r>
            <w:r>
              <w:rPr>
                <w:spacing w:val="12"/>
              </w:rPr>
              <w:t xml:space="preserve">  </w:t>
            </w:r>
            <w:r>
              <w:rPr>
                <w:spacing w:val="4"/>
              </w:rPr>
              <w:t>万</w:t>
            </w:r>
            <w:r>
              <w:rPr>
                <w:spacing w:val="10"/>
              </w:rPr>
              <w:t xml:space="preserve">  </w:t>
            </w:r>
            <w:r>
              <w:rPr>
                <w:spacing w:val="4"/>
              </w:rPr>
              <w:t>仟  佰</w:t>
            </w:r>
            <w:r>
              <w:rPr>
                <w:spacing w:val="10"/>
              </w:rPr>
              <w:t xml:space="preserve">  </w:t>
            </w:r>
            <w:r>
              <w:rPr>
                <w:spacing w:val="4"/>
              </w:rPr>
              <w:t>拾</w:t>
            </w:r>
            <w:r>
              <w:rPr>
                <w:spacing w:val="10"/>
              </w:rPr>
              <w:t xml:space="preserve">  </w:t>
            </w:r>
            <w:r>
              <w:rPr>
                <w:spacing w:val="4"/>
              </w:rPr>
              <w:t>元</w:t>
            </w:r>
          </w:p>
        </w:tc>
      </w:tr>
      <w:tr w14:paraId="3371D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1" w:hRule="atLeast"/>
        </w:trPr>
        <w:tc>
          <w:tcPr>
            <w:tcW w:w="1853" w:type="dxa"/>
            <w:gridSpan w:val="2"/>
            <w:vAlign w:val="top"/>
          </w:tcPr>
          <w:p w14:paraId="18A009D6">
            <w:pPr>
              <w:pStyle w:val="14"/>
              <w:spacing w:before="150" w:line="228" w:lineRule="auto"/>
              <w:ind w:left="300"/>
            </w:pPr>
            <w:r>
              <w:rPr>
                <w:spacing w:val="7"/>
              </w:rPr>
              <w:t>实际供货日期</w:t>
            </w:r>
          </w:p>
        </w:tc>
        <w:tc>
          <w:tcPr>
            <w:tcW w:w="2742" w:type="dxa"/>
            <w:gridSpan w:val="2"/>
            <w:vAlign w:val="top"/>
          </w:tcPr>
          <w:p w14:paraId="2667E41C">
            <w:pPr>
              <w:rPr>
                <w:rFonts w:ascii="Arial"/>
                <w:sz w:val="21"/>
              </w:rPr>
            </w:pPr>
          </w:p>
        </w:tc>
        <w:tc>
          <w:tcPr>
            <w:tcW w:w="2584" w:type="dxa"/>
            <w:gridSpan w:val="2"/>
            <w:vAlign w:val="top"/>
          </w:tcPr>
          <w:p w14:paraId="059DBA90">
            <w:pPr>
              <w:pStyle w:val="14"/>
              <w:spacing w:before="150" w:line="228" w:lineRule="auto"/>
              <w:ind w:left="477"/>
            </w:pPr>
            <w:r>
              <w:rPr>
                <w:spacing w:val="8"/>
              </w:rPr>
              <w:t>合同交货验收日期</w:t>
            </w:r>
          </w:p>
        </w:tc>
        <w:tc>
          <w:tcPr>
            <w:tcW w:w="2404" w:type="dxa"/>
            <w:gridSpan w:val="2"/>
            <w:vAlign w:val="top"/>
          </w:tcPr>
          <w:p w14:paraId="25659D40">
            <w:pPr>
              <w:rPr>
                <w:rFonts w:ascii="Arial"/>
                <w:sz w:val="21"/>
              </w:rPr>
            </w:pPr>
          </w:p>
        </w:tc>
      </w:tr>
      <w:tr w14:paraId="2E04D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0" w:hRule="atLeast"/>
        </w:trPr>
        <w:tc>
          <w:tcPr>
            <w:tcW w:w="1853" w:type="dxa"/>
            <w:gridSpan w:val="2"/>
            <w:vAlign w:val="top"/>
          </w:tcPr>
          <w:p w14:paraId="17CC06D6">
            <w:pPr>
              <w:spacing w:line="276" w:lineRule="auto"/>
              <w:rPr>
                <w:rFonts w:ascii="Arial"/>
                <w:sz w:val="21"/>
              </w:rPr>
            </w:pPr>
          </w:p>
          <w:p w14:paraId="4BE9DD9F">
            <w:pPr>
              <w:spacing w:line="276" w:lineRule="auto"/>
              <w:rPr>
                <w:rFonts w:ascii="Arial"/>
                <w:sz w:val="21"/>
              </w:rPr>
            </w:pPr>
          </w:p>
          <w:p w14:paraId="632DFA57">
            <w:pPr>
              <w:pStyle w:val="14"/>
              <w:spacing w:before="65" w:line="228" w:lineRule="auto"/>
              <w:ind w:left="110"/>
            </w:pPr>
            <w:r>
              <w:rPr>
                <w:spacing w:val="8"/>
              </w:rPr>
              <w:t>验收具体内容</w:t>
            </w:r>
          </w:p>
        </w:tc>
        <w:tc>
          <w:tcPr>
            <w:tcW w:w="7730" w:type="dxa"/>
            <w:gridSpan w:val="6"/>
            <w:vAlign w:val="top"/>
          </w:tcPr>
          <w:p w14:paraId="55D2286C">
            <w:pPr>
              <w:pStyle w:val="14"/>
              <w:spacing w:before="210" w:line="367" w:lineRule="auto"/>
              <w:ind w:left="103" w:right="102" w:firstLine="10"/>
              <w:jc w:val="both"/>
            </w:pPr>
            <w:r>
              <w:rPr>
                <w:spacing w:val="8"/>
              </w:rPr>
              <w:t>（应按采购合同、磋商文件、竞标响应文件及验收方案等进行验收；并核对成交供</w:t>
            </w:r>
            <w:r>
              <w:rPr>
                <w:spacing w:val="7"/>
              </w:rPr>
              <w:t xml:space="preserve"> </w:t>
            </w:r>
            <w:r>
              <w:rPr>
                <w:spacing w:val="9"/>
              </w:rPr>
              <w:t>应商在安装调试等方面是否违反合同约定或</w:t>
            </w:r>
            <w:r>
              <w:rPr>
                <w:spacing w:val="8"/>
              </w:rPr>
              <w:t>者服务规范要求、提供的质量保证证明</w:t>
            </w:r>
            <w:r>
              <w:t xml:space="preserve"> </w:t>
            </w:r>
            <w:r>
              <w:rPr>
                <w:spacing w:val="9"/>
              </w:rPr>
              <w:t>材料是否齐全、应有的配件及附件是否达到合同约定等。可附件)</w:t>
            </w:r>
          </w:p>
        </w:tc>
      </w:tr>
      <w:tr w14:paraId="3D025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trPr>
        <w:tc>
          <w:tcPr>
            <w:tcW w:w="1853" w:type="dxa"/>
            <w:gridSpan w:val="2"/>
            <w:vMerge w:val="restart"/>
            <w:tcBorders>
              <w:bottom w:val="nil"/>
            </w:tcBorders>
            <w:vAlign w:val="top"/>
          </w:tcPr>
          <w:p w14:paraId="09BA2B13">
            <w:pPr>
              <w:spacing w:line="312" w:lineRule="auto"/>
              <w:rPr>
                <w:rFonts w:ascii="Arial"/>
                <w:sz w:val="21"/>
              </w:rPr>
            </w:pPr>
          </w:p>
          <w:p w14:paraId="74665444">
            <w:pPr>
              <w:spacing w:line="312" w:lineRule="auto"/>
              <w:rPr>
                <w:rFonts w:ascii="Arial"/>
                <w:sz w:val="21"/>
              </w:rPr>
            </w:pPr>
          </w:p>
          <w:p w14:paraId="799DB508">
            <w:pPr>
              <w:spacing w:line="312" w:lineRule="auto"/>
              <w:rPr>
                <w:rFonts w:ascii="Arial"/>
                <w:sz w:val="21"/>
              </w:rPr>
            </w:pPr>
          </w:p>
          <w:p w14:paraId="48DE43C1">
            <w:pPr>
              <w:pStyle w:val="14"/>
              <w:spacing w:before="65" w:line="228" w:lineRule="auto"/>
              <w:ind w:left="110"/>
            </w:pPr>
            <w:r>
              <w:rPr>
                <w:spacing w:val="8"/>
              </w:rPr>
              <w:t>验收小组意见</w:t>
            </w:r>
          </w:p>
        </w:tc>
        <w:tc>
          <w:tcPr>
            <w:tcW w:w="7730" w:type="dxa"/>
            <w:gridSpan w:val="6"/>
            <w:vAlign w:val="top"/>
          </w:tcPr>
          <w:p w14:paraId="0E354BBF">
            <w:pPr>
              <w:spacing w:line="292" w:lineRule="auto"/>
              <w:rPr>
                <w:rFonts w:ascii="Arial"/>
                <w:sz w:val="21"/>
              </w:rPr>
            </w:pPr>
          </w:p>
          <w:p w14:paraId="0A011204">
            <w:pPr>
              <w:pStyle w:val="14"/>
              <w:spacing w:before="65" w:line="228" w:lineRule="auto"/>
              <w:ind w:left="215"/>
            </w:pPr>
            <w:r>
              <w:rPr>
                <w:spacing w:val="7"/>
              </w:rPr>
              <w:t>验收结论性意见：</w:t>
            </w:r>
          </w:p>
        </w:tc>
      </w:tr>
      <w:tr w14:paraId="6E9A7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 w:hRule="atLeast"/>
        </w:trPr>
        <w:tc>
          <w:tcPr>
            <w:tcW w:w="1853" w:type="dxa"/>
            <w:gridSpan w:val="2"/>
            <w:vMerge w:val="continue"/>
            <w:tcBorders>
              <w:top w:val="nil"/>
            </w:tcBorders>
            <w:vAlign w:val="top"/>
          </w:tcPr>
          <w:p w14:paraId="1661B80F">
            <w:pPr>
              <w:rPr>
                <w:rFonts w:ascii="Arial"/>
                <w:sz w:val="21"/>
              </w:rPr>
            </w:pPr>
          </w:p>
        </w:tc>
        <w:tc>
          <w:tcPr>
            <w:tcW w:w="7730" w:type="dxa"/>
            <w:gridSpan w:val="6"/>
            <w:vAlign w:val="top"/>
          </w:tcPr>
          <w:p w14:paraId="7387578A">
            <w:pPr>
              <w:pStyle w:val="14"/>
              <w:spacing w:before="146" w:line="228" w:lineRule="auto"/>
              <w:ind w:left="217"/>
            </w:pPr>
            <w:r>
              <w:rPr>
                <w:spacing w:val="8"/>
              </w:rPr>
              <w:t>有异议的意见和说明理由：</w:t>
            </w:r>
          </w:p>
          <w:p w14:paraId="3D4483F8">
            <w:pPr>
              <w:spacing w:line="462" w:lineRule="auto"/>
              <w:rPr>
                <w:rFonts w:ascii="Arial"/>
                <w:sz w:val="21"/>
              </w:rPr>
            </w:pPr>
          </w:p>
          <w:p w14:paraId="20E25C9B">
            <w:pPr>
              <w:pStyle w:val="14"/>
              <w:spacing w:before="65" w:line="228" w:lineRule="auto"/>
              <w:ind w:left="216"/>
            </w:pPr>
            <w:r>
              <w:rPr>
                <w:spacing w:val="3"/>
              </w:rPr>
              <w:t>签字：</w:t>
            </w:r>
          </w:p>
        </w:tc>
      </w:tr>
      <w:tr w14:paraId="15C12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583" w:type="dxa"/>
            <w:gridSpan w:val="8"/>
            <w:vAlign w:val="top"/>
          </w:tcPr>
          <w:p w14:paraId="61C4D75E">
            <w:pPr>
              <w:pStyle w:val="14"/>
              <w:spacing w:before="161" w:line="228" w:lineRule="auto"/>
              <w:ind w:left="110"/>
            </w:pPr>
            <w:r>
              <w:rPr>
                <w:spacing w:val="7"/>
              </w:rPr>
              <w:t>验收小组成员签字：</w:t>
            </w:r>
          </w:p>
        </w:tc>
      </w:tr>
      <w:tr w14:paraId="70C95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7" w:hRule="atLeast"/>
        </w:trPr>
        <w:tc>
          <w:tcPr>
            <w:tcW w:w="9583" w:type="dxa"/>
            <w:gridSpan w:val="8"/>
            <w:vAlign w:val="top"/>
          </w:tcPr>
          <w:p w14:paraId="7398A7B7">
            <w:pPr>
              <w:pStyle w:val="14"/>
              <w:spacing w:before="150" w:line="228" w:lineRule="auto"/>
              <w:ind w:left="111"/>
            </w:pPr>
            <w:r>
              <w:rPr>
                <w:spacing w:val="8"/>
              </w:rPr>
              <w:t>监督人员或者其他相关人员签字：</w:t>
            </w:r>
          </w:p>
          <w:p w14:paraId="502C1618">
            <w:pPr>
              <w:spacing w:line="461" w:lineRule="auto"/>
              <w:rPr>
                <w:rFonts w:ascii="Arial"/>
                <w:sz w:val="21"/>
              </w:rPr>
            </w:pPr>
          </w:p>
          <w:p w14:paraId="7659BEA2">
            <w:pPr>
              <w:pStyle w:val="14"/>
              <w:spacing w:before="65" w:line="228" w:lineRule="auto"/>
              <w:ind w:left="187"/>
            </w:pPr>
            <w:r>
              <w:rPr>
                <w:spacing w:val="8"/>
              </w:rPr>
              <w:t>或者受邀机构的意见（盖章</w:t>
            </w:r>
            <w:r>
              <w:rPr>
                <w:spacing w:val="5"/>
              </w:rPr>
              <w:t>）：</w:t>
            </w:r>
          </w:p>
        </w:tc>
      </w:tr>
      <w:tr w14:paraId="01516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2" w:hRule="atLeast"/>
        </w:trPr>
        <w:tc>
          <w:tcPr>
            <w:tcW w:w="4595" w:type="dxa"/>
            <w:gridSpan w:val="4"/>
            <w:tcBorders>
              <w:right w:val="nil"/>
            </w:tcBorders>
            <w:vAlign w:val="top"/>
          </w:tcPr>
          <w:p w14:paraId="26CE1F02">
            <w:pPr>
              <w:pStyle w:val="14"/>
              <w:spacing w:before="151" w:line="228" w:lineRule="auto"/>
              <w:ind w:left="112"/>
            </w:pPr>
            <w:r>
              <w:rPr>
                <w:spacing w:val="8"/>
              </w:rPr>
              <w:t>成交供应商负责人签字或者盖章：</w:t>
            </w:r>
          </w:p>
          <w:p w14:paraId="5F2DD456">
            <w:pPr>
              <w:spacing w:line="246" w:lineRule="auto"/>
              <w:rPr>
                <w:rFonts w:ascii="Arial"/>
                <w:sz w:val="21"/>
              </w:rPr>
            </w:pPr>
          </w:p>
          <w:p w14:paraId="20F443A2">
            <w:pPr>
              <w:spacing w:line="246" w:lineRule="auto"/>
              <w:rPr>
                <w:rFonts w:ascii="Arial"/>
                <w:sz w:val="21"/>
              </w:rPr>
            </w:pPr>
          </w:p>
          <w:p w14:paraId="5D488998">
            <w:pPr>
              <w:spacing w:line="247" w:lineRule="auto"/>
              <w:rPr>
                <w:rFonts w:ascii="Arial"/>
                <w:sz w:val="21"/>
              </w:rPr>
            </w:pPr>
          </w:p>
          <w:p w14:paraId="5F5C6C00">
            <w:pPr>
              <w:spacing w:line="247" w:lineRule="auto"/>
              <w:rPr>
                <w:rFonts w:ascii="Arial"/>
                <w:sz w:val="21"/>
              </w:rPr>
            </w:pPr>
          </w:p>
          <w:p w14:paraId="7309DFF9">
            <w:pPr>
              <w:spacing w:line="247" w:lineRule="auto"/>
              <w:rPr>
                <w:rFonts w:ascii="Arial"/>
                <w:sz w:val="21"/>
              </w:rPr>
            </w:pPr>
          </w:p>
          <w:p w14:paraId="53B97345">
            <w:pPr>
              <w:pStyle w:val="14"/>
              <w:spacing w:before="65" w:line="228" w:lineRule="auto"/>
              <w:ind w:left="111"/>
            </w:pPr>
            <w:r>
              <w:rPr>
                <w:spacing w:val="3"/>
              </w:rPr>
              <w:t>联系电话：</w:t>
            </w:r>
            <w:r>
              <w:t xml:space="preserve">                 </w:t>
            </w:r>
            <w:r>
              <w:rPr>
                <w:spacing w:val="3"/>
              </w:rPr>
              <w:t>年</w:t>
            </w:r>
            <w:r>
              <w:rPr>
                <w:spacing w:val="12"/>
              </w:rPr>
              <w:t xml:space="preserve">  </w:t>
            </w:r>
            <w:r>
              <w:rPr>
                <w:spacing w:val="3"/>
              </w:rPr>
              <w:t>月</w:t>
            </w:r>
            <w:r>
              <w:rPr>
                <w:spacing w:val="27"/>
              </w:rPr>
              <w:t xml:space="preserve">  </w:t>
            </w:r>
            <w:r>
              <w:rPr>
                <w:spacing w:val="3"/>
              </w:rPr>
              <w:t>日</w:t>
            </w:r>
          </w:p>
        </w:tc>
        <w:tc>
          <w:tcPr>
            <w:tcW w:w="4988" w:type="dxa"/>
            <w:gridSpan w:val="4"/>
            <w:tcBorders>
              <w:left w:val="nil"/>
            </w:tcBorders>
            <w:vAlign w:val="top"/>
          </w:tcPr>
          <w:p w14:paraId="542B07ED">
            <w:pPr>
              <w:pStyle w:val="14"/>
              <w:spacing w:before="151" w:line="228" w:lineRule="auto"/>
              <w:ind w:left="332"/>
            </w:pPr>
            <w:r>
              <w:rPr>
                <w:spacing w:val="9"/>
              </w:rPr>
              <w:t>采购人或者受托机构的意见（盖章</w:t>
            </w:r>
            <w:r>
              <w:rPr>
                <w:spacing w:val="2"/>
              </w:rPr>
              <w:t>）：</w:t>
            </w:r>
          </w:p>
          <w:p w14:paraId="39D0AAFF">
            <w:pPr>
              <w:spacing w:line="246" w:lineRule="auto"/>
              <w:rPr>
                <w:rFonts w:ascii="Arial"/>
                <w:sz w:val="21"/>
              </w:rPr>
            </w:pPr>
          </w:p>
          <w:p w14:paraId="401BB0CA">
            <w:pPr>
              <w:spacing w:line="246" w:lineRule="auto"/>
              <w:rPr>
                <w:rFonts w:ascii="Arial"/>
                <w:sz w:val="21"/>
              </w:rPr>
            </w:pPr>
          </w:p>
          <w:p w14:paraId="43146868">
            <w:pPr>
              <w:spacing w:line="247" w:lineRule="auto"/>
              <w:rPr>
                <w:rFonts w:ascii="Arial"/>
                <w:sz w:val="21"/>
              </w:rPr>
            </w:pPr>
          </w:p>
          <w:p w14:paraId="7EF1A201">
            <w:pPr>
              <w:spacing w:line="247" w:lineRule="auto"/>
              <w:rPr>
                <w:rFonts w:ascii="Arial"/>
                <w:sz w:val="21"/>
              </w:rPr>
            </w:pPr>
          </w:p>
          <w:p w14:paraId="685D32C3">
            <w:pPr>
              <w:spacing w:line="247" w:lineRule="auto"/>
              <w:rPr>
                <w:rFonts w:ascii="Arial"/>
                <w:sz w:val="21"/>
              </w:rPr>
            </w:pPr>
          </w:p>
          <w:p w14:paraId="6BC00DC8">
            <w:pPr>
              <w:pStyle w:val="14"/>
              <w:spacing w:before="65" w:line="228" w:lineRule="auto"/>
              <w:ind w:left="333"/>
            </w:pPr>
            <w:r>
              <w:rPr>
                <w:spacing w:val="3"/>
              </w:rPr>
              <w:t>联系电话：</w:t>
            </w:r>
            <w:r>
              <w:t xml:space="preserve">                   </w:t>
            </w:r>
            <w:r>
              <w:rPr>
                <w:spacing w:val="3"/>
              </w:rPr>
              <w:t>年</w:t>
            </w:r>
            <w:r>
              <w:rPr>
                <w:spacing w:val="17"/>
              </w:rPr>
              <w:t xml:space="preserve">  </w:t>
            </w:r>
            <w:r>
              <w:rPr>
                <w:spacing w:val="3"/>
              </w:rPr>
              <w:t>月</w:t>
            </w:r>
            <w:r>
              <w:rPr>
                <w:spacing w:val="28"/>
              </w:rPr>
              <w:t xml:space="preserve">  </w:t>
            </w:r>
            <w:r>
              <w:rPr>
                <w:spacing w:val="3"/>
              </w:rPr>
              <w:t>日</w:t>
            </w:r>
          </w:p>
        </w:tc>
      </w:tr>
    </w:tbl>
    <w:p w14:paraId="55CFB4ED">
      <w:pPr>
        <w:rPr>
          <w:rFonts w:ascii="Arial"/>
          <w:sz w:val="21"/>
        </w:rPr>
      </w:pPr>
    </w:p>
    <w:p w14:paraId="2EF55A47">
      <w:pPr>
        <w:rPr>
          <w:rFonts w:ascii="Arial" w:hAnsi="Arial" w:eastAsia="Arial" w:cs="Arial"/>
          <w:sz w:val="21"/>
          <w:szCs w:val="21"/>
        </w:rPr>
        <w:sectPr>
          <w:footerReference r:id="rId38" w:type="default"/>
          <w:pgSz w:w="11850" w:h="16783"/>
          <w:pgMar w:top="400" w:right="1126" w:bottom="886" w:left="1125" w:header="0" w:footer="721" w:gutter="0"/>
          <w:cols w:space="720" w:num="1"/>
        </w:sectPr>
      </w:pPr>
    </w:p>
    <w:p w14:paraId="416320E1">
      <w:pPr>
        <w:spacing w:line="267" w:lineRule="auto"/>
        <w:rPr>
          <w:rFonts w:ascii="Arial"/>
          <w:sz w:val="21"/>
        </w:rPr>
      </w:pPr>
    </w:p>
    <w:p w14:paraId="63017D02">
      <w:pPr>
        <w:spacing w:line="268" w:lineRule="auto"/>
        <w:rPr>
          <w:rFonts w:ascii="Arial"/>
          <w:sz w:val="21"/>
        </w:rPr>
      </w:pPr>
    </w:p>
    <w:p w14:paraId="7E3C3A79">
      <w:pPr>
        <w:spacing w:line="268" w:lineRule="auto"/>
        <w:rPr>
          <w:rFonts w:ascii="Arial"/>
          <w:sz w:val="21"/>
        </w:rPr>
      </w:pPr>
    </w:p>
    <w:p w14:paraId="1E834592">
      <w:pPr>
        <w:spacing w:line="268" w:lineRule="auto"/>
        <w:rPr>
          <w:rFonts w:ascii="Arial"/>
          <w:sz w:val="21"/>
        </w:rPr>
      </w:pPr>
    </w:p>
    <w:p w14:paraId="2BBBEFE1">
      <w:pPr>
        <w:pStyle w:val="5"/>
        <w:spacing w:before="101" w:line="225" w:lineRule="auto"/>
        <w:ind w:left="25"/>
        <w:rPr>
          <w:sz w:val="31"/>
          <w:szCs w:val="31"/>
        </w:rPr>
      </w:pPr>
      <w:r>
        <w:rPr>
          <w:spacing w:val="-9"/>
          <w:sz w:val="31"/>
          <w:szCs w:val="31"/>
        </w:rPr>
        <w:t>附件</w:t>
      </w:r>
      <w:r>
        <w:rPr>
          <w:spacing w:val="-53"/>
          <w:sz w:val="31"/>
          <w:szCs w:val="31"/>
        </w:rPr>
        <w:t xml:space="preserve"> </w:t>
      </w:r>
      <w:r>
        <w:rPr>
          <w:spacing w:val="-9"/>
          <w:sz w:val="31"/>
          <w:szCs w:val="31"/>
        </w:rPr>
        <w:t>5：</w:t>
      </w:r>
    </w:p>
    <w:p w14:paraId="1A02FDAC">
      <w:pPr>
        <w:spacing w:line="266" w:lineRule="auto"/>
        <w:rPr>
          <w:rFonts w:ascii="Arial"/>
          <w:sz w:val="21"/>
        </w:rPr>
      </w:pPr>
    </w:p>
    <w:p w14:paraId="584A32BB">
      <w:pPr>
        <w:pStyle w:val="5"/>
        <w:spacing w:before="100" w:line="225" w:lineRule="auto"/>
        <w:ind w:left="2051"/>
        <w:rPr>
          <w:sz w:val="31"/>
          <w:szCs w:val="31"/>
        </w:rPr>
      </w:pPr>
      <w:r>
        <w:rPr>
          <w:b/>
          <w:bCs/>
          <w:spacing w:val="7"/>
          <w:sz w:val="31"/>
          <w:szCs w:val="31"/>
        </w:rPr>
        <w:t>政府采购项目履约保证金退付意见书</w:t>
      </w:r>
    </w:p>
    <w:p w14:paraId="572FD604">
      <w:pPr>
        <w:spacing w:before="17"/>
      </w:pPr>
    </w:p>
    <w:p w14:paraId="637C0127">
      <w:pPr>
        <w:spacing w:before="17"/>
      </w:pPr>
    </w:p>
    <w:p w14:paraId="381E7659">
      <w:pPr>
        <w:spacing w:before="16"/>
      </w:pPr>
    </w:p>
    <w:tbl>
      <w:tblPr>
        <w:tblStyle w:val="13"/>
        <w:tblW w:w="8830" w:type="dxa"/>
        <w:tblInd w:w="1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4155"/>
        <w:gridCol w:w="3854"/>
      </w:tblGrid>
      <w:tr w14:paraId="4A4C0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821" w:type="dxa"/>
            <w:vMerge w:val="restart"/>
            <w:tcBorders>
              <w:bottom w:val="nil"/>
            </w:tcBorders>
            <w:textDirection w:val="tbRlV"/>
            <w:vAlign w:val="top"/>
          </w:tcPr>
          <w:p w14:paraId="6E42BB28">
            <w:pPr>
              <w:pStyle w:val="14"/>
              <w:spacing w:before="305" w:line="207" w:lineRule="auto"/>
              <w:ind w:left="2256"/>
            </w:pPr>
            <w:r>
              <w:rPr>
                <w:spacing w:val="9"/>
              </w:rPr>
              <w:t>供</w:t>
            </w:r>
            <w:r>
              <w:rPr>
                <w:spacing w:val="44"/>
              </w:rPr>
              <w:t xml:space="preserve">  </w:t>
            </w:r>
            <w:r>
              <w:rPr>
                <w:spacing w:val="9"/>
              </w:rPr>
              <w:t>应</w:t>
            </w:r>
            <w:r>
              <w:rPr>
                <w:spacing w:val="44"/>
              </w:rPr>
              <w:t xml:space="preserve">  </w:t>
            </w:r>
            <w:r>
              <w:rPr>
                <w:spacing w:val="9"/>
              </w:rPr>
              <w:t>商</w:t>
            </w:r>
            <w:r>
              <w:rPr>
                <w:spacing w:val="43"/>
              </w:rPr>
              <w:t xml:space="preserve">  </w:t>
            </w:r>
            <w:r>
              <w:rPr>
                <w:spacing w:val="9"/>
                <w:position w:val="1"/>
              </w:rPr>
              <w:t>申</w:t>
            </w:r>
            <w:r>
              <w:rPr>
                <w:spacing w:val="44"/>
                <w:position w:val="1"/>
              </w:rPr>
              <w:t xml:space="preserve">  </w:t>
            </w:r>
            <w:r>
              <w:rPr>
                <w:spacing w:val="9"/>
              </w:rPr>
              <w:t>请</w:t>
            </w:r>
          </w:p>
        </w:tc>
        <w:tc>
          <w:tcPr>
            <w:tcW w:w="8009" w:type="dxa"/>
            <w:gridSpan w:val="2"/>
            <w:vAlign w:val="top"/>
          </w:tcPr>
          <w:p w14:paraId="2F9045B5">
            <w:pPr>
              <w:pStyle w:val="14"/>
              <w:spacing w:before="207" w:line="228" w:lineRule="auto"/>
              <w:ind w:left="114"/>
            </w:pPr>
            <w:r>
              <w:rPr>
                <w:spacing w:val="5"/>
              </w:rPr>
              <w:t>项目编号：</w:t>
            </w:r>
          </w:p>
        </w:tc>
      </w:tr>
      <w:tr w14:paraId="0BC2D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821" w:type="dxa"/>
            <w:vMerge w:val="continue"/>
            <w:tcBorders>
              <w:top w:val="nil"/>
              <w:bottom w:val="nil"/>
            </w:tcBorders>
            <w:textDirection w:val="tbRlV"/>
            <w:vAlign w:val="top"/>
          </w:tcPr>
          <w:p w14:paraId="685ECD7A">
            <w:pPr>
              <w:rPr>
                <w:rFonts w:ascii="Arial"/>
                <w:sz w:val="21"/>
              </w:rPr>
            </w:pPr>
          </w:p>
        </w:tc>
        <w:tc>
          <w:tcPr>
            <w:tcW w:w="8009" w:type="dxa"/>
            <w:gridSpan w:val="2"/>
            <w:vAlign w:val="top"/>
          </w:tcPr>
          <w:p w14:paraId="4A6B1F69">
            <w:pPr>
              <w:pStyle w:val="14"/>
              <w:spacing w:before="197" w:line="228" w:lineRule="auto"/>
              <w:ind w:left="114"/>
            </w:pPr>
            <w:r>
              <w:rPr>
                <w:spacing w:val="5"/>
              </w:rPr>
              <w:t>项目名称：</w:t>
            </w:r>
          </w:p>
        </w:tc>
      </w:tr>
      <w:tr w14:paraId="37ABA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7" w:hRule="atLeast"/>
        </w:trPr>
        <w:tc>
          <w:tcPr>
            <w:tcW w:w="821" w:type="dxa"/>
            <w:vMerge w:val="continue"/>
            <w:tcBorders>
              <w:top w:val="nil"/>
              <w:bottom w:val="nil"/>
            </w:tcBorders>
            <w:textDirection w:val="tbRlV"/>
            <w:vAlign w:val="top"/>
          </w:tcPr>
          <w:p w14:paraId="7768C2D7">
            <w:pPr>
              <w:rPr>
                <w:rFonts w:ascii="Arial"/>
                <w:sz w:val="21"/>
              </w:rPr>
            </w:pPr>
          </w:p>
        </w:tc>
        <w:tc>
          <w:tcPr>
            <w:tcW w:w="8009" w:type="dxa"/>
            <w:gridSpan w:val="2"/>
            <w:tcBorders>
              <w:bottom w:val="nil"/>
            </w:tcBorders>
            <w:vAlign w:val="top"/>
          </w:tcPr>
          <w:p w14:paraId="4D0B2BF0">
            <w:pPr>
              <w:spacing w:line="286" w:lineRule="auto"/>
              <w:rPr>
                <w:rFonts w:ascii="Arial"/>
                <w:sz w:val="21"/>
              </w:rPr>
            </w:pPr>
          </w:p>
          <w:p w14:paraId="349378C8">
            <w:pPr>
              <w:spacing w:line="286" w:lineRule="auto"/>
              <w:rPr>
                <w:rFonts w:ascii="Arial"/>
                <w:sz w:val="21"/>
              </w:rPr>
            </w:pPr>
          </w:p>
          <w:p w14:paraId="0F61A9FC">
            <w:pPr>
              <w:pStyle w:val="14"/>
              <w:spacing w:before="65" w:line="386" w:lineRule="auto"/>
              <w:ind w:left="114" w:right="110" w:firstLine="420"/>
            </w:pPr>
            <w:r>
              <w:rPr>
                <w:spacing w:val="4"/>
              </w:rPr>
              <w:t>该项目已于</w:t>
            </w:r>
            <w:r>
              <w:rPr>
                <w:spacing w:val="-98"/>
              </w:rPr>
              <w:t xml:space="preserve"> </w:t>
            </w:r>
            <w:r>
              <w:rPr>
                <w:spacing w:val="4"/>
                <w:u w:val="single" w:color="auto"/>
              </w:rPr>
              <w:t xml:space="preserve">       </w:t>
            </w:r>
            <w:r>
              <w:rPr>
                <w:spacing w:val="-85"/>
              </w:rPr>
              <w:t xml:space="preserve"> </w:t>
            </w:r>
            <w:r>
              <w:rPr>
                <w:spacing w:val="4"/>
              </w:rPr>
              <w:t>年</w:t>
            </w:r>
            <w:r>
              <w:rPr>
                <w:spacing w:val="-98"/>
              </w:rPr>
              <w:t xml:space="preserve"> </w:t>
            </w:r>
            <w:r>
              <w:rPr>
                <w:spacing w:val="4"/>
                <w:u w:val="single" w:color="auto"/>
              </w:rPr>
              <w:t xml:space="preserve">     </w:t>
            </w:r>
            <w:r>
              <w:rPr>
                <w:spacing w:val="-83"/>
              </w:rPr>
              <w:t xml:space="preserve"> </w:t>
            </w:r>
            <w:r>
              <w:rPr>
                <w:spacing w:val="4"/>
              </w:rPr>
              <w:t>月</w:t>
            </w:r>
            <w:r>
              <w:rPr>
                <w:spacing w:val="-98"/>
              </w:rPr>
              <w:t xml:space="preserve"> </w:t>
            </w:r>
            <w:r>
              <w:rPr>
                <w:spacing w:val="5"/>
                <w:u w:val="single" w:color="auto"/>
              </w:rPr>
              <w:t xml:space="preserve">     </w:t>
            </w:r>
            <w:r>
              <w:rPr>
                <w:spacing w:val="-55"/>
              </w:rPr>
              <w:t xml:space="preserve"> </w:t>
            </w:r>
            <w:r>
              <w:rPr>
                <w:spacing w:val="4"/>
              </w:rPr>
              <w:t>日验收并交付使用。根据合同规</w:t>
            </w:r>
            <w:r>
              <w:rPr>
                <w:spacing w:val="3"/>
              </w:rPr>
              <w:t>定，该项目的</w:t>
            </w:r>
            <w:r>
              <w:t xml:space="preserve"> </w:t>
            </w:r>
            <w:r>
              <w:rPr>
                <w:spacing w:val="6"/>
              </w:rPr>
              <w:t>履约保证金期限于</w:t>
            </w:r>
            <w:r>
              <w:rPr>
                <w:spacing w:val="-98"/>
              </w:rPr>
              <w:t xml:space="preserve"> </w:t>
            </w:r>
            <w:r>
              <w:rPr>
                <w:spacing w:val="5"/>
                <w:u w:val="single" w:color="auto"/>
              </w:rPr>
              <w:t xml:space="preserve">         </w:t>
            </w:r>
            <w:r>
              <w:rPr>
                <w:spacing w:val="-91"/>
              </w:rPr>
              <w:t xml:space="preserve"> </w:t>
            </w:r>
            <w:r>
              <w:rPr>
                <w:spacing w:val="6"/>
              </w:rPr>
              <w:t>年</w:t>
            </w:r>
            <w:r>
              <w:rPr>
                <w:spacing w:val="-98"/>
              </w:rPr>
              <w:t xml:space="preserve"> </w:t>
            </w:r>
            <w:r>
              <w:rPr>
                <w:spacing w:val="5"/>
                <w:u w:val="single" w:color="auto"/>
              </w:rPr>
              <w:t xml:space="preserve">        </w:t>
            </w:r>
            <w:r>
              <w:rPr>
                <w:spacing w:val="-86"/>
              </w:rPr>
              <w:t xml:space="preserve"> </w:t>
            </w:r>
            <w:r>
              <w:rPr>
                <w:spacing w:val="6"/>
              </w:rPr>
              <w:t>月</w:t>
            </w:r>
            <w:r>
              <w:rPr>
                <w:spacing w:val="6"/>
                <w:u w:val="single" w:color="auto"/>
              </w:rPr>
              <w:t xml:space="preserve">        </w:t>
            </w:r>
            <w:r>
              <w:rPr>
                <w:spacing w:val="-55"/>
              </w:rPr>
              <w:t xml:space="preserve"> </w:t>
            </w:r>
            <w:r>
              <w:rPr>
                <w:spacing w:val="6"/>
              </w:rPr>
              <w:t>日已</w:t>
            </w:r>
            <w:r>
              <w:rPr>
                <w:spacing w:val="5"/>
              </w:rPr>
              <w:t>满，请将履约保证金</w:t>
            </w:r>
          </w:p>
        </w:tc>
      </w:tr>
      <w:tr w14:paraId="64D76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6" w:hRule="atLeast"/>
        </w:trPr>
        <w:tc>
          <w:tcPr>
            <w:tcW w:w="821" w:type="dxa"/>
            <w:vMerge w:val="continue"/>
            <w:tcBorders>
              <w:top w:val="nil"/>
            </w:tcBorders>
            <w:textDirection w:val="tbRlV"/>
            <w:vAlign w:val="top"/>
          </w:tcPr>
          <w:p w14:paraId="2579E8D7">
            <w:pPr>
              <w:rPr>
                <w:rFonts w:ascii="Arial"/>
                <w:sz w:val="21"/>
              </w:rPr>
            </w:pPr>
          </w:p>
        </w:tc>
        <w:tc>
          <w:tcPr>
            <w:tcW w:w="4155" w:type="dxa"/>
            <w:tcBorders>
              <w:top w:val="nil"/>
              <w:right w:val="nil"/>
            </w:tcBorders>
            <w:vAlign w:val="top"/>
          </w:tcPr>
          <w:p w14:paraId="1935E386">
            <w:pPr>
              <w:spacing w:line="286" w:lineRule="auto"/>
              <w:rPr>
                <w:rFonts w:ascii="Arial"/>
                <w:sz w:val="21"/>
              </w:rPr>
            </w:pPr>
            <w:r>
              <w:pict>
                <v:shape id="_x0000_s1026" o:spid="_x0000_s1026" style="position:absolute;left:0pt;margin-left:5.3pt;margin-top:17.2pt;height:0.5pt;width:199.55pt;mso-position-horizontal-relative:page;mso-position-vertical-relative:page;z-index:251659264;mso-width-relative:page;mso-height-relative:page;" filled="f" stroked="t" coordsize="3991,10" path="m0,4l3990,4e">
                  <v:fill on="f" focussize="0,0"/>
                  <v:stroke weight="0.48pt" color="#000000" miterlimit="2" joinstyle="bevel"/>
                  <v:imagedata o:title=""/>
                  <o:lock v:ext="edit"/>
                </v:shape>
              </w:pict>
            </w:r>
          </w:p>
          <w:p w14:paraId="29909CC6">
            <w:pPr>
              <w:spacing w:line="286" w:lineRule="auto"/>
              <w:rPr>
                <w:rFonts w:ascii="Arial"/>
                <w:sz w:val="21"/>
              </w:rPr>
            </w:pPr>
          </w:p>
          <w:p w14:paraId="245F261A">
            <w:pPr>
              <w:pStyle w:val="14"/>
              <w:spacing w:before="65" w:line="229" w:lineRule="auto"/>
              <w:ind w:left="117"/>
            </w:pPr>
            <w:r>
              <w:rPr>
                <w:spacing w:val="3"/>
              </w:rPr>
              <w:t>下帐户。</w:t>
            </w:r>
          </w:p>
          <w:p w14:paraId="7CD80A5B">
            <w:pPr>
              <w:pStyle w:val="14"/>
              <w:spacing w:before="248" w:line="449" w:lineRule="auto"/>
              <w:ind w:left="111" w:right="3053"/>
            </w:pPr>
            <w:r>
              <w:rPr>
                <w:spacing w:val="-3"/>
              </w:rPr>
              <w:t>单位名称：</w:t>
            </w:r>
            <w:r>
              <w:t xml:space="preserve"> </w:t>
            </w:r>
            <w:r>
              <w:rPr>
                <w:spacing w:val="-3"/>
              </w:rPr>
              <w:t>开户银行：</w:t>
            </w:r>
            <w:r>
              <w:rPr>
                <w:spacing w:val="1"/>
              </w:rPr>
              <w:t xml:space="preserve"> </w:t>
            </w:r>
            <w:r>
              <w:rPr>
                <w:spacing w:val="-16"/>
              </w:rPr>
              <w:t>帐</w:t>
            </w:r>
            <w:r>
              <w:rPr>
                <w:spacing w:val="8"/>
              </w:rPr>
              <w:t xml:space="preserve">    </w:t>
            </w:r>
            <w:r>
              <w:rPr>
                <w:spacing w:val="-16"/>
              </w:rPr>
              <w:t>号：</w:t>
            </w:r>
          </w:p>
          <w:p w14:paraId="241FA307">
            <w:pPr>
              <w:pStyle w:val="14"/>
              <w:spacing w:before="30" w:line="231" w:lineRule="auto"/>
              <w:ind w:left="111"/>
            </w:pPr>
            <w:r>
              <w:rPr>
                <w:spacing w:val="6"/>
              </w:rPr>
              <w:t>联系人及电话：</w:t>
            </w:r>
          </w:p>
        </w:tc>
        <w:tc>
          <w:tcPr>
            <w:tcW w:w="3854" w:type="dxa"/>
            <w:tcBorders>
              <w:top w:val="nil"/>
              <w:left w:val="nil"/>
            </w:tcBorders>
            <w:vAlign w:val="top"/>
          </w:tcPr>
          <w:p w14:paraId="068B401A">
            <w:pPr>
              <w:pStyle w:val="14"/>
              <w:spacing w:before="144" w:line="228" w:lineRule="auto"/>
            </w:pPr>
            <w:r>
              <w:t>（大写）¥</w:t>
            </w:r>
            <w:r>
              <w:rPr>
                <w:spacing w:val="-95"/>
              </w:rPr>
              <w:t xml:space="preserve"> </w:t>
            </w:r>
            <w:r>
              <w:rPr>
                <w:spacing w:val="3"/>
                <w:u w:val="single" w:color="auto"/>
              </w:rPr>
              <w:t xml:space="preserve">          </w:t>
            </w:r>
            <w:r>
              <w:t>（小写）退付到达以</w:t>
            </w:r>
          </w:p>
          <w:p w14:paraId="5ABDD2D3">
            <w:pPr>
              <w:spacing w:line="241" w:lineRule="auto"/>
              <w:rPr>
                <w:rFonts w:ascii="Arial"/>
                <w:sz w:val="21"/>
              </w:rPr>
            </w:pPr>
          </w:p>
          <w:p w14:paraId="6A46B48C">
            <w:pPr>
              <w:spacing w:line="241" w:lineRule="auto"/>
              <w:rPr>
                <w:rFonts w:ascii="Arial"/>
                <w:sz w:val="21"/>
              </w:rPr>
            </w:pPr>
          </w:p>
          <w:p w14:paraId="799F7E03">
            <w:pPr>
              <w:spacing w:line="241" w:lineRule="auto"/>
              <w:rPr>
                <w:rFonts w:ascii="Arial"/>
                <w:sz w:val="21"/>
              </w:rPr>
            </w:pPr>
          </w:p>
          <w:p w14:paraId="09C9CADC">
            <w:pPr>
              <w:spacing w:line="241" w:lineRule="auto"/>
              <w:rPr>
                <w:rFonts w:ascii="Arial"/>
                <w:sz w:val="21"/>
              </w:rPr>
            </w:pPr>
          </w:p>
          <w:p w14:paraId="3DC7AF61">
            <w:pPr>
              <w:spacing w:line="241" w:lineRule="auto"/>
              <w:rPr>
                <w:rFonts w:ascii="Arial"/>
                <w:sz w:val="21"/>
              </w:rPr>
            </w:pPr>
          </w:p>
          <w:p w14:paraId="20CCBEDB">
            <w:pPr>
              <w:spacing w:line="241" w:lineRule="auto"/>
              <w:rPr>
                <w:rFonts w:ascii="Arial"/>
                <w:sz w:val="21"/>
              </w:rPr>
            </w:pPr>
          </w:p>
          <w:p w14:paraId="4FEBD1F0">
            <w:pPr>
              <w:spacing w:line="241" w:lineRule="auto"/>
              <w:rPr>
                <w:rFonts w:ascii="Arial"/>
                <w:sz w:val="21"/>
              </w:rPr>
            </w:pPr>
          </w:p>
          <w:p w14:paraId="3318C801">
            <w:pPr>
              <w:spacing w:line="241" w:lineRule="auto"/>
              <w:rPr>
                <w:rFonts w:ascii="Arial"/>
                <w:sz w:val="21"/>
              </w:rPr>
            </w:pPr>
          </w:p>
          <w:p w14:paraId="4E65BB15">
            <w:pPr>
              <w:spacing w:line="241" w:lineRule="auto"/>
              <w:rPr>
                <w:rFonts w:ascii="Arial"/>
                <w:sz w:val="21"/>
              </w:rPr>
            </w:pPr>
          </w:p>
          <w:p w14:paraId="1DD41D9B">
            <w:pPr>
              <w:spacing w:line="241" w:lineRule="auto"/>
              <w:rPr>
                <w:rFonts w:ascii="Arial"/>
                <w:sz w:val="21"/>
              </w:rPr>
            </w:pPr>
          </w:p>
          <w:p w14:paraId="69AFA446">
            <w:pPr>
              <w:spacing w:line="241" w:lineRule="auto"/>
              <w:rPr>
                <w:rFonts w:ascii="Arial"/>
                <w:sz w:val="21"/>
              </w:rPr>
            </w:pPr>
          </w:p>
          <w:p w14:paraId="6CE6C78F">
            <w:pPr>
              <w:pStyle w:val="14"/>
              <w:spacing w:before="65" w:line="228" w:lineRule="auto"/>
              <w:ind w:left="643"/>
            </w:pPr>
            <w:r>
              <w:rPr>
                <w:spacing w:val="6"/>
              </w:rPr>
              <w:t>供应商签章：</w:t>
            </w:r>
          </w:p>
          <w:p w14:paraId="30D892D7">
            <w:pPr>
              <w:pStyle w:val="14"/>
              <w:spacing w:before="250" w:line="228" w:lineRule="auto"/>
              <w:ind w:left="1640"/>
            </w:pPr>
            <w:r>
              <w:rPr>
                <w:spacing w:val="-2"/>
              </w:rPr>
              <w:t>年</w:t>
            </w:r>
            <w:r>
              <w:rPr>
                <w:spacing w:val="9"/>
              </w:rPr>
              <w:t xml:space="preserve">    </w:t>
            </w:r>
            <w:r>
              <w:rPr>
                <w:spacing w:val="-2"/>
              </w:rPr>
              <w:t>月</w:t>
            </w:r>
            <w:r>
              <w:rPr>
                <w:spacing w:val="16"/>
              </w:rPr>
              <w:t xml:space="preserve">    </w:t>
            </w:r>
            <w:r>
              <w:rPr>
                <w:spacing w:val="-2"/>
              </w:rPr>
              <w:t>日</w:t>
            </w:r>
          </w:p>
        </w:tc>
      </w:tr>
      <w:tr w14:paraId="3474E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3" w:hRule="atLeast"/>
        </w:trPr>
        <w:tc>
          <w:tcPr>
            <w:tcW w:w="821" w:type="dxa"/>
            <w:textDirection w:val="tbRlV"/>
            <w:vAlign w:val="top"/>
          </w:tcPr>
          <w:p w14:paraId="18602CB0">
            <w:pPr>
              <w:pStyle w:val="14"/>
              <w:spacing w:before="305" w:line="216" w:lineRule="auto"/>
              <w:ind w:left="147"/>
            </w:pPr>
            <w:r>
              <w:rPr>
                <w:spacing w:val="9"/>
              </w:rPr>
              <w:t>采</w:t>
            </w:r>
            <w:r>
              <w:rPr>
                <w:spacing w:val="44"/>
              </w:rPr>
              <w:t xml:space="preserve">  </w:t>
            </w:r>
            <w:r>
              <w:rPr>
                <w:spacing w:val="9"/>
              </w:rPr>
              <w:t>购</w:t>
            </w:r>
            <w:r>
              <w:rPr>
                <w:spacing w:val="44"/>
              </w:rPr>
              <w:t xml:space="preserve">  </w:t>
            </w:r>
            <w:r>
              <w:rPr>
                <w:spacing w:val="9"/>
              </w:rPr>
              <w:t>单</w:t>
            </w:r>
            <w:r>
              <w:rPr>
                <w:spacing w:val="42"/>
              </w:rPr>
              <w:t xml:space="preserve">  </w:t>
            </w:r>
            <w:r>
              <w:rPr>
                <w:spacing w:val="9"/>
              </w:rPr>
              <w:t>位</w:t>
            </w:r>
            <w:r>
              <w:rPr>
                <w:spacing w:val="44"/>
              </w:rPr>
              <w:t xml:space="preserve">  </w:t>
            </w:r>
            <w:r>
              <w:rPr>
                <w:spacing w:val="9"/>
              </w:rPr>
              <w:t>意</w:t>
            </w:r>
            <w:r>
              <w:rPr>
                <w:spacing w:val="44"/>
              </w:rPr>
              <w:t xml:space="preserve">  </w:t>
            </w:r>
            <w:r>
              <w:rPr>
                <w:spacing w:val="9"/>
              </w:rPr>
              <w:t>见</w:t>
            </w:r>
          </w:p>
        </w:tc>
        <w:tc>
          <w:tcPr>
            <w:tcW w:w="8009" w:type="dxa"/>
            <w:gridSpan w:val="2"/>
            <w:vAlign w:val="top"/>
          </w:tcPr>
          <w:p w14:paraId="13062705">
            <w:pPr>
              <w:spacing w:line="287" w:lineRule="auto"/>
              <w:rPr>
                <w:rFonts w:ascii="Arial"/>
                <w:sz w:val="21"/>
              </w:rPr>
            </w:pPr>
          </w:p>
          <w:p w14:paraId="540607D7">
            <w:pPr>
              <w:spacing w:line="288" w:lineRule="auto"/>
              <w:rPr>
                <w:rFonts w:ascii="Arial"/>
                <w:sz w:val="21"/>
              </w:rPr>
            </w:pPr>
          </w:p>
          <w:p w14:paraId="591475B9">
            <w:pPr>
              <w:pStyle w:val="14"/>
              <w:spacing w:before="65" w:line="445" w:lineRule="auto"/>
              <w:ind w:left="111" w:right="3336"/>
            </w:pPr>
            <w:r>
              <w:rPr>
                <w:spacing w:val="7"/>
              </w:rPr>
              <w:t>退付意见：是否同意退付履约保证金及退付金额：</w:t>
            </w:r>
            <w:r>
              <w:rPr>
                <w:spacing w:val="1"/>
              </w:rPr>
              <w:t xml:space="preserve"> </w:t>
            </w:r>
            <w:r>
              <w:rPr>
                <w:spacing w:val="6"/>
              </w:rPr>
              <w:t>联系人及电话：</w:t>
            </w:r>
          </w:p>
          <w:p w14:paraId="27D3CBF0">
            <w:pPr>
              <w:spacing w:line="455" w:lineRule="auto"/>
              <w:rPr>
                <w:rFonts w:ascii="Arial"/>
                <w:sz w:val="21"/>
              </w:rPr>
            </w:pPr>
          </w:p>
          <w:p w14:paraId="1D8B1A7E">
            <w:pPr>
              <w:pStyle w:val="14"/>
              <w:spacing w:before="65" w:line="228" w:lineRule="auto"/>
              <w:ind w:left="4206"/>
            </w:pPr>
            <w:r>
              <w:rPr>
                <w:spacing w:val="6"/>
              </w:rPr>
              <w:t>采购人签章：</w:t>
            </w:r>
          </w:p>
          <w:p w14:paraId="53A0932F">
            <w:pPr>
              <w:pStyle w:val="14"/>
              <w:spacing w:before="250" w:line="228" w:lineRule="auto"/>
              <w:ind w:left="5792"/>
            </w:pPr>
            <w:r>
              <w:rPr>
                <w:spacing w:val="-2"/>
              </w:rPr>
              <w:t>年</w:t>
            </w:r>
            <w:r>
              <w:rPr>
                <w:spacing w:val="9"/>
              </w:rPr>
              <w:t xml:space="preserve">    </w:t>
            </w:r>
            <w:r>
              <w:rPr>
                <w:spacing w:val="-2"/>
              </w:rPr>
              <w:t>月</w:t>
            </w:r>
            <w:r>
              <w:rPr>
                <w:spacing w:val="16"/>
              </w:rPr>
              <w:t xml:space="preserve">    </w:t>
            </w:r>
            <w:r>
              <w:rPr>
                <w:spacing w:val="-2"/>
              </w:rPr>
              <w:t>日</w:t>
            </w:r>
          </w:p>
        </w:tc>
      </w:tr>
      <w:tr w14:paraId="56DA0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821" w:type="dxa"/>
            <w:vAlign w:val="top"/>
          </w:tcPr>
          <w:p w14:paraId="02ABD3F4">
            <w:pPr>
              <w:spacing w:line="303" w:lineRule="auto"/>
              <w:rPr>
                <w:rFonts w:ascii="Arial"/>
                <w:sz w:val="21"/>
              </w:rPr>
            </w:pPr>
          </w:p>
          <w:p w14:paraId="36359B28">
            <w:pPr>
              <w:spacing w:line="303" w:lineRule="auto"/>
              <w:rPr>
                <w:rFonts w:ascii="Arial"/>
                <w:sz w:val="21"/>
              </w:rPr>
            </w:pPr>
          </w:p>
          <w:p w14:paraId="6E06B916">
            <w:pPr>
              <w:pStyle w:val="14"/>
              <w:spacing w:before="65" w:line="230" w:lineRule="auto"/>
              <w:ind w:left="207"/>
            </w:pPr>
            <w:r>
              <w:rPr>
                <w:spacing w:val="3"/>
              </w:rPr>
              <w:t>备注</w:t>
            </w:r>
          </w:p>
        </w:tc>
        <w:tc>
          <w:tcPr>
            <w:tcW w:w="8009" w:type="dxa"/>
            <w:gridSpan w:val="2"/>
            <w:vAlign w:val="top"/>
          </w:tcPr>
          <w:p w14:paraId="71A1F192">
            <w:pPr>
              <w:rPr>
                <w:rFonts w:ascii="Arial"/>
                <w:sz w:val="21"/>
              </w:rPr>
            </w:pPr>
          </w:p>
        </w:tc>
      </w:tr>
    </w:tbl>
    <w:p w14:paraId="4B6A39BA">
      <w:pPr>
        <w:pStyle w:val="5"/>
        <w:spacing w:before="159" w:line="219" w:lineRule="auto"/>
        <w:rPr>
          <w:sz w:val="18"/>
          <w:szCs w:val="18"/>
        </w:rPr>
      </w:pPr>
      <w:r>
        <w:rPr>
          <w:b/>
          <w:bCs/>
          <w:spacing w:val="-1"/>
          <w:sz w:val="18"/>
          <w:szCs w:val="18"/>
        </w:rPr>
        <w:t>注：供应商凭经采购人审批的退付意见书到履约保证金收</w:t>
      </w:r>
      <w:r>
        <w:rPr>
          <w:b/>
          <w:bCs/>
          <w:spacing w:val="-2"/>
          <w:sz w:val="18"/>
          <w:szCs w:val="18"/>
        </w:rPr>
        <w:t>取单位财务部门办理履约保证金退付事宜。</w:t>
      </w:r>
    </w:p>
    <w:p w14:paraId="183FE02A">
      <w:pPr>
        <w:spacing w:line="219" w:lineRule="auto"/>
        <w:rPr>
          <w:sz w:val="18"/>
          <w:szCs w:val="18"/>
        </w:rPr>
        <w:sectPr>
          <w:footerReference r:id="rId39" w:type="default"/>
          <w:pgSz w:w="11850" w:h="16783"/>
          <w:pgMar w:top="400" w:right="1507" w:bottom="886" w:left="1315" w:header="0" w:footer="721" w:gutter="0"/>
          <w:cols w:space="720" w:num="1"/>
        </w:sectPr>
      </w:pPr>
    </w:p>
    <w:p w14:paraId="00B320A8">
      <w:pPr>
        <w:spacing w:line="298" w:lineRule="auto"/>
        <w:rPr>
          <w:rFonts w:ascii="Arial"/>
          <w:sz w:val="21"/>
        </w:rPr>
      </w:pPr>
    </w:p>
    <w:p w14:paraId="332937F7">
      <w:pPr>
        <w:spacing w:line="299" w:lineRule="auto"/>
        <w:rPr>
          <w:rFonts w:ascii="Arial"/>
          <w:sz w:val="21"/>
        </w:rPr>
      </w:pPr>
    </w:p>
    <w:p w14:paraId="1BD2EB65">
      <w:pPr>
        <w:spacing w:line="299" w:lineRule="auto"/>
        <w:rPr>
          <w:rFonts w:ascii="Arial"/>
          <w:sz w:val="21"/>
        </w:rPr>
      </w:pPr>
    </w:p>
    <w:p w14:paraId="579778EC">
      <w:pPr>
        <w:spacing w:line="299" w:lineRule="auto"/>
        <w:rPr>
          <w:rFonts w:ascii="Arial"/>
          <w:sz w:val="21"/>
        </w:rPr>
      </w:pPr>
    </w:p>
    <w:p w14:paraId="19CD148F">
      <w:pPr>
        <w:pStyle w:val="5"/>
        <w:spacing w:before="101" w:line="225" w:lineRule="auto"/>
        <w:ind w:left="3422"/>
        <w:outlineLvl w:val="0"/>
        <w:rPr>
          <w:sz w:val="31"/>
          <w:szCs w:val="31"/>
        </w:rPr>
      </w:pPr>
      <w:bookmarkStart w:id="11" w:name="bookmark5"/>
      <w:bookmarkEnd w:id="11"/>
      <w:bookmarkStart w:id="12" w:name="bookmark6"/>
      <w:bookmarkEnd w:id="12"/>
      <w:r>
        <w:rPr>
          <w:b/>
          <w:bCs/>
          <w:spacing w:val="5"/>
          <w:sz w:val="31"/>
          <w:szCs w:val="31"/>
        </w:rPr>
        <w:t>第三章</w:t>
      </w:r>
      <w:r>
        <w:rPr>
          <w:spacing w:val="5"/>
          <w:sz w:val="31"/>
          <w:szCs w:val="31"/>
        </w:rPr>
        <w:t xml:space="preserve"> </w:t>
      </w:r>
      <w:r>
        <w:rPr>
          <w:b/>
          <w:bCs/>
          <w:spacing w:val="5"/>
          <w:sz w:val="31"/>
          <w:szCs w:val="31"/>
        </w:rPr>
        <w:t>采购需求</w:t>
      </w:r>
    </w:p>
    <w:p w14:paraId="6BF95684">
      <w:pPr>
        <w:spacing w:line="341" w:lineRule="auto"/>
        <w:rPr>
          <w:rFonts w:ascii="Arial"/>
          <w:sz w:val="21"/>
        </w:rPr>
      </w:pPr>
    </w:p>
    <w:p w14:paraId="4022CF37">
      <w:pPr>
        <w:spacing w:line="341" w:lineRule="auto"/>
        <w:rPr>
          <w:rFonts w:ascii="Arial"/>
          <w:sz w:val="21"/>
        </w:rPr>
      </w:pPr>
    </w:p>
    <w:p w14:paraId="5133AD71">
      <w:pPr>
        <w:pStyle w:val="5"/>
        <w:spacing w:before="65" w:line="228" w:lineRule="auto"/>
        <w:ind w:left="3"/>
        <w:rPr>
          <w:sz w:val="20"/>
          <w:szCs w:val="20"/>
        </w:rPr>
      </w:pPr>
      <w:r>
        <w:rPr>
          <w:spacing w:val="2"/>
          <w:sz w:val="20"/>
          <w:szCs w:val="20"/>
        </w:rPr>
        <w:t>说明：</w:t>
      </w:r>
    </w:p>
    <w:p w14:paraId="0C390576">
      <w:pPr>
        <w:pStyle w:val="5"/>
        <w:spacing w:before="229" w:line="228" w:lineRule="auto"/>
        <w:ind w:left="436"/>
        <w:rPr>
          <w:sz w:val="20"/>
          <w:szCs w:val="20"/>
        </w:rPr>
      </w:pPr>
      <w:r>
        <w:rPr>
          <w:spacing w:val="8"/>
          <w:sz w:val="20"/>
          <w:szCs w:val="20"/>
        </w:rPr>
        <w:t>1.为落实政府采购政策需满足的要求</w:t>
      </w:r>
    </w:p>
    <w:p w14:paraId="043F1AD4">
      <w:pPr>
        <w:pStyle w:val="5"/>
        <w:spacing w:before="132" w:line="228" w:lineRule="auto"/>
        <w:jc w:val="right"/>
        <w:rPr>
          <w:sz w:val="20"/>
          <w:szCs w:val="20"/>
        </w:rPr>
      </w:pPr>
      <w:r>
        <w:rPr>
          <w:spacing w:val="8"/>
          <w:sz w:val="20"/>
          <w:szCs w:val="20"/>
        </w:rPr>
        <w:t>（1）本采购文件所称中小企业必须符合《政府采购促进中小企业发展管理办法》（财库〔2020〕</w:t>
      </w:r>
    </w:p>
    <w:p w14:paraId="053FED93">
      <w:pPr>
        <w:pStyle w:val="5"/>
        <w:spacing w:before="133" w:line="229" w:lineRule="auto"/>
        <w:rPr>
          <w:sz w:val="20"/>
          <w:szCs w:val="20"/>
        </w:rPr>
      </w:pPr>
      <w:r>
        <w:rPr>
          <w:spacing w:val="4"/>
          <w:sz w:val="20"/>
          <w:szCs w:val="20"/>
        </w:rPr>
        <w:t>46</w:t>
      </w:r>
      <w:r>
        <w:rPr>
          <w:spacing w:val="-30"/>
          <w:sz w:val="20"/>
          <w:szCs w:val="20"/>
        </w:rPr>
        <w:t xml:space="preserve"> </w:t>
      </w:r>
      <w:r>
        <w:rPr>
          <w:spacing w:val="4"/>
          <w:sz w:val="20"/>
          <w:szCs w:val="20"/>
        </w:rPr>
        <w:t>号）的规定。</w:t>
      </w:r>
    </w:p>
    <w:p w14:paraId="2C828998">
      <w:pPr>
        <w:pStyle w:val="5"/>
        <w:spacing w:before="133" w:line="335" w:lineRule="auto"/>
        <w:ind w:left="11" w:right="93" w:firstLine="411"/>
        <w:rPr>
          <w:b/>
          <w:bCs/>
          <w:sz w:val="20"/>
          <w:szCs w:val="20"/>
        </w:rPr>
      </w:pPr>
      <w:r>
        <w:rPr>
          <w:b/>
          <w:bCs/>
          <w:spacing w:val="8"/>
          <w:sz w:val="20"/>
          <w:szCs w:val="20"/>
        </w:rPr>
        <w:t>2.“实质性要求</w:t>
      </w:r>
      <w:r>
        <w:rPr>
          <w:b/>
          <w:bCs/>
          <w:spacing w:val="-64"/>
          <w:sz w:val="20"/>
          <w:szCs w:val="20"/>
        </w:rPr>
        <w:t xml:space="preserve"> </w:t>
      </w:r>
      <w:r>
        <w:rPr>
          <w:b/>
          <w:bCs/>
          <w:spacing w:val="8"/>
          <w:sz w:val="20"/>
          <w:szCs w:val="20"/>
        </w:rPr>
        <w:t>”是指采购需求中带“▲</w:t>
      </w:r>
      <w:r>
        <w:rPr>
          <w:b/>
          <w:bCs/>
          <w:spacing w:val="-72"/>
          <w:sz w:val="20"/>
          <w:szCs w:val="20"/>
        </w:rPr>
        <w:t xml:space="preserve"> </w:t>
      </w:r>
      <w:r>
        <w:rPr>
          <w:b/>
          <w:bCs/>
          <w:spacing w:val="8"/>
          <w:sz w:val="20"/>
          <w:szCs w:val="20"/>
        </w:rPr>
        <w:t>”的条款或者不能负偏离的条款或者已经指明不满足按</w:t>
      </w:r>
      <w:r>
        <w:rPr>
          <w:b/>
          <w:bCs/>
          <w:sz w:val="20"/>
          <w:szCs w:val="20"/>
        </w:rPr>
        <w:t xml:space="preserve"> </w:t>
      </w:r>
      <w:r>
        <w:rPr>
          <w:b/>
          <w:bCs/>
          <w:spacing w:val="7"/>
          <w:sz w:val="20"/>
          <w:szCs w:val="20"/>
        </w:rPr>
        <w:t>响应文件按无效处理的条款。</w:t>
      </w:r>
    </w:p>
    <w:p w14:paraId="53F5C6BC">
      <w:pPr>
        <w:pStyle w:val="5"/>
        <w:spacing w:before="229" w:line="228" w:lineRule="auto"/>
        <w:ind w:left="436"/>
        <w:rPr>
          <w:spacing w:val="8"/>
          <w:sz w:val="20"/>
          <w:szCs w:val="20"/>
        </w:rPr>
      </w:pPr>
      <w:r>
        <w:rPr>
          <w:rFonts w:hint="eastAsia"/>
          <w:spacing w:val="8"/>
          <w:sz w:val="20"/>
          <w:szCs w:val="20"/>
          <w:lang w:val="en-US" w:eastAsia="zh-CN"/>
        </w:rPr>
        <w:t>3</w:t>
      </w:r>
      <w:r>
        <w:rPr>
          <w:spacing w:val="8"/>
          <w:sz w:val="20"/>
          <w:szCs w:val="20"/>
        </w:rPr>
        <w:t>.供应商必须自行为其竞标产品侵犯他人的知识产权或者专利成果的行为承担相应法律责任。</w:t>
      </w:r>
    </w:p>
    <w:p w14:paraId="71B01339">
      <w:pPr>
        <w:pStyle w:val="5"/>
        <w:spacing w:before="229" w:line="228" w:lineRule="auto"/>
        <w:ind w:left="436"/>
        <w:rPr>
          <w:b/>
          <w:bCs/>
          <w:spacing w:val="8"/>
          <w:sz w:val="20"/>
          <w:szCs w:val="20"/>
        </w:rPr>
      </w:pPr>
      <w:r>
        <w:rPr>
          <w:rFonts w:hint="eastAsia"/>
          <w:b/>
          <w:bCs/>
          <w:spacing w:val="8"/>
          <w:sz w:val="20"/>
          <w:szCs w:val="20"/>
        </w:rPr>
        <w:t>4.本项目专门面向中小企业采购的项目。</w:t>
      </w:r>
    </w:p>
    <w:p w14:paraId="49734CB1">
      <w:pPr>
        <w:pStyle w:val="5"/>
        <w:spacing w:before="229" w:line="228" w:lineRule="auto"/>
        <w:ind w:left="436"/>
        <w:rPr>
          <w:b/>
          <w:bCs/>
          <w:spacing w:val="8"/>
          <w:sz w:val="20"/>
          <w:szCs w:val="20"/>
        </w:rPr>
      </w:pPr>
      <w:r>
        <w:rPr>
          <w:rFonts w:hint="eastAsia"/>
          <w:b/>
          <w:bCs/>
          <w:spacing w:val="8"/>
          <w:sz w:val="20"/>
          <w:szCs w:val="20"/>
          <w:lang w:val="en-US" w:eastAsia="zh-CN"/>
        </w:rPr>
        <w:t>5</w:t>
      </w:r>
      <w:r>
        <w:rPr>
          <w:b/>
          <w:bCs/>
          <w:spacing w:val="8"/>
          <w:sz w:val="20"/>
          <w:szCs w:val="20"/>
        </w:rPr>
        <w:t>.本项目所属行业为：其他未列明行业（中小企业划型标准规定详见附件）。</w:t>
      </w:r>
    </w:p>
    <w:p w14:paraId="5676D7CB">
      <w:pPr>
        <w:pStyle w:val="5"/>
        <w:spacing w:before="229" w:line="228" w:lineRule="auto"/>
        <w:ind w:firstLine="434" w:firstLineChars="200"/>
        <w:rPr>
          <w:b/>
          <w:bCs/>
          <w:spacing w:val="8"/>
          <w:sz w:val="20"/>
          <w:szCs w:val="20"/>
        </w:rPr>
      </w:pPr>
      <w:r>
        <w:rPr>
          <w:b/>
          <w:bCs/>
          <w:spacing w:val="8"/>
          <w:sz w:val="20"/>
          <w:szCs w:val="20"/>
        </w:rPr>
        <w:t xml:space="preserve"> </w:t>
      </w:r>
      <w:r>
        <w:rPr>
          <w:rFonts w:hint="eastAsia"/>
          <w:b/>
          <w:bCs/>
          <w:spacing w:val="8"/>
          <w:sz w:val="20"/>
          <w:szCs w:val="20"/>
          <w:lang w:val="en-US" w:eastAsia="zh-CN"/>
        </w:rPr>
        <w:t>6</w:t>
      </w:r>
      <w:r>
        <w:rPr>
          <w:b/>
          <w:bCs/>
          <w:spacing w:val="8"/>
          <w:sz w:val="20"/>
          <w:szCs w:val="20"/>
        </w:rPr>
        <w:t>.本项目核心产品为：无核心产品。</w:t>
      </w:r>
    </w:p>
    <w:p w14:paraId="107F6C09">
      <w:pPr>
        <w:pStyle w:val="5"/>
        <w:spacing w:before="229" w:line="228" w:lineRule="auto"/>
        <w:ind w:left="436"/>
        <w:rPr>
          <w:b/>
          <w:bCs/>
          <w:spacing w:val="8"/>
          <w:sz w:val="20"/>
          <w:szCs w:val="20"/>
        </w:rPr>
      </w:pPr>
    </w:p>
    <w:tbl>
      <w:tblPr>
        <w:tblStyle w:val="9"/>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1266"/>
        <w:gridCol w:w="246"/>
        <w:gridCol w:w="950"/>
        <w:gridCol w:w="801"/>
        <w:gridCol w:w="5700"/>
      </w:tblGrid>
      <w:tr w14:paraId="4D234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48" w:type="dxa"/>
            <w:noWrap w:val="0"/>
            <w:vAlign w:val="center"/>
          </w:tcPr>
          <w:p w14:paraId="5C9DF45A">
            <w:pPr>
              <w:keepNext w:val="0"/>
              <w:keepLines w:val="0"/>
              <w:pageBreakBefore w:val="0"/>
              <w:widowControl w:val="0"/>
              <w:tabs>
                <w:tab w:val="left" w:pos="180"/>
                <w:tab w:val="left" w:pos="1620"/>
              </w:tabs>
              <w:kinsoku/>
              <w:wordWrap w:val="0"/>
              <w:overflowPunct/>
              <w:topLinePunct w:val="0"/>
              <w:autoSpaceDE/>
              <w:autoSpaceDN/>
              <w:bidi w:val="0"/>
              <w:adjustRightInd/>
              <w:snapToGrid/>
              <w:spacing w:line="400" w:lineRule="exact"/>
              <w:jc w:val="center"/>
              <w:textAlignment w:val="auto"/>
              <w:rPr>
                <w:rFonts w:hint="eastAsia" w:ascii="宋体" w:hAnsi="宋体" w:cs="宋体"/>
                <w:b/>
                <w:bCs/>
                <w:caps w:val="0"/>
                <w:color w:val="auto"/>
                <w:spacing w:val="0"/>
                <w:szCs w:val="21"/>
                <w:highlight w:val="none"/>
              </w:rPr>
            </w:pPr>
            <w:r>
              <w:rPr>
                <w:rFonts w:hint="eastAsia" w:ascii="宋体" w:hAnsi="宋体" w:cs="宋体"/>
                <w:b/>
                <w:bCs/>
                <w:caps w:val="0"/>
                <w:color w:val="auto"/>
                <w:spacing w:val="0"/>
                <w:szCs w:val="21"/>
                <w:highlight w:val="none"/>
              </w:rPr>
              <w:t>序号</w:t>
            </w:r>
          </w:p>
        </w:tc>
        <w:tc>
          <w:tcPr>
            <w:tcW w:w="1512" w:type="dxa"/>
            <w:gridSpan w:val="2"/>
            <w:noWrap w:val="0"/>
            <w:vAlign w:val="center"/>
          </w:tcPr>
          <w:p w14:paraId="20EC29C7">
            <w:pPr>
              <w:keepNext w:val="0"/>
              <w:keepLines w:val="0"/>
              <w:pageBreakBefore w:val="0"/>
              <w:widowControl w:val="0"/>
              <w:tabs>
                <w:tab w:val="left" w:pos="180"/>
                <w:tab w:val="left" w:pos="1620"/>
              </w:tabs>
              <w:kinsoku/>
              <w:wordWrap w:val="0"/>
              <w:overflowPunct/>
              <w:topLinePunct w:val="0"/>
              <w:autoSpaceDE/>
              <w:autoSpaceDN/>
              <w:bidi w:val="0"/>
              <w:adjustRightInd/>
              <w:snapToGrid/>
              <w:spacing w:line="400" w:lineRule="exact"/>
              <w:jc w:val="center"/>
              <w:textAlignment w:val="auto"/>
              <w:rPr>
                <w:rFonts w:hint="eastAsia" w:ascii="宋体" w:hAnsi="宋体" w:cs="宋体"/>
                <w:b/>
                <w:bCs/>
                <w:caps w:val="0"/>
                <w:color w:val="auto"/>
                <w:spacing w:val="0"/>
                <w:szCs w:val="21"/>
                <w:highlight w:val="none"/>
              </w:rPr>
            </w:pPr>
            <w:r>
              <w:rPr>
                <w:rFonts w:hint="eastAsia" w:ascii="宋体" w:hAnsi="宋体" w:cs="宋体"/>
                <w:b/>
                <w:bCs/>
                <w:caps w:val="0"/>
                <w:color w:val="auto"/>
                <w:spacing w:val="0"/>
                <w:szCs w:val="21"/>
                <w:highlight w:val="none"/>
              </w:rPr>
              <w:t>标的的名称</w:t>
            </w:r>
          </w:p>
        </w:tc>
        <w:tc>
          <w:tcPr>
            <w:tcW w:w="950" w:type="dxa"/>
            <w:noWrap w:val="0"/>
            <w:vAlign w:val="center"/>
          </w:tcPr>
          <w:p w14:paraId="5600A0C9">
            <w:pPr>
              <w:keepNext w:val="0"/>
              <w:keepLines w:val="0"/>
              <w:pageBreakBefore w:val="0"/>
              <w:widowControl w:val="0"/>
              <w:tabs>
                <w:tab w:val="left" w:pos="180"/>
                <w:tab w:val="left" w:pos="1620"/>
              </w:tabs>
              <w:kinsoku/>
              <w:wordWrap w:val="0"/>
              <w:overflowPunct/>
              <w:topLinePunct w:val="0"/>
              <w:autoSpaceDE/>
              <w:autoSpaceDN/>
              <w:bidi w:val="0"/>
              <w:adjustRightInd/>
              <w:snapToGrid/>
              <w:spacing w:line="400" w:lineRule="exact"/>
              <w:jc w:val="center"/>
              <w:textAlignment w:val="auto"/>
              <w:rPr>
                <w:rFonts w:ascii="宋体" w:hAnsi="宋体" w:cs="宋体"/>
                <w:b/>
                <w:bCs/>
                <w:caps w:val="0"/>
                <w:color w:val="auto"/>
                <w:spacing w:val="0"/>
                <w:szCs w:val="21"/>
                <w:highlight w:val="none"/>
              </w:rPr>
            </w:pPr>
            <w:r>
              <w:rPr>
                <w:rFonts w:hint="eastAsia" w:ascii="宋体" w:hAnsi="宋体" w:cs="宋体"/>
                <w:b/>
                <w:bCs/>
                <w:caps w:val="0"/>
                <w:color w:val="auto"/>
                <w:spacing w:val="0"/>
                <w:szCs w:val="21"/>
                <w:highlight w:val="none"/>
              </w:rPr>
              <w:t>数量及</w:t>
            </w:r>
          </w:p>
          <w:p w14:paraId="084EE152">
            <w:pPr>
              <w:keepNext w:val="0"/>
              <w:keepLines w:val="0"/>
              <w:pageBreakBefore w:val="0"/>
              <w:widowControl w:val="0"/>
              <w:tabs>
                <w:tab w:val="left" w:pos="180"/>
                <w:tab w:val="left" w:pos="1620"/>
              </w:tabs>
              <w:kinsoku/>
              <w:wordWrap w:val="0"/>
              <w:overflowPunct/>
              <w:topLinePunct w:val="0"/>
              <w:autoSpaceDE/>
              <w:autoSpaceDN/>
              <w:bidi w:val="0"/>
              <w:adjustRightInd/>
              <w:snapToGrid/>
              <w:spacing w:line="400" w:lineRule="exact"/>
              <w:jc w:val="center"/>
              <w:textAlignment w:val="auto"/>
              <w:rPr>
                <w:rFonts w:hint="eastAsia" w:ascii="宋体" w:hAnsi="宋体" w:cs="宋体"/>
                <w:b/>
                <w:bCs/>
                <w:caps w:val="0"/>
                <w:color w:val="auto"/>
                <w:spacing w:val="0"/>
                <w:szCs w:val="21"/>
                <w:highlight w:val="none"/>
              </w:rPr>
            </w:pPr>
            <w:r>
              <w:rPr>
                <w:rFonts w:hint="eastAsia" w:ascii="宋体" w:hAnsi="宋体" w:cs="宋体"/>
                <w:b/>
                <w:bCs/>
                <w:caps w:val="0"/>
                <w:color w:val="auto"/>
                <w:spacing w:val="0"/>
                <w:szCs w:val="21"/>
                <w:highlight w:val="none"/>
              </w:rPr>
              <w:t>单位</w:t>
            </w:r>
          </w:p>
        </w:tc>
        <w:tc>
          <w:tcPr>
            <w:tcW w:w="801" w:type="dxa"/>
            <w:noWrap w:val="0"/>
            <w:vAlign w:val="center"/>
          </w:tcPr>
          <w:p w14:paraId="7BE629A9">
            <w:pPr>
              <w:keepNext w:val="0"/>
              <w:keepLines w:val="0"/>
              <w:pageBreakBefore w:val="0"/>
              <w:widowControl w:val="0"/>
              <w:tabs>
                <w:tab w:val="left" w:pos="180"/>
                <w:tab w:val="left" w:pos="1620"/>
              </w:tabs>
              <w:kinsoku/>
              <w:wordWrap w:val="0"/>
              <w:overflowPunct/>
              <w:topLinePunct w:val="0"/>
              <w:autoSpaceDE/>
              <w:autoSpaceDN/>
              <w:bidi w:val="0"/>
              <w:adjustRightInd/>
              <w:snapToGrid/>
              <w:spacing w:line="400" w:lineRule="exact"/>
              <w:jc w:val="center"/>
              <w:textAlignment w:val="auto"/>
              <w:rPr>
                <w:rFonts w:hint="eastAsia" w:ascii="宋体" w:hAnsi="宋体" w:cs="宋体"/>
                <w:b/>
                <w:bCs/>
                <w:caps w:val="0"/>
                <w:color w:val="auto"/>
                <w:spacing w:val="0"/>
                <w:szCs w:val="21"/>
                <w:highlight w:val="none"/>
              </w:rPr>
            </w:pPr>
            <w:r>
              <w:rPr>
                <w:rFonts w:hint="eastAsia" w:ascii="宋体" w:hAnsi="宋体" w:cs="Arial"/>
                <w:b/>
                <w:bCs/>
                <w:caps w:val="0"/>
                <w:color w:val="auto"/>
                <w:spacing w:val="0"/>
                <w:szCs w:val="21"/>
                <w:highlight w:val="none"/>
              </w:rPr>
              <w:t>所属行业</w:t>
            </w:r>
          </w:p>
        </w:tc>
        <w:tc>
          <w:tcPr>
            <w:tcW w:w="5700" w:type="dxa"/>
            <w:noWrap w:val="0"/>
            <w:vAlign w:val="center"/>
          </w:tcPr>
          <w:p w14:paraId="271BD6F8">
            <w:pPr>
              <w:keepNext w:val="0"/>
              <w:keepLines w:val="0"/>
              <w:pageBreakBefore w:val="0"/>
              <w:widowControl w:val="0"/>
              <w:tabs>
                <w:tab w:val="left" w:pos="180"/>
                <w:tab w:val="left" w:pos="1620"/>
              </w:tabs>
              <w:kinsoku/>
              <w:wordWrap w:val="0"/>
              <w:overflowPunct/>
              <w:topLinePunct w:val="0"/>
              <w:autoSpaceDE/>
              <w:autoSpaceDN/>
              <w:bidi w:val="0"/>
              <w:adjustRightInd/>
              <w:snapToGrid/>
              <w:spacing w:line="400" w:lineRule="exact"/>
              <w:jc w:val="center"/>
              <w:textAlignment w:val="auto"/>
              <w:rPr>
                <w:rFonts w:ascii="宋体" w:hAnsi="宋体" w:cs="宋体"/>
                <w:b/>
                <w:bCs/>
                <w:caps w:val="0"/>
                <w:color w:val="auto"/>
                <w:spacing w:val="0"/>
                <w:szCs w:val="21"/>
                <w:highlight w:val="none"/>
              </w:rPr>
            </w:pPr>
            <w:r>
              <w:rPr>
                <w:rFonts w:hint="eastAsia" w:ascii="宋体" w:hAnsi="宋体"/>
                <w:b/>
                <w:bCs/>
                <w:caps w:val="0"/>
                <w:color w:val="auto"/>
                <w:spacing w:val="0"/>
                <w:szCs w:val="21"/>
                <w:highlight w:val="none"/>
              </w:rPr>
              <w:t>技术要求</w:t>
            </w:r>
          </w:p>
        </w:tc>
      </w:tr>
      <w:tr w14:paraId="3362B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48" w:type="dxa"/>
            <w:noWrap w:val="0"/>
            <w:vAlign w:val="center"/>
          </w:tcPr>
          <w:p w14:paraId="23E63EC1">
            <w:pPr>
              <w:keepNext w:val="0"/>
              <w:keepLines w:val="0"/>
              <w:pageBreakBefore w:val="0"/>
              <w:widowControl w:val="0"/>
              <w:tabs>
                <w:tab w:val="left" w:pos="180"/>
                <w:tab w:val="left" w:pos="1620"/>
              </w:tabs>
              <w:kinsoku/>
              <w:wordWrap w:val="0"/>
              <w:overflowPunct/>
              <w:topLinePunct w:val="0"/>
              <w:autoSpaceDE/>
              <w:autoSpaceDN/>
              <w:bidi w:val="0"/>
              <w:adjustRightInd/>
              <w:snapToGrid/>
              <w:spacing w:line="400" w:lineRule="exact"/>
              <w:jc w:val="center"/>
              <w:textAlignment w:val="auto"/>
              <w:rPr>
                <w:rFonts w:hint="default" w:ascii="宋体" w:hAnsi="宋体" w:eastAsia="宋体" w:cs="宋体"/>
                <w:b w:val="0"/>
                <w:bCs w:val="0"/>
                <w:caps w:val="0"/>
                <w:color w:val="auto"/>
                <w:spacing w:val="0"/>
                <w:szCs w:val="21"/>
                <w:highlight w:val="none"/>
                <w:lang w:val="en-US" w:eastAsia="zh-CN"/>
              </w:rPr>
            </w:pPr>
            <w:r>
              <w:rPr>
                <w:rFonts w:hint="eastAsia" w:ascii="宋体" w:hAnsi="宋体" w:eastAsia="宋体" w:cs="宋体"/>
                <w:b w:val="0"/>
                <w:bCs w:val="0"/>
                <w:caps w:val="0"/>
                <w:color w:val="auto"/>
                <w:spacing w:val="0"/>
                <w:szCs w:val="21"/>
                <w:highlight w:val="none"/>
                <w:lang w:val="en-US" w:eastAsia="zh-CN"/>
              </w:rPr>
              <w:t>01</w:t>
            </w:r>
          </w:p>
        </w:tc>
        <w:tc>
          <w:tcPr>
            <w:tcW w:w="1512" w:type="dxa"/>
            <w:gridSpan w:val="2"/>
            <w:noWrap w:val="0"/>
            <w:vAlign w:val="center"/>
          </w:tcPr>
          <w:p w14:paraId="1E3A6277">
            <w:pPr>
              <w:keepNext w:val="0"/>
              <w:keepLines w:val="0"/>
              <w:pageBreakBefore w:val="0"/>
              <w:widowControl w:val="0"/>
              <w:tabs>
                <w:tab w:val="left" w:pos="180"/>
                <w:tab w:val="left" w:pos="1620"/>
              </w:tabs>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aps w:val="0"/>
                <w:color w:val="auto"/>
                <w:spacing w:val="0"/>
                <w:szCs w:val="21"/>
                <w:highlight w:val="none"/>
                <w:lang w:val="en-US" w:eastAsia="zh-CN"/>
              </w:rPr>
            </w:pPr>
            <w:r>
              <w:rPr>
                <w:rFonts w:hint="eastAsia" w:ascii="宋体" w:hAnsi="宋体" w:eastAsia="宋体" w:cs="宋体"/>
                <w:b w:val="0"/>
                <w:bCs w:val="0"/>
                <w:caps w:val="0"/>
                <w:color w:val="auto"/>
                <w:spacing w:val="0"/>
                <w:szCs w:val="21"/>
                <w:highlight w:val="none"/>
                <w:lang w:val="en-US" w:eastAsia="zh-CN"/>
              </w:rPr>
              <w:t>江州区负责实施整治的黑臭水体及污水泵站运营维护服务项目</w:t>
            </w:r>
          </w:p>
        </w:tc>
        <w:tc>
          <w:tcPr>
            <w:tcW w:w="950" w:type="dxa"/>
            <w:noWrap w:val="0"/>
            <w:vAlign w:val="center"/>
          </w:tcPr>
          <w:p w14:paraId="4AAC5097">
            <w:pPr>
              <w:keepNext w:val="0"/>
              <w:keepLines w:val="0"/>
              <w:pageBreakBefore w:val="0"/>
              <w:widowControl w:val="0"/>
              <w:tabs>
                <w:tab w:val="left" w:pos="180"/>
                <w:tab w:val="left" w:pos="1620"/>
              </w:tabs>
              <w:kinsoku/>
              <w:wordWrap w:val="0"/>
              <w:overflowPunct/>
              <w:topLinePunct w:val="0"/>
              <w:autoSpaceDE/>
              <w:autoSpaceDN/>
              <w:bidi w:val="0"/>
              <w:adjustRightInd/>
              <w:snapToGrid/>
              <w:spacing w:line="400" w:lineRule="exact"/>
              <w:jc w:val="center"/>
              <w:textAlignment w:val="auto"/>
              <w:rPr>
                <w:rFonts w:hint="default" w:ascii="宋体" w:hAnsi="宋体" w:eastAsia="宋体" w:cs="宋体"/>
                <w:b w:val="0"/>
                <w:bCs w:val="0"/>
                <w:caps w:val="0"/>
                <w:color w:val="auto"/>
                <w:spacing w:val="0"/>
                <w:szCs w:val="21"/>
                <w:highlight w:val="none"/>
                <w:lang w:val="en-US" w:eastAsia="zh-CN"/>
              </w:rPr>
            </w:pPr>
            <w:r>
              <w:rPr>
                <w:rFonts w:hint="eastAsia" w:ascii="宋体" w:hAnsi="宋体" w:eastAsia="宋体" w:cs="宋体"/>
                <w:b w:val="0"/>
                <w:bCs w:val="0"/>
                <w:caps w:val="0"/>
                <w:color w:val="auto"/>
                <w:spacing w:val="0"/>
                <w:szCs w:val="21"/>
                <w:highlight w:val="none"/>
                <w:lang w:val="en-US" w:eastAsia="zh-CN"/>
              </w:rPr>
              <w:t>1项</w:t>
            </w:r>
          </w:p>
        </w:tc>
        <w:tc>
          <w:tcPr>
            <w:tcW w:w="801" w:type="dxa"/>
            <w:noWrap w:val="0"/>
            <w:vAlign w:val="center"/>
          </w:tcPr>
          <w:p w14:paraId="56074A62">
            <w:pPr>
              <w:keepNext w:val="0"/>
              <w:keepLines w:val="0"/>
              <w:pageBreakBefore w:val="0"/>
              <w:widowControl w:val="0"/>
              <w:tabs>
                <w:tab w:val="left" w:pos="180"/>
                <w:tab w:val="left" w:pos="1620"/>
              </w:tabs>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aps w:val="0"/>
                <w:color w:val="auto"/>
                <w:spacing w:val="0"/>
                <w:szCs w:val="21"/>
                <w:highlight w:val="none"/>
                <w:lang w:val="en-US" w:eastAsia="zh-CN"/>
              </w:rPr>
            </w:pPr>
            <w:r>
              <w:rPr>
                <w:rFonts w:hint="eastAsia" w:ascii="宋体" w:hAnsi="宋体" w:eastAsia="宋体" w:cs="宋体"/>
                <w:b w:val="0"/>
                <w:bCs w:val="0"/>
                <w:caps w:val="0"/>
                <w:color w:val="auto"/>
                <w:spacing w:val="0"/>
                <w:szCs w:val="21"/>
                <w:highlight w:val="none"/>
                <w:lang w:val="en-US" w:eastAsia="zh-CN"/>
              </w:rPr>
              <w:t>其他未列明行业</w:t>
            </w:r>
          </w:p>
        </w:tc>
        <w:tc>
          <w:tcPr>
            <w:tcW w:w="5700" w:type="dxa"/>
            <w:noWrap w:val="0"/>
            <w:vAlign w:val="center"/>
          </w:tcPr>
          <w:p w14:paraId="460292AE">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2" w:firstLineChars="200"/>
              <w:jc w:val="both"/>
              <w:textAlignment w:val="auto"/>
              <w:outlineLvl w:val="9"/>
              <w:rPr>
                <w:rFonts w:hint="eastAsia" w:ascii="宋体" w:hAnsi="宋体" w:eastAsia="宋体" w:cs="宋体"/>
                <w:b w:val="0"/>
                <w:bCs w:val="0"/>
                <w:caps w:val="0"/>
                <w:color w:val="auto"/>
                <w:spacing w:val="0"/>
                <w:w w:val="100"/>
                <w:sz w:val="21"/>
                <w:szCs w:val="21"/>
                <w:highlight w:val="none"/>
              </w:rPr>
            </w:pPr>
            <w:r>
              <w:rPr>
                <w:rFonts w:hint="eastAsia" w:ascii="宋体" w:hAnsi="宋体" w:eastAsia="宋体" w:cs="宋体"/>
                <w:b/>
                <w:bCs/>
                <w:caps w:val="0"/>
                <w:color w:val="auto"/>
                <w:spacing w:val="0"/>
                <w:w w:val="100"/>
                <w:sz w:val="21"/>
                <w:szCs w:val="21"/>
                <w:highlight w:val="none"/>
              </w:rPr>
              <w:t>一、项目概况</w:t>
            </w:r>
          </w:p>
          <w:p w14:paraId="6A0D54A6">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caps w:val="0"/>
                <w:color w:val="auto"/>
                <w:spacing w:val="0"/>
                <w:w w:val="100"/>
                <w:sz w:val="21"/>
                <w:szCs w:val="21"/>
                <w:highlight w:val="none"/>
              </w:rPr>
            </w:pPr>
            <w:r>
              <w:rPr>
                <w:rFonts w:hint="eastAsia" w:ascii="宋体" w:hAnsi="宋体" w:eastAsia="宋体" w:cs="宋体"/>
                <w:caps w:val="0"/>
                <w:color w:val="auto"/>
                <w:spacing w:val="0"/>
                <w:w w:val="100"/>
                <w:sz w:val="21"/>
                <w:szCs w:val="21"/>
                <w:highlight w:val="none"/>
              </w:rPr>
              <w:t>为扎实做好中央第七生态环境保护督察组指出问题立行立改工作，经崇左市人民政府同意，按照江州区委、区政府的部署安排，由江州区住房和城乡建设局作为项目业主负责实施崇左市旧城片区控源截污改造一期工程</w:t>
            </w:r>
            <w:r>
              <w:rPr>
                <w:rFonts w:hint="eastAsia" w:ascii="宋体" w:hAnsi="宋体" w:eastAsia="宋体" w:cs="宋体"/>
                <w:caps w:val="0"/>
                <w:color w:val="auto"/>
                <w:spacing w:val="0"/>
                <w:w w:val="100"/>
                <w:sz w:val="21"/>
                <w:szCs w:val="21"/>
                <w:highlight w:val="none"/>
                <w:lang w:eastAsia="zh-CN"/>
              </w:rPr>
              <w:t>，</w:t>
            </w:r>
            <w:r>
              <w:rPr>
                <w:rFonts w:hint="eastAsia" w:ascii="宋体" w:hAnsi="宋体" w:eastAsia="宋体" w:cs="宋体"/>
                <w:caps w:val="0"/>
                <w:color w:val="auto"/>
                <w:spacing w:val="0"/>
                <w:w w:val="100"/>
                <w:sz w:val="21"/>
                <w:szCs w:val="21"/>
                <w:highlight w:val="none"/>
              </w:rPr>
              <w:t>项目建设规模包括</w:t>
            </w:r>
            <w:r>
              <w:rPr>
                <w:rFonts w:hint="eastAsia" w:ascii="宋体" w:hAnsi="宋体" w:eastAsia="宋体" w:cs="宋体"/>
                <w:caps w:val="0"/>
                <w:color w:val="auto"/>
                <w:spacing w:val="0"/>
                <w:w w:val="100"/>
                <w:sz w:val="21"/>
                <w:szCs w:val="21"/>
                <w:highlight w:val="none"/>
                <w:lang w:eastAsia="zh-CN"/>
              </w:rPr>
              <w:t>：工程</w:t>
            </w:r>
            <w:r>
              <w:rPr>
                <w:rFonts w:hint="eastAsia" w:ascii="宋体" w:hAnsi="宋体" w:eastAsia="宋体" w:cs="宋体"/>
                <w:caps w:val="0"/>
                <w:color w:val="auto"/>
                <w:spacing w:val="0"/>
                <w:w w:val="100"/>
                <w:sz w:val="21"/>
                <w:szCs w:val="21"/>
                <w:highlight w:val="none"/>
              </w:rPr>
              <w:t>西塘屯小池塘、江南街道办事处旁池塘、石景林街道新城屯内池塘、太平街道水泥制品厂附近池塘、崇左市丽江路屠宰厂围墙外池塘、江州区粮食局宿舍区池塘等6个黑臭水体整治和建设城西路口、建设路北大附中前2个错接混接点改造，以及中渡码头、大洋超市、屹立屯、城西火电厂等4个排口临时截污工程。项目已完成竣工验收工作，其中，江南街道办事处旁池塘、崇左市丽江路屠宰厂围墙外池塘仍保留有水体，西塘屯池塘、石景林街道新城屯内池塘、太平街道水泥制品厂池塘、江州区粮食局宿舍区池塘等已按照整改方案进行回填后进行绿化修复整治，项目建成有丽江路屠宰厂、石景林街道新城屯、太平街道水泥制品厂等3个一体化污水提升泵站及中渡码头、城西火电厂、大洋超市等3个临时污水泵站。</w:t>
            </w:r>
          </w:p>
          <w:p w14:paraId="721FC929">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right="0" w:rightChars="0"/>
              <w:jc w:val="both"/>
              <w:textAlignment w:val="auto"/>
              <w:outlineLvl w:val="9"/>
              <w:rPr>
                <w:rFonts w:hint="eastAsia" w:ascii="宋体" w:hAnsi="宋体" w:eastAsia="宋体" w:cs="宋体"/>
                <w:b/>
                <w:bCs/>
                <w:caps w:val="0"/>
                <w:color w:val="auto"/>
                <w:spacing w:val="0"/>
                <w:w w:val="100"/>
                <w:sz w:val="21"/>
                <w:szCs w:val="21"/>
                <w:highlight w:val="none"/>
                <w:lang w:eastAsia="zh-CN"/>
              </w:rPr>
            </w:pPr>
            <w:r>
              <w:rPr>
                <w:rFonts w:hint="eastAsia" w:ascii="宋体" w:hAnsi="宋体" w:eastAsia="宋体" w:cs="宋体"/>
                <w:b/>
                <w:bCs/>
                <w:caps w:val="0"/>
                <w:color w:val="auto"/>
                <w:spacing w:val="0"/>
                <w:w w:val="100"/>
                <w:sz w:val="21"/>
                <w:szCs w:val="21"/>
                <w:highlight w:val="none"/>
              </w:rPr>
              <w:t>二、运营</w:t>
            </w:r>
            <w:r>
              <w:rPr>
                <w:rFonts w:hint="eastAsia" w:ascii="宋体" w:hAnsi="宋体" w:eastAsia="宋体" w:cs="宋体"/>
                <w:b/>
                <w:bCs/>
                <w:caps w:val="0"/>
                <w:color w:val="auto"/>
                <w:spacing w:val="0"/>
                <w:w w:val="100"/>
                <w:sz w:val="21"/>
                <w:szCs w:val="21"/>
                <w:highlight w:val="none"/>
                <w:lang w:eastAsia="zh-CN"/>
              </w:rPr>
              <w:t>范围</w:t>
            </w:r>
            <w:r>
              <w:rPr>
                <w:rFonts w:hint="eastAsia" w:ascii="宋体" w:hAnsi="宋体" w:eastAsia="宋体" w:cs="宋体"/>
                <w:b/>
                <w:bCs/>
                <w:caps w:val="0"/>
                <w:color w:val="auto"/>
                <w:spacing w:val="0"/>
                <w:w w:val="100"/>
                <w:sz w:val="21"/>
                <w:szCs w:val="21"/>
                <w:highlight w:val="none"/>
                <w:lang w:val="en-US" w:eastAsia="zh-CN"/>
              </w:rPr>
              <w:t xml:space="preserve"> </w:t>
            </w:r>
          </w:p>
          <w:p w14:paraId="1495C4E1">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b w:val="0"/>
                <w:bCs w:val="0"/>
                <w:caps w:val="0"/>
                <w:color w:val="auto"/>
                <w:spacing w:val="0"/>
                <w:w w:val="100"/>
                <w:sz w:val="21"/>
                <w:szCs w:val="21"/>
                <w:highlight w:val="none"/>
                <w:lang w:eastAsia="zh-CN"/>
              </w:rPr>
            </w:pPr>
            <w:r>
              <w:rPr>
                <w:rFonts w:hint="eastAsia" w:ascii="宋体" w:hAnsi="宋体" w:eastAsia="宋体" w:cs="宋体"/>
                <w:b w:val="0"/>
                <w:bCs w:val="0"/>
                <w:caps w:val="0"/>
                <w:color w:val="auto"/>
                <w:spacing w:val="0"/>
                <w:w w:val="100"/>
                <w:sz w:val="21"/>
                <w:szCs w:val="21"/>
                <w:highlight w:val="none"/>
                <w:lang w:eastAsia="zh-CN"/>
              </w:rPr>
              <w:t>本次运营的项目共有9个，分别为：（1）西塘屯新发现黑臭水体、（2）江州区粮食局宿舍区后面黑臭水体、（3）崇左市屠宰厂围墙外黑臭水体、（4）太平街道水泥制品厂</w:t>
            </w:r>
          </w:p>
          <w:p w14:paraId="3DC93005">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b w:val="0"/>
                <w:bCs w:val="0"/>
                <w:caps w:val="0"/>
                <w:color w:val="auto"/>
                <w:spacing w:val="0"/>
                <w:w w:val="100"/>
                <w:sz w:val="21"/>
                <w:szCs w:val="21"/>
                <w:highlight w:val="none"/>
                <w:lang w:eastAsia="zh-CN"/>
              </w:rPr>
            </w:pPr>
            <w:r>
              <w:rPr>
                <w:rFonts w:hint="eastAsia" w:ascii="宋体" w:hAnsi="宋体" w:eastAsia="宋体" w:cs="宋体"/>
                <w:b w:val="0"/>
                <w:bCs w:val="0"/>
                <w:caps w:val="0"/>
                <w:color w:val="auto"/>
                <w:spacing w:val="0"/>
                <w:w w:val="100"/>
                <w:sz w:val="21"/>
                <w:szCs w:val="21"/>
                <w:highlight w:val="none"/>
                <w:lang w:eastAsia="zh-CN"/>
              </w:rPr>
              <w:t>内黑臭水体、（5）江南街道办旁黑臭水体、（6）石景林街道新城屯内黑臭水体、（7）中渡码头污水直排口、（8）百家惠超市污水直排口、（9）城西火电厂污水直排口。</w:t>
            </w:r>
          </w:p>
          <w:p w14:paraId="6F4CC09D">
            <w:pPr>
              <w:pStyle w:val="5"/>
              <w:keepNext w:val="0"/>
              <w:keepLines w:val="0"/>
              <w:pageBreakBefore w:val="0"/>
              <w:widowControl w:val="0"/>
              <w:numPr>
                <w:ilvl w:val="0"/>
                <w:numId w:val="1"/>
              </w:numPr>
              <w:kinsoku w:val="0"/>
              <w:wordWrap w:val="0"/>
              <w:overflowPunct w:val="0"/>
              <w:topLinePunct w:val="0"/>
              <w:autoSpaceDE w:val="0"/>
              <w:autoSpaceDN w:val="0"/>
              <w:bidi w:val="0"/>
              <w:adjustRightInd/>
              <w:snapToGrid/>
              <w:spacing w:before="0" w:after="0" w:line="440" w:lineRule="exact"/>
              <w:ind w:right="0" w:rightChars="0"/>
              <w:jc w:val="both"/>
              <w:textAlignment w:val="auto"/>
              <w:outlineLvl w:val="9"/>
              <w:rPr>
                <w:rFonts w:hint="eastAsia" w:ascii="宋体" w:hAnsi="宋体" w:eastAsia="宋体" w:cs="宋体"/>
                <w:b/>
                <w:bCs/>
                <w:caps w:val="0"/>
                <w:color w:val="auto"/>
                <w:spacing w:val="0"/>
                <w:w w:val="100"/>
                <w:sz w:val="21"/>
                <w:szCs w:val="21"/>
                <w:highlight w:val="none"/>
                <w:lang w:eastAsia="zh-CN"/>
              </w:rPr>
            </w:pPr>
            <w:r>
              <w:rPr>
                <w:rFonts w:hint="eastAsia" w:ascii="宋体" w:hAnsi="宋体" w:eastAsia="宋体" w:cs="宋体"/>
                <w:b/>
                <w:bCs/>
                <w:caps w:val="0"/>
                <w:color w:val="auto"/>
                <w:spacing w:val="0"/>
                <w:w w:val="100"/>
                <w:sz w:val="21"/>
                <w:szCs w:val="21"/>
                <w:highlight w:val="none"/>
                <w:lang w:eastAsia="zh-CN"/>
              </w:rPr>
              <w:t>维护服务内容</w:t>
            </w:r>
          </w:p>
          <w:p w14:paraId="5907DE47">
            <w:pPr>
              <w:pStyle w:val="5"/>
              <w:keepNext w:val="0"/>
              <w:keepLines w:val="0"/>
              <w:pageBreakBefore w:val="0"/>
              <w:widowControl w:val="0"/>
              <w:numPr>
                <w:ilvl w:val="0"/>
                <w:numId w:val="0"/>
              </w:numPr>
              <w:kinsoku w:val="0"/>
              <w:wordWrap w:val="0"/>
              <w:overflowPunct w:val="0"/>
              <w:topLinePunct w:val="0"/>
              <w:autoSpaceDE w:val="0"/>
              <w:autoSpaceDN w:val="0"/>
              <w:bidi w:val="0"/>
              <w:adjustRightInd/>
              <w:snapToGrid/>
              <w:spacing w:before="0" w:after="0" w:line="440" w:lineRule="exact"/>
              <w:ind w:right="0" w:rightChars="0" w:firstLine="420" w:firstLineChars="200"/>
              <w:jc w:val="both"/>
              <w:textAlignment w:val="auto"/>
              <w:outlineLvl w:val="9"/>
              <w:rPr>
                <w:rFonts w:hint="eastAsia" w:ascii="宋体" w:hAnsi="宋体" w:eastAsia="宋体" w:cs="宋体"/>
                <w:caps w:val="0"/>
                <w:color w:val="auto"/>
                <w:spacing w:val="0"/>
                <w:w w:val="100"/>
                <w:sz w:val="21"/>
                <w:szCs w:val="21"/>
                <w:highlight w:val="none"/>
                <w:lang w:eastAsia="zh-CN"/>
              </w:rPr>
            </w:pPr>
            <w:r>
              <w:rPr>
                <w:rFonts w:hint="eastAsia" w:ascii="宋体" w:hAnsi="宋体" w:eastAsia="宋体" w:cs="宋体"/>
                <w:caps w:val="0"/>
                <w:color w:val="auto"/>
                <w:spacing w:val="0"/>
                <w:w w:val="100"/>
                <w:sz w:val="21"/>
                <w:szCs w:val="21"/>
                <w:highlight w:val="none"/>
                <w:lang w:eastAsia="zh-CN"/>
              </w:rPr>
              <w:t>1.主要包括以上各项黑水水体进行长期治理、维护和管理的综合服务，防止水体返黑臭现象的发生，确保生态功能防止污染反弹，主要内容有：</w:t>
            </w:r>
          </w:p>
          <w:p w14:paraId="2D176C84">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right="0" w:rightChars="0" w:firstLine="420" w:firstLineChars="200"/>
              <w:jc w:val="both"/>
              <w:textAlignment w:val="auto"/>
              <w:outlineLvl w:val="9"/>
              <w:rPr>
                <w:rFonts w:hint="eastAsia" w:ascii="宋体" w:hAnsi="宋体" w:eastAsia="宋体" w:cs="宋体"/>
                <w:caps w:val="0"/>
                <w:color w:val="auto"/>
                <w:spacing w:val="0"/>
                <w:w w:val="100"/>
                <w:sz w:val="21"/>
                <w:szCs w:val="21"/>
                <w:highlight w:val="none"/>
                <w:lang w:eastAsia="zh-CN"/>
              </w:rPr>
            </w:pPr>
            <w:r>
              <w:rPr>
                <w:rFonts w:hint="eastAsia" w:ascii="宋体" w:hAnsi="宋体" w:eastAsia="宋体" w:cs="宋体"/>
                <w:caps w:val="0"/>
                <w:color w:val="auto"/>
                <w:spacing w:val="0"/>
                <w:w w:val="100"/>
                <w:sz w:val="21"/>
                <w:szCs w:val="21"/>
                <w:highlight w:val="none"/>
                <w:lang w:eastAsia="zh-CN"/>
              </w:rPr>
              <w:t>①水质检测与评估：常态化监测，污染源追踪，数据管理</w:t>
            </w:r>
          </w:p>
          <w:p w14:paraId="6516DB0E">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caps w:val="0"/>
                <w:color w:val="auto"/>
                <w:spacing w:val="0"/>
                <w:w w:val="100"/>
                <w:sz w:val="21"/>
                <w:szCs w:val="21"/>
                <w:highlight w:val="none"/>
                <w:lang w:eastAsia="zh-CN"/>
              </w:rPr>
            </w:pPr>
            <w:r>
              <w:rPr>
                <w:rFonts w:hint="eastAsia" w:ascii="宋体" w:hAnsi="宋体" w:eastAsia="宋体" w:cs="宋体"/>
                <w:caps w:val="0"/>
                <w:color w:val="auto"/>
                <w:spacing w:val="0"/>
                <w:w w:val="100"/>
                <w:sz w:val="21"/>
                <w:szCs w:val="21"/>
                <w:highlight w:val="none"/>
                <w:lang w:eastAsia="zh-CN"/>
              </w:rPr>
              <w:t>②日常维护与污染控制：底泥管理，垃圾清理（打捞浮萍/藻类等），截污控源</w:t>
            </w:r>
          </w:p>
          <w:p w14:paraId="381AE477">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caps w:val="0"/>
                <w:color w:val="auto"/>
                <w:spacing w:val="0"/>
                <w:w w:val="100"/>
                <w:sz w:val="21"/>
                <w:szCs w:val="21"/>
                <w:highlight w:val="none"/>
                <w:lang w:eastAsia="zh-CN"/>
              </w:rPr>
            </w:pPr>
            <w:r>
              <w:rPr>
                <w:rFonts w:hint="eastAsia" w:ascii="宋体" w:hAnsi="宋体" w:eastAsia="宋体" w:cs="宋体"/>
                <w:caps w:val="0"/>
                <w:color w:val="auto"/>
                <w:spacing w:val="0"/>
                <w:w w:val="100"/>
                <w:sz w:val="21"/>
                <w:szCs w:val="21"/>
                <w:highlight w:val="none"/>
                <w:lang w:eastAsia="zh-CN"/>
              </w:rPr>
              <w:t>③生态修复系统维护：水生植物养护，微生物调控，鱼类及其生态链管理</w:t>
            </w:r>
          </w:p>
          <w:p w14:paraId="7140902E">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caps w:val="0"/>
                <w:color w:val="auto"/>
                <w:spacing w:val="0"/>
                <w:w w:val="100"/>
                <w:sz w:val="21"/>
                <w:szCs w:val="21"/>
                <w:highlight w:val="none"/>
                <w:lang w:eastAsia="zh-CN"/>
              </w:rPr>
            </w:pPr>
            <w:r>
              <w:rPr>
                <w:rFonts w:hint="eastAsia" w:ascii="宋体" w:hAnsi="宋体" w:eastAsia="宋体" w:cs="宋体"/>
                <w:caps w:val="0"/>
                <w:color w:val="auto"/>
                <w:spacing w:val="0"/>
                <w:w w:val="100"/>
                <w:sz w:val="21"/>
                <w:szCs w:val="21"/>
                <w:highlight w:val="none"/>
                <w:lang w:eastAsia="zh-CN"/>
              </w:rPr>
              <w:t>④设施设备运行：</w:t>
            </w:r>
            <w:r>
              <w:rPr>
                <w:rFonts w:hint="eastAsia" w:cs="宋体"/>
                <w:caps w:val="0"/>
                <w:color w:val="auto"/>
                <w:spacing w:val="0"/>
                <w:w w:val="100"/>
                <w:sz w:val="21"/>
                <w:szCs w:val="21"/>
                <w:highlight w:val="none"/>
                <w:lang w:eastAsia="zh-CN"/>
              </w:rPr>
              <w:t>一体化污水提升泵</w:t>
            </w:r>
            <w:r>
              <w:rPr>
                <w:rFonts w:hint="eastAsia" w:ascii="宋体" w:hAnsi="宋体" w:eastAsia="宋体" w:cs="宋体"/>
                <w:caps w:val="0"/>
                <w:color w:val="auto"/>
                <w:spacing w:val="0"/>
                <w:w w:val="100"/>
                <w:sz w:val="21"/>
                <w:szCs w:val="21"/>
                <w:highlight w:val="none"/>
                <w:lang w:eastAsia="zh-CN"/>
              </w:rPr>
              <w:t>设施</w:t>
            </w:r>
            <w:r>
              <w:rPr>
                <w:rFonts w:hint="eastAsia" w:cs="宋体"/>
                <w:caps w:val="0"/>
                <w:color w:val="auto"/>
                <w:spacing w:val="0"/>
                <w:w w:val="100"/>
                <w:sz w:val="21"/>
                <w:szCs w:val="21"/>
                <w:highlight w:val="none"/>
                <w:lang w:eastAsia="zh-CN"/>
              </w:rPr>
              <w:t>及市政雨污排水管的</w:t>
            </w:r>
            <w:r>
              <w:rPr>
                <w:rFonts w:hint="eastAsia" w:ascii="宋体" w:hAnsi="宋体" w:eastAsia="宋体" w:cs="宋体"/>
                <w:caps w:val="0"/>
                <w:color w:val="auto"/>
                <w:spacing w:val="0"/>
                <w:w w:val="100"/>
                <w:sz w:val="21"/>
                <w:szCs w:val="21"/>
                <w:highlight w:val="none"/>
                <w:lang w:eastAsia="zh-CN"/>
              </w:rPr>
              <w:t>管理</w:t>
            </w:r>
            <w:r>
              <w:rPr>
                <w:rFonts w:hint="eastAsia" w:cs="宋体"/>
                <w:caps w:val="0"/>
                <w:color w:val="auto"/>
                <w:spacing w:val="0"/>
                <w:w w:val="100"/>
                <w:sz w:val="21"/>
                <w:szCs w:val="21"/>
                <w:highlight w:val="none"/>
                <w:lang w:eastAsia="zh-CN"/>
              </w:rPr>
              <w:t>、</w:t>
            </w:r>
            <w:r>
              <w:rPr>
                <w:rFonts w:hint="eastAsia" w:ascii="宋体" w:hAnsi="宋体" w:eastAsia="宋体" w:cs="宋体"/>
                <w:caps w:val="0"/>
                <w:color w:val="auto"/>
                <w:spacing w:val="0"/>
                <w:w w:val="100"/>
                <w:sz w:val="21"/>
                <w:szCs w:val="21"/>
                <w:highlight w:val="none"/>
                <w:lang w:eastAsia="zh-CN"/>
              </w:rPr>
              <w:t>设备维护。</w:t>
            </w:r>
          </w:p>
          <w:p w14:paraId="7EA01B73">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caps w:val="0"/>
                <w:color w:val="auto"/>
                <w:spacing w:val="0"/>
                <w:w w:val="100"/>
                <w:sz w:val="21"/>
                <w:szCs w:val="21"/>
                <w:highlight w:val="none"/>
                <w:lang w:eastAsia="zh-CN"/>
              </w:rPr>
            </w:pPr>
            <w:r>
              <w:rPr>
                <w:rFonts w:hint="eastAsia" w:ascii="宋体" w:hAnsi="宋体" w:eastAsia="宋体" w:cs="宋体"/>
                <w:caps w:val="0"/>
                <w:color w:val="auto"/>
                <w:spacing w:val="0"/>
                <w:w w:val="100"/>
                <w:sz w:val="21"/>
                <w:szCs w:val="21"/>
                <w:highlight w:val="none"/>
                <w:lang w:eastAsia="zh-CN"/>
              </w:rPr>
              <w:t>运营服务包括以上各项目费用。</w:t>
            </w:r>
          </w:p>
          <w:p w14:paraId="355B942C">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caps w:val="0"/>
                <w:color w:val="auto"/>
                <w:spacing w:val="0"/>
                <w:w w:val="100"/>
                <w:sz w:val="21"/>
                <w:szCs w:val="21"/>
                <w:highlight w:val="none"/>
                <w:lang w:eastAsia="zh-CN"/>
              </w:rPr>
            </w:pPr>
            <w:r>
              <w:rPr>
                <w:rFonts w:hint="eastAsia" w:ascii="宋体" w:hAnsi="宋体" w:eastAsia="宋体" w:cs="宋体"/>
                <w:caps w:val="0"/>
                <w:color w:val="auto"/>
                <w:spacing w:val="0"/>
                <w:w w:val="100"/>
                <w:sz w:val="21"/>
                <w:szCs w:val="21"/>
                <w:highlight w:val="none"/>
                <w:lang w:eastAsia="zh-CN"/>
              </w:rPr>
              <w:t>2. 池塘水质目标</w:t>
            </w:r>
          </w:p>
          <w:p w14:paraId="526863CC">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caps w:val="0"/>
                <w:color w:val="auto"/>
                <w:spacing w:val="0"/>
                <w:w w:val="100"/>
                <w:sz w:val="21"/>
                <w:szCs w:val="21"/>
                <w:highlight w:val="none"/>
                <w:lang w:eastAsia="zh-CN"/>
              </w:rPr>
            </w:pPr>
            <w:r>
              <w:rPr>
                <w:rFonts w:hint="eastAsia" w:ascii="宋体" w:hAnsi="宋体" w:eastAsia="宋体" w:cs="宋体"/>
                <w:caps w:val="0"/>
                <w:color w:val="auto"/>
                <w:spacing w:val="0"/>
                <w:w w:val="100"/>
                <w:sz w:val="21"/>
                <w:szCs w:val="21"/>
                <w:highlight w:val="none"/>
                <w:lang w:eastAsia="zh-CN"/>
              </w:rPr>
              <w:t>运营的水质目标是区域内水体消除黑臭，依据《城市黑臭水体整治工作指南》，即监测指标都达标：透明度（cm）＞25，溶解氧（mg/L）＞2，氧化还原电位（mV）＞50，氨氮（mg/L）＜8，群众满意度测评达到90%以上。</w:t>
            </w:r>
          </w:p>
          <w:p w14:paraId="6481AFA9">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b w:val="0"/>
                <w:bCs w:val="0"/>
                <w:caps w:val="0"/>
                <w:color w:val="auto"/>
                <w:spacing w:val="0"/>
                <w:w w:val="100"/>
                <w:sz w:val="21"/>
                <w:szCs w:val="21"/>
                <w:highlight w:val="none"/>
                <w:lang w:val="en-US" w:eastAsia="zh-CN"/>
              </w:rPr>
            </w:pPr>
            <w:r>
              <w:rPr>
                <w:rFonts w:hint="eastAsia" w:ascii="宋体" w:hAnsi="宋体" w:eastAsia="宋体" w:cs="宋体"/>
                <w:b w:val="0"/>
                <w:bCs w:val="0"/>
                <w:caps w:val="0"/>
                <w:color w:val="auto"/>
                <w:spacing w:val="0"/>
                <w:w w:val="100"/>
                <w:sz w:val="21"/>
                <w:szCs w:val="21"/>
                <w:highlight w:val="none"/>
                <w:lang w:val="en-US" w:eastAsia="zh-CN"/>
              </w:rPr>
              <w:t>3. 污水泵站设施的运营、维护，包括但不限于污水提升泵站设施的巡视、检查，日常维修、抢修、抢险等。保持泵站设备设施的正常运行。</w:t>
            </w:r>
          </w:p>
          <w:p w14:paraId="41733AC0">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b w:val="0"/>
                <w:bCs w:val="0"/>
                <w:caps w:val="0"/>
                <w:color w:val="auto"/>
                <w:spacing w:val="0"/>
                <w:w w:val="100"/>
                <w:sz w:val="21"/>
                <w:szCs w:val="21"/>
                <w:highlight w:val="none"/>
                <w:lang w:val="en-US" w:eastAsia="zh-CN"/>
              </w:rPr>
            </w:pPr>
            <w:r>
              <w:rPr>
                <w:rFonts w:hint="eastAsia" w:ascii="宋体" w:hAnsi="宋体" w:eastAsia="宋体" w:cs="宋体"/>
                <w:b w:val="0"/>
                <w:bCs w:val="0"/>
                <w:caps w:val="0"/>
                <w:color w:val="auto"/>
                <w:spacing w:val="0"/>
                <w:w w:val="100"/>
                <w:sz w:val="21"/>
                <w:szCs w:val="21"/>
                <w:highlight w:val="none"/>
                <w:lang w:val="en-US" w:eastAsia="zh-CN"/>
              </w:rPr>
              <w:t>4. 运营周期内保证岸上的绿化植被如草皮、小灌木、乔木等植被的存活率、园林设施如凉亭、观景台、护栏等完好；水下的水生植物、动物的存活率及植被覆盖率。此外还包括区域范围内垃圾清扫及转运，保持整洁卫生，为市民提供一个良好的休憩环境。</w:t>
            </w:r>
          </w:p>
          <w:p w14:paraId="3F3E70B6">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right="0" w:rightChars="0"/>
              <w:jc w:val="both"/>
              <w:textAlignment w:val="auto"/>
              <w:outlineLvl w:val="9"/>
              <w:rPr>
                <w:rFonts w:hint="eastAsia" w:ascii="宋体" w:hAnsi="宋体" w:eastAsia="宋体" w:cs="宋体"/>
                <w:b/>
                <w:bCs/>
                <w:caps w:val="0"/>
                <w:color w:val="auto"/>
                <w:spacing w:val="0"/>
                <w:w w:val="100"/>
                <w:sz w:val="21"/>
                <w:szCs w:val="21"/>
                <w:highlight w:val="none"/>
                <w:lang w:val="en-US" w:eastAsia="zh-CN"/>
              </w:rPr>
            </w:pPr>
            <w:r>
              <w:rPr>
                <w:rFonts w:hint="eastAsia" w:ascii="宋体" w:hAnsi="宋体" w:eastAsia="宋体" w:cs="宋体"/>
                <w:b/>
                <w:bCs/>
                <w:caps w:val="0"/>
                <w:color w:val="auto"/>
                <w:spacing w:val="0"/>
                <w:w w:val="100"/>
                <w:sz w:val="21"/>
                <w:szCs w:val="21"/>
                <w:highlight w:val="none"/>
                <w:lang w:val="en-US" w:eastAsia="zh-CN"/>
              </w:rPr>
              <w:t>四、设备设施的维护</w:t>
            </w:r>
          </w:p>
          <w:p w14:paraId="4D181369">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b w:val="0"/>
                <w:bCs w:val="0"/>
                <w:caps w:val="0"/>
                <w:color w:val="auto"/>
                <w:spacing w:val="0"/>
                <w:w w:val="100"/>
                <w:sz w:val="21"/>
                <w:szCs w:val="21"/>
                <w:highlight w:val="none"/>
                <w:lang w:val="en-US" w:eastAsia="zh-CN"/>
              </w:rPr>
            </w:pPr>
            <w:r>
              <w:rPr>
                <w:rFonts w:hint="eastAsia" w:ascii="宋体" w:hAnsi="宋体" w:eastAsia="宋体" w:cs="宋体"/>
                <w:b w:val="0"/>
                <w:bCs w:val="0"/>
                <w:caps w:val="0"/>
                <w:color w:val="auto"/>
                <w:spacing w:val="0"/>
                <w:w w:val="100"/>
                <w:sz w:val="21"/>
                <w:szCs w:val="21"/>
                <w:highlight w:val="none"/>
                <w:lang w:val="en-US" w:eastAsia="zh-CN"/>
              </w:rPr>
              <w:t>（1）运营维护范围</w:t>
            </w:r>
          </w:p>
          <w:p w14:paraId="6D87AB1B">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b w:val="0"/>
                <w:bCs w:val="0"/>
                <w:caps w:val="0"/>
                <w:color w:val="auto"/>
                <w:spacing w:val="0"/>
                <w:w w:val="100"/>
                <w:sz w:val="21"/>
                <w:szCs w:val="21"/>
                <w:highlight w:val="none"/>
                <w:lang w:val="en-US" w:eastAsia="zh-CN"/>
              </w:rPr>
            </w:pPr>
            <w:r>
              <w:rPr>
                <w:rFonts w:hint="eastAsia" w:ascii="宋体" w:hAnsi="宋体" w:eastAsia="宋体" w:cs="宋体"/>
                <w:b w:val="0"/>
                <w:bCs w:val="0"/>
                <w:caps w:val="0"/>
                <w:color w:val="auto"/>
                <w:spacing w:val="0"/>
                <w:w w:val="100"/>
                <w:sz w:val="21"/>
                <w:szCs w:val="21"/>
                <w:highlight w:val="none"/>
                <w:lang w:val="en-US" w:eastAsia="zh-CN"/>
              </w:rPr>
              <w:t>涵盖本项目范围内的水塘范围内污水处理一体化泵站设备及其配套设施、电气设备、截污管网及格栅等全部工艺设备，全部建（构）筑物、管路、电气等。对设备及配套设施进行维护保养、检修、改造、置换及备品备件的管理。</w:t>
            </w:r>
          </w:p>
          <w:p w14:paraId="5BE2266B">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b w:val="0"/>
                <w:bCs w:val="0"/>
                <w:caps w:val="0"/>
                <w:color w:val="auto"/>
                <w:spacing w:val="0"/>
                <w:w w:val="100"/>
                <w:sz w:val="21"/>
                <w:szCs w:val="21"/>
                <w:highlight w:val="none"/>
                <w:lang w:val="en-US" w:eastAsia="zh-CN"/>
              </w:rPr>
            </w:pPr>
            <w:r>
              <w:rPr>
                <w:rFonts w:hint="eastAsia" w:ascii="宋体" w:hAnsi="宋体" w:eastAsia="宋体" w:cs="宋体"/>
                <w:b w:val="0"/>
                <w:bCs w:val="0"/>
                <w:caps w:val="0"/>
                <w:color w:val="auto"/>
                <w:spacing w:val="0"/>
                <w:w w:val="100"/>
                <w:sz w:val="21"/>
                <w:szCs w:val="21"/>
                <w:highlight w:val="none"/>
                <w:lang w:val="en-US" w:eastAsia="zh-CN"/>
              </w:rPr>
              <w:t>（2）运营维护目标</w:t>
            </w:r>
          </w:p>
          <w:p w14:paraId="77D111C1">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b w:val="0"/>
                <w:bCs w:val="0"/>
                <w:caps w:val="0"/>
                <w:color w:val="auto"/>
                <w:spacing w:val="0"/>
                <w:w w:val="100"/>
                <w:sz w:val="21"/>
                <w:szCs w:val="21"/>
                <w:highlight w:val="none"/>
                <w:lang w:val="en-US" w:eastAsia="zh-CN"/>
              </w:rPr>
            </w:pPr>
            <w:r>
              <w:rPr>
                <w:rFonts w:hint="eastAsia" w:ascii="宋体" w:hAnsi="宋体" w:eastAsia="宋体" w:cs="宋体"/>
                <w:b w:val="0"/>
                <w:bCs w:val="0"/>
                <w:caps w:val="0"/>
                <w:color w:val="auto"/>
                <w:spacing w:val="0"/>
                <w:w w:val="100"/>
                <w:sz w:val="21"/>
                <w:szCs w:val="21"/>
                <w:highlight w:val="none"/>
                <w:lang w:val="en-US" w:eastAsia="zh-CN"/>
              </w:rPr>
              <w:t>本项目的主要维护目标是：确保项目范围内的水体彻底消除黑臭；配套设施和设备经常处于最佳运行状态；减少能源和资源的消耗，降低运行成本。</w:t>
            </w:r>
          </w:p>
          <w:p w14:paraId="664AA438">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b w:val="0"/>
                <w:bCs w:val="0"/>
                <w:caps w:val="0"/>
                <w:color w:val="auto"/>
                <w:spacing w:val="0"/>
                <w:w w:val="100"/>
                <w:sz w:val="21"/>
                <w:szCs w:val="21"/>
                <w:highlight w:val="none"/>
                <w:lang w:val="en-US" w:eastAsia="zh-CN"/>
              </w:rPr>
            </w:pPr>
            <w:r>
              <w:rPr>
                <w:rFonts w:hint="eastAsia" w:ascii="宋体" w:hAnsi="宋体" w:eastAsia="宋体" w:cs="宋体"/>
                <w:b w:val="0"/>
                <w:bCs w:val="0"/>
                <w:caps w:val="0"/>
                <w:color w:val="auto"/>
                <w:spacing w:val="0"/>
                <w:w w:val="100"/>
                <w:sz w:val="21"/>
                <w:szCs w:val="21"/>
                <w:highlight w:val="none"/>
                <w:lang w:val="en-US" w:eastAsia="zh-CN"/>
              </w:rPr>
              <w:t>（3）设备日常维护制度</w:t>
            </w:r>
          </w:p>
          <w:p w14:paraId="2EEB2FB4">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b w:val="0"/>
                <w:bCs w:val="0"/>
                <w:caps w:val="0"/>
                <w:color w:val="auto"/>
                <w:spacing w:val="0"/>
                <w:w w:val="100"/>
                <w:sz w:val="21"/>
                <w:szCs w:val="21"/>
                <w:highlight w:val="none"/>
                <w:lang w:val="en-US" w:eastAsia="zh-CN"/>
              </w:rPr>
            </w:pPr>
            <w:r>
              <w:rPr>
                <w:rFonts w:hint="eastAsia" w:ascii="宋体" w:hAnsi="宋体" w:eastAsia="宋体" w:cs="宋体"/>
                <w:b w:val="0"/>
                <w:bCs w:val="0"/>
                <w:caps w:val="0"/>
                <w:color w:val="auto"/>
                <w:spacing w:val="0"/>
                <w:w w:val="100"/>
                <w:sz w:val="21"/>
                <w:szCs w:val="21"/>
                <w:highlight w:val="none"/>
                <w:lang w:val="en-US" w:eastAsia="zh-CN"/>
              </w:rPr>
              <w:t>黑臭治理过程中，因水体比较脏，悬浮物多，虽然我方在设备外围有加防护装置，隔离大部分粗的异物，但细小的异物经常会随水流进入设备内部，造成设备堵塞；或者水位下降时，造成设备低水位运行；因此设备是经常需要维护的，提升泵等易损件需要定期检修和更换，为此在这里特别强调设备的操作和维护流程。</w:t>
            </w:r>
          </w:p>
          <w:p w14:paraId="4F6E46BD">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b w:val="0"/>
                <w:bCs w:val="0"/>
                <w:caps w:val="0"/>
                <w:color w:val="auto"/>
                <w:spacing w:val="0"/>
                <w:w w:val="100"/>
                <w:sz w:val="21"/>
                <w:szCs w:val="21"/>
                <w:highlight w:val="none"/>
                <w:lang w:val="en-US" w:eastAsia="zh-CN"/>
              </w:rPr>
            </w:pPr>
            <w:r>
              <w:rPr>
                <w:rFonts w:hint="eastAsia" w:ascii="宋体" w:hAnsi="宋体" w:eastAsia="宋体" w:cs="宋体"/>
                <w:b w:val="0"/>
                <w:bCs w:val="0"/>
                <w:caps w:val="0"/>
                <w:color w:val="auto"/>
                <w:spacing w:val="0"/>
                <w:w w:val="100"/>
                <w:sz w:val="21"/>
                <w:szCs w:val="21"/>
                <w:highlight w:val="none"/>
                <w:lang w:val="en-US" w:eastAsia="zh-CN"/>
              </w:rPr>
              <w:t>操作流程如下：</w:t>
            </w:r>
          </w:p>
          <w:p w14:paraId="44726843">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b w:val="0"/>
                <w:bCs w:val="0"/>
                <w:caps w:val="0"/>
                <w:color w:val="auto"/>
                <w:spacing w:val="0"/>
                <w:w w:val="100"/>
                <w:sz w:val="21"/>
                <w:szCs w:val="21"/>
                <w:highlight w:val="none"/>
                <w:lang w:val="en-US" w:eastAsia="zh-CN"/>
              </w:rPr>
            </w:pPr>
            <w:r>
              <w:rPr>
                <w:rFonts w:hint="eastAsia" w:ascii="宋体" w:hAnsi="宋体" w:eastAsia="宋体" w:cs="宋体"/>
                <w:b w:val="0"/>
                <w:bCs w:val="0"/>
                <w:caps w:val="0"/>
                <w:color w:val="auto"/>
                <w:spacing w:val="0"/>
                <w:w w:val="100"/>
                <w:sz w:val="21"/>
                <w:szCs w:val="21"/>
                <w:highlight w:val="none"/>
                <w:lang w:val="en-US" w:eastAsia="zh-CN"/>
              </w:rPr>
              <w:t>操作人员必须熟悉设备的构造，工作原理及性能。</w:t>
            </w:r>
          </w:p>
          <w:p w14:paraId="58913173">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b w:val="0"/>
                <w:bCs w:val="0"/>
                <w:caps w:val="0"/>
                <w:color w:val="auto"/>
                <w:spacing w:val="0"/>
                <w:w w:val="100"/>
                <w:sz w:val="21"/>
                <w:szCs w:val="21"/>
                <w:highlight w:val="none"/>
                <w:lang w:val="en-US" w:eastAsia="zh-CN"/>
              </w:rPr>
            </w:pPr>
            <w:r>
              <w:rPr>
                <w:rFonts w:hint="eastAsia" w:ascii="宋体" w:hAnsi="宋体" w:eastAsia="宋体" w:cs="宋体"/>
                <w:b w:val="0"/>
                <w:bCs w:val="0"/>
                <w:caps w:val="0"/>
                <w:color w:val="auto"/>
                <w:spacing w:val="0"/>
                <w:w w:val="100"/>
                <w:sz w:val="21"/>
                <w:szCs w:val="21"/>
                <w:highlight w:val="none"/>
                <w:lang w:val="en-US" w:eastAsia="zh-CN"/>
              </w:rPr>
              <w:t>设备启动前，操作人员应确保提升泵无大尺寸的固体废弃物，启动时应观察设备的运行噪音和电流变化情况，一旦发现异常应立即停机。</w:t>
            </w:r>
          </w:p>
          <w:p w14:paraId="75E027CD">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b w:val="0"/>
                <w:bCs w:val="0"/>
                <w:caps w:val="0"/>
                <w:color w:val="auto"/>
                <w:spacing w:val="0"/>
                <w:w w:val="100"/>
                <w:sz w:val="21"/>
                <w:szCs w:val="21"/>
                <w:highlight w:val="none"/>
                <w:lang w:val="en-US" w:eastAsia="zh-CN"/>
              </w:rPr>
            </w:pPr>
            <w:r>
              <w:rPr>
                <w:rFonts w:hint="eastAsia" w:ascii="宋体" w:hAnsi="宋体" w:eastAsia="宋体" w:cs="宋体"/>
                <w:b w:val="0"/>
                <w:bCs w:val="0"/>
                <w:caps w:val="0"/>
                <w:color w:val="auto"/>
                <w:spacing w:val="0"/>
                <w:w w:val="100"/>
                <w:sz w:val="21"/>
                <w:szCs w:val="21"/>
                <w:highlight w:val="none"/>
                <w:lang w:val="en-US" w:eastAsia="zh-CN"/>
              </w:rPr>
              <w:t>一小时内不得超过10次连续启动，在无水的情况下，设备运行时间不得超过30秒。</w:t>
            </w:r>
          </w:p>
          <w:p w14:paraId="0F7277FB">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b w:val="0"/>
                <w:bCs w:val="0"/>
                <w:caps w:val="0"/>
                <w:color w:val="auto"/>
                <w:spacing w:val="0"/>
                <w:w w:val="100"/>
                <w:sz w:val="21"/>
                <w:szCs w:val="21"/>
                <w:highlight w:val="none"/>
                <w:lang w:val="en-US" w:eastAsia="zh-CN"/>
              </w:rPr>
            </w:pPr>
            <w:r>
              <w:rPr>
                <w:rFonts w:hint="eastAsia" w:ascii="宋体" w:hAnsi="宋体" w:eastAsia="宋体" w:cs="宋体"/>
                <w:b w:val="0"/>
                <w:bCs w:val="0"/>
                <w:caps w:val="0"/>
                <w:color w:val="auto"/>
                <w:spacing w:val="0"/>
                <w:w w:val="100"/>
                <w:sz w:val="21"/>
                <w:szCs w:val="21"/>
                <w:highlight w:val="none"/>
                <w:lang w:val="en-US" w:eastAsia="zh-CN"/>
              </w:rPr>
              <w:t>在任何检修、保养工作开始之前应切断主开关电源，需确保人身安全。</w:t>
            </w:r>
          </w:p>
          <w:p w14:paraId="2EB7EFA8">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b w:val="0"/>
                <w:bCs w:val="0"/>
                <w:caps w:val="0"/>
                <w:color w:val="auto"/>
                <w:spacing w:val="0"/>
                <w:w w:val="100"/>
                <w:sz w:val="21"/>
                <w:szCs w:val="21"/>
                <w:highlight w:val="none"/>
                <w:lang w:val="en-US" w:eastAsia="zh-CN"/>
              </w:rPr>
            </w:pPr>
            <w:r>
              <w:rPr>
                <w:rFonts w:hint="eastAsia" w:ascii="宋体" w:hAnsi="宋体" w:eastAsia="宋体" w:cs="宋体"/>
                <w:b w:val="0"/>
                <w:bCs w:val="0"/>
                <w:caps w:val="0"/>
                <w:color w:val="auto"/>
                <w:spacing w:val="0"/>
                <w:w w:val="100"/>
                <w:sz w:val="21"/>
                <w:szCs w:val="21"/>
                <w:highlight w:val="none"/>
                <w:lang w:val="en-US" w:eastAsia="zh-CN"/>
              </w:rPr>
              <w:t>发现故障时，操作人员应立即停机并分析原因。</w:t>
            </w:r>
          </w:p>
          <w:p w14:paraId="6E5FF910">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b w:val="0"/>
                <w:bCs w:val="0"/>
                <w:caps w:val="0"/>
                <w:color w:val="auto"/>
                <w:spacing w:val="0"/>
                <w:w w:val="100"/>
                <w:sz w:val="21"/>
                <w:szCs w:val="21"/>
                <w:highlight w:val="none"/>
                <w:lang w:val="en-US" w:eastAsia="zh-CN"/>
              </w:rPr>
            </w:pPr>
            <w:r>
              <w:rPr>
                <w:rFonts w:hint="eastAsia" w:ascii="宋体" w:hAnsi="宋体" w:eastAsia="宋体" w:cs="宋体"/>
                <w:b w:val="0"/>
                <w:bCs w:val="0"/>
                <w:caps w:val="0"/>
                <w:color w:val="auto"/>
                <w:spacing w:val="0"/>
                <w:w w:val="100"/>
                <w:sz w:val="21"/>
                <w:szCs w:val="21"/>
                <w:highlight w:val="none"/>
                <w:lang w:val="en-US" w:eastAsia="zh-CN"/>
              </w:rPr>
              <w:t>设备长期浸泡在水中，因摩擦、温度、湿度、酸碱、盐度等各种物理、化学效应的作用，不可避免地造成零部件的磨损、性能下降甚至损坏。为水质提升工作的正常进行，确保设备处于最佳的工作状态，延长设备使用寿命，对设备进行定时检修、及时保养，是非常必要的，这样既可减少设备突然暂停运转的突发事件，也可以节约部分零配件更换的费用。为此本联合体特建立设备的日常检修制度，以供维护人员遵循。</w:t>
            </w:r>
          </w:p>
          <w:p w14:paraId="368FF903">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b w:val="0"/>
                <w:bCs w:val="0"/>
                <w:caps w:val="0"/>
                <w:color w:val="auto"/>
                <w:spacing w:val="0"/>
                <w:w w:val="100"/>
                <w:sz w:val="21"/>
                <w:szCs w:val="21"/>
                <w:highlight w:val="none"/>
                <w:lang w:val="en-US" w:eastAsia="zh-CN"/>
              </w:rPr>
            </w:pPr>
            <w:r>
              <w:rPr>
                <w:rFonts w:hint="eastAsia" w:ascii="宋体" w:hAnsi="宋体" w:eastAsia="宋体" w:cs="宋体"/>
                <w:b w:val="0"/>
                <w:bCs w:val="0"/>
                <w:caps w:val="0"/>
                <w:color w:val="auto"/>
                <w:spacing w:val="0"/>
                <w:w w:val="100"/>
                <w:sz w:val="21"/>
                <w:szCs w:val="21"/>
                <w:highlight w:val="none"/>
                <w:lang w:val="en-US" w:eastAsia="zh-CN"/>
              </w:rPr>
              <w:t>a、菌剂的添加</w:t>
            </w:r>
          </w:p>
          <w:p w14:paraId="3C43B4CE">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b w:val="0"/>
                <w:bCs w:val="0"/>
                <w:caps w:val="0"/>
                <w:color w:val="auto"/>
                <w:spacing w:val="0"/>
                <w:w w:val="100"/>
                <w:sz w:val="21"/>
                <w:szCs w:val="21"/>
                <w:highlight w:val="none"/>
                <w:lang w:val="en-US" w:eastAsia="zh-CN"/>
              </w:rPr>
            </w:pPr>
            <w:r>
              <w:rPr>
                <w:rFonts w:hint="eastAsia" w:ascii="宋体" w:hAnsi="宋体" w:eastAsia="宋体" w:cs="宋体"/>
                <w:b w:val="0"/>
                <w:bCs w:val="0"/>
                <w:caps w:val="0"/>
                <w:color w:val="auto"/>
                <w:spacing w:val="0"/>
                <w:w w:val="100"/>
                <w:sz w:val="21"/>
                <w:szCs w:val="21"/>
                <w:highlight w:val="none"/>
                <w:lang w:val="en-US" w:eastAsia="zh-CN"/>
              </w:rPr>
              <w:t>由于菌剂的消耗量和消耗速度会受到水温、污染物浓度等多种因素影响，不同阶段的菌剂消耗量会呈现不同的情况。每月根据消耗量继续补充添加，特殊时期会增加投加频率。</w:t>
            </w:r>
          </w:p>
          <w:p w14:paraId="4CB144C7">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b w:val="0"/>
                <w:bCs w:val="0"/>
                <w:caps w:val="0"/>
                <w:color w:val="auto"/>
                <w:spacing w:val="0"/>
                <w:w w:val="100"/>
                <w:sz w:val="21"/>
                <w:szCs w:val="21"/>
                <w:highlight w:val="none"/>
                <w:lang w:val="en-US" w:eastAsia="zh-CN"/>
              </w:rPr>
            </w:pPr>
            <w:r>
              <w:rPr>
                <w:rFonts w:hint="eastAsia" w:ascii="宋体" w:hAnsi="宋体" w:eastAsia="宋体" w:cs="宋体"/>
                <w:b w:val="0"/>
                <w:bCs w:val="0"/>
                <w:caps w:val="0"/>
                <w:color w:val="auto"/>
                <w:spacing w:val="0"/>
                <w:w w:val="100"/>
                <w:sz w:val="21"/>
                <w:szCs w:val="21"/>
                <w:highlight w:val="none"/>
                <w:lang w:val="en-US" w:eastAsia="zh-CN"/>
              </w:rPr>
              <w:t>派遣专员定期对菌剂的消耗情况和剩余量进行跟踪检查和记录，定期加注菌剂，确保生态修复工作高效进行。</w:t>
            </w:r>
          </w:p>
          <w:p w14:paraId="498DC54C">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b w:val="0"/>
                <w:bCs w:val="0"/>
                <w:caps w:val="0"/>
                <w:color w:val="auto"/>
                <w:spacing w:val="0"/>
                <w:w w:val="100"/>
                <w:sz w:val="21"/>
                <w:szCs w:val="21"/>
                <w:highlight w:val="none"/>
                <w:lang w:val="en-US" w:eastAsia="zh-CN"/>
              </w:rPr>
            </w:pPr>
            <w:r>
              <w:rPr>
                <w:rFonts w:hint="eastAsia" w:ascii="宋体" w:hAnsi="宋体" w:eastAsia="宋体" w:cs="宋体"/>
                <w:b w:val="0"/>
                <w:bCs w:val="0"/>
                <w:caps w:val="0"/>
                <w:color w:val="auto"/>
                <w:spacing w:val="0"/>
                <w:w w:val="100"/>
                <w:sz w:val="21"/>
                <w:szCs w:val="21"/>
                <w:highlight w:val="none"/>
                <w:lang w:val="en-US" w:eastAsia="zh-CN"/>
              </w:rPr>
              <w:t>b、电力系统的保障</w:t>
            </w:r>
          </w:p>
          <w:p w14:paraId="289CD8CC">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b w:val="0"/>
                <w:bCs w:val="0"/>
                <w:caps w:val="0"/>
                <w:color w:val="auto"/>
                <w:spacing w:val="0"/>
                <w:w w:val="100"/>
                <w:sz w:val="21"/>
                <w:szCs w:val="21"/>
                <w:highlight w:val="none"/>
                <w:lang w:val="en-US" w:eastAsia="zh-CN"/>
              </w:rPr>
            </w:pPr>
            <w:r>
              <w:rPr>
                <w:rFonts w:hint="eastAsia" w:ascii="宋体" w:hAnsi="宋体" w:eastAsia="宋体" w:cs="宋体"/>
                <w:b w:val="0"/>
                <w:bCs w:val="0"/>
                <w:caps w:val="0"/>
                <w:color w:val="auto"/>
                <w:spacing w:val="0"/>
                <w:w w:val="100"/>
                <w:sz w:val="21"/>
                <w:szCs w:val="21"/>
                <w:highlight w:val="none"/>
                <w:lang w:val="en-US" w:eastAsia="zh-CN"/>
              </w:rPr>
              <w:t>定期对供电系统、电力配套、保护装置、防护措施等进行检查，检查频率1个星期1次。通过日常观察情况的反映，设备出现电力问题时，及时修复出现问题的点，确保设备能正常的运行。</w:t>
            </w:r>
          </w:p>
          <w:p w14:paraId="152B9CD3">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b w:val="0"/>
                <w:bCs w:val="0"/>
                <w:caps w:val="0"/>
                <w:color w:val="auto"/>
                <w:spacing w:val="0"/>
                <w:w w:val="100"/>
                <w:sz w:val="21"/>
                <w:szCs w:val="21"/>
                <w:highlight w:val="none"/>
                <w:lang w:val="en-US" w:eastAsia="zh-CN"/>
              </w:rPr>
            </w:pPr>
            <w:r>
              <w:rPr>
                <w:rFonts w:hint="eastAsia" w:ascii="宋体" w:hAnsi="宋体" w:eastAsia="宋体" w:cs="宋体"/>
                <w:b w:val="0"/>
                <w:bCs w:val="0"/>
                <w:caps w:val="0"/>
                <w:color w:val="auto"/>
                <w:spacing w:val="0"/>
                <w:w w:val="100"/>
                <w:sz w:val="21"/>
                <w:szCs w:val="21"/>
                <w:highlight w:val="none"/>
                <w:lang w:val="en-US" w:eastAsia="zh-CN"/>
              </w:rPr>
              <w:t>c、水质的检测分析</w:t>
            </w:r>
          </w:p>
          <w:p w14:paraId="288446CB">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b w:val="0"/>
                <w:bCs w:val="0"/>
                <w:caps w:val="0"/>
                <w:color w:val="auto"/>
                <w:spacing w:val="0"/>
                <w:w w:val="100"/>
                <w:sz w:val="21"/>
                <w:szCs w:val="21"/>
                <w:highlight w:val="none"/>
                <w:lang w:val="en-US" w:eastAsia="zh-CN"/>
              </w:rPr>
            </w:pPr>
            <w:r>
              <w:rPr>
                <w:rFonts w:hint="eastAsia" w:ascii="宋体" w:hAnsi="宋体" w:eastAsia="宋体" w:cs="宋体"/>
                <w:b w:val="0"/>
                <w:bCs w:val="0"/>
                <w:caps w:val="0"/>
                <w:color w:val="auto"/>
                <w:spacing w:val="0"/>
                <w:w w:val="100"/>
                <w:sz w:val="21"/>
                <w:szCs w:val="21"/>
                <w:highlight w:val="none"/>
                <w:lang w:val="en-US" w:eastAsia="zh-CN"/>
              </w:rPr>
              <w:t>在项目运营过程中，化验人员需追踪水质变化，特别是水质异常的情况下，还需增加检测频率，及时了解水质动向，以便及时调整修复方案或者启动应急预案；水质监测贯穿整个项目，了解水质情况，反应生态修复效果，制定详细的水质监测制度。</w:t>
            </w:r>
          </w:p>
          <w:p w14:paraId="31938D32">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b/>
                <w:bCs/>
                <w:caps w:val="0"/>
                <w:color w:val="auto"/>
                <w:spacing w:val="0"/>
                <w:w w:val="100"/>
                <w:sz w:val="21"/>
                <w:szCs w:val="21"/>
                <w:highlight w:val="none"/>
                <w:lang w:eastAsia="zh-CN"/>
              </w:rPr>
            </w:pPr>
            <w:r>
              <w:rPr>
                <w:rFonts w:hint="eastAsia" w:ascii="宋体" w:hAnsi="宋体" w:eastAsia="宋体" w:cs="宋体"/>
                <w:b w:val="0"/>
                <w:bCs w:val="0"/>
                <w:caps w:val="0"/>
                <w:color w:val="auto"/>
                <w:spacing w:val="0"/>
                <w:w w:val="100"/>
                <w:sz w:val="21"/>
                <w:szCs w:val="21"/>
                <w:highlight w:val="none"/>
                <w:lang w:val="en-US" w:eastAsia="zh-CN"/>
              </w:rPr>
              <w:t>根据项目要求，水质化验员会定期对治理水域制定监测点进行现场采样和水质检测，统计分析。水质化验人员在指定观察点观测湖水感官指标，定期在制定取样点进行水质取样，并做好标签记录。</w:t>
            </w:r>
          </w:p>
          <w:p w14:paraId="20673827">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2" w:firstLineChars="200"/>
              <w:jc w:val="both"/>
              <w:textAlignment w:val="auto"/>
              <w:outlineLvl w:val="9"/>
              <w:rPr>
                <w:rFonts w:hint="eastAsia" w:ascii="宋体" w:hAnsi="宋体" w:eastAsia="宋体" w:cs="宋体"/>
                <w:b/>
                <w:bCs/>
                <w:caps w:val="0"/>
                <w:color w:val="auto"/>
                <w:spacing w:val="0"/>
                <w:w w:val="100"/>
                <w:sz w:val="21"/>
                <w:szCs w:val="21"/>
                <w:highlight w:val="none"/>
                <w:lang w:eastAsia="zh-CN"/>
              </w:rPr>
            </w:pPr>
            <w:r>
              <w:rPr>
                <w:rFonts w:hint="eastAsia" w:ascii="宋体" w:hAnsi="宋体" w:eastAsia="宋体" w:cs="宋体"/>
                <w:b/>
                <w:bCs/>
                <w:caps w:val="0"/>
                <w:color w:val="auto"/>
                <w:spacing w:val="0"/>
                <w:w w:val="100"/>
                <w:sz w:val="21"/>
                <w:szCs w:val="21"/>
                <w:highlight w:val="none"/>
                <w:lang w:eastAsia="zh-CN"/>
              </w:rPr>
              <w:t>五</w:t>
            </w:r>
            <w:r>
              <w:rPr>
                <w:rFonts w:hint="eastAsia" w:ascii="宋体" w:hAnsi="宋体" w:eastAsia="宋体" w:cs="宋体"/>
                <w:b/>
                <w:bCs/>
                <w:caps w:val="0"/>
                <w:color w:val="auto"/>
                <w:spacing w:val="0"/>
                <w:w w:val="100"/>
                <w:sz w:val="21"/>
                <w:szCs w:val="21"/>
                <w:highlight w:val="none"/>
              </w:rPr>
              <w:t>、运营维护人员配置</w:t>
            </w:r>
            <w:r>
              <w:rPr>
                <w:rFonts w:hint="eastAsia" w:ascii="宋体" w:hAnsi="宋体" w:eastAsia="宋体" w:cs="宋体"/>
                <w:b/>
                <w:bCs/>
                <w:caps w:val="0"/>
                <w:color w:val="auto"/>
                <w:spacing w:val="0"/>
                <w:w w:val="100"/>
                <w:sz w:val="21"/>
                <w:szCs w:val="21"/>
                <w:highlight w:val="none"/>
                <w:lang w:eastAsia="zh-CN"/>
              </w:rPr>
              <w:t>要求</w:t>
            </w:r>
          </w:p>
          <w:p w14:paraId="50AB1235">
            <w:pPr>
              <w:pStyle w:val="5"/>
              <w:keepNext w:val="0"/>
              <w:keepLines w:val="0"/>
              <w:pageBreakBefore w:val="0"/>
              <w:widowControl w:val="0"/>
              <w:kinsoku w:val="0"/>
              <w:wordWrap w:val="0"/>
              <w:overflowPunct w:val="0"/>
              <w:topLinePunct w:val="0"/>
              <w:autoSpaceDE w:val="0"/>
              <w:autoSpaceDN w:val="0"/>
              <w:bidi w:val="0"/>
              <w:adjustRightInd/>
              <w:snapToGrid/>
              <w:spacing w:before="0" w:after="0" w:line="440" w:lineRule="exact"/>
              <w:ind w:left="0" w:leftChars="0" w:right="0" w:rightChars="0" w:firstLine="420" w:firstLineChars="200"/>
              <w:jc w:val="both"/>
              <w:textAlignment w:val="auto"/>
              <w:outlineLvl w:val="9"/>
              <w:rPr>
                <w:rFonts w:hint="eastAsia" w:ascii="宋体" w:hAnsi="宋体" w:eastAsia="宋体" w:cs="宋体"/>
                <w:b w:val="0"/>
                <w:bCs w:val="0"/>
                <w:caps w:val="0"/>
                <w:color w:val="auto"/>
                <w:spacing w:val="0"/>
                <w:szCs w:val="21"/>
                <w:highlight w:val="none"/>
                <w:lang w:val="en-US" w:eastAsia="zh-CN"/>
              </w:rPr>
            </w:pPr>
            <w:r>
              <w:rPr>
                <w:rFonts w:hint="eastAsia"/>
                <w:color w:val="auto"/>
                <w:sz w:val="21"/>
                <w:szCs w:val="21"/>
                <w:lang w:eastAsia="zh-CN"/>
              </w:rPr>
              <w:t>需配置人员7名</w:t>
            </w:r>
            <w:r>
              <w:rPr>
                <w:rFonts w:hint="eastAsia" w:ascii="宋体" w:hAnsi="宋体" w:eastAsia="宋体" w:cs="宋体"/>
                <w:b w:val="0"/>
                <w:bCs w:val="0"/>
                <w:caps w:val="0"/>
                <w:color w:val="auto"/>
                <w:spacing w:val="0"/>
                <w:sz w:val="21"/>
                <w:szCs w:val="21"/>
                <w:highlight w:val="none"/>
                <w:lang w:val="en-US" w:eastAsia="zh-CN"/>
              </w:rPr>
              <w:t>，实行项目经理负责制，拥有项目管理人员1人，水质维护技术员1人、设备维护工程师1人、运行维护工人4人。</w:t>
            </w:r>
          </w:p>
        </w:tc>
      </w:tr>
      <w:tr w14:paraId="0839F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611" w:type="dxa"/>
            <w:gridSpan w:val="6"/>
            <w:tcBorders>
              <w:top w:val="single" w:color="auto" w:sz="4" w:space="0"/>
              <w:left w:val="single" w:color="auto" w:sz="4" w:space="0"/>
              <w:bottom w:val="single" w:color="auto" w:sz="4" w:space="0"/>
              <w:right w:val="single" w:color="auto" w:sz="4" w:space="0"/>
            </w:tcBorders>
            <w:noWrap w:val="0"/>
            <w:vAlign w:val="top"/>
          </w:tcPr>
          <w:p w14:paraId="4DDE896F">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b/>
                <w:bCs/>
                <w:caps w:val="0"/>
                <w:color w:val="auto"/>
                <w:spacing w:val="0"/>
                <w:szCs w:val="21"/>
                <w:highlight w:val="none"/>
              </w:rPr>
            </w:pPr>
            <w:r>
              <w:rPr>
                <w:rFonts w:hint="eastAsia" w:ascii="宋体" w:hAnsi="宋体"/>
                <w:caps w:val="0"/>
                <w:color w:val="auto"/>
                <w:spacing w:val="0"/>
                <w:szCs w:val="21"/>
                <w:highlight w:val="none"/>
              </w:rPr>
              <w:t>▲</w:t>
            </w:r>
            <w:r>
              <w:rPr>
                <w:rFonts w:hint="eastAsia" w:ascii="宋体" w:hAnsi="宋体"/>
                <w:b/>
                <w:caps w:val="0"/>
                <w:color w:val="auto"/>
                <w:spacing w:val="0"/>
                <w:szCs w:val="21"/>
                <w:highlight w:val="none"/>
              </w:rPr>
              <w:t>一、商务要求</w:t>
            </w:r>
          </w:p>
        </w:tc>
      </w:tr>
      <w:tr w14:paraId="311BC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71077D6B">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b/>
                <w:bCs/>
                <w:caps w:val="0"/>
                <w:color w:val="auto"/>
                <w:spacing w:val="0"/>
                <w:szCs w:val="21"/>
                <w:highlight w:val="none"/>
              </w:rPr>
            </w:pPr>
            <w:r>
              <w:rPr>
                <w:rFonts w:hint="eastAsia" w:ascii="宋体" w:hAnsi="宋体" w:cs="宋体"/>
                <w:b/>
                <w:bCs/>
                <w:caps w:val="0"/>
                <w:color w:val="auto"/>
                <w:spacing w:val="0"/>
                <w:szCs w:val="21"/>
                <w:highlight w:val="none"/>
                <w:lang w:val="en-US" w:eastAsia="zh-CN"/>
              </w:rPr>
              <w:t>合同履行期限</w:t>
            </w:r>
            <w:r>
              <w:rPr>
                <w:rFonts w:hint="eastAsia" w:ascii="宋体" w:hAnsi="宋体" w:cs="宋体"/>
                <w:b/>
                <w:bCs/>
                <w:caps w:val="0"/>
                <w:color w:val="auto"/>
                <w:spacing w:val="0"/>
                <w:szCs w:val="21"/>
                <w:highlight w:val="none"/>
              </w:rPr>
              <w:t>和实施的地点或范围</w:t>
            </w:r>
          </w:p>
        </w:tc>
        <w:tc>
          <w:tcPr>
            <w:tcW w:w="7697" w:type="dxa"/>
            <w:gridSpan w:val="4"/>
            <w:tcBorders>
              <w:top w:val="single" w:color="auto" w:sz="4" w:space="0"/>
              <w:left w:val="single" w:color="auto" w:sz="4" w:space="0"/>
              <w:bottom w:val="single" w:color="auto" w:sz="4" w:space="0"/>
              <w:right w:val="single" w:color="auto" w:sz="4" w:space="0"/>
            </w:tcBorders>
            <w:noWrap w:val="0"/>
            <w:vAlign w:val="center"/>
          </w:tcPr>
          <w:p w14:paraId="338DB447">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default" w:ascii="宋体" w:hAnsi="宋体" w:eastAsia="宋体" w:cs="宋体"/>
                <w:caps w:val="0"/>
                <w:color w:val="auto"/>
                <w:spacing w:val="0"/>
                <w:szCs w:val="21"/>
                <w:highlight w:val="none"/>
                <w:lang w:val="en-US" w:eastAsia="zh-CN"/>
              </w:rPr>
            </w:pPr>
            <w:r>
              <w:rPr>
                <w:rFonts w:hint="eastAsia" w:ascii="宋体" w:hAnsi="宋体"/>
                <w:b w:val="0"/>
                <w:bCs/>
                <w:caps w:val="0"/>
                <w:color w:val="auto"/>
                <w:spacing w:val="0"/>
                <w:szCs w:val="21"/>
                <w:highlight w:val="none"/>
              </w:rPr>
              <w:t>1.</w:t>
            </w:r>
            <w:r>
              <w:rPr>
                <w:rFonts w:hint="eastAsia" w:ascii="宋体" w:hAnsi="宋体" w:cs="宋体"/>
                <w:caps w:val="0"/>
                <w:color w:val="auto"/>
                <w:spacing w:val="0"/>
                <w:szCs w:val="21"/>
                <w:highlight w:val="none"/>
                <w:lang w:val="en-US" w:eastAsia="zh-CN"/>
              </w:rPr>
              <w:t>合同履行期限</w:t>
            </w:r>
            <w:r>
              <w:rPr>
                <w:rFonts w:hint="eastAsia" w:ascii="宋体" w:hAnsi="宋体" w:cs="宋体"/>
                <w:caps w:val="0"/>
                <w:color w:val="auto"/>
                <w:spacing w:val="0"/>
                <w:szCs w:val="21"/>
                <w:highlight w:val="none"/>
              </w:rPr>
              <w:t>：</w:t>
            </w:r>
            <w:r>
              <w:rPr>
                <w:rFonts w:hint="eastAsia" w:ascii="宋体" w:hAnsi="宋体" w:cs="宋体"/>
                <w:caps w:val="0"/>
                <w:color w:val="auto"/>
                <w:spacing w:val="0"/>
                <w:szCs w:val="21"/>
                <w:highlight w:val="none"/>
                <w:lang w:val="en-US" w:eastAsia="zh-CN"/>
              </w:rPr>
              <w:t>自签订合同之日起3年；</w:t>
            </w:r>
          </w:p>
          <w:p w14:paraId="07337D86">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b/>
                <w:caps w:val="0"/>
                <w:color w:val="auto"/>
                <w:spacing w:val="0"/>
                <w:szCs w:val="21"/>
                <w:highlight w:val="none"/>
              </w:rPr>
            </w:pPr>
            <w:r>
              <w:rPr>
                <w:rFonts w:hint="eastAsia" w:ascii="宋体" w:hAnsi="宋体" w:cs="宋体"/>
                <w:caps w:val="0"/>
                <w:color w:val="auto"/>
                <w:spacing w:val="0"/>
                <w:szCs w:val="21"/>
                <w:highlight w:val="none"/>
              </w:rPr>
              <w:t>2.实施的地点</w:t>
            </w:r>
            <w:r>
              <w:rPr>
                <w:rFonts w:hint="eastAsia" w:ascii="宋体" w:hAnsi="宋体" w:cs="宋体"/>
                <w:caps w:val="0"/>
                <w:color w:val="auto"/>
                <w:spacing w:val="0"/>
                <w:szCs w:val="21"/>
                <w:highlight w:val="none"/>
                <w:lang w:val="en-US" w:eastAsia="zh-CN"/>
              </w:rPr>
              <w:t>或</w:t>
            </w:r>
            <w:r>
              <w:rPr>
                <w:rFonts w:hint="eastAsia" w:ascii="宋体" w:hAnsi="宋体" w:cs="宋体"/>
                <w:caps w:val="0"/>
                <w:color w:val="auto"/>
                <w:spacing w:val="0"/>
                <w:szCs w:val="21"/>
                <w:highlight w:val="none"/>
              </w:rPr>
              <w:t>范围：</w:t>
            </w:r>
            <w:r>
              <w:rPr>
                <w:rFonts w:hint="eastAsia" w:ascii="宋体" w:hAnsi="宋体"/>
                <w:caps w:val="0"/>
                <w:color w:val="auto"/>
                <w:spacing w:val="0"/>
                <w:szCs w:val="21"/>
                <w:highlight w:val="none"/>
              </w:rPr>
              <w:t>采购人指定地点。</w:t>
            </w:r>
          </w:p>
        </w:tc>
      </w:tr>
      <w:tr w14:paraId="1C40A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1BC1DD39">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b/>
                <w:bCs/>
                <w:caps w:val="0"/>
                <w:color w:val="auto"/>
                <w:spacing w:val="0"/>
                <w:szCs w:val="21"/>
                <w:highlight w:val="none"/>
              </w:rPr>
            </w:pPr>
            <w:r>
              <w:rPr>
                <w:rFonts w:hint="eastAsia" w:ascii="宋体" w:hAnsi="宋体"/>
                <w:b/>
                <w:bCs/>
                <w:caps w:val="0"/>
                <w:color w:val="auto"/>
                <w:spacing w:val="0"/>
                <w:szCs w:val="21"/>
                <w:highlight w:val="none"/>
              </w:rPr>
              <w:t>合同签订时间</w:t>
            </w:r>
          </w:p>
        </w:tc>
        <w:tc>
          <w:tcPr>
            <w:tcW w:w="7697" w:type="dxa"/>
            <w:gridSpan w:val="4"/>
            <w:tcBorders>
              <w:top w:val="single" w:color="auto" w:sz="4" w:space="0"/>
              <w:left w:val="single" w:color="auto" w:sz="4" w:space="0"/>
              <w:bottom w:val="single" w:color="auto" w:sz="4" w:space="0"/>
              <w:right w:val="single" w:color="auto" w:sz="4" w:space="0"/>
            </w:tcBorders>
            <w:noWrap w:val="0"/>
            <w:vAlign w:val="center"/>
          </w:tcPr>
          <w:p w14:paraId="68695759">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b/>
                <w:caps w:val="0"/>
                <w:color w:val="auto"/>
                <w:spacing w:val="0"/>
                <w:szCs w:val="21"/>
                <w:highlight w:val="none"/>
                <w:lang w:eastAsia="zh-CN"/>
              </w:rPr>
            </w:pPr>
            <w:r>
              <w:rPr>
                <w:rFonts w:hint="eastAsia" w:ascii="宋体" w:hAnsi="宋体"/>
                <w:caps w:val="0"/>
                <w:color w:val="auto"/>
                <w:spacing w:val="0"/>
                <w:szCs w:val="21"/>
                <w:highlight w:val="none"/>
              </w:rPr>
              <w:t>自中标通知书发出之日起</w:t>
            </w:r>
            <w:r>
              <w:rPr>
                <w:rFonts w:hint="eastAsia" w:ascii="宋体" w:hAnsi="宋体"/>
                <w:caps w:val="0"/>
                <w:color w:val="auto"/>
                <w:spacing w:val="0"/>
                <w:szCs w:val="21"/>
                <w:highlight w:val="none"/>
                <w:u w:val="single"/>
                <w:lang w:val="en-US" w:eastAsia="zh-CN"/>
              </w:rPr>
              <w:t>15</w:t>
            </w:r>
            <w:r>
              <w:rPr>
                <w:rFonts w:hint="eastAsia" w:ascii="宋体" w:hAnsi="宋体"/>
                <w:caps w:val="0"/>
                <w:color w:val="auto"/>
                <w:spacing w:val="0"/>
                <w:szCs w:val="21"/>
                <w:highlight w:val="none"/>
              </w:rPr>
              <w:t>日内</w:t>
            </w:r>
            <w:r>
              <w:rPr>
                <w:rFonts w:hint="eastAsia" w:ascii="宋体" w:hAnsi="宋体"/>
                <w:caps w:val="0"/>
                <w:color w:val="auto"/>
                <w:spacing w:val="0"/>
                <w:szCs w:val="21"/>
                <w:highlight w:val="none"/>
                <w:lang w:eastAsia="zh-CN"/>
              </w:rPr>
              <w:t>。</w:t>
            </w:r>
          </w:p>
        </w:tc>
      </w:tr>
      <w:tr w14:paraId="7EE76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2C2BFD51">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b/>
                <w:bCs/>
                <w:caps w:val="0"/>
                <w:color w:val="auto"/>
                <w:spacing w:val="0"/>
                <w:szCs w:val="21"/>
                <w:highlight w:val="none"/>
              </w:rPr>
            </w:pPr>
            <w:r>
              <w:rPr>
                <w:rFonts w:hint="eastAsia" w:ascii="宋体" w:hAnsi="宋体"/>
                <w:b/>
                <w:bCs/>
                <w:caps w:val="0"/>
                <w:color w:val="auto"/>
                <w:spacing w:val="0"/>
                <w:szCs w:val="21"/>
                <w:highlight w:val="none"/>
              </w:rPr>
              <w:t>付款方式）</w:t>
            </w:r>
          </w:p>
        </w:tc>
        <w:tc>
          <w:tcPr>
            <w:tcW w:w="7697" w:type="dxa"/>
            <w:gridSpan w:val="4"/>
            <w:tcBorders>
              <w:top w:val="single" w:color="auto" w:sz="4" w:space="0"/>
              <w:left w:val="single" w:color="auto" w:sz="4" w:space="0"/>
              <w:bottom w:val="single" w:color="auto" w:sz="4" w:space="0"/>
              <w:right w:val="single" w:color="auto" w:sz="4" w:space="0"/>
            </w:tcBorders>
            <w:noWrap w:val="0"/>
            <w:vAlign w:val="center"/>
          </w:tcPr>
          <w:p w14:paraId="5DA727D8">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eastAsia="宋体"/>
                <w:caps w:val="0"/>
                <w:color w:val="auto"/>
                <w:spacing w:val="0"/>
                <w:highlight w:val="none"/>
                <w:lang w:eastAsia="zh-CN"/>
              </w:rPr>
            </w:pPr>
            <w:r>
              <w:rPr>
                <w:rFonts w:hint="eastAsia" w:ascii="宋体" w:hAnsi="宋体"/>
                <w:b w:val="0"/>
                <w:bCs/>
                <w:caps w:val="0"/>
                <w:color w:val="auto"/>
                <w:spacing w:val="0"/>
                <w:szCs w:val="21"/>
                <w:highlight w:val="none"/>
                <w:lang w:val="en-US" w:eastAsia="zh-CN"/>
              </w:rPr>
              <w:t>每年度运营周期开始，乙方可申请本周期 60%运营维护费预付款，甲方在收到请款函及有效的发票后10个工作日内支付运营维护费预付款。每年度运营情况绩效考评结束后，乙方根据考评分数进行本周期运营维护费余款请款，甲方在收到请款函及有效的发票后10个工作日内支付运营维护费。</w:t>
            </w:r>
          </w:p>
        </w:tc>
      </w:tr>
      <w:tr w14:paraId="7C04D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74F67BAE">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b/>
                <w:bCs/>
                <w:caps w:val="0"/>
                <w:color w:val="auto"/>
                <w:spacing w:val="0"/>
                <w:szCs w:val="21"/>
                <w:highlight w:val="none"/>
                <w:lang w:eastAsia="zh-CN"/>
              </w:rPr>
            </w:pPr>
            <w:r>
              <w:rPr>
                <w:rFonts w:hint="eastAsia" w:ascii="宋体" w:hAnsi="宋体"/>
                <w:b/>
                <w:bCs/>
                <w:caps w:val="0"/>
                <w:color w:val="auto"/>
                <w:spacing w:val="0"/>
                <w:szCs w:val="21"/>
                <w:highlight w:val="none"/>
                <w:lang w:val="en-US" w:eastAsia="zh-CN"/>
              </w:rPr>
              <w:t>售后服务要求</w:t>
            </w:r>
          </w:p>
        </w:tc>
        <w:tc>
          <w:tcPr>
            <w:tcW w:w="7697" w:type="dxa"/>
            <w:gridSpan w:val="4"/>
            <w:tcBorders>
              <w:top w:val="single" w:color="auto" w:sz="4" w:space="0"/>
              <w:left w:val="single" w:color="auto" w:sz="4" w:space="0"/>
              <w:bottom w:val="single" w:color="auto" w:sz="4" w:space="0"/>
              <w:right w:val="single" w:color="auto" w:sz="4" w:space="0"/>
            </w:tcBorders>
            <w:noWrap w:val="0"/>
            <w:vAlign w:val="center"/>
          </w:tcPr>
          <w:p w14:paraId="57DF08B0">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b w:val="0"/>
                <w:bCs/>
                <w:caps w:val="0"/>
                <w:color w:val="auto"/>
                <w:spacing w:val="0"/>
                <w:szCs w:val="21"/>
                <w:highlight w:val="none"/>
              </w:rPr>
            </w:pPr>
            <w:r>
              <w:rPr>
                <w:rFonts w:hint="eastAsia" w:ascii="宋体" w:hAnsi="宋体"/>
                <w:b w:val="0"/>
                <w:bCs/>
                <w:caps w:val="0"/>
                <w:color w:val="auto"/>
                <w:spacing w:val="0"/>
                <w:szCs w:val="21"/>
                <w:highlight w:val="none"/>
                <w:lang w:val="en-US" w:eastAsia="zh-CN"/>
              </w:rPr>
              <w:t>1.</w:t>
            </w:r>
            <w:r>
              <w:rPr>
                <w:rFonts w:hint="eastAsia" w:ascii="宋体" w:hAnsi="宋体"/>
                <w:b w:val="0"/>
                <w:bCs/>
                <w:caps w:val="0"/>
                <w:color w:val="auto"/>
                <w:spacing w:val="0"/>
                <w:szCs w:val="21"/>
                <w:highlight w:val="none"/>
              </w:rPr>
              <w:t>服务要求：</w:t>
            </w:r>
          </w:p>
          <w:p w14:paraId="4E1071D1">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default" w:ascii="宋体" w:hAnsi="宋体" w:eastAsia="宋体"/>
                <w:b w:val="0"/>
                <w:bCs/>
                <w:caps w:val="0"/>
                <w:color w:val="auto"/>
                <w:spacing w:val="0"/>
                <w:szCs w:val="21"/>
                <w:highlight w:val="none"/>
                <w:lang w:val="en-US" w:eastAsia="zh-CN"/>
              </w:rPr>
            </w:pPr>
            <w:r>
              <w:rPr>
                <w:rFonts w:hint="eastAsia" w:ascii="宋体" w:hAnsi="宋体"/>
                <w:b w:val="0"/>
                <w:bCs/>
                <w:caps w:val="0"/>
                <w:color w:val="auto"/>
                <w:spacing w:val="0"/>
                <w:szCs w:val="21"/>
                <w:highlight w:val="none"/>
                <w:lang w:eastAsia="zh-CN"/>
              </w:rPr>
              <w:t>（</w:t>
            </w:r>
            <w:r>
              <w:rPr>
                <w:rFonts w:hint="eastAsia" w:ascii="宋体" w:hAnsi="宋体"/>
                <w:b w:val="0"/>
                <w:bCs/>
                <w:caps w:val="0"/>
                <w:color w:val="auto"/>
                <w:spacing w:val="0"/>
                <w:szCs w:val="21"/>
                <w:highlight w:val="none"/>
                <w:lang w:val="en-US" w:eastAsia="zh-CN"/>
              </w:rPr>
              <w:t>1）接到采购人处理问题通知后2小时内到达采购人指定现场。</w:t>
            </w:r>
          </w:p>
          <w:p w14:paraId="61AD8FE2">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b w:val="0"/>
                <w:bCs/>
                <w:caps w:val="0"/>
                <w:color w:val="auto"/>
                <w:spacing w:val="0"/>
                <w:szCs w:val="21"/>
                <w:highlight w:val="none"/>
              </w:rPr>
            </w:pPr>
            <w:r>
              <w:rPr>
                <w:rFonts w:hint="eastAsia" w:ascii="宋体" w:hAnsi="宋体"/>
                <w:b w:val="0"/>
                <w:bCs/>
                <w:caps w:val="0"/>
                <w:color w:val="auto"/>
                <w:spacing w:val="0"/>
                <w:szCs w:val="21"/>
                <w:highlight w:val="none"/>
              </w:rPr>
              <w:t>（1）在中标人运营管理期间，保证黑臭水体及其附属设施的正常运行和各项成果符合技术规范、法律法规、政策、招标文件和合同要求。</w:t>
            </w:r>
          </w:p>
          <w:p w14:paraId="3A609FE4">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b w:val="0"/>
                <w:bCs/>
                <w:caps w:val="0"/>
                <w:color w:val="auto"/>
                <w:spacing w:val="0"/>
                <w:szCs w:val="21"/>
                <w:highlight w:val="none"/>
              </w:rPr>
            </w:pPr>
            <w:r>
              <w:rPr>
                <w:rFonts w:hint="eastAsia" w:ascii="宋体" w:hAnsi="宋体"/>
                <w:b w:val="0"/>
                <w:bCs/>
                <w:caps w:val="0"/>
                <w:color w:val="auto"/>
                <w:spacing w:val="0"/>
                <w:szCs w:val="21"/>
                <w:highlight w:val="none"/>
              </w:rPr>
              <w:t xml:space="preserve">（2）中标人在运营管理期间，必须严格按设备操作规程、安全操作规程进行操作，保证入场人员人身和财产安全，杜绝安全生产事故的发生。 </w:t>
            </w:r>
          </w:p>
          <w:p w14:paraId="480A8A99">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b w:val="0"/>
                <w:bCs/>
                <w:caps w:val="0"/>
                <w:color w:val="auto"/>
                <w:spacing w:val="0"/>
                <w:szCs w:val="21"/>
                <w:highlight w:val="none"/>
              </w:rPr>
            </w:pPr>
            <w:r>
              <w:rPr>
                <w:rFonts w:hint="eastAsia" w:ascii="宋体" w:hAnsi="宋体"/>
                <w:b w:val="0"/>
                <w:bCs/>
                <w:caps w:val="0"/>
                <w:color w:val="auto"/>
                <w:spacing w:val="0"/>
                <w:szCs w:val="21"/>
                <w:highlight w:val="none"/>
              </w:rPr>
              <w:t xml:space="preserve">（3）黑臭水体及污水处理站点的各项设备的运行记录、维修记录、交接班记录表等必须由中标人详实纪录并妥善保存，当合同期满后，完整移交给采购人。 </w:t>
            </w:r>
          </w:p>
          <w:p w14:paraId="3F4B80E6">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b w:val="0"/>
                <w:bCs/>
                <w:caps w:val="0"/>
                <w:color w:val="auto"/>
                <w:spacing w:val="0"/>
                <w:szCs w:val="21"/>
                <w:highlight w:val="none"/>
              </w:rPr>
            </w:pPr>
            <w:r>
              <w:rPr>
                <w:rFonts w:hint="eastAsia" w:ascii="宋体" w:hAnsi="宋体"/>
                <w:b w:val="0"/>
                <w:bCs/>
                <w:caps w:val="0"/>
                <w:color w:val="auto"/>
                <w:spacing w:val="0"/>
                <w:szCs w:val="21"/>
                <w:highlight w:val="none"/>
              </w:rPr>
              <w:t>（4）完成甲方临时安排的其他紧急或特殊事项，及协助负责处理污水管网存在问题等。</w:t>
            </w:r>
          </w:p>
          <w:p w14:paraId="6EC6CA45">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default" w:ascii="宋体" w:hAnsi="宋体" w:eastAsia="宋体"/>
                <w:b w:val="0"/>
                <w:bCs/>
                <w:caps w:val="0"/>
                <w:color w:val="auto"/>
                <w:spacing w:val="0"/>
                <w:szCs w:val="21"/>
                <w:highlight w:val="none"/>
                <w:lang w:val="en-US" w:eastAsia="zh-CN"/>
              </w:rPr>
            </w:pPr>
            <w:r>
              <w:rPr>
                <w:rFonts w:hint="eastAsia" w:ascii="宋体" w:hAnsi="宋体"/>
                <w:b w:val="0"/>
                <w:bCs/>
                <w:caps w:val="0"/>
                <w:color w:val="auto"/>
                <w:spacing w:val="0"/>
                <w:szCs w:val="21"/>
                <w:highlight w:val="none"/>
              </w:rPr>
              <w:t>（5）中标人的工作人员必须服从采购人的管理人员检查和监督、考核，不得出现偷排等违法行为。</w:t>
            </w:r>
          </w:p>
        </w:tc>
      </w:tr>
      <w:tr w14:paraId="709F1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5145B029">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宋体" w:hAnsi="宋体" w:eastAsia="宋体"/>
                <w:b/>
                <w:bCs/>
                <w:caps w:val="0"/>
                <w:color w:val="auto"/>
                <w:spacing w:val="0"/>
                <w:szCs w:val="21"/>
                <w:highlight w:val="none"/>
                <w:lang w:val="en-US" w:eastAsia="zh-CN"/>
              </w:rPr>
            </w:pPr>
            <w:r>
              <w:rPr>
                <w:rFonts w:hint="eastAsia" w:ascii="宋体" w:hAnsi="宋体"/>
                <w:b/>
                <w:bCs/>
                <w:caps w:val="0"/>
                <w:color w:val="auto"/>
                <w:spacing w:val="0"/>
                <w:szCs w:val="21"/>
                <w:highlight w:val="none"/>
                <w:lang w:val="en-US" w:eastAsia="zh-CN"/>
              </w:rPr>
              <w:t>报价要求</w:t>
            </w:r>
          </w:p>
        </w:tc>
        <w:tc>
          <w:tcPr>
            <w:tcW w:w="7697" w:type="dxa"/>
            <w:gridSpan w:val="4"/>
            <w:tcBorders>
              <w:top w:val="single" w:color="auto" w:sz="4" w:space="0"/>
              <w:left w:val="single" w:color="auto" w:sz="4" w:space="0"/>
              <w:bottom w:val="single" w:color="auto" w:sz="4" w:space="0"/>
              <w:right w:val="single" w:color="auto" w:sz="4" w:space="0"/>
            </w:tcBorders>
            <w:noWrap w:val="0"/>
            <w:vAlign w:val="center"/>
          </w:tcPr>
          <w:p w14:paraId="02E79C5D">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420" w:firstLineChars="200"/>
              <w:textAlignment w:val="auto"/>
              <w:rPr>
                <w:rFonts w:hint="eastAsia" w:ascii="宋体" w:hAnsi="宋体"/>
                <w:b w:val="0"/>
                <w:bCs/>
                <w:caps w:val="0"/>
                <w:color w:val="auto"/>
                <w:spacing w:val="0"/>
                <w:szCs w:val="21"/>
                <w:highlight w:val="none"/>
              </w:rPr>
            </w:pPr>
            <w:r>
              <w:rPr>
                <w:rFonts w:hint="eastAsia" w:ascii="宋体" w:hAnsi="宋体"/>
                <w:b w:val="0"/>
                <w:bCs/>
                <w:caps w:val="0"/>
                <w:color w:val="auto"/>
                <w:spacing w:val="0"/>
                <w:szCs w:val="21"/>
                <w:highlight w:val="none"/>
              </w:rPr>
              <w:t>投标报价是履行合同的最终价格，即满足全部采购需求所应提供的服务，以及生产费用：中标人所提供的完成运营服务所需人工费、维修维保费、污泥处置费、药剂费（含检测费）等，也包括在完成义务中所涉及的劳务、材料、机械设备、必备的辅助材料、设备及动力能源消耗、管理、维护、安全、环保、文明施工、保险（含商业险）、税费、利润、临时设施与临时工程、人员、设备进退场及与服务过程涉及的一切明示或暗示的风险、责任和义务的费用。</w:t>
            </w:r>
          </w:p>
        </w:tc>
      </w:tr>
      <w:tr w14:paraId="323DB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30BC653C">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宋体" w:hAnsi="宋体" w:eastAsia="宋体"/>
                <w:b/>
                <w:bCs/>
                <w:caps w:val="0"/>
                <w:color w:val="auto"/>
                <w:spacing w:val="0"/>
                <w:szCs w:val="21"/>
                <w:highlight w:val="none"/>
                <w:lang w:val="en-US" w:eastAsia="zh-CN"/>
              </w:rPr>
            </w:pPr>
            <w:r>
              <w:rPr>
                <w:rFonts w:hint="eastAsia" w:ascii="宋体" w:hAnsi="宋体"/>
                <w:b/>
                <w:bCs/>
                <w:caps w:val="0"/>
                <w:color w:val="auto"/>
                <w:spacing w:val="0"/>
                <w:szCs w:val="21"/>
                <w:highlight w:val="none"/>
                <w:lang w:val="en-US" w:eastAsia="zh-CN"/>
              </w:rPr>
              <w:t>质量要求</w:t>
            </w:r>
          </w:p>
        </w:tc>
        <w:tc>
          <w:tcPr>
            <w:tcW w:w="7697" w:type="dxa"/>
            <w:gridSpan w:val="4"/>
            <w:tcBorders>
              <w:top w:val="single" w:color="auto" w:sz="4" w:space="0"/>
              <w:left w:val="single" w:color="auto" w:sz="4" w:space="0"/>
              <w:bottom w:val="single" w:color="auto" w:sz="4" w:space="0"/>
              <w:right w:val="single" w:color="auto" w:sz="4" w:space="0"/>
            </w:tcBorders>
            <w:noWrap w:val="0"/>
            <w:vAlign w:val="center"/>
          </w:tcPr>
          <w:p w14:paraId="694927A1">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hint="eastAsia" w:ascii="宋体" w:hAnsi="宋体"/>
                <w:b/>
                <w:caps w:val="0"/>
                <w:color w:val="auto"/>
                <w:spacing w:val="0"/>
                <w:szCs w:val="21"/>
                <w:highlight w:val="none"/>
              </w:rPr>
            </w:pPr>
            <w:r>
              <w:rPr>
                <w:rFonts w:hint="eastAsia" w:ascii="宋体" w:hAnsi="宋体"/>
                <w:b w:val="0"/>
                <w:bCs/>
                <w:caps w:val="0"/>
                <w:color w:val="auto"/>
                <w:spacing w:val="0"/>
                <w:szCs w:val="21"/>
                <w:highlight w:val="none"/>
              </w:rPr>
              <w:t>达到国家现行的相关标准、要求符合广西区、崇左市住建部门对污水处理厂的相关运营标准、要求；依据《城市黑臭水体整治工作指南》，即监测指标都达标：透明度（cm）＞25，溶解氧（mg/L）＞2，氧化还原电位（mV）＞50，氨氮（mg/L）＜8，群众满意度测评达到90%以上；符合招标文件和合同约定。</w:t>
            </w:r>
          </w:p>
        </w:tc>
      </w:tr>
    </w:tbl>
    <w:p w14:paraId="57CFF846">
      <w:pPr>
        <w:tabs>
          <w:tab w:val="left" w:pos="359"/>
        </w:tabs>
        <w:bidi w:val="0"/>
        <w:jc w:val="left"/>
        <w:rPr>
          <w:rFonts w:hint="eastAsia" w:eastAsia="宋体"/>
          <w:lang w:eastAsia="zh-CN"/>
        </w:rPr>
        <w:sectPr>
          <w:footerReference r:id="rId40" w:type="default"/>
          <w:pgSz w:w="11850" w:h="16783"/>
          <w:pgMar w:top="400" w:right="1213" w:bottom="886" w:left="1310" w:header="0" w:footer="721" w:gutter="0"/>
          <w:cols w:space="720" w:num="1"/>
        </w:sectPr>
      </w:pPr>
    </w:p>
    <w:p w14:paraId="78159C74">
      <w:pPr>
        <w:spacing w:line="334" w:lineRule="auto"/>
        <w:rPr>
          <w:rFonts w:ascii="Arial"/>
          <w:sz w:val="21"/>
        </w:rPr>
      </w:pPr>
    </w:p>
    <w:p w14:paraId="2C6F94AC">
      <w:pPr>
        <w:spacing w:line="428" w:lineRule="exact"/>
        <w:ind w:left="119"/>
        <w:jc w:val="center"/>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rPr>
        <w:t>江州区负责实施整治的黑臭水体及污水泵站运营维护服务项目</w:t>
      </w:r>
      <w:r>
        <w:rPr>
          <w:rFonts w:hint="eastAsia" w:ascii="宋体" w:hAnsi="宋体" w:eastAsia="宋体" w:cs="宋体"/>
          <w:b/>
          <w:bCs/>
          <w:color w:val="000000"/>
          <w:sz w:val="32"/>
          <w:szCs w:val="32"/>
          <w:lang w:eastAsia="zh-CN"/>
        </w:rPr>
        <w:t>考核细则</w:t>
      </w:r>
    </w:p>
    <w:p w14:paraId="07826E45">
      <w:pPr>
        <w:numPr>
          <w:ilvl w:val="0"/>
          <w:numId w:val="0"/>
        </w:numPr>
        <w:spacing w:line="428" w:lineRule="exact"/>
        <w:ind w:firstLine="482" w:firstLineChars="20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一、运营周期</w:t>
      </w:r>
    </w:p>
    <w:p w14:paraId="425E35A4">
      <w:pPr>
        <w:spacing w:line="428" w:lineRule="exact"/>
        <w:ind w:left="119" w:firstLine="480" w:firstLineChars="200"/>
        <w:rPr>
          <w:rFonts w:hint="eastAsia" w:ascii="宋体" w:hAnsi="宋体" w:eastAsia="宋体" w:cs="宋体"/>
          <w:b/>
          <w:bCs/>
          <w:color w:val="000000"/>
          <w:sz w:val="24"/>
          <w:szCs w:val="24"/>
          <w:lang w:val="en-US" w:eastAsia="zh-CN"/>
        </w:rPr>
      </w:pPr>
      <w:r>
        <w:rPr>
          <w:rFonts w:hint="eastAsia" w:ascii="宋体" w:hAnsi="宋体" w:eastAsia="宋体" w:cs="宋体"/>
          <w:b w:val="0"/>
          <w:bCs w:val="0"/>
          <w:color w:val="000000"/>
          <w:sz w:val="24"/>
          <w:szCs w:val="24"/>
          <w:lang w:val="en-US" w:eastAsia="zh-CN"/>
        </w:rPr>
        <w:t>本项目运营年限为3年(-年-月-日至-年-月-日)，每年度运营周期为该年度的-月-日至下一年度-月-日；</w:t>
      </w:r>
    </w:p>
    <w:p w14:paraId="5DFD957D">
      <w:pPr>
        <w:numPr>
          <w:ilvl w:val="0"/>
          <w:numId w:val="0"/>
        </w:numPr>
        <w:spacing w:line="428" w:lineRule="exact"/>
        <w:ind w:firstLine="482" w:firstLineChars="20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二、考核地点</w:t>
      </w:r>
    </w:p>
    <w:p w14:paraId="16D2E19A">
      <w:pPr>
        <w:numPr>
          <w:ilvl w:val="0"/>
          <w:numId w:val="0"/>
        </w:numPr>
        <w:spacing w:line="428" w:lineRule="exact"/>
        <w:ind w:firstLine="480" w:firstLineChars="200"/>
        <w:rPr>
          <w:rFonts w:hint="eastAsia" w:ascii="宋体" w:hAnsi="宋体" w:eastAsia="宋体" w:cs="宋体"/>
          <w:b/>
          <w:bCs/>
          <w:color w:val="000000"/>
          <w:sz w:val="24"/>
          <w:szCs w:val="24"/>
          <w:lang w:val="en-US" w:eastAsia="zh-CN"/>
        </w:rPr>
      </w:pPr>
      <w:r>
        <w:rPr>
          <w:rFonts w:hint="eastAsia" w:ascii="宋体" w:hAnsi="宋体" w:eastAsia="宋体" w:cs="宋体"/>
          <w:b w:val="0"/>
          <w:bCs w:val="0"/>
          <w:color w:val="000000"/>
          <w:sz w:val="24"/>
          <w:szCs w:val="24"/>
          <w:lang w:val="en-US" w:eastAsia="zh-CN"/>
        </w:rPr>
        <w:t>（1）西塘屯新发现黑臭水体、（2）江州区粮食局宿舍区后面黑臭水体、（3）崇左市屠宰厂围墙外黑臭水体、（4）太平街道水泥制品厂内黑臭水体、（5）江南街道办旁黑臭水体、（6）石景林街道新城屯内黑臭水体、（7）中渡码头污水直排口、（8）百家惠超市污水直排口、（9）城西火电厂污水直排口。</w:t>
      </w:r>
    </w:p>
    <w:p w14:paraId="29ED3870">
      <w:pPr>
        <w:spacing w:line="428" w:lineRule="exact"/>
        <w:ind w:left="119"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三、</w:t>
      </w:r>
      <w:r>
        <w:rPr>
          <w:rFonts w:hint="eastAsia" w:ascii="宋体" w:hAnsi="宋体" w:eastAsia="宋体" w:cs="宋体"/>
          <w:b/>
          <w:bCs/>
          <w:color w:val="000000"/>
          <w:sz w:val="24"/>
          <w:szCs w:val="24"/>
        </w:rPr>
        <w:t>运营考核指标</w:t>
      </w:r>
    </w:p>
    <w:p w14:paraId="3FDDF0AB">
      <w:pPr>
        <w:spacing w:line="428" w:lineRule="exact"/>
        <w:ind w:left="119"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1.</w:t>
      </w:r>
      <w:r>
        <w:rPr>
          <w:rFonts w:hint="eastAsia" w:ascii="宋体" w:hAnsi="宋体" w:eastAsia="宋体" w:cs="宋体"/>
          <w:b w:val="0"/>
          <w:bCs w:val="0"/>
          <w:color w:val="000000"/>
          <w:sz w:val="24"/>
          <w:szCs w:val="24"/>
        </w:rPr>
        <w:t>运营年原则上不能出现中央环保督查通报及重大污染事故发生。如因主观因素包括但不限于偷排、漏排、倾倒或者处置有放射性的废物、含传染病病原体的废物、有毒物质或其他危险废物等导致的中央环保督查通报及重大污染事故，则该年运营费用为0，不进行运营考核;如因客观因素包括但不限于特大暴雨、洪水、污水倒灌、管道破裂等导致的中央环保督查通报及重大污染事故发生，不可抗力结束后，乙方负责恢复原状，正常运营维护，依据考核指标正常考核。</w:t>
      </w:r>
    </w:p>
    <w:p w14:paraId="0BE58E39">
      <w:pPr>
        <w:spacing w:line="428" w:lineRule="exact"/>
        <w:ind w:left="119"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2.如该运营年没有出现中央环保督查通报及重大污染事故，考核指标详见附件1。</w:t>
      </w:r>
    </w:p>
    <w:p w14:paraId="6F971993">
      <w:pPr>
        <w:spacing w:line="428" w:lineRule="exact"/>
        <w:ind w:left="119" w:firstLine="482" w:firstLineChars="20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四、运营情况绩效考评</w:t>
      </w:r>
    </w:p>
    <w:p w14:paraId="3C749361">
      <w:pPr>
        <w:spacing w:line="428" w:lineRule="exact"/>
        <w:ind w:left="119"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1.乙方应在每年运营周期结束后5个工作日内将本周期的江州区负责实施整治的黑臭水体及污水泵站运营维护服务项目自评报告提交给甲方</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甲方在接到乙方提交的报告后10天内组织相关人员进行运营情况绩效考核。绩效评价结果划分等级统一为:优(90-100分)，良(80-89分)，中(60-79分)，差(0-59分)四个等级。</w:t>
      </w:r>
    </w:p>
    <w:p w14:paraId="48D87155">
      <w:pPr>
        <w:spacing w:line="428" w:lineRule="exact"/>
        <w:ind w:left="119"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2.甲方在运营期对乙方进行绩效考核，根据考核得分对应的比例支付运营维护费。详见下表:</w:t>
      </w:r>
    </w:p>
    <w:tbl>
      <w:tblPr>
        <w:tblStyle w:val="10"/>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3"/>
        <w:gridCol w:w="1245"/>
        <w:gridCol w:w="1900"/>
        <w:gridCol w:w="4238"/>
      </w:tblGrid>
      <w:tr w14:paraId="37AB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Align w:val="center"/>
          </w:tcPr>
          <w:p w14:paraId="765DC8FC">
            <w:pPr>
              <w:widowControl w:val="0"/>
              <w:spacing w:line="428" w:lineRule="exact"/>
              <w:jc w:val="center"/>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考核得分</w:t>
            </w:r>
          </w:p>
        </w:tc>
        <w:tc>
          <w:tcPr>
            <w:tcW w:w="1245" w:type="dxa"/>
            <w:vAlign w:val="center"/>
          </w:tcPr>
          <w:p w14:paraId="1B0A21E5">
            <w:pPr>
              <w:widowControl w:val="0"/>
              <w:spacing w:line="428" w:lineRule="exact"/>
              <w:jc w:val="center"/>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平均等级</w:t>
            </w:r>
          </w:p>
        </w:tc>
        <w:tc>
          <w:tcPr>
            <w:tcW w:w="1900" w:type="dxa"/>
            <w:vAlign w:val="center"/>
          </w:tcPr>
          <w:p w14:paraId="614C94F3">
            <w:pPr>
              <w:widowControl w:val="0"/>
              <w:spacing w:line="428" w:lineRule="exact"/>
              <w:jc w:val="center"/>
              <w:rPr>
                <w:rFonts w:hint="default"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eastAsia="zh-CN"/>
              </w:rPr>
              <w:t>支付比例（</w:t>
            </w:r>
            <w:r>
              <w:rPr>
                <w:rFonts w:hint="eastAsia" w:ascii="宋体" w:hAnsi="宋体" w:eastAsia="宋体" w:cs="宋体"/>
                <w:color w:val="000000"/>
                <w:sz w:val="24"/>
                <w:szCs w:val="24"/>
                <w:vertAlign w:val="baseline"/>
                <w:lang w:val="en-US" w:eastAsia="zh-CN"/>
              </w:rPr>
              <w:t>%）</w:t>
            </w:r>
          </w:p>
        </w:tc>
        <w:tc>
          <w:tcPr>
            <w:tcW w:w="4238" w:type="dxa"/>
            <w:vAlign w:val="center"/>
          </w:tcPr>
          <w:p w14:paraId="26123A09">
            <w:pPr>
              <w:widowControl w:val="0"/>
              <w:spacing w:line="428" w:lineRule="exact"/>
              <w:jc w:val="center"/>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备注</w:t>
            </w:r>
          </w:p>
        </w:tc>
      </w:tr>
      <w:tr w14:paraId="32D3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Align w:val="center"/>
          </w:tcPr>
          <w:p w14:paraId="2BA90858">
            <w:pPr>
              <w:widowControl w:val="0"/>
              <w:spacing w:line="428" w:lineRule="exact"/>
              <w:ind w:firstLine="480" w:firstLineChars="200"/>
              <w:jc w:val="center"/>
              <w:rPr>
                <w:rFonts w:hint="default"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X</w:t>
            </w:r>
            <w:r>
              <w:rPr>
                <w:rFonts w:hint="default" w:ascii="Arial" w:hAnsi="Arial" w:eastAsia="宋体" w:cs="Arial"/>
                <w:color w:val="000000"/>
                <w:sz w:val="24"/>
                <w:szCs w:val="24"/>
                <w:vertAlign w:val="baseline"/>
                <w:lang w:val="en-US" w:eastAsia="zh-CN"/>
              </w:rPr>
              <w:t>≥</w:t>
            </w:r>
            <w:r>
              <w:rPr>
                <w:rFonts w:hint="eastAsia" w:ascii="宋体" w:hAnsi="宋体" w:eastAsia="宋体" w:cs="宋体"/>
                <w:color w:val="000000"/>
                <w:sz w:val="24"/>
                <w:szCs w:val="24"/>
                <w:vertAlign w:val="baseline"/>
                <w:lang w:val="en-US" w:eastAsia="zh-CN"/>
              </w:rPr>
              <w:t>90分</w:t>
            </w:r>
          </w:p>
        </w:tc>
        <w:tc>
          <w:tcPr>
            <w:tcW w:w="1245" w:type="dxa"/>
            <w:vAlign w:val="center"/>
          </w:tcPr>
          <w:p w14:paraId="6F777AA6">
            <w:pPr>
              <w:widowControl w:val="0"/>
              <w:spacing w:line="428" w:lineRule="exact"/>
              <w:jc w:val="center"/>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rPr>
              <w:t>优秀</w:t>
            </w:r>
          </w:p>
        </w:tc>
        <w:tc>
          <w:tcPr>
            <w:tcW w:w="1900" w:type="dxa"/>
            <w:vAlign w:val="center"/>
          </w:tcPr>
          <w:p w14:paraId="108788DA">
            <w:pPr>
              <w:widowControl w:val="0"/>
              <w:spacing w:line="428" w:lineRule="exact"/>
              <w:jc w:val="center"/>
              <w:rPr>
                <w:rFonts w:hint="default"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100</w:t>
            </w:r>
          </w:p>
        </w:tc>
        <w:tc>
          <w:tcPr>
            <w:tcW w:w="4238" w:type="dxa"/>
            <w:vMerge w:val="restart"/>
            <w:vAlign w:val="center"/>
          </w:tcPr>
          <w:p w14:paraId="342AA292">
            <w:pPr>
              <w:widowControl w:val="0"/>
              <w:spacing w:line="428" w:lineRule="exact"/>
              <w:jc w:val="center"/>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内插法计算</w:t>
            </w:r>
          </w:p>
        </w:tc>
      </w:tr>
      <w:tr w14:paraId="6286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Align w:val="center"/>
          </w:tcPr>
          <w:p w14:paraId="633BB78A">
            <w:pPr>
              <w:widowControl w:val="0"/>
              <w:spacing w:line="428" w:lineRule="exact"/>
              <w:ind w:firstLine="240" w:firstLineChars="100"/>
              <w:jc w:val="center"/>
              <w:rPr>
                <w:rFonts w:hint="default"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80 分≤x&lt;90分</w:t>
            </w:r>
          </w:p>
        </w:tc>
        <w:tc>
          <w:tcPr>
            <w:tcW w:w="1245" w:type="dxa"/>
            <w:vAlign w:val="center"/>
          </w:tcPr>
          <w:p w14:paraId="27AC2FB4">
            <w:pPr>
              <w:widowControl w:val="0"/>
              <w:spacing w:line="428" w:lineRule="exact"/>
              <w:jc w:val="center"/>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rPr>
              <w:t>良好</w:t>
            </w:r>
          </w:p>
        </w:tc>
        <w:tc>
          <w:tcPr>
            <w:tcW w:w="1900" w:type="dxa"/>
            <w:vAlign w:val="center"/>
          </w:tcPr>
          <w:p w14:paraId="64E1A48E">
            <w:pPr>
              <w:widowControl w:val="0"/>
              <w:spacing w:line="428" w:lineRule="exact"/>
              <w:jc w:val="center"/>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rPr>
              <w:t>90-100(不含)</w:t>
            </w:r>
          </w:p>
        </w:tc>
        <w:tc>
          <w:tcPr>
            <w:tcW w:w="4238" w:type="dxa"/>
            <w:vMerge w:val="continue"/>
          </w:tcPr>
          <w:p w14:paraId="5FAE4B62">
            <w:pPr>
              <w:widowControl w:val="0"/>
              <w:spacing w:line="428" w:lineRule="exact"/>
              <w:rPr>
                <w:rFonts w:hint="eastAsia" w:ascii="宋体" w:hAnsi="宋体" w:eastAsia="宋体" w:cs="宋体"/>
                <w:color w:val="000000"/>
                <w:sz w:val="24"/>
                <w:szCs w:val="24"/>
                <w:vertAlign w:val="baseline"/>
                <w:lang w:eastAsia="zh-CN"/>
              </w:rPr>
            </w:pPr>
          </w:p>
        </w:tc>
      </w:tr>
      <w:tr w14:paraId="0BDC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Align w:val="center"/>
          </w:tcPr>
          <w:p w14:paraId="6E671EDB">
            <w:pPr>
              <w:widowControl w:val="0"/>
              <w:spacing w:line="428" w:lineRule="exact"/>
              <w:ind w:firstLine="240" w:firstLineChars="100"/>
              <w:jc w:val="center"/>
              <w:rPr>
                <w:rFonts w:hint="default"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60分≤X&lt;80分</w:t>
            </w:r>
          </w:p>
        </w:tc>
        <w:tc>
          <w:tcPr>
            <w:tcW w:w="1245" w:type="dxa"/>
            <w:vAlign w:val="center"/>
          </w:tcPr>
          <w:p w14:paraId="021F5706">
            <w:pPr>
              <w:widowControl w:val="0"/>
              <w:spacing w:line="428" w:lineRule="exact"/>
              <w:jc w:val="center"/>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rPr>
              <w:t>合格</w:t>
            </w:r>
          </w:p>
        </w:tc>
        <w:tc>
          <w:tcPr>
            <w:tcW w:w="1900" w:type="dxa"/>
            <w:vAlign w:val="center"/>
          </w:tcPr>
          <w:p w14:paraId="183AAA79">
            <w:pPr>
              <w:widowControl w:val="0"/>
              <w:spacing w:line="428" w:lineRule="exact"/>
              <w:jc w:val="center"/>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rPr>
              <w:t>80-90(不含)</w:t>
            </w:r>
          </w:p>
        </w:tc>
        <w:tc>
          <w:tcPr>
            <w:tcW w:w="4238" w:type="dxa"/>
            <w:vMerge w:val="continue"/>
          </w:tcPr>
          <w:p w14:paraId="792F9282">
            <w:pPr>
              <w:widowControl w:val="0"/>
              <w:spacing w:line="428" w:lineRule="exact"/>
              <w:rPr>
                <w:rFonts w:hint="eastAsia" w:ascii="宋体" w:hAnsi="宋体" w:eastAsia="宋体" w:cs="宋体"/>
                <w:color w:val="000000"/>
                <w:sz w:val="24"/>
                <w:szCs w:val="24"/>
                <w:vertAlign w:val="baseline"/>
              </w:rPr>
            </w:pPr>
          </w:p>
        </w:tc>
      </w:tr>
      <w:tr w14:paraId="3EBD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Align w:val="center"/>
          </w:tcPr>
          <w:p w14:paraId="74A41671">
            <w:pPr>
              <w:widowControl w:val="0"/>
              <w:spacing w:line="428" w:lineRule="exact"/>
              <w:ind w:firstLine="240" w:firstLineChars="100"/>
              <w:jc w:val="center"/>
              <w:rPr>
                <w:rFonts w:hint="default"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X&lt;60分</w:t>
            </w:r>
          </w:p>
        </w:tc>
        <w:tc>
          <w:tcPr>
            <w:tcW w:w="1245" w:type="dxa"/>
            <w:vAlign w:val="center"/>
          </w:tcPr>
          <w:p w14:paraId="4AA52523">
            <w:pPr>
              <w:widowControl w:val="0"/>
              <w:spacing w:line="428" w:lineRule="exact"/>
              <w:jc w:val="center"/>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rPr>
              <w:t>不合格</w:t>
            </w:r>
          </w:p>
        </w:tc>
        <w:tc>
          <w:tcPr>
            <w:tcW w:w="1900" w:type="dxa"/>
            <w:vAlign w:val="center"/>
          </w:tcPr>
          <w:p w14:paraId="550EAFCB">
            <w:pPr>
              <w:widowControl w:val="0"/>
              <w:spacing w:line="428" w:lineRule="exact"/>
              <w:jc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0</w:t>
            </w:r>
          </w:p>
        </w:tc>
        <w:tc>
          <w:tcPr>
            <w:tcW w:w="4238" w:type="dxa"/>
          </w:tcPr>
          <w:p w14:paraId="47AB1E4B">
            <w:pPr>
              <w:widowControl w:val="0"/>
              <w:tabs>
                <w:tab w:val="left" w:pos="4200"/>
              </w:tabs>
              <w:spacing w:line="428" w:lineRule="exac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lang w:eastAsia="zh-CN"/>
              </w:rPr>
              <w:t>整改至合格为止，连续两次不合格，将采取惩戒措施</w:t>
            </w:r>
          </w:p>
        </w:tc>
      </w:tr>
    </w:tbl>
    <w:p w14:paraId="694D3117">
      <w:pPr>
        <w:spacing w:line="428" w:lineRule="exact"/>
        <w:rPr>
          <w:rFonts w:hint="eastAsia" w:ascii="宋体" w:hAnsi="宋体" w:eastAsia="宋体" w:cs="宋体"/>
          <w:color w:val="000000"/>
          <w:sz w:val="24"/>
          <w:szCs w:val="24"/>
        </w:rPr>
      </w:pPr>
      <w:r>
        <w:rPr>
          <w:rFonts w:hint="eastAsia" w:ascii="宋体" w:hAnsi="宋体" w:eastAsia="宋体" w:cs="宋体"/>
          <w:color w:val="000000"/>
          <w:sz w:val="24"/>
          <w:szCs w:val="24"/>
        </w:rPr>
        <w:t>得分≥60分以上的视为合格，乙方可以根据得分获得相应比例的运营维护费，得分&lt;60分的视为不合格的，乙方必须进行整改，直至合格为止，整改费用由乙方承担，甲方不予补贴。连续两次不合格，甲方有权终止合同，并停止支付运营维护费。</w:t>
      </w:r>
    </w:p>
    <w:p w14:paraId="1F315112">
      <w:pPr>
        <w:spacing w:line="428" w:lineRule="exact"/>
        <w:rPr>
          <w:rFonts w:hint="eastAsia" w:ascii="宋体" w:hAnsi="宋体" w:eastAsia="宋体" w:cs="宋体"/>
          <w:color w:val="000000"/>
          <w:sz w:val="24"/>
          <w:szCs w:val="24"/>
        </w:rPr>
      </w:pPr>
    </w:p>
    <w:p w14:paraId="63C56315">
      <w:pPr>
        <w:spacing w:line="428" w:lineRule="exact"/>
        <w:rPr>
          <w:rFonts w:hint="eastAsia" w:ascii="宋体" w:hAnsi="宋体" w:eastAsia="宋体" w:cs="宋体"/>
          <w:b/>
          <w:bCs/>
          <w:color w:val="000000"/>
          <w:sz w:val="30"/>
          <w:szCs w:val="30"/>
          <w:lang w:eastAsia="zh-CN"/>
        </w:rPr>
      </w:pPr>
    </w:p>
    <w:p w14:paraId="04127B08">
      <w:pPr>
        <w:spacing w:line="428" w:lineRule="exact"/>
        <w:rPr>
          <w:rFonts w:hint="default" w:ascii="宋体" w:hAnsi="宋体" w:eastAsia="宋体" w:cs="宋体"/>
          <w:b/>
          <w:bCs/>
          <w:color w:val="000000"/>
          <w:sz w:val="30"/>
          <w:szCs w:val="30"/>
          <w:lang w:val="en-US" w:eastAsia="zh-CN"/>
        </w:rPr>
      </w:pPr>
      <w:r>
        <w:rPr>
          <w:rFonts w:hint="eastAsia" w:ascii="宋体" w:hAnsi="宋体" w:eastAsia="宋体" w:cs="宋体"/>
          <w:b/>
          <w:bCs/>
          <w:color w:val="000000"/>
          <w:sz w:val="30"/>
          <w:szCs w:val="30"/>
          <w:lang w:eastAsia="zh-CN"/>
        </w:rPr>
        <w:t>附件</w:t>
      </w:r>
      <w:r>
        <w:rPr>
          <w:rFonts w:hint="eastAsia" w:ascii="宋体" w:hAnsi="宋体" w:eastAsia="宋体" w:cs="宋体"/>
          <w:b/>
          <w:bCs/>
          <w:color w:val="000000"/>
          <w:sz w:val="30"/>
          <w:szCs w:val="30"/>
          <w:lang w:val="en-US" w:eastAsia="zh-CN"/>
        </w:rPr>
        <w:t>1</w:t>
      </w:r>
    </w:p>
    <w:p w14:paraId="601F4706">
      <w:pPr>
        <w:spacing w:line="428"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一</w:t>
      </w:r>
      <w:r>
        <w:rPr>
          <w:rFonts w:hint="eastAsia" w:ascii="宋体" w:hAnsi="宋体" w:eastAsia="宋体" w:cs="宋体"/>
          <w:b/>
          <w:bCs/>
          <w:color w:val="000000"/>
          <w:sz w:val="24"/>
          <w:szCs w:val="24"/>
        </w:rPr>
        <w:t>、考核内容</w:t>
      </w:r>
    </w:p>
    <w:p w14:paraId="239BE495">
      <w:pPr>
        <w:spacing w:line="428" w:lineRule="exact"/>
        <w:ind w:right="-143" w:rightChars="-68"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江州区负责实施整治的黑臭水体及污水泵站运营维护服务项目考核内容有以下五个方面：</w:t>
      </w:r>
    </w:p>
    <w:p w14:paraId="08EF6030">
      <w:pPr>
        <w:spacing w:line="428"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1.六个池塘水质要求达到不黑不臭指标；</w:t>
      </w:r>
    </w:p>
    <w:p w14:paraId="1F956AE3">
      <w:pPr>
        <w:spacing w:line="428"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.一体化污水提升泵</w:t>
      </w:r>
      <w:r>
        <w:rPr>
          <w:rFonts w:hint="eastAsia" w:ascii="宋体" w:hAnsi="宋体" w:eastAsia="宋体" w:cs="宋体"/>
          <w:color w:val="auto"/>
          <w:sz w:val="24"/>
          <w:szCs w:val="24"/>
        </w:rPr>
        <w:t>设施</w:t>
      </w:r>
      <w:r>
        <w:rPr>
          <w:rFonts w:hint="eastAsia" w:ascii="宋体" w:hAnsi="宋体" w:eastAsia="宋体" w:cs="宋体"/>
          <w:color w:val="auto"/>
          <w:sz w:val="24"/>
          <w:szCs w:val="24"/>
          <w:lang w:eastAsia="zh-CN"/>
        </w:rPr>
        <w:t>及市政雨污排水管；</w:t>
      </w:r>
    </w:p>
    <w:p w14:paraId="33DA85FB">
      <w:pPr>
        <w:spacing w:line="428"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池塘水面环境； </w:t>
      </w:r>
    </w:p>
    <w:p w14:paraId="273B6FD8">
      <w:pPr>
        <w:spacing w:line="428"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.园林绿化维护；</w:t>
      </w:r>
    </w:p>
    <w:p w14:paraId="3387D103">
      <w:pPr>
        <w:spacing w:line="428"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.附近居民公众评议满意度达到90%。</w:t>
      </w:r>
    </w:p>
    <w:p w14:paraId="61786F8D">
      <w:pPr>
        <w:spacing w:line="428"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、考核细则</w:t>
      </w:r>
    </w:p>
    <w:p w14:paraId="66824734">
      <w:pPr>
        <w:spacing w:line="428"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江州区负责实施整治的黑臭水体及污水泵站运营维护服务项目考核细则如下 (详情见表一):</w:t>
      </w:r>
    </w:p>
    <w:p w14:paraId="12613E24">
      <w:pPr>
        <w:spacing w:line="428"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1.根据《城市黑臭水体整治工作指南》要求“水体黑臭基本消除后，水质监测机构根据不同水体特征，确定监测布 点与频率”,结合江州区负责实施整治的黑臭水体及污水泵站运营维护服务项目池塘的实际情况，每个独立池塘水体设置一个点位进行水质考核，水质指标要求满足黑臭水体治理达到不黑不臭标准 (详情见表二);</w:t>
      </w:r>
    </w:p>
    <w:p w14:paraId="1D451465">
      <w:pPr>
        <w:spacing w:line="428"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.一体化污水提升泵设施</w:t>
      </w:r>
      <w:r>
        <w:rPr>
          <w:rFonts w:hint="eastAsia" w:ascii="宋体" w:hAnsi="宋体" w:eastAsia="宋体" w:cs="宋体"/>
          <w:color w:val="auto"/>
          <w:sz w:val="24"/>
          <w:szCs w:val="24"/>
          <w:lang w:eastAsia="zh-CN"/>
        </w:rPr>
        <w:t>及市政雨污排水管的</w:t>
      </w:r>
      <w:r>
        <w:rPr>
          <w:rFonts w:hint="eastAsia" w:ascii="宋体" w:hAnsi="宋体" w:eastAsia="宋体" w:cs="宋体"/>
          <w:color w:val="auto"/>
          <w:sz w:val="24"/>
          <w:szCs w:val="24"/>
        </w:rPr>
        <w:t>维护良好，符合安全运行规定。</w:t>
      </w:r>
    </w:p>
    <w:p w14:paraId="4A26DCE3">
      <w:pPr>
        <w:spacing w:line="428" w:lineRule="exact"/>
        <w:ind w:firstLine="480" w:firstLineChars="200"/>
        <w:rPr>
          <w:rFonts w:hint="eastAsia" w:ascii="宋体" w:hAnsi="宋体" w:eastAsia="宋体" w:cs="宋体"/>
          <w:color w:val="000000"/>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单个池塘水面环境要求垃圾漂浮物小于1m²,参考《城市水域保洁作业及质量标准 </w:t>
      </w:r>
      <w:r>
        <w:rPr>
          <w:rFonts w:hint="eastAsia" w:ascii="宋体" w:hAnsi="宋体" w:eastAsia="宋体" w:cs="宋体"/>
          <w:color w:val="000000"/>
          <w:sz w:val="24"/>
          <w:szCs w:val="24"/>
        </w:rPr>
        <w:t>CJJ/T174-2013》;</w:t>
      </w:r>
    </w:p>
    <w:p w14:paraId="3CB95053">
      <w:pPr>
        <w:spacing w:line="428"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.园林绿化维护达到标准要求(详情见表四);</w:t>
      </w:r>
    </w:p>
    <w:p w14:paraId="0ABC5CB0">
      <w:pPr>
        <w:spacing w:line="428"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.对方圆2公里内100户居民、商户等进行池塘黑臭水 体满意度公众评议，满意度达到90%。参考《城市黑臭水体整治工作指南》。</w:t>
      </w:r>
    </w:p>
    <w:p w14:paraId="4CC5C101">
      <w:pPr>
        <w:spacing w:line="428"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三</w:t>
      </w:r>
      <w:r>
        <w:rPr>
          <w:rFonts w:hint="eastAsia" w:ascii="宋体" w:hAnsi="宋体" w:eastAsia="宋体" w:cs="宋体"/>
          <w:b/>
          <w:bCs/>
          <w:color w:val="000000"/>
          <w:sz w:val="24"/>
          <w:szCs w:val="24"/>
        </w:rPr>
        <w:t>、考核流程</w:t>
      </w:r>
    </w:p>
    <w:p w14:paraId="1AE5A672">
      <w:pPr>
        <w:spacing w:line="428" w:lineRule="exact"/>
        <w:ind w:firstLine="480" w:firstLineChars="200"/>
        <w:rPr>
          <w:rFonts w:hint="eastAsia" w:ascii="宋体" w:hAnsi="宋体" w:eastAsia="宋体" w:cs="宋体"/>
          <w:color w:val="auto"/>
          <w:sz w:val="24"/>
          <w:szCs w:val="24"/>
        </w:rPr>
      </w:pPr>
      <w:r>
        <w:rPr>
          <w:rFonts w:hint="eastAsia" w:ascii="宋体" w:hAnsi="宋体" w:eastAsia="宋体" w:cs="宋体"/>
          <w:color w:val="000000"/>
          <w:sz w:val="24"/>
          <w:szCs w:val="24"/>
        </w:rPr>
        <w:t>1、运营单位每个月自行对池塘水质及一体化设施出水水质进行监测，按月及时提交监</w:t>
      </w:r>
      <w:r>
        <w:rPr>
          <w:rFonts w:hint="eastAsia" w:ascii="宋体" w:hAnsi="宋体" w:eastAsia="宋体" w:cs="宋体"/>
          <w:color w:val="auto"/>
          <w:sz w:val="24"/>
          <w:szCs w:val="24"/>
        </w:rPr>
        <w:t>测报告。</w:t>
      </w:r>
    </w:p>
    <w:p w14:paraId="2E99D6C4">
      <w:pPr>
        <w:spacing w:line="428"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2、运营单位每个季度委托具有监测资质的第三方水质监测公司对池塘水质进行</w:t>
      </w:r>
      <w:r>
        <w:rPr>
          <w:rFonts w:hint="eastAsia" w:ascii="宋体" w:hAnsi="宋体" w:eastAsia="宋体" w:cs="宋体"/>
          <w:color w:val="auto"/>
          <w:sz w:val="24"/>
          <w:szCs w:val="24"/>
          <w:lang w:eastAsia="zh-CN"/>
        </w:rPr>
        <w:t>监测</w:t>
      </w:r>
      <w:r>
        <w:rPr>
          <w:rFonts w:hint="eastAsia" w:ascii="宋体" w:hAnsi="宋体" w:eastAsia="宋体" w:cs="宋体"/>
          <w:color w:val="auto"/>
          <w:sz w:val="24"/>
          <w:szCs w:val="24"/>
        </w:rPr>
        <w:t>，按季度及时提交监测报告。</w:t>
      </w:r>
    </w:p>
    <w:p w14:paraId="07AF4E06">
      <w:pPr>
        <w:spacing w:line="428"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3、运营单位每个季度提交一体化</w:t>
      </w:r>
      <w:r>
        <w:rPr>
          <w:rFonts w:hint="eastAsia" w:ascii="宋体" w:hAnsi="宋体" w:eastAsia="宋体" w:cs="宋体"/>
          <w:color w:val="auto"/>
          <w:sz w:val="24"/>
          <w:szCs w:val="24"/>
          <w:lang w:eastAsia="zh-CN"/>
        </w:rPr>
        <w:t>污水提升泵</w:t>
      </w:r>
      <w:r>
        <w:rPr>
          <w:rFonts w:hint="eastAsia" w:ascii="宋体" w:hAnsi="宋体" w:eastAsia="宋体" w:cs="宋体"/>
          <w:color w:val="auto"/>
          <w:sz w:val="24"/>
          <w:szCs w:val="24"/>
        </w:rPr>
        <w:t>设施运行情况记录表、污泥处置记录等相关记录。</w:t>
      </w:r>
    </w:p>
    <w:p w14:paraId="163309B1">
      <w:pPr>
        <w:spacing w:line="428"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4、运营单位每个季度提交项目园林绿植维护、池塘水体环境维护工作记录。</w:t>
      </w:r>
    </w:p>
    <w:p w14:paraId="6282CE94">
      <w:pPr>
        <w:spacing w:line="428"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5、甲方组织相关部门每年进行一次对项目现场维护效果进行考核，现场检查记录池塘水面环境及园林绿化维护效 果，形成记录文件。</w:t>
      </w:r>
    </w:p>
    <w:p w14:paraId="7D0F8CFB">
      <w:pPr>
        <w:spacing w:line="428"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6、甲方每年委托专业调查公司(第三方评估机构或其 他相关单位)采取公众调查问卷的形式对黑臭水体影响2公里范围内的社区居民、商户等进行黑臭水体整治前后的效果 调查一次。专业调查公司(第三方评估机构或其他相关单位) 总结公众调查情况，形成调查总结报告，作为整治效果评估 的重要依据。原则上调查问卷有效数量不少于100份，如&gt;90% 以上的问卷对黑臭水体工程整治效果答复“非常满意”或“满 意”,则认定该水体达到整治目标。</w:t>
      </w:r>
    </w:p>
    <w:p w14:paraId="6753E55F">
      <w:pPr>
        <w:spacing w:line="428" w:lineRule="exact"/>
        <w:rPr>
          <w:rFonts w:hint="eastAsia" w:ascii="宋体" w:hAnsi="宋体" w:eastAsia="宋体" w:cs="宋体"/>
          <w:color w:val="000000"/>
          <w:sz w:val="24"/>
          <w:szCs w:val="24"/>
        </w:rPr>
      </w:pPr>
    </w:p>
    <w:p w14:paraId="24CABB45">
      <w:pPr>
        <w:spacing w:line="428" w:lineRule="exact"/>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表一：江州区负责实施整治的黑臭水体及污水泵站运营维护服务项目考核细则</w:t>
      </w:r>
    </w:p>
    <w:p w14:paraId="29DB6376">
      <w:pPr>
        <w:spacing w:line="428" w:lineRule="exact"/>
        <w:rPr>
          <w:rFonts w:hint="eastAsia" w:ascii="宋体" w:hAnsi="宋体" w:eastAsia="宋体" w:cs="宋体"/>
          <w:color w:val="000000"/>
          <w:sz w:val="24"/>
          <w:szCs w:val="24"/>
        </w:rPr>
      </w:pPr>
    </w:p>
    <w:tbl>
      <w:tblPr>
        <w:tblStyle w:val="13"/>
        <w:tblW w:w="8629" w:type="dxa"/>
        <w:tblInd w:w="2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1208"/>
        <w:gridCol w:w="3226"/>
        <w:gridCol w:w="849"/>
        <w:gridCol w:w="2148"/>
        <w:gridCol w:w="664"/>
      </w:tblGrid>
      <w:tr w14:paraId="117F9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534" w:type="dxa"/>
            <w:textDirection w:val="tbRlV"/>
            <w:vAlign w:val="top"/>
          </w:tcPr>
          <w:p w14:paraId="3C2C60AE">
            <w:pPr>
              <w:pStyle w:val="14"/>
              <w:spacing w:before="163" w:line="199" w:lineRule="auto"/>
              <w:ind w:left="59"/>
              <w:rPr>
                <w:color w:val="auto"/>
                <w:sz w:val="23"/>
                <w:szCs w:val="23"/>
              </w:rPr>
            </w:pPr>
            <w:r>
              <w:rPr>
                <w:b/>
                <w:bCs/>
                <w:color w:val="auto"/>
                <w:spacing w:val="-3"/>
                <w:sz w:val="23"/>
                <w:szCs w:val="23"/>
              </w:rPr>
              <w:t>序</w:t>
            </w:r>
            <w:r>
              <w:rPr>
                <w:color w:val="auto"/>
                <w:spacing w:val="24"/>
                <w:sz w:val="23"/>
                <w:szCs w:val="23"/>
              </w:rPr>
              <w:t xml:space="preserve">  </w:t>
            </w:r>
            <w:r>
              <w:rPr>
                <w:b/>
                <w:bCs/>
                <w:color w:val="auto"/>
                <w:spacing w:val="-3"/>
                <w:sz w:val="23"/>
                <w:szCs w:val="23"/>
              </w:rPr>
              <w:t>号</w:t>
            </w:r>
          </w:p>
        </w:tc>
        <w:tc>
          <w:tcPr>
            <w:tcW w:w="1208" w:type="dxa"/>
            <w:vAlign w:val="top"/>
          </w:tcPr>
          <w:p w14:paraId="1746AE22">
            <w:pPr>
              <w:spacing w:line="255" w:lineRule="auto"/>
              <w:rPr>
                <w:rFonts w:ascii="Arial"/>
                <w:color w:val="auto"/>
                <w:sz w:val="21"/>
              </w:rPr>
            </w:pPr>
          </w:p>
          <w:p w14:paraId="10F26048">
            <w:pPr>
              <w:pStyle w:val="14"/>
              <w:spacing w:before="74" w:line="219" w:lineRule="auto"/>
              <w:ind w:left="134"/>
              <w:rPr>
                <w:color w:val="auto"/>
                <w:sz w:val="23"/>
                <w:szCs w:val="23"/>
              </w:rPr>
            </w:pPr>
            <w:r>
              <w:rPr>
                <w:b/>
                <w:bCs/>
                <w:color w:val="auto"/>
                <w:spacing w:val="-5"/>
                <w:sz w:val="23"/>
                <w:szCs w:val="23"/>
              </w:rPr>
              <w:t>考核内容</w:t>
            </w:r>
          </w:p>
        </w:tc>
        <w:tc>
          <w:tcPr>
            <w:tcW w:w="3226" w:type="dxa"/>
            <w:vAlign w:val="top"/>
          </w:tcPr>
          <w:p w14:paraId="4E5BC5F2">
            <w:pPr>
              <w:spacing w:line="255" w:lineRule="auto"/>
              <w:rPr>
                <w:rFonts w:ascii="Arial"/>
                <w:color w:val="auto"/>
                <w:sz w:val="21"/>
              </w:rPr>
            </w:pPr>
          </w:p>
          <w:p w14:paraId="275702A2">
            <w:pPr>
              <w:pStyle w:val="14"/>
              <w:spacing w:before="74" w:line="219" w:lineRule="auto"/>
              <w:ind w:left="1146"/>
              <w:rPr>
                <w:color w:val="auto"/>
                <w:sz w:val="23"/>
                <w:szCs w:val="23"/>
              </w:rPr>
            </w:pPr>
            <w:r>
              <w:rPr>
                <w:b/>
                <w:bCs/>
                <w:color w:val="auto"/>
                <w:spacing w:val="-5"/>
                <w:sz w:val="23"/>
                <w:szCs w:val="23"/>
              </w:rPr>
              <w:t>考核标准</w:t>
            </w:r>
          </w:p>
        </w:tc>
        <w:tc>
          <w:tcPr>
            <w:tcW w:w="849" w:type="dxa"/>
            <w:vAlign w:val="top"/>
          </w:tcPr>
          <w:p w14:paraId="7CE1EC4C">
            <w:pPr>
              <w:pStyle w:val="14"/>
              <w:spacing w:before="111" w:line="306" w:lineRule="auto"/>
              <w:ind w:left="200" w:right="177" w:firstLine="9"/>
              <w:rPr>
                <w:color w:val="auto"/>
                <w:sz w:val="23"/>
                <w:szCs w:val="23"/>
              </w:rPr>
            </w:pPr>
            <w:r>
              <w:rPr>
                <w:b/>
                <w:bCs/>
                <w:color w:val="auto"/>
                <w:spacing w:val="-7"/>
                <w:sz w:val="23"/>
                <w:szCs w:val="23"/>
              </w:rPr>
              <w:t>考核</w:t>
            </w:r>
            <w:r>
              <w:rPr>
                <w:color w:val="auto"/>
                <w:sz w:val="23"/>
                <w:szCs w:val="23"/>
              </w:rPr>
              <w:t xml:space="preserve"> </w:t>
            </w:r>
            <w:r>
              <w:rPr>
                <w:b/>
                <w:bCs/>
                <w:color w:val="auto"/>
                <w:spacing w:val="-5"/>
                <w:sz w:val="23"/>
                <w:szCs w:val="23"/>
              </w:rPr>
              <w:t>周期</w:t>
            </w:r>
          </w:p>
        </w:tc>
        <w:tc>
          <w:tcPr>
            <w:tcW w:w="2148" w:type="dxa"/>
            <w:vAlign w:val="top"/>
          </w:tcPr>
          <w:p w14:paraId="68E7CA12">
            <w:pPr>
              <w:spacing w:line="255" w:lineRule="auto"/>
              <w:rPr>
                <w:rFonts w:ascii="Arial"/>
                <w:color w:val="auto"/>
                <w:sz w:val="21"/>
              </w:rPr>
            </w:pPr>
          </w:p>
          <w:p w14:paraId="224E0C11">
            <w:pPr>
              <w:pStyle w:val="14"/>
              <w:spacing w:before="74" w:line="219" w:lineRule="auto"/>
              <w:ind w:left="621"/>
              <w:rPr>
                <w:color w:val="auto"/>
                <w:sz w:val="23"/>
                <w:szCs w:val="23"/>
              </w:rPr>
            </w:pPr>
            <w:r>
              <w:rPr>
                <w:b/>
                <w:bCs/>
                <w:color w:val="auto"/>
                <w:spacing w:val="-5"/>
                <w:sz w:val="23"/>
                <w:szCs w:val="23"/>
              </w:rPr>
              <w:t>考核方式</w:t>
            </w:r>
          </w:p>
        </w:tc>
        <w:tc>
          <w:tcPr>
            <w:tcW w:w="664" w:type="dxa"/>
            <w:vAlign w:val="top"/>
          </w:tcPr>
          <w:p w14:paraId="72BD2549">
            <w:pPr>
              <w:spacing w:line="255" w:lineRule="auto"/>
              <w:rPr>
                <w:rFonts w:ascii="Arial"/>
                <w:color w:val="auto"/>
                <w:sz w:val="21"/>
              </w:rPr>
            </w:pPr>
          </w:p>
          <w:p w14:paraId="338A7BC9">
            <w:pPr>
              <w:pStyle w:val="14"/>
              <w:spacing w:before="74" w:line="219" w:lineRule="auto"/>
              <w:ind w:left="103"/>
              <w:rPr>
                <w:color w:val="auto"/>
                <w:sz w:val="23"/>
                <w:szCs w:val="23"/>
              </w:rPr>
            </w:pPr>
            <w:r>
              <w:rPr>
                <w:b/>
                <w:bCs/>
                <w:color w:val="auto"/>
                <w:spacing w:val="-5"/>
                <w:sz w:val="23"/>
                <w:szCs w:val="23"/>
              </w:rPr>
              <w:t>权重</w:t>
            </w:r>
          </w:p>
        </w:tc>
      </w:tr>
      <w:tr w14:paraId="3319D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534" w:type="dxa"/>
            <w:vAlign w:val="top"/>
          </w:tcPr>
          <w:p w14:paraId="757E5E51">
            <w:pPr>
              <w:spacing w:line="321" w:lineRule="auto"/>
              <w:rPr>
                <w:rFonts w:ascii="Arial"/>
                <w:color w:val="auto"/>
                <w:sz w:val="21"/>
              </w:rPr>
            </w:pPr>
          </w:p>
          <w:p w14:paraId="343D6AB5">
            <w:pPr>
              <w:pStyle w:val="14"/>
              <w:spacing w:before="75" w:line="184" w:lineRule="auto"/>
              <w:ind w:left="194"/>
              <w:rPr>
                <w:color w:val="auto"/>
                <w:sz w:val="23"/>
                <w:szCs w:val="23"/>
              </w:rPr>
            </w:pPr>
            <w:r>
              <w:rPr>
                <w:color w:val="auto"/>
                <w:sz w:val="23"/>
                <w:szCs w:val="23"/>
              </w:rPr>
              <w:t>1</w:t>
            </w:r>
          </w:p>
        </w:tc>
        <w:tc>
          <w:tcPr>
            <w:tcW w:w="1208" w:type="dxa"/>
            <w:vAlign w:val="top"/>
          </w:tcPr>
          <w:p w14:paraId="47964407">
            <w:pPr>
              <w:spacing w:line="264" w:lineRule="auto"/>
              <w:rPr>
                <w:rFonts w:ascii="Arial"/>
                <w:color w:val="auto"/>
                <w:sz w:val="21"/>
              </w:rPr>
            </w:pPr>
          </w:p>
          <w:p w14:paraId="0D46D482">
            <w:pPr>
              <w:pStyle w:val="14"/>
              <w:spacing w:before="74" w:line="219" w:lineRule="auto"/>
              <w:ind w:left="130"/>
              <w:rPr>
                <w:color w:val="auto"/>
                <w:sz w:val="23"/>
                <w:szCs w:val="23"/>
              </w:rPr>
            </w:pPr>
            <w:r>
              <w:rPr>
                <w:color w:val="auto"/>
                <w:spacing w:val="6"/>
                <w:sz w:val="23"/>
                <w:szCs w:val="23"/>
              </w:rPr>
              <w:t>池塘水质</w:t>
            </w:r>
          </w:p>
        </w:tc>
        <w:tc>
          <w:tcPr>
            <w:tcW w:w="3226" w:type="dxa"/>
            <w:vAlign w:val="top"/>
          </w:tcPr>
          <w:p w14:paraId="2057D930">
            <w:pPr>
              <w:pStyle w:val="14"/>
              <w:spacing w:before="139" w:line="301" w:lineRule="auto"/>
              <w:ind w:left="222" w:right="222"/>
              <w:rPr>
                <w:color w:val="auto"/>
                <w:sz w:val="23"/>
                <w:szCs w:val="23"/>
              </w:rPr>
            </w:pPr>
            <w:r>
              <w:rPr>
                <w:color w:val="auto"/>
                <w:sz w:val="23"/>
                <w:szCs w:val="23"/>
              </w:rPr>
              <w:t>黑臭水体治理不黑不臭标准</w:t>
            </w:r>
            <w:r>
              <w:rPr>
                <w:color w:val="auto"/>
                <w:spacing w:val="10"/>
                <w:sz w:val="23"/>
                <w:szCs w:val="23"/>
              </w:rPr>
              <w:t xml:space="preserve"> </w:t>
            </w:r>
            <w:r>
              <w:rPr>
                <w:color w:val="auto"/>
                <w:spacing w:val="7"/>
                <w:sz w:val="23"/>
                <w:szCs w:val="23"/>
              </w:rPr>
              <w:t>(详情见表二)</w:t>
            </w:r>
          </w:p>
        </w:tc>
        <w:tc>
          <w:tcPr>
            <w:tcW w:w="849" w:type="dxa"/>
            <w:vAlign w:val="top"/>
          </w:tcPr>
          <w:p w14:paraId="7973A46D">
            <w:pPr>
              <w:spacing w:line="264" w:lineRule="auto"/>
              <w:rPr>
                <w:rFonts w:ascii="Arial"/>
                <w:color w:val="auto"/>
                <w:sz w:val="21"/>
              </w:rPr>
            </w:pPr>
          </w:p>
          <w:p w14:paraId="7F4E9A42">
            <w:pPr>
              <w:pStyle w:val="14"/>
              <w:spacing w:before="74" w:line="219" w:lineRule="auto"/>
              <w:ind w:left="96"/>
              <w:rPr>
                <w:color w:val="auto"/>
                <w:sz w:val="23"/>
                <w:szCs w:val="23"/>
              </w:rPr>
            </w:pPr>
            <w:r>
              <w:rPr>
                <w:color w:val="auto"/>
                <w:spacing w:val="6"/>
                <w:sz w:val="23"/>
                <w:szCs w:val="23"/>
              </w:rPr>
              <w:t>季度</w:t>
            </w:r>
          </w:p>
        </w:tc>
        <w:tc>
          <w:tcPr>
            <w:tcW w:w="2148" w:type="dxa"/>
            <w:vAlign w:val="top"/>
          </w:tcPr>
          <w:p w14:paraId="2EC06E1D">
            <w:pPr>
              <w:pStyle w:val="14"/>
              <w:spacing w:before="139" w:line="301" w:lineRule="auto"/>
              <w:ind w:left="88" w:right="178" w:firstLine="39"/>
              <w:rPr>
                <w:color w:val="auto"/>
                <w:sz w:val="23"/>
                <w:szCs w:val="23"/>
              </w:rPr>
            </w:pPr>
            <w:r>
              <w:rPr>
                <w:color w:val="auto"/>
                <w:spacing w:val="-2"/>
                <w:sz w:val="23"/>
                <w:szCs w:val="23"/>
              </w:rPr>
              <w:t>第三方水质检测报</w:t>
            </w:r>
            <w:r>
              <w:rPr>
                <w:color w:val="auto"/>
                <w:spacing w:val="6"/>
                <w:sz w:val="23"/>
                <w:szCs w:val="23"/>
              </w:rPr>
              <w:t xml:space="preserve"> </w:t>
            </w:r>
            <w:r>
              <w:rPr>
                <w:color w:val="auto"/>
                <w:sz w:val="23"/>
                <w:szCs w:val="23"/>
              </w:rPr>
              <w:t>告</w:t>
            </w:r>
          </w:p>
        </w:tc>
        <w:tc>
          <w:tcPr>
            <w:tcW w:w="664" w:type="dxa"/>
            <w:vAlign w:val="top"/>
          </w:tcPr>
          <w:p w14:paraId="36795CEF">
            <w:pPr>
              <w:spacing w:line="323" w:lineRule="auto"/>
              <w:rPr>
                <w:rFonts w:ascii="Arial"/>
                <w:color w:val="auto"/>
                <w:sz w:val="21"/>
              </w:rPr>
            </w:pPr>
          </w:p>
          <w:p w14:paraId="11FE6D7A">
            <w:pPr>
              <w:pStyle w:val="14"/>
              <w:spacing w:before="74" w:line="183" w:lineRule="auto"/>
              <w:ind w:left="149"/>
              <w:rPr>
                <w:color w:val="auto"/>
                <w:sz w:val="23"/>
                <w:szCs w:val="23"/>
              </w:rPr>
            </w:pPr>
            <w:r>
              <w:rPr>
                <w:color w:val="auto"/>
                <w:spacing w:val="-3"/>
                <w:sz w:val="23"/>
                <w:szCs w:val="23"/>
              </w:rPr>
              <w:t>60%</w:t>
            </w:r>
          </w:p>
        </w:tc>
      </w:tr>
      <w:tr w14:paraId="7665E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534" w:type="dxa"/>
            <w:vAlign w:val="top"/>
          </w:tcPr>
          <w:p w14:paraId="62CB731A">
            <w:pPr>
              <w:spacing w:line="324" w:lineRule="auto"/>
              <w:rPr>
                <w:rFonts w:ascii="Arial"/>
                <w:color w:val="auto"/>
                <w:sz w:val="21"/>
              </w:rPr>
            </w:pPr>
          </w:p>
          <w:p w14:paraId="228932F9">
            <w:pPr>
              <w:pStyle w:val="14"/>
              <w:spacing w:before="74" w:line="183" w:lineRule="auto"/>
              <w:ind w:left="194" w:leftChars="0"/>
              <w:rPr>
                <w:color w:val="auto"/>
                <w:sz w:val="23"/>
                <w:szCs w:val="23"/>
              </w:rPr>
            </w:pPr>
            <w:r>
              <w:rPr>
                <w:color w:val="auto"/>
                <w:sz w:val="23"/>
                <w:szCs w:val="23"/>
              </w:rPr>
              <w:t>2</w:t>
            </w:r>
          </w:p>
        </w:tc>
        <w:tc>
          <w:tcPr>
            <w:tcW w:w="1208" w:type="dxa"/>
            <w:vAlign w:val="top"/>
          </w:tcPr>
          <w:p w14:paraId="3CEA5170">
            <w:pPr>
              <w:pStyle w:val="14"/>
              <w:spacing w:before="173" w:line="219" w:lineRule="auto"/>
              <w:ind w:left="250" w:leftChars="0"/>
              <w:rPr>
                <w:color w:val="auto"/>
                <w:sz w:val="23"/>
                <w:szCs w:val="23"/>
              </w:rPr>
            </w:pPr>
            <w:r>
              <w:rPr>
                <w:rFonts w:hint="eastAsia" w:ascii="宋体" w:hAnsi="宋体" w:eastAsia="宋体" w:cs="宋体"/>
                <w:color w:val="auto"/>
                <w:sz w:val="24"/>
                <w:szCs w:val="24"/>
                <w:lang w:eastAsia="zh-CN"/>
              </w:rPr>
              <w:t>一体化污水提升泵设施</w:t>
            </w:r>
            <w:r>
              <w:rPr>
                <w:rFonts w:hint="eastAsia" w:cs="宋体"/>
                <w:color w:val="auto"/>
                <w:sz w:val="24"/>
                <w:szCs w:val="24"/>
                <w:lang w:eastAsia="zh-CN"/>
              </w:rPr>
              <w:t>及市政雨污排水管</w:t>
            </w:r>
          </w:p>
        </w:tc>
        <w:tc>
          <w:tcPr>
            <w:tcW w:w="3226" w:type="dxa"/>
            <w:vAlign w:val="top"/>
          </w:tcPr>
          <w:p w14:paraId="267E4595">
            <w:pPr>
              <w:pStyle w:val="14"/>
              <w:spacing w:before="151" w:line="296" w:lineRule="auto"/>
              <w:ind w:left="221" w:leftChars="0" w:right="782" w:rightChars="0" w:hanging="99" w:firstLineChars="0"/>
              <w:jc w:val="center"/>
              <w:rPr>
                <w:color w:val="auto"/>
                <w:sz w:val="23"/>
                <w:szCs w:val="23"/>
              </w:rPr>
            </w:pPr>
            <w:r>
              <w:rPr>
                <w:rFonts w:hint="eastAsia"/>
                <w:color w:val="auto"/>
                <w:sz w:val="24"/>
                <w:szCs w:val="24"/>
                <w:lang w:val="en-US" w:eastAsia="zh-CN"/>
              </w:rPr>
              <w:t xml:space="preserve">   </w:t>
            </w:r>
            <w:r>
              <w:rPr>
                <w:color w:val="auto"/>
                <w:sz w:val="24"/>
                <w:szCs w:val="24"/>
              </w:rPr>
              <w:t>设施维护良好，符合安全运行规定。</w:t>
            </w:r>
          </w:p>
        </w:tc>
        <w:tc>
          <w:tcPr>
            <w:tcW w:w="849" w:type="dxa"/>
            <w:vAlign w:val="top"/>
          </w:tcPr>
          <w:p w14:paraId="0EED5FF7">
            <w:pPr>
              <w:spacing w:line="265" w:lineRule="auto"/>
              <w:rPr>
                <w:rFonts w:ascii="Arial"/>
                <w:color w:val="auto"/>
                <w:sz w:val="21"/>
              </w:rPr>
            </w:pPr>
          </w:p>
          <w:p w14:paraId="59EE9283">
            <w:pPr>
              <w:pStyle w:val="14"/>
              <w:spacing w:before="75" w:line="219" w:lineRule="auto"/>
              <w:ind w:left="96" w:leftChars="0"/>
              <w:rPr>
                <w:color w:val="auto"/>
                <w:sz w:val="23"/>
                <w:szCs w:val="23"/>
              </w:rPr>
            </w:pPr>
            <w:r>
              <w:rPr>
                <w:color w:val="auto"/>
                <w:spacing w:val="4"/>
                <w:sz w:val="23"/>
                <w:szCs w:val="23"/>
              </w:rPr>
              <w:t>半年</w:t>
            </w:r>
          </w:p>
        </w:tc>
        <w:tc>
          <w:tcPr>
            <w:tcW w:w="2148" w:type="dxa"/>
            <w:vAlign w:val="top"/>
          </w:tcPr>
          <w:p w14:paraId="7F0B4EB5">
            <w:pPr>
              <w:pStyle w:val="14"/>
              <w:spacing w:before="131" w:line="304" w:lineRule="auto"/>
              <w:ind w:left="88" w:right="188" w:firstLine="29"/>
              <w:rPr>
                <w:rFonts w:hint="eastAsia"/>
                <w:color w:val="auto"/>
                <w:spacing w:val="-2"/>
                <w:sz w:val="23"/>
                <w:szCs w:val="23"/>
                <w:lang w:eastAsia="zh-CN"/>
              </w:rPr>
            </w:pPr>
          </w:p>
          <w:p w14:paraId="13225EF3">
            <w:pPr>
              <w:pStyle w:val="14"/>
              <w:spacing w:before="131" w:line="304" w:lineRule="auto"/>
              <w:ind w:left="88" w:leftChars="0" w:right="188" w:rightChars="0" w:firstLine="29" w:firstLineChars="0"/>
              <w:rPr>
                <w:color w:val="auto"/>
                <w:sz w:val="23"/>
                <w:szCs w:val="23"/>
              </w:rPr>
            </w:pPr>
            <w:r>
              <w:rPr>
                <w:rFonts w:hint="eastAsia"/>
                <w:color w:val="auto"/>
                <w:spacing w:val="-2"/>
                <w:sz w:val="23"/>
                <w:szCs w:val="23"/>
                <w:lang w:eastAsia="zh-CN"/>
              </w:rPr>
              <w:t>现场检查</w:t>
            </w:r>
          </w:p>
        </w:tc>
        <w:tc>
          <w:tcPr>
            <w:tcW w:w="664" w:type="dxa"/>
            <w:vAlign w:val="top"/>
          </w:tcPr>
          <w:p w14:paraId="62D45AF2">
            <w:pPr>
              <w:spacing w:line="324" w:lineRule="auto"/>
              <w:rPr>
                <w:rFonts w:ascii="Arial"/>
                <w:color w:val="auto"/>
                <w:sz w:val="21"/>
              </w:rPr>
            </w:pPr>
          </w:p>
          <w:p w14:paraId="6E40C084">
            <w:pPr>
              <w:pStyle w:val="14"/>
              <w:spacing w:before="74" w:line="183" w:lineRule="auto"/>
              <w:ind w:left="50" w:leftChars="0"/>
              <w:rPr>
                <w:color w:val="auto"/>
                <w:sz w:val="23"/>
                <w:szCs w:val="23"/>
              </w:rPr>
            </w:pPr>
            <w:r>
              <w:rPr>
                <w:color w:val="auto"/>
                <w:spacing w:val="-3"/>
                <w:sz w:val="23"/>
                <w:szCs w:val="23"/>
              </w:rPr>
              <w:t>20%</w:t>
            </w:r>
          </w:p>
        </w:tc>
      </w:tr>
      <w:tr w14:paraId="78D0B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534" w:type="dxa"/>
            <w:vAlign w:val="top"/>
          </w:tcPr>
          <w:p w14:paraId="33AED29D">
            <w:pPr>
              <w:spacing w:line="260" w:lineRule="auto"/>
              <w:rPr>
                <w:rFonts w:ascii="Arial"/>
                <w:color w:val="auto"/>
                <w:sz w:val="21"/>
              </w:rPr>
            </w:pPr>
          </w:p>
          <w:p w14:paraId="0F2E3E88">
            <w:pPr>
              <w:spacing w:line="261" w:lineRule="auto"/>
              <w:rPr>
                <w:rFonts w:ascii="Arial"/>
                <w:color w:val="auto"/>
                <w:sz w:val="21"/>
              </w:rPr>
            </w:pPr>
          </w:p>
          <w:p w14:paraId="1CB7289C">
            <w:pPr>
              <w:spacing w:line="261" w:lineRule="auto"/>
              <w:rPr>
                <w:rFonts w:ascii="Arial"/>
                <w:color w:val="auto"/>
                <w:sz w:val="21"/>
              </w:rPr>
            </w:pPr>
          </w:p>
          <w:p w14:paraId="2D06304A">
            <w:pPr>
              <w:pStyle w:val="14"/>
              <w:spacing w:before="75" w:line="183" w:lineRule="auto"/>
              <w:ind w:left="194"/>
              <w:rPr>
                <w:color w:val="auto"/>
                <w:sz w:val="23"/>
                <w:szCs w:val="23"/>
              </w:rPr>
            </w:pPr>
            <w:r>
              <w:rPr>
                <w:color w:val="auto"/>
                <w:sz w:val="23"/>
                <w:szCs w:val="23"/>
              </w:rPr>
              <w:t>3</w:t>
            </w:r>
          </w:p>
        </w:tc>
        <w:tc>
          <w:tcPr>
            <w:tcW w:w="1208" w:type="dxa"/>
            <w:vAlign w:val="top"/>
          </w:tcPr>
          <w:p w14:paraId="6F50CA8A">
            <w:pPr>
              <w:spacing w:line="252" w:lineRule="auto"/>
              <w:rPr>
                <w:rFonts w:ascii="Arial"/>
                <w:color w:val="auto"/>
                <w:sz w:val="21"/>
              </w:rPr>
            </w:pPr>
          </w:p>
          <w:p w14:paraId="6A13C2B3">
            <w:pPr>
              <w:spacing w:line="253" w:lineRule="auto"/>
              <w:rPr>
                <w:rFonts w:ascii="Arial"/>
                <w:color w:val="auto"/>
                <w:sz w:val="21"/>
              </w:rPr>
            </w:pPr>
          </w:p>
          <w:p w14:paraId="4C049C0B">
            <w:pPr>
              <w:pStyle w:val="14"/>
              <w:spacing w:before="74" w:line="295" w:lineRule="auto"/>
              <w:ind w:left="360" w:right="156" w:hanging="230"/>
              <w:rPr>
                <w:color w:val="auto"/>
                <w:sz w:val="23"/>
                <w:szCs w:val="23"/>
              </w:rPr>
            </w:pPr>
            <w:r>
              <w:rPr>
                <w:color w:val="auto"/>
                <w:spacing w:val="-3"/>
                <w:sz w:val="23"/>
                <w:szCs w:val="23"/>
              </w:rPr>
              <w:t>池塘水面</w:t>
            </w:r>
            <w:r>
              <w:rPr>
                <w:color w:val="auto"/>
                <w:spacing w:val="2"/>
                <w:sz w:val="23"/>
                <w:szCs w:val="23"/>
              </w:rPr>
              <w:t xml:space="preserve"> </w:t>
            </w:r>
            <w:r>
              <w:rPr>
                <w:color w:val="auto"/>
                <w:spacing w:val="-3"/>
                <w:sz w:val="23"/>
                <w:szCs w:val="23"/>
              </w:rPr>
              <w:t>环境</w:t>
            </w:r>
          </w:p>
        </w:tc>
        <w:tc>
          <w:tcPr>
            <w:tcW w:w="3226" w:type="dxa"/>
            <w:vAlign w:val="top"/>
          </w:tcPr>
          <w:p w14:paraId="51081407">
            <w:pPr>
              <w:pStyle w:val="14"/>
              <w:spacing w:before="103" w:line="325" w:lineRule="auto"/>
              <w:ind w:left="161" w:right="62" w:hanging="49"/>
              <w:jc w:val="both"/>
              <w:rPr>
                <w:color w:val="auto"/>
                <w:sz w:val="23"/>
                <w:szCs w:val="23"/>
              </w:rPr>
            </w:pPr>
            <w:r>
              <w:rPr>
                <w:color w:val="auto"/>
                <w:spacing w:val="11"/>
                <w:sz w:val="23"/>
                <w:szCs w:val="23"/>
              </w:rPr>
              <w:t>单个池塘垃圾漂浮物小于1m²</w:t>
            </w:r>
            <w:r>
              <w:rPr>
                <w:color w:val="auto"/>
                <w:spacing w:val="10"/>
                <w:sz w:val="23"/>
                <w:szCs w:val="23"/>
              </w:rPr>
              <w:t xml:space="preserve"> </w:t>
            </w:r>
            <w:r>
              <w:rPr>
                <w:color w:val="auto"/>
                <w:spacing w:val="1"/>
                <w:sz w:val="23"/>
                <w:szCs w:val="23"/>
              </w:rPr>
              <w:t>(参考《城市水域保洁作业及  质量标准</w:t>
            </w:r>
            <w:r>
              <w:rPr>
                <w:color w:val="auto"/>
                <w:sz w:val="23"/>
                <w:szCs w:val="23"/>
              </w:rPr>
              <w:t>CJJ</w:t>
            </w:r>
            <w:r>
              <w:rPr>
                <w:color w:val="auto"/>
                <w:spacing w:val="1"/>
                <w:sz w:val="23"/>
                <w:szCs w:val="23"/>
              </w:rPr>
              <w:t>/T</w:t>
            </w:r>
            <w:r>
              <w:rPr>
                <w:color w:val="auto"/>
                <w:spacing w:val="38"/>
                <w:sz w:val="23"/>
                <w:szCs w:val="23"/>
              </w:rPr>
              <w:t xml:space="preserve"> </w:t>
            </w:r>
            <w:r>
              <w:rPr>
                <w:color w:val="auto"/>
                <w:spacing w:val="1"/>
                <w:sz w:val="23"/>
                <w:szCs w:val="23"/>
              </w:rPr>
              <w:t>174-2013》)</w:t>
            </w:r>
          </w:p>
        </w:tc>
        <w:tc>
          <w:tcPr>
            <w:tcW w:w="849" w:type="dxa"/>
            <w:vAlign w:val="top"/>
          </w:tcPr>
          <w:p w14:paraId="0C1852C2">
            <w:pPr>
              <w:spacing w:line="356" w:lineRule="auto"/>
              <w:rPr>
                <w:rFonts w:ascii="Arial"/>
                <w:color w:val="auto"/>
                <w:sz w:val="21"/>
              </w:rPr>
            </w:pPr>
          </w:p>
          <w:p w14:paraId="4B8928A5">
            <w:pPr>
              <w:spacing w:line="357" w:lineRule="auto"/>
              <w:rPr>
                <w:rFonts w:ascii="Arial"/>
                <w:color w:val="auto"/>
                <w:sz w:val="21"/>
              </w:rPr>
            </w:pPr>
          </w:p>
          <w:p w14:paraId="7B5822AA">
            <w:pPr>
              <w:pStyle w:val="14"/>
              <w:spacing w:before="75" w:line="219" w:lineRule="auto"/>
              <w:ind w:left="96"/>
              <w:rPr>
                <w:color w:val="auto"/>
                <w:sz w:val="23"/>
                <w:szCs w:val="23"/>
              </w:rPr>
            </w:pPr>
            <w:r>
              <w:rPr>
                <w:color w:val="auto"/>
                <w:spacing w:val="4"/>
                <w:sz w:val="23"/>
                <w:szCs w:val="23"/>
              </w:rPr>
              <w:t>半年</w:t>
            </w:r>
          </w:p>
        </w:tc>
        <w:tc>
          <w:tcPr>
            <w:tcW w:w="2148" w:type="dxa"/>
            <w:vAlign w:val="top"/>
          </w:tcPr>
          <w:p w14:paraId="6910A272">
            <w:pPr>
              <w:spacing w:line="241" w:lineRule="auto"/>
              <w:rPr>
                <w:rFonts w:ascii="Arial"/>
                <w:color w:val="auto"/>
                <w:sz w:val="21"/>
              </w:rPr>
            </w:pPr>
          </w:p>
          <w:p w14:paraId="03C1210C">
            <w:pPr>
              <w:spacing w:line="241" w:lineRule="auto"/>
              <w:rPr>
                <w:rFonts w:ascii="Arial"/>
                <w:color w:val="auto"/>
                <w:sz w:val="21"/>
              </w:rPr>
            </w:pPr>
          </w:p>
          <w:p w14:paraId="7CA095B7">
            <w:pPr>
              <w:spacing w:line="241" w:lineRule="auto"/>
              <w:rPr>
                <w:rFonts w:ascii="Arial"/>
                <w:color w:val="auto"/>
                <w:sz w:val="21"/>
              </w:rPr>
            </w:pPr>
          </w:p>
          <w:p w14:paraId="4BE9303E">
            <w:pPr>
              <w:pStyle w:val="14"/>
              <w:spacing w:before="75" w:line="219" w:lineRule="auto"/>
              <w:ind w:left="88"/>
              <w:rPr>
                <w:color w:val="auto"/>
                <w:sz w:val="23"/>
                <w:szCs w:val="23"/>
              </w:rPr>
            </w:pPr>
            <w:r>
              <w:rPr>
                <w:color w:val="auto"/>
                <w:spacing w:val="2"/>
                <w:sz w:val="23"/>
                <w:szCs w:val="23"/>
              </w:rPr>
              <w:t>现场检查</w:t>
            </w:r>
          </w:p>
        </w:tc>
        <w:tc>
          <w:tcPr>
            <w:tcW w:w="664" w:type="dxa"/>
            <w:vAlign w:val="top"/>
          </w:tcPr>
          <w:p w14:paraId="6FAD95BE">
            <w:pPr>
              <w:spacing w:line="257" w:lineRule="auto"/>
              <w:rPr>
                <w:rFonts w:ascii="Arial"/>
                <w:color w:val="auto"/>
                <w:sz w:val="21"/>
              </w:rPr>
            </w:pPr>
          </w:p>
          <w:p w14:paraId="69074794">
            <w:pPr>
              <w:spacing w:line="257" w:lineRule="auto"/>
              <w:rPr>
                <w:rFonts w:ascii="Arial"/>
                <w:color w:val="auto"/>
                <w:sz w:val="21"/>
              </w:rPr>
            </w:pPr>
          </w:p>
          <w:p w14:paraId="0F71B1A2">
            <w:pPr>
              <w:spacing w:line="257" w:lineRule="auto"/>
              <w:rPr>
                <w:rFonts w:ascii="Arial"/>
                <w:color w:val="auto"/>
                <w:sz w:val="21"/>
              </w:rPr>
            </w:pPr>
          </w:p>
          <w:p w14:paraId="25C44B6D">
            <w:pPr>
              <w:pStyle w:val="14"/>
              <w:spacing w:before="74" w:line="184" w:lineRule="auto"/>
              <w:ind w:left="149"/>
              <w:rPr>
                <w:color w:val="auto"/>
                <w:sz w:val="23"/>
                <w:szCs w:val="23"/>
              </w:rPr>
            </w:pPr>
            <w:r>
              <w:rPr>
                <w:color w:val="auto"/>
                <w:spacing w:val="-6"/>
                <w:sz w:val="23"/>
                <w:szCs w:val="23"/>
              </w:rPr>
              <w:t>10%</w:t>
            </w:r>
          </w:p>
        </w:tc>
      </w:tr>
      <w:tr w14:paraId="4688F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534" w:type="dxa"/>
            <w:vAlign w:val="top"/>
          </w:tcPr>
          <w:p w14:paraId="22441BA7">
            <w:pPr>
              <w:spacing w:line="317" w:lineRule="auto"/>
              <w:rPr>
                <w:rFonts w:ascii="Arial"/>
                <w:color w:val="auto"/>
                <w:sz w:val="21"/>
              </w:rPr>
            </w:pPr>
          </w:p>
          <w:p w14:paraId="0F363B83">
            <w:pPr>
              <w:pStyle w:val="14"/>
              <w:spacing w:before="74" w:line="183" w:lineRule="auto"/>
              <w:ind w:left="194"/>
              <w:rPr>
                <w:color w:val="auto"/>
                <w:sz w:val="23"/>
                <w:szCs w:val="23"/>
              </w:rPr>
            </w:pPr>
            <w:r>
              <w:rPr>
                <w:color w:val="auto"/>
                <w:sz w:val="23"/>
                <w:szCs w:val="23"/>
              </w:rPr>
              <w:t>4</w:t>
            </w:r>
          </w:p>
        </w:tc>
        <w:tc>
          <w:tcPr>
            <w:tcW w:w="1208" w:type="dxa"/>
            <w:vAlign w:val="top"/>
          </w:tcPr>
          <w:p w14:paraId="260EB7A4">
            <w:pPr>
              <w:pStyle w:val="14"/>
              <w:spacing w:before="133" w:line="299" w:lineRule="auto"/>
              <w:ind w:left="360" w:right="137" w:hanging="230"/>
              <w:rPr>
                <w:color w:val="auto"/>
                <w:sz w:val="23"/>
                <w:szCs w:val="23"/>
              </w:rPr>
            </w:pPr>
            <w:r>
              <w:rPr>
                <w:color w:val="auto"/>
                <w:spacing w:val="2"/>
                <w:sz w:val="23"/>
                <w:szCs w:val="23"/>
              </w:rPr>
              <w:t>园林绿化</w:t>
            </w:r>
            <w:r>
              <w:rPr>
                <w:color w:val="auto"/>
                <w:sz w:val="23"/>
                <w:szCs w:val="23"/>
              </w:rPr>
              <w:t xml:space="preserve"> </w:t>
            </w:r>
            <w:r>
              <w:rPr>
                <w:color w:val="auto"/>
                <w:spacing w:val="8"/>
                <w:sz w:val="23"/>
                <w:szCs w:val="23"/>
              </w:rPr>
              <w:t>维护</w:t>
            </w:r>
          </w:p>
        </w:tc>
        <w:tc>
          <w:tcPr>
            <w:tcW w:w="3226" w:type="dxa"/>
            <w:vAlign w:val="top"/>
          </w:tcPr>
          <w:p w14:paraId="4DABCC21">
            <w:pPr>
              <w:spacing w:line="258" w:lineRule="auto"/>
              <w:rPr>
                <w:rFonts w:ascii="Arial"/>
                <w:color w:val="auto"/>
                <w:sz w:val="21"/>
              </w:rPr>
            </w:pPr>
          </w:p>
          <w:p w14:paraId="4E523BAC">
            <w:pPr>
              <w:pStyle w:val="14"/>
              <w:spacing w:before="75" w:line="219" w:lineRule="auto"/>
              <w:ind w:left="102"/>
              <w:rPr>
                <w:color w:val="auto"/>
                <w:sz w:val="23"/>
                <w:szCs w:val="23"/>
              </w:rPr>
            </w:pPr>
            <w:r>
              <w:rPr>
                <w:color w:val="auto"/>
                <w:spacing w:val="4"/>
                <w:sz w:val="23"/>
                <w:szCs w:val="23"/>
              </w:rPr>
              <w:t>详情见表四</w:t>
            </w:r>
          </w:p>
        </w:tc>
        <w:tc>
          <w:tcPr>
            <w:tcW w:w="849" w:type="dxa"/>
            <w:vAlign w:val="top"/>
          </w:tcPr>
          <w:p w14:paraId="4B5E85CA">
            <w:pPr>
              <w:spacing w:line="258" w:lineRule="auto"/>
              <w:rPr>
                <w:rFonts w:ascii="Arial"/>
                <w:color w:val="auto"/>
                <w:sz w:val="21"/>
              </w:rPr>
            </w:pPr>
          </w:p>
          <w:p w14:paraId="4C4AE4F3">
            <w:pPr>
              <w:pStyle w:val="14"/>
              <w:spacing w:before="75" w:line="219" w:lineRule="auto"/>
              <w:ind w:left="96"/>
              <w:rPr>
                <w:color w:val="auto"/>
                <w:sz w:val="23"/>
                <w:szCs w:val="23"/>
              </w:rPr>
            </w:pPr>
            <w:r>
              <w:rPr>
                <w:color w:val="auto"/>
                <w:spacing w:val="4"/>
                <w:sz w:val="23"/>
                <w:szCs w:val="23"/>
              </w:rPr>
              <w:t>半年</w:t>
            </w:r>
          </w:p>
        </w:tc>
        <w:tc>
          <w:tcPr>
            <w:tcW w:w="2148" w:type="dxa"/>
            <w:vAlign w:val="top"/>
          </w:tcPr>
          <w:p w14:paraId="63BFE337">
            <w:pPr>
              <w:spacing w:line="258" w:lineRule="auto"/>
              <w:rPr>
                <w:rFonts w:ascii="Arial"/>
                <w:color w:val="auto"/>
                <w:sz w:val="21"/>
              </w:rPr>
            </w:pPr>
          </w:p>
          <w:p w14:paraId="3291204C">
            <w:pPr>
              <w:pStyle w:val="14"/>
              <w:spacing w:before="75" w:line="219" w:lineRule="auto"/>
              <w:ind w:left="88"/>
              <w:rPr>
                <w:color w:val="auto"/>
                <w:sz w:val="23"/>
                <w:szCs w:val="23"/>
              </w:rPr>
            </w:pPr>
            <w:r>
              <w:rPr>
                <w:color w:val="auto"/>
                <w:spacing w:val="2"/>
                <w:sz w:val="23"/>
                <w:szCs w:val="23"/>
              </w:rPr>
              <w:t>现场检查</w:t>
            </w:r>
          </w:p>
        </w:tc>
        <w:tc>
          <w:tcPr>
            <w:tcW w:w="664" w:type="dxa"/>
            <w:vAlign w:val="top"/>
          </w:tcPr>
          <w:p w14:paraId="0F2D7421">
            <w:pPr>
              <w:spacing w:line="315" w:lineRule="auto"/>
              <w:rPr>
                <w:rFonts w:ascii="Arial"/>
                <w:color w:val="auto"/>
                <w:sz w:val="21"/>
              </w:rPr>
            </w:pPr>
          </w:p>
          <w:p w14:paraId="27CBC967">
            <w:pPr>
              <w:pStyle w:val="14"/>
              <w:spacing w:before="75" w:line="184" w:lineRule="auto"/>
              <w:ind w:left="149"/>
              <w:rPr>
                <w:color w:val="auto"/>
                <w:sz w:val="23"/>
                <w:szCs w:val="23"/>
              </w:rPr>
            </w:pPr>
            <w:r>
              <w:rPr>
                <w:color w:val="auto"/>
                <w:spacing w:val="-6"/>
                <w:sz w:val="23"/>
                <w:szCs w:val="23"/>
              </w:rPr>
              <w:t>10%</w:t>
            </w:r>
          </w:p>
        </w:tc>
      </w:tr>
      <w:tr w14:paraId="30A27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1" w:hRule="atLeast"/>
        </w:trPr>
        <w:tc>
          <w:tcPr>
            <w:tcW w:w="534" w:type="dxa"/>
            <w:vAlign w:val="top"/>
          </w:tcPr>
          <w:p w14:paraId="2570637B">
            <w:pPr>
              <w:spacing w:line="275" w:lineRule="auto"/>
              <w:rPr>
                <w:rFonts w:ascii="Arial"/>
                <w:color w:val="auto"/>
                <w:sz w:val="21"/>
              </w:rPr>
            </w:pPr>
          </w:p>
          <w:p w14:paraId="5D079088">
            <w:pPr>
              <w:spacing w:line="275" w:lineRule="auto"/>
              <w:rPr>
                <w:rFonts w:ascii="Arial"/>
                <w:color w:val="auto"/>
                <w:sz w:val="21"/>
              </w:rPr>
            </w:pPr>
          </w:p>
          <w:p w14:paraId="27C4A224">
            <w:pPr>
              <w:spacing w:line="275" w:lineRule="auto"/>
              <w:rPr>
                <w:rFonts w:ascii="Arial"/>
                <w:color w:val="auto"/>
                <w:sz w:val="21"/>
              </w:rPr>
            </w:pPr>
          </w:p>
          <w:p w14:paraId="4DA67866">
            <w:pPr>
              <w:spacing w:line="275" w:lineRule="auto"/>
              <w:rPr>
                <w:rFonts w:ascii="Arial"/>
                <w:color w:val="auto"/>
                <w:sz w:val="21"/>
              </w:rPr>
            </w:pPr>
          </w:p>
          <w:p w14:paraId="45A5A35A">
            <w:pPr>
              <w:spacing w:line="275" w:lineRule="auto"/>
              <w:rPr>
                <w:rFonts w:ascii="Arial"/>
                <w:color w:val="auto"/>
                <w:sz w:val="21"/>
              </w:rPr>
            </w:pPr>
          </w:p>
          <w:p w14:paraId="364E8E4F">
            <w:pPr>
              <w:spacing w:line="276" w:lineRule="auto"/>
              <w:rPr>
                <w:rFonts w:ascii="Arial"/>
                <w:color w:val="auto"/>
                <w:sz w:val="21"/>
              </w:rPr>
            </w:pPr>
          </w:p>
          <w:p w14:paraId="74269656">
            <w:pPr>
              <w:pStyle w:val="14"/>
              <w:spacing w:before="74" w:line="182" w:lineRule="auto"/>
              <w:ind w:left="194"/>
              <w:rPr>
                <w:color w:val="auto"/>
                <w:sz w:val="23"/>
                <w:szCs w:val="23"/>
              </w:rPr>
            </w:pPr>
            <w:r>
              <w:rPr>
                <w:color w:val="auto"/>
                <w:sz w:val="23"/>
                <w:szCs w:val="23"/>
              </w:rPr>
              <w:t>5</w:t>
            </w:r>
          </w:p>
        </w:tc>
        <w:tc>
          <w:tcPr>
            <w:tcW w:w="1208" w:type="dxa"/>
            <w:vAlign w:val="top"/>
          </w:tcPr>
          <w:p w14:paraId="2A9C8499">
            <w:pPr>
              <w:spacing w:line="265" w:lineRule="auto"/>
              <w:rPr>
                <w:rFonts w:ascii="Arial"/>
                <w:color w:val="auto"/>
                <w:sz w:val="21"/>
              </w:rPr>
            </w:pPr>
          </w:p>
          <w:p w14:paraId="14BE0397">
            <w:pPr>
              <w:spacing w:line="265" w:lineRule="auto"/>
              <w:rPr>
                <w:rFonts w:ascii="Arial"/>
                <w:color w:val="auto"/>
                <w:sz w:val="21"/>
              </w:rPr>
            </w:pPr>
          </w:p>
          <w:p w14:paraId="2937D4E0">
            <w:pPr>
              <w:spacing w:line="265" w:lineRule="auto"/>
              <w:rPr>
                <w:rFonts w:ascii="Arial"/>
                <w:color w:val="auto"/>
                <w:sz w:val="21"/>
              </w:rPr>
            </w:pPr>
          </w:p>
          <w:p w14:paraId="180E1B7D">
            <w:pPr>
              <w:spacing w:line="265" w:lineRule="auto"/>
              <w:rPr>
                <w:rFonts w:ascii="Arial"/>
                <w:color w:val="auto"/>
                <w:sz w:val="21"/>
              </w:rPr>
            </w:pPr>
          </w:p>
          <w:p w14:paraId="442A10FF">
            <w:pPr>
              <w:spacing w:line="265" w:lineRule="auto"/>
              <w:rPr>
                <w:rFonts w:ascii="Arial"/>
                <w:color w:val="auto"/>
                <w:sz w:val="21"/>
              </w:rPr>
            </w:pPr>
          </w:p>
          <w:p w14:paraId="32464651">
            <w:pPr>
              <w:spacing w:line="266" w:lineRule="auto"/>
              <w:rPr>
                <w:rFonts w:ascii="Arial"/>
                <w:color w:val="auto"/>
                <w:sz w:val="21"/>
              </w:rPr>
            </w:pPr>
          </w:p>
          <w:p w14:paraId="2ECB3750">
            <w:pPr>
              <w:pStyle w:val="14"/>
              <w:spacing w:before="74" w:line="219" w:lineRule="auto"/>
              <w:ind w:left="130"/>
              <w:rPr>
                <w:color w:val="auto"/>
                <w:sz w:val="23"/>
                <w:szCs w:val="23"/>
              </w:rPr>
            </w:pPr>
            <w:r>
              <w:rPr>
                <w:color w:val="auto"/>
                <w:spacing w:val="2"/>
                <w:sz w:val="23"/>
                <w:szCs w:val="23"/>
              </w:rPr>
              <w:t>公众评议</w:t>
            </w:r>
          </w:p>
        </w:tc>
        <w:tc>
          <w:tcPr>
            <w:tcW w:w="3226" w:type="dxa"/>
            <w:vAlign w:val="top"/>
          </w:tcPr>
          <w:p w14:paraId="13978439">
            <w:pPr>
              <w:pStyle w:val="14"/>
              <w:spacing w:before="162" w:line="347" w:lineRule="auto"/>
              <w:ind w:left="52" w:right="67" w:firstLine="169"/>
              <w:rPr>
                <w:color w:val="auto"/>
                <w:sz w:val="23"/>
                <w:szCs w:val="23"/>
              </w:rPr>
            </w:pPr>
            <w:r>
              <w:rPr>
                <w:color w:val="auto"/>
                <w:sz w:val="23"/>
                <w:szCs w:val="23"/>
              </w:rPr>
              <w:t>对池塘方圆2公里内100户居</w:t>
            </w:r>
            <w:r>
              <w:rPr>
                <w:color w:val="auto"/>
                <w:spacing w:val="5"/>
                <w:sz w:val="23"/>
                <w:szCs w:val="23"/>
              </w:rPr>
              <w:t xml:space="preserve">  民进行公众评议，满意度达到</w:t>
            </w:r>
            <w:r>
              <w:rPr>
                <w:color w:val="auto"/>
                <w:spacing w:val="9"/>
                <w:sz w:val="23"/>
                <w:szCs w:val="23"/>
              </w:rPr>
              <w:t xml:space="preserve"> </w:t>
            </w:r>
            <w:r>
              <w:rPr>
                <w:color w:val="auto"/>
                <w:spacing w:val="-1"/>
                <w:sz w:val="23"/>
                <w:szCs w:val="23"/>
              </w:rPr>
              <w:t>90%。如&gt;90%以上的问卷对黑臭</w:t>
            </w:r>
            <w:r>
              <w:rPr>
                <w:color w:val="auto"/>
                <w:spacing w:val="6"/>
                <w:sz w:val="23"/>
                <w:szCs w:val="23"/>
              </w:rPr>
              <w:t xml:space="preserve"> </w:t>
            </w:r>
            <w:r>
              <w:rPr>
                <w:color w:val="auto"/>
                <w:spacing w:val="5"/>
                <w:sz w:val="23"/>
                <w:szCs w:val="23"/>
              </w:rPr>
              <w:t>水体工程整治效果答复“非常</w:t>
            </w:r>
          </w:p>
          <w:p w14:paraId="678359A5">
            <w:pPr>
              <w:pStyle w:val="14"/>
              <w:spacing w:before="49" w:line="325" w:lineRule="auto"/>
              <w:ind w:left="52" w:right="41" w:firstLine="169"/>
              <w:rPr>
                <w:color w:val="auto"/>
                <w:sz w:val="23"/>
                <w:szCs w:val="23"/>
              </w:rPr>
            </w:pPr>
            <w:r>
              <w:rPr>
                <w:color w:val="auto"/>
                <w:sz w:val="23"/>
                <w:szCs w:val="23"/>
              </w:rPr>
              <w:t>满意"或“满意”,则认定该</w:t>
            </w:r>
            <w:r>
              <w:rPr>
                <w:color w:val="auto"/>
                <w:spacing w:val="5"/>
                <w:sz w:val="23"/>
                <w:szCs w:val="23"/>
              </w:rPr>
              <w:t xml:space="preserve">  </w:t>
            </w:r>
            <w:r>
              <w:rPr>
                <w:color w:val="auto"/>
                <w:spacing w:val="-1"/>
                <w:sz w:val="23"/>
                <w:szCs w:val="23"/>
              </w:rPr>
              <w:t>水体达到整治目标。(参考《城</w:t>
            </w:r>
            <w:r>
              <w:rPr>
                <w:color w:val="auto"/>
                <w:spacing w:val="1"/>
                <w:sz w:val="23"/>
                <w:szCs w:val="23"/>
              </w:rPr>
              <w:t xml:space="preserve"> </w:t>
            </w:r>
            <w:r>
              <w:rPr>
                <w:color w:val="auto"/>
                <w:spacing w:val="9"/>
                <w:sz w:val="23"/>
                <w:szCs w:val="23"/>
              </w:rPr>
              <w:t>市黑臭水体整治工作指南》),</w:t>
            </w:r>
            <w:r>
              <w:rPr>
                <w:color w:val="auto"/>
                <w:spacing w:val="4"/>
                <w:sz w:val="23"/>
                <w:szCs w:val="23"/>
              </w:rPr>
              <w:t xml:space="preserve"> </w:t>
            </w:r>
            <w:r>
              <w:rPr>
                <w:color w:val="auto"/>
                <w:spacing w:val="7"/>
                <w:sz w:val="23"/>
                <w:szCs w:val="23"/>
              </w:rPr>
              <w:t>详情见表五。</w:t>
            </w:r>
          </w:p>
        </w:tc>
        <w:tc>
          <w:tcPr>
            <w:tcW w:w="849" w:type="dxa"/>
            <w:vAlign w:val="top"/>
          </w:tcPr>
          <w:p w14:paraId="3A3A9EE8">
            <w:pPr>
              <w:spacing w:line="265" w:lineRule="auto"/>
              <w:rPr>
                <w:rFonts w:ascii="Arial"/>
                <w:color w:val="auto"/>
                <w:sz w:val="21"/>
              </w:rPr>
            </w:pPr>
          </w:p>
          <w:p w14:paraId="053443E4">
            <w:pPr>
              <w:spacing w:line="265" w:lineRule="auto"/>
              <w:rPr>
                <w:rFonts w:ascii="Arial"/>
                <w:color w:val="auto"/>
                <w:sz w:val="21"/>
              </w:rPr>
            </w:pPr>
          </w:p>
          <w:p w14:paraId="3F8C996B">
            <w:pPr>
              <w:spacing w:line="265" w:lineRule="auto"/>
              <w:rPr>
                <w:rFonts w:ascii="Arial"/>
                <w:color w:val="auto"/>
                <w:sz w:val="21"/>
              </w:rPr>
            </w:pPr>
          </w:p>
          <w:p w14:paraId="6A38F1F5">
            <w:pPr>
              <w:spacing w:line="265" w:lineRule="auto"/>
              <w:rPr>
                <w:rFonts w:ascii="Arial"/>
                <w:color w:val="auto"/>
                <w:sz w:val="21"/>
              </w:rPr>
            </w:pPr>
          </w:p>
          <w:p w14:paraId="3080E8F3">
            <w:pPr>
              <w:spacing w:line="265" w:lineRule="auto"/>
              <w:rPr>
                <w:rFonts w:ascii="Arial"/>
                <w:color w:val="auto"/>
                <w:sz w:val="21"/>
              </w:rPr>
            </w:pPr>
          </w:p>
          <w:p w14:paraId="4D45D544">
            <w:pPr>
              <w:spacing w:line="266" w:lineRule="auto"/>
              <w:rPr>
                <w:rFonts w:ascii="Arial"/>
                <w:color w:val="auto"/>
                <w:sz w:val="21"/>
              </w:rPr>
            </w:pPr>
          </w:p>
          <w:p w14:paraId="240498B3">
            <w:pPr>
              <w:pStyle w:val="14"/>
              <w:spacing w:before="74" w:line="219" w:lineRule="auto"/>
              <w:ind w:left="96"/>
              <w:rPr>
                <w:color w:val="auto"/>
                <w:sz w:val="23"/>
                <w:szCs w:val="23"/>
              </w:rPr>
            </w:pPr>
            <w:r>
              <w:rPr>
                <w:color w:val="auto"/>
                <w:spacing w:val="6"/>
                <w:sz w:val="23"/>
                <w:szCs w:val="23"/>
              </w:rPr>
              <w:t>年度</w:t>
            </w:r>
          </w:p>
        </w:tc>
        <w:tc>
          <w:tcPr>
            <w:tcW w:w="2148" w:type="dxa"/>
            <w:vAlign w:val="top"/>
          </w:tcPr>
          <w:p w14:paraId="0C39E100">
            <w:pPr>
              <w:spacing w:line="265" w:lineRule="auto"/>
              <w:rPr>
                <w:rFonts w:ascii="Arial"/>
                <w:color w:val="auto"/>
                <w:sz w:val="21"/>
              </w:rPr>
            </w:pPr>
          </w:p>
          <w:p w14:paraId="1C1600DD">
            <w:pPr>
              <w:spacing w:line="265" w:lineRule="auto"/>
              <w:rPr>
                <w:rFonts w:ascii="Arial"/>
                <w:color w:val="auto"/>
                <w:sz w:val="21"/>
              </w:rPr>
            </w:pPr>
          </w:p>
          <w:p w14:paraId="59C34F71">
            <w:pPr>
              <w:spacing w:line="266" w:lineRule="auto"/>
              <w:rPr>
                <w:rFonts w:ascii="Arial"/>
                <w:color w:val="auto"/>
                <w:sz w:val="21"/>
              </w:rPr>
            </w:pPr>
          </w:p>
          <w:p w14:paraId="7ACFDDB3">
            <w:pPr>
              <w:spacing w:line="266" w:lineRule="auto"/>
              <w:rPr>
                <w:rFonts w:ascii="Arial"/>
                <w:color w:val="auto"/>
                <w:sz w:val="21"/>
              </w:rPr>
            </w:pPr>
          </w:p>
          <w:p w14:paraId="17D5E183">
            <w:pPr>
              <w:spacing w:line="266" w:lineRule="auto"/>
              <w:rPr>
                <w:rFonts w:ascii="Arial"/>
                <w:color w:val="auto"/>
                <w:sz w:val="21"/>
              </w:rPr>
            </w:pPr>
          </w:p>
          <w:p w14:paraId="2C96A4D3">
            <w:pPr>
              <w:spacing w:line="266" w:lineRule="auto"/>
              <w:rPr>
                <w:rFonts w:ascii="Arial"/>
                <w:color w:val="auto"/>
                <w:sz w:val="21"/>
              </w:rPr>
            </w:pPr>
          </w:p>
          <w:p w14:paraId="2D473D1A">
            <w:pPr>
              <w:pStyle w:val="14"/>
              <w:spacing w:before="74" w:line="221" w:lineRule="auto"/>
              <w:ind w:left="88"/>
              <w:rPr>
                <w:color w:val="auto"/>
                <w:sz w:val="23"/>
                <w:szCs w:val="23"/>
              </w:rPr>
            </w:pPr>
            <w:r>
              <w:rPr>
                <w:color w:val="auto"/>
                <w:spacing w:val="2"/>
                <w:sz w:val="23"/>
                <w:szCs w:val="23"/>
              </w:rPr>
              <w:t>调查问卷</w:t>
            </w:r>
          </w:p>
        </w:tc>
        <w:tc>
          <w:tcPr>
            <w:tcW w:w="664" w:type="dxa"/>
            <w:vAlign w:val="top"/>
          </w:tcPr>
          <w:p w14:paraId="7852F0B5">
            <w:pPr>
              <w:spacing w:line="274" w:lineRule="auto"/>
              <w:rPr>
                <w:rFonts w:ascii="Arial"/>
                <w:color w:val="auto"/>
                <w:sz w:val="21"/>
              </w:rPr>
            </w:pPr>
          </w:p>
          <w:p w14:paraId="4C18052B">
            <w:pPr>
              <w:spacing w:line="274" w:lineRule="auto"/>
              <w:rPr>
                <w:rFonts w:ascii="Arial"/>
                <w:color w:val="auto"/>
                <w:sz w:val="21"/>
              </w:rPr>
            </w:pPr>
          </w:p>
          <w:p w14:paraId="017D59E8">
            <w:pPr>
              <w:spacing w:line="275" w:lineRule="auto"/>
              <w:rPr>
                <w:rFonts w:ascii="Arial"/>
                <w:color w:val="auto"/>
                <w:sz w:val="21"/>
              </w:rPr>
            </w:pPr>
          </w:p>
          <w:p w14:paraId="6978461B">
            <w:pPr>
              <w:spacing w:line="275" w:lineRule="auto"/>
              <w:rPr>
                <w:rFonts w:ascii="Arial"/>
                <w:color w:val="auto"/>
                <w:sz w:val="21"/>
              </w:rPr>
            </w:pPr>
          </w:p>
          <w:p w14:paraId="42760D18">
            <w:pPr>
              <w:spacing w:line="275" w:lineRule="auto"/>
              <w:rPr>
                <w:rFonts w:ascii="Arial"/>
                <w:color w:val="auto"/>
                <w:sz w:val="21"/>
              </w:rPr>
            </w:pPr>
          </w:p>
          <w:p w14:paraId="0BE3D15A">
            <w:pPr>
              <w:spacing w:line="275" w:lineRule="auto"/>
              <w:rPr>
                <w:rFonts w:ascii="Arial"/>
                <w:color w:val="auto"/>
                <w:sz w:val="21"/>
              </w:rPr>
            </w:pPr>
          </w:p>
          <w:p w14:paraId="2F5B89EE">
            <w:pPr>
              <w:pStyle w:val="14"/>
              <w:spacing w:before="75" w:line="184" w:lineRule="auto"/>
              <w:ind w:left="99"/>
              <w:rPr>
                <w:color w:val="auto"/>
                <w:sz w:val="23"/>
                <w:szCs w:val="23"/>
              </w:rPr>
            </w:pPr>
            <w:r>
              <w:rPr>
                <w:color w:val="auto"/>
                <w:spacing w:val="-5"/>
                <w:sz w:val="23"/>
                <w:szCs w:val="23"/>
              </w:rPr>
              <w:t>100%</w:t>
            </w:r>
          </w:p>
        </w:tc>
      </w:tr>
    </w:tbl>
    <w:p w14:paraId="30D659F3">
      <w:pPr>
        <w:spacing w:line="428" w:lineRule="exact"/>
        <w:rPr>
          <w:rFonts w:hint="eastAsia" w:ascii="宋体" w:hAnsi="宋体" w:eastAsia="宋体" w:cs="宋体"/>
          <w:color w:val="000000"/>
          <w:sz w:val="24"/>
          <w:szCs w:val="24"/>
        </w:rPr>
      </w:pPr>
    </w:p>
    <w:p w14:paraId="498A7A74">
      <w:pPr>
        <w:spacing w:line="428" w:lineRule="exact"/>
        <w:rPr>
          <w:rFonts w:hint="eastAsia" w:ascii="宋体" w:hAnsi="宋体" w:eastAsia="宋体" w:cs="宋体"/>
          <w:color w:val="000000"/>
          <w:sz w:val="24"/>
          <w:szCs w:val="24"/>
        </w:rPr>
      </w:pPr>
    </w:p>
    <w:p w14:paraId="08BAD7EF">
      <w:pPr>
        <w:spacing w:line="428" w:lineRule="exact"/>
        <w:rPr>
          <w:rFonts w:hint="eastAsia" w:ascii="宋体" w:hAnsi="宋体" w:eastAsia="宋体" w:cs="宋体"/>
          <w:color w:val="000000"/>
          <w:sz w:val="24"/>
          <w:szCs w:val="24"/>
        </w:rPr>
      </w:pPr>
    </w:p>
    <w:p w14:paraId="2EA1B826">
      <w:pPr>
        <w:spacing w:line="428" w:lineRule="exact"/>
        <w:rPr>
          <w:rFonts w:hint="eastAsia" w:ascii="宋体" w:hAnsi="宋体" w:eastAsia="宋体" w:cs="宋体"/>
          <w:color w:val="000000"/>
          <w:sz w:val="24"/>
          <w:szCs w:val="24"/>
        </w:rPr>
      </w:pPr>
    </w:p>
    <w:p w14:paraId="7DDE61CE">
      <w:pPr>
        <w:spacing w:line="428" w:lineRule="exact"/>
        <w:rPr>
          <w:rFonts w:hint="eastAsia" w:ascii="宋体" w:hAnsi="宋体" w:eastAsia="宋体" w:cs="宋体"/>
          <w:color w:val="000000"/>
          <w:sz w:val="24"/>
          <w:szCs w:val="24"/>
        </w:rPr>
      </w:pPr>
    </w:p>
    <w:p w14:paraId="729CFF5A">
      <w:pPr>
        <w:spacing w:line="428" w:lineRule="exact"/>
        <w:rPr>
          <w:rFonts w:hint="eastAsia" w:ascii="宋体" w:hAnsi="宋体" w:eastAsia="宋体" w:cs="宋体"/>
          <w:color w:val="000000"/>
          <w:sz w:val="24"/>
          <w:szCs w:val="24"/>
        </w:rPr>
      </w:pPr>
    </w:p>
    <w:p w14:paraId="7E019B16">
      <w:pPr>
        <w:spacing w:line="428" w:lineRule="exact"/>
        <w:rPr>
          <w:rFonts w:hint="eastAsia" w:ascii="宋体" w:hAnsi="宋体" w:eastAsia="宋体" w:cs="宋体"/>
          <w:color w:val="000000"/>
          <w:sz w:val="24"/>
          <w:szCs w:val="24"/>
        </w:rPr>
      </w:pPr>
    </w:p>
    <w:p w14:paraId="04A3E46C">
      <w:pPr>
        <w:pStyle w:val="2"/>
        <w:rPr>
          <w:rFonts w:hint="eastAsia"/>
        </w:rPr>
      </w:pPr>
    </w:p>
    <w:p w14:paraId="66565694">
      <w:pPr>
        <w:spacing w:line="428" w:lineRule="exact"/>
        <w:rPr>
          <w:rFonts w:hint="eastAsia" w:ascii="宋体" w:hAnsi="宋体" w:eastAsia="宋体" w:cs="宋体"/>
          <w:color w:val="000000"/>
          <w:sz w:val="24"/>
          <w:szCs w:val="24"/>
        </w:rPr>
      </w:pPr>
    </w:p>
    <w:p w14:paraId="3DC509D2">
      <w:pPr>
        <w:spacing w:line="428" w:lineRule="exact"/>
        <w:rPr>
          <w:rFonts w:hint="eastAsia" w:ascii="宋体" w:hAnsi="宋体" w:eastAsia="宋体" w:cs="宋体"/>
          <w:b/>
          <w:bCs/>
          <w:color w:val="000000"/>
          <w:sz w:val="24"/>
          <w:szCs w:val="24"/>
        </w:rPr>
      </w:pPr>
      <w:r>
        <w:rPr>
          <w:rFonts w:hint="eastAsia" w:ascii="宋体" w:hAnsi="宋体" w:eastAsia="宋体" w:cs="宋体"/>
          <w:color w:val="000000"/>
          <w:sz w:val="24"/>
          <w:szCs w:val="24"/>
        </w:rPr>
        <w:t>表二</w:t>
      </w:r>
      <w:r>
        <w:rPr>
          <w:rFonts w:hint="eastAsia" w:ascii="宋体" w:hAnsi="宋体" w:eastAsia="宋体" w:cs="宋体"/>
          <w:color w:val="000000"/>
          <w:sz w:val="24"/>
          <w:szCs w:val="24"/>
          <w:lang w:eastAsia="zh-CN"/>
        </w:rPr>
        <w:t>：</w:t>
      </w:r>
      <w:r>
        <w:rPr>
          <w:rFonts w:hint="eastAsia" w:ascii="宋体" w:hAnsi="宋体" w:eastAsia="宋体" w:cs="宋体"/>
          <w:b/>
          <w:bCs/>
          <w:color w:val="000000"/>
          <w:sz w:val="24"/>
          <w:szCs w:val="24"/>
        </w:rPr>
        <w:t>城市黑臭水体污染程度分级标准</w:t>
      </w:r>
    </w:p>
    <w:p w14:paraId="7CC23A49">
      <w:pPr>
        <w:spacing w:line="428" w:lineRule="exact"/>
        <w:rPr>
          <w:rFonts w:hint="eastAsia" w:ascii="宋体" w:hAnsi="宋体" w:eastAsia="宋体" w:cs="宋体"/>
          <w:color w:val="000000"/>
          <w:sz w:val="24"/>
          <w:szCs w:val="24"/>
        </w:rPr>
      </w:pPr>
    </w:p>
    <w:tbl>
      <w:tblPr>
        <w:tblStyle w:val="13"/>
        <w:tblW w:w="9146"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09"/>
        <w:gridCol w:w="1811"/>
        <w:gridCol w:w="2027"/>
        <w:gridCol w:w="2299"/>
      </w:tblGrid>
      <w:tr w14:paraId="76EA5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3009" w:type="dxa"/>
            <w:vAlign w:val="top"/>
          </w:tcPr>
          <w:p w14:paraId="1113DB03">
            <w:pPr>
              <w:pStyle w:val="14"/>
              <w:spacing w:before="111" w:line="219" w:lineRule="auto"/>
              <w:ind w:left="558"/>
              <w:rPr>
                <w:sz w:val="24"/>
                <w:szCs w:val="24"/>
              </w:rPr>
            </w:pPr>
            <w:r>
              <w:rPr>
                <w:b/>
                <w:bCs/>
                <w:spacing w:val="3"/>
                <w:sz w:val="24"/>
                <w:szCs w:val="24"/>
              </w:rPr>
              <w:t>特征指标(单位)</w:t>
            </w:r>
          </w:p>
        </w:tc>
        <w:tc>
          <w:tcPr>
            <w:tcW w:w="1811" w:type="dxa"/>
            <w:vAlign w:val="top"/>
          </w:tcPr>
          <w:p w14:paraId="7E9EBF1E">
            <w:pPr>
              <w:pStyle w:val="14"/>
              <w:spacing w:before="111" w:line="219" w:lineRule="auto"/>
              <w:ind w:left="286"/>
              <w:rPr>
                <w:sz w:val="24"/>
                <w:szCs w:val="24"/>
              </w:rPr>
            </w:pPr>
            <w:r>
              <w:rPr>
                <w:b/>
                <w:bCs/>
                <w:spacing w:val="-5"/>
                <w:sz w:val="24"/>
                <w:szCs w:val="24"/>
              </w:rPr>
              <w:t>不黑不臭标准</w:t>
            </w:r>
          </w:p>
        </w:tc>
        <w:tc>
          <w:tcPr>
            <w:tcW w:w="2027" w:type="dxa"/>
            <w:vAlign w:val="top"/>
          </w:tcPr>
          <w:p w14:paraId="56C1B6E7">
            <w:pPr>
              <w:pStyle w:val="14"/>
              <w:spacing w:before="109" w:line="218" w:lineRule="auto"/>
              <w:ind w:left="528"/>
              <w:rPr>
                <w:sz w:val="24"/>
                <w:szCs w:val="24"/>
              </w:rPr>
            </w:pPr>
            <w:r>
              <w:rPr>
                <w:b/>
                <w:bCs/>
                <w:spacing w:val="-5"/>
                <w:sz w:val="24"/>
                <w:szCs w:val="24"/>
              </w:rPr>
              <w:t>轻度黑奥</w:t>
            </w:r>
          </w:p>
        </w:tc>
        <w:tc>
          <w:tcPr>
            <w:tcW w:w="2299" w:type="dxa"/>
            <w:vAlign w:val="top"/>
          </w:tcPr>
          <w:p w14:paraId="428DE05B">
            <w:pPr>
              <w:pStyle w:val="14"/>
              <w:spacing w:before="109" w:line="218" w:lineRule="auto"/>
              <w:ind w:left="461"/>
              <w:rPr>
                <w:sz w:val="24"/>
                <w:szCs w:val="24"/>
              </w:rPr>
            </w:pPr>
            <w:r>
              <w:rPr>
                <w:b/>
                <w:bCs/>
                <w:spacing w:val="-5"/>
                <w:sz w:val="24"/>
                <w:szCs w:val="24"/>
              </w:rPr>
              <w:t>重度黑奥</w:t>
            </w:r>
          </w:p>
        </w:tc>
      </w:tr>
      <w:tr w14:paraId="5B409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3009" w:type="dxa"/>
            <w:vAlign w:val="top"/>
          </w:tcPr>
          <w:p w14:paraId="7AFE8D73">
            <w:pPr>
              <w:pStyle w:val="14"/>
              <w:spacing w:before="113" w:line="219" w:lineRule="auto"/>
              <w:ind w:left="795"/>
              <w:rPr>
                <w:sz w:val="24"/>
                <w:szCs w:val="24"/>
              </w:rPr>
            </w:pPr>
            <w:r>
              <w:rPr>
                <w:spacing w:val="10"/>
                <w:sz w:val="24"/>
                <w:szCs w:val="24"/>
              </w:rPr>
              <w:t>透明度(</w:t>
            </w:r>
            <w:r>
              <w:rPr>
                <w:sz w:val="24"/>
                <w:szCs w:val="24"/>
              </w:rPr>
              <w:t>cm</w:t>
            </w:r>
            <w:r>
              <w:rPr>
                <w:spacing w:val="10"/>
                <w:sz w:val="24"/>
                <w:szCs w:val="24"/>
              </w:rPr>
              <w:t>)</w:t>
            </w:r>
          </w:p>
        </w:tc>
        <w:tc>
          <w:tcPr>
            <w:tcW w:w="1811" w:type="dxa"/>
            <w:vAlign w:val="top"/>
          </w:tcPr>
          <w:p w14:paraId="19839BB5">
            <w:pPr>
              <w:pStyle w:val="14"/>
              <w:spacing w:before="138" w:line="229" w:lineRule="auto"/>
              <w:ind w:left="823"/>
              <w:rPr>
                <w:sz w:val="24"/>
                <w:szCs w:val="24"/>
              </w:rPr>
            </w:pPr>
            <w:r>
              <w:rPr>
                <w:spacing w:val="-4"/>
                <w:sz w:val="24"/>
                <w:szCs w:val="24"/>
              </w:rPr>
              <w:t>&gt;25</w:t>
            </w:r>
          </w:p>
        </w:tc>
        <w:tc>
          <w:tcPr>
            <w:tcW w:w="2027" w:type="dxa"/>
            <w:vAlign w:val="top"/>
          </w:tcPr>
          <w:p w14:paraId="561451B2">
            <w:pPr>
              <w:pStyle w:val="14"/>
              <w:spacing w:before="138" w:line="229" w:lineRule="auto"/>
              <w:ind w:left="645"/>
              <w:rPr>
                <w:sz w:val="24"/>
                <w:szCs w:val="24"/>
              </w:rPr>
            </w:pPr>
            <w:r>
              <w:rPr>
                <w:spacing w:val="-2"/>
                <w:sz w:val="24"/>
                <w:szCs w:val="24"/>
              </w:rPr>
              <w:t>25~10*</w:t>
            </w:r>
          </w:p>
        </w:tc>
        <w:tc>
          <w:tcPr>
            <w:tcW w:w="2299" w:type="dxa"/>
            <w:vAlign w:val="top"/>
          </w:tcPr>
          <w:p w14:paraId="7C110229">
            <w:pPr>
              <w:pStyle w:val="14"/>
              <w:spacing w:before="138" w:line="229" w:lineRule="auto"/>
              <w:ind w:left="698"/>
              <w:rPr>
                <w:sz w:val="24"/>
                <w:szCs w:val="24"/>
              </w:rPr>
            </w:pPr>
            <w:r>
              <w:rPr>
                <w:spacing w:val="-3"/>
                <w:sz w:val="24"/>
                <w:szCs w:val="24"/>
              </w:rPr>
              <w:t>&lt;10*</w:t>
            </w:r>
          </w:p>
        </w:tc>
      </w:tr>
      <w:tr w14:paraId="74397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3009" w:type="dxa"/>
            <w:vAlign w:val="top"/>
          </w:tcPr>
          <w:p w14:paraId="1649D4AD">
            <w:pPr>
              <w:pStyle w:val="14"/>
              <w:spacing w:before="99" w:line="214" w:lineRule="auto"/>
              <w:ind w:left="675"/>
              <w:rPr>
                <w:sz w:val="24"/>
                <w:szCs w:val="24"/>
              </w:rPr>
            </w:pPr>
            <w:r>
              <w:rPr>
                <w:spacing w:val="7"/>
                <w:sz w:val="24"/>
                <w:szCs w:val="24"/>
              </w:rPr>
              <w:t>溶解氧(</w:t>
            </w:r>
            <w:r>
              <w:rPr>
                <w:sz w:val="24"/>
                <w:szCs w:val="24"/>
              </w:rPr>
              <w:t>mg</w:t>
            </w:r>
            <w:r>
              <w:rPr>
                <w:spacing w:val="7"/>
                <w:sz w:val="24"/>
                <w:szCs w:val="24"/>
              </w:rPr>
              <w:t>/L)</w:t>
            </w:r>
          </w:p>
        </w:tc>
        <w:tc>
          <w:tcPr>
            <w:tcW w:w="1811" w:type="dxa"/>
            <w:vAlign w:val="top"/>
          </w:tcPr>
          <w:p w14:paraId="1E03E0E3">
            <w:pPr>
              <w:pStyle w:val="14"/>
              <w:spacing w:before="165" w:line="186" w:lineRule="auto"/>
              <w:ind w:left="762"/>
              <w:rPr>
                <w:sz w:val="24"/>
                <w:szCs w:val="24"/>
              </w:rPr>
            </w:pPr>
            <w:r>
              <w:rPr>
                <w:spacing w:val="-4"/>
                <w:sz w:val="24"/>
                <w:szCs w:val="24"/>
              </w:rPr>
              <w:t>&gt;2.0</w:t>
            </w:r>
          </w:p>
        </w:tc>
        <w:tc>
          <w:tcPr>
            <w:tcW w:w="2027" w:type="dxa"/>
            <w:vAlign w:val="top"/>
          </w:tcPr>
          <w:p w14:paraId="33B96FA4">
            <w:pPr>
              <w:pStyle w:val="14"/>
              <w:spacing w:before="131" w:line="231" w:lineRule="auto"/>
              <w:ind w:left="585"/>
              <w:rPr>
                <w:sz w:val="24"/>
                <w:szCs w:val="24"/>
              </w:rPr>
            </w:pPr>
            <w:r>
              <w:rPr>
                <w:spacing w:val="-2"/>
                <w:sz w:val="24"/>
                <w:szCs w:val="24"/>
              </w:rPr>
              <w:t>2.0~0.2</w:t>
            </w:r>
          </w:p>
        </w:tc>
        <w:tc>
          <w:tcPr>
            <w:tcW w:w="2299" w:type="dxa"/>
            <w:vAlign w:val="top"/>
          </w:tcPr>
          <w:p w14:paraId="717E1907">
            <w:pPr>
              <w:pStyle w:val="14"/>
              <w:spacing w:before="131" w:line="231" w:lineRule="auto"/>
              <w:ind w:left="698"/>
              <w:rPr>
                <w:sz w:val="24"/>
                <w:szCs w:val="24"/>
              </w:rPr>
            </w:pPr>
            <w:r>
              <w:rPr>
                <w:spacing w:val="-4"/>
                <w:sz w:val="24"/>
                <w:szCs w:val="24"/>
              </w:rPr>
              <w:t>&lt;0.2</w:t>
            </w:r>
          </w:p>
        </w:tc>
      </w:tr>
      <w:tr w14:paraId="5DE16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3009" w:type="dxa"/>
            <w:vAlign w:val="top"/>
          </w:tcPr>
          <w:p w14:paraId="0DB29F3D">
            <w:pPr>
              <w:pStyle w:val="14"/>
              <w:spacing w:before="133" w:line="219" w:lineRule="auto"/>
              <w:ind w:left="444"/>
              <w:rPr>
                <w:spacing w:val="7"/>
                <w:sz w:val="24"/>
                <w:szCs w:val="24"/>
              </w:rPr>
            </w:pPr>
            <w:r>
              <w:rPr>
                <w:spacing w:val="-2"/>
                <w:sz w:val="24"/>
                <w:szCs w:val="24"/>
              </w:rPr>
              <w:t>氧化还原反应单位</w:t>
            </w:r>
            <w:r>
              <w:rPr>
                <w:spacing w:val="-10"/>
                <w:sz w:val="24"/>
                <w:szCs w:val="24"/>
              </w:rPr>
              <w:t>(mv)</w:t>
            </w:r>
          </w:p>
        </w:tc>
        <w:tc>
          <w:tcPr>
            <w:tcW w:w="1811" w:type="dxa"/>
            <w:vAlign w:val="top"/>
          </w:tcPr>
          <w:p w14:paraId="1BF07263">
            <w:pPr>
              <w:pStyle w:val="14"/>
              <w:spacing w:before="158"/>
              <w:ind w:left="822" w:leftChars="0"/>
              <w:rPr>
                <w:spacing w:val="-4"/>
                <w:sz w:val="24"/>
                <w:szCs w:val="24"/>
              </w:rPr>
            </w:pPr>
            <w:r>
              <w:rPr>
                <w:spacing w:val="-4"/>
                <w:sz w:val="24"/>
                <w:szCs w:val="24"/>
              </w:rPr>
              <w:t>&gt;50</w:t>
            </w:r>
          </w:p>
        </w:tc>
        <w:tc>
          <w:tcPr>
            <w:tcW w:w="2027" w:type="dxa"/>
            <w:vAlign w:val="top"/>
          </w:tcPr>
          <w:p w14:paraId="7EDFDEB0">
            <w:pPr>
              <w:pStyle w:val="14"/>
              <w:spacing w:before="148"/>
              <w:ind w:left="585" w:leftChars="0"/>
              <w:rPr>
                <w:spacing w:val="-2"/>
                <w:sz w:val="24"/>
                <w:szCs w:val="24"/>
              </w:rPr>
            </w:pPr>
            <w:r>
              <w:rPr>
                <w:spacing w:val="-3"/>
                <w:sz w:val="24"/>
                <w:szCs w:val="24"/>
              </w:rPr>
              <w:t>50~-200</w:t>
            </w:r>
          </w:p>
        </w:tc>
        <w:tc>
          <w:tcPr>
            <w:tcW w:w="2299" w:type="dxa"/>
            <w:vAlign w:val="top"/>
          </w:tcPr>
          <w:p w14:paraId="54E14188">
            <w:pPr>
              <w:pStyle w:val="14"/>
              <w:spacing w:before="158"/>
              <w:ind w:left="638" w:leftChars="0"/>
              <w:rPr>
                <w:spacing w:val="-4"/>
                <w:sz w:val="24"/>
                <w:szCs w:val="24"/>
              </w:rPr>
            </w:pPr>
            <w:r>
              <w:rPr>
                <w:spacing w:val="-4"/>
                <w:sz w:val="24"/>
                <w:szCs w:val="24"/>
              </w:rPr>
              <w:t>&lt;-200</w:t>
            </w:r>
          </w:p>
        </w:tc>
      </w:tr>
      <w:tr w14:paraId="12F7D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3009" w:type="dxa"/>
            <w:vAlign w:val="top"/>
          </w:tcPr>
          <w:p w14:paraId="6A401626">
            <w:pPr>
              <w:pStyle w:val="14"/>
              <w:spacing w:before="108" w:line="214" w:lineRule="auto"/>
              <w:ind w:left="804" w:leftChars="0"/>
              <w:rPr>
                <w:spacing w:val="7"/>
                <w:sz w:val="24"/>
                <w:szCs w:val="24"/>
              </w:rPr>
            </w:pPr>
            <w:r>
              <w:rPr>
                <w:spacing w:val="8"/>
                <w:sz w:val="24"/>
                <w:szCs w:val="24"/>
              </w:rPr>
              <w:t>氨氮(</w:t>
            </w:r>
            <w:r>
              <w:rPr>
                <w:sz w:val="24"/>
                <w:szCs w:val="24"/>
              </w:rPr>
              <w:t>mg</w:t>
            </w:r>
            <w:r>
              <w:rPr>
                <w:spacing w:val="8"/>
                <w:sz w:val="24"/>
                <w:szCs w:val="24"/>
              </w:rPr>
              <w:t>/L)</w:t>
            </w:r>
          </w:p>
        </w:tc>
        <w:tc>
          <w:tcPr>
            <w:tcW w:w="1811" w:type="dxa"/>
            <w:vAlign w:val="top"/>
          </w:tcPr>
          <w:p w14:paraId="7EB89534">
            <w:pPr>
              <w:pStyle w:val="14"/>
              <w:spacing w:before="140" w:line="231" w:lineRule="auto"/>
              <w:ind w:left="882" w:leftChars="0"/>
              <w:rPr>
                <w:spacing w:val="-4"/>
                <w:sz w:val="24"/>
                <w:szCs w:val="24"/>
              </w:rPr>
            </w:pPr>
            <w:r>
              <w:rPr>
                <w:spacing w:val="-4"/>
                <w:sz w:val="24"/>
                <w:szCs w:val="24"/>
              </w:rPr>
              <w:t>&lt;8</w:t>
            </w:r>
          </w:p>
        </w:tc>
        <w:tc>
          <w:tcPr>
            <w:tcW w:w="2027" w:type="dxa"/>
            <w:vAlign w:val="top"/>
          </w:tcPr>
          <w:p w14:paraId="368C673A">
            <w:pPr>
              <w:pStyle w:val="14"/>
              <w:spacing w:before="140" w:line="231" w:lineRule="auto"/>
              <w:ind w:left="765" w:leftChars="0"/>
              <w:rPr>
                <w:spacing w:val="-2"/>
                <w:sz w:val="24"/>
                <w:szCs w:val="24"/>
              </w:rPr>
            </w:pPr>
            <w:r>
              <w:rPr>
                <w:spacing w:val="-2"/>
                <w:sz w:val="24"/>
                <w:szCs w:val="24"/>
              </w:rPr>
              <w:t>8~15</w:t>
            </w:r>
          </w:p>
        </w:tc>
        <w:tc>
          <w:tcPr>
            <w:tcW w:w="2299" w:type="dxa"/>
            <w:vAlign w:val="top"/>
          </w:tcPr>
          <w:p w14:paraId="77B1EEF1">
            <w:pPr>
              <w:pStyle w:val="14"/>
              <w:spacing w:before="140" w:line="231" w:lineRule="auto"/>
              <w:ind w:left="758" w:leftChars="0"/>
              <w:rPr>
                <w:spacing w:val="-4"/>
                <w:sz w:val="24"/>
                <w:szCs w:val="24"/>
              </w:rPr>
            </w:pPr>
            <w:r>
              <w:rPr>
                <w:spacing w:val="-4"/>
                <w:sz w:val="24"/>
                <w:szCs w:val="24"/>
              </w:rPr>
              <w:t>&gt;15</w:t>
            </w:r>
          </w:p>
        </w:tc>
      </w:tr>
    </w:tbl>
    <w:p w14:paraId="2723EAA3">
      <w:pPr>
        <w:spacing w:before="122" w:line="222" w:lineRule="auto"/>
        <w:ind w:left="815"/>
        <w:rPr>
          <w:rFonts w:hint="eastAsia" w:ascii="宋体" w:hAnsi="宋体" w:eastAsia="宋体" w:cs="宋体"/>
          <w:sz w:val="22"/>
          <w:szCs w:val="22"/>
        </w:rPr>
      </w:pPr>
      <w:r>
        <w:rPr>
          <w:rFonts w:hint="eastAsia" w:ascii="宋体" w:hAnsi="宋体" w:eastAsia="宋体" w:cs="宋体"/>
          <w:spacing w:val="13"/>
          <w:sz w:val="22"/>
          <w:szCs w:val="22"/>
        </w:rPr>
        <w:t>注：*水深不足25</w:t>
      </w:r>
      <w:r>
        <w:rPr>
          <w:rFonts w:hint="eastAsia" w:ascii="宋体" w:hAnsi="宋体" w:eastAsia="宋体" w:cs="宋体"/>
          <w:sz w:val="22"/>
          <w:szCs w:val="22"/>
        </w:rPr>
        <w:t>cm</w:t>
      </w:r>
      <w:r>
        <w:rPr>
          <w:rFonts w:hint="eastAsia" w:ascii="宋体" w:hAnsi="宋体" w:eastAsia="宋体" w:cs="宋体"/>
          <w:spacing w:val="24"/>
          <w:sz w:val="22"/>
          <w:szCs w:val="22"/>
        </w:rPr>
        <w:t xml:space="preserve"> </w:t>
      </w:r>
      <w:r>
        <w:rPr>
          <w:rFonts w:hint="eastAsia" w:ascii="宋体" w:hAnsi="宋体" w:eastAsia="宋体" w:cs="宋体"/>
          <w:spacing w:val="13"/>
          <w:sz w:val="22"/>
          <w:szCs w:val="22"/>
        </w:rPr>
        <w:t>时，该指标按照水深的40</w:t>
      </w:r>
      <w:r>
        <w:rPr>
          <w:rFonts w:hint="eastAsia" w:ascii="宋体" w:hAnsi="宋体" w:eastAsia="宋体" w:cs="宋体"/>
          <w:spacing w:val="12"/>
          <w:sz w:val="22"/>
          <w:szCs w:val="22"/>
        </w:rPr>
        <w:t>%取值。</w:t>
      </w:r>
    </w:p>
    <w:p w14:paraId="0FFBBE68">
      <w:pPr>
        <w:spacing w:line="428" w:lineRule="exact"/>
        <w:rPr>
          <w:rFonts w:hint="eastAsia" w:ascii="宋体" w:hAnsi="宋体" w:eastAsia="宋体" w:cs="宋体"/>
          <w:color w:val="000000"/>
          <w:sz w:val="24"/>
          <w:szCs w:val="24"/>
        </w:rPr>
      </w:pPr>
    </w:p>
    <w:p w14:paraId="74F407DB">
      <w:pPr>
        <w:spacing w:line="428" w:lineRule="exact"/>
        <w:rPr>
          <w:rFonts w:hint="eastAsia" w:ascii="宋体" w:hAnsi="宋体" w:eastAsia="宋体" w:cs="宋体"/>
          <w:b/>
          <w:bCs/>
          <w:color w:val="000000"/>
          <w:sz w:val="24"/>
          <w:szCs w:val="24"/>
          <w:lang w:eastAsia="zh-CN"/>
        </w:rPr>
      </w:pPr>
      <w:r>
        <w:rPr>
          <w:rFonts w:hint="eastAsia" w:ascii="宋体" w:hAnsi="宋体" w:eastAsia="宋体" w:cs="宋体"/>
          <w:color w:val="000000"/>
          <w:sz w:val="24"/>
          <w:szCs w:val="24"/>
          <w:lang w:eastAsia="zh-CN"/>
        </w:rPr>
        <w:t>表三：</w:t>
      </w:r>
      <w:r>
        <w:rPr>
          <w:rFonts w:hint="eastAsia" w:ascii="宋体" w:hAnsi="宋体" w:eastAsia="宋体" w:cs="宋体"/>
          <w:b/>
          <w:bCs/>
          <w:color w:val="000000"/>
          <w:sz w:val="24"/>
          <w:szCs w:val="24"/>
          <w:lang w:eastAsia="zh-CN"/>
        </w:rPr>
        <w:t>园林绿化维护标准</w:t>
      </w:r>
    </w:p>
    <w:p w14:paraId="7173E72A">
      <w:pPr>
        <w:spacing w:line="428" w:lineRule="exact"/>
        <w:rPr>
          <w:rFonts w:hint="eastAsia" w:ascii="宋体" w:hAnsi="宋体" w:eastAsia="宋体" w:cs="宋体"/>
          <w:b/>
          <w:bCs/>
          <w:color w:val="000000"/>
          <w:sz w:val="24"/>
          <w:szCs w:val="24"/>
          <w:lang w:eastAsia="zh-CN"/>
        </w:rPr>
      </w:pPr>
    </w:p>
    <w:tbl>
      <w:tblPr>
        <w:tblStyle w:val="13"/>
        <w:tblW w:w="91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7400"/>
      </w:tblGrid>
      <w:tr w14:paraId="3A378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1743" w:type="dxa"/>
            <w:vAlign w:val="top"/>
          </w:tcPr>
          <w:p w14:paraId="24F38E5C">
            <w:pPr>
              <w:pStyle w:val="14"/>
              <w:spacing w:before="131" w:line="219" w:lineRule="auto"/>
              <w:ind w:left="238"/>
              <w:rPr>
                <w:sz w:val="23"/>
                <w:szCs w:val="23"/>
              </w:rPr>
            </w:pPr>
            <w:r>
              <w:rPr>
                <w:b/>
                <w:bCs/>
                <w:spacing w:val="-5"/>
                <w:sz w:val="23"/>
                <w:szCs w:val="23"/>
              </w:rPr>
              <w:t>维护内容</w:t>
            </w:r>
          </w:p>
        </w:tc>
        <w:tc>
          <w:tcPr>
            <w:tcW w:w="7400" w:type="dxa"/>
            <w:vAlign w:val="top"/>
          </w:tcPr>
          <w:p w14:paraId="4D498CA2">
            <w:pPr>
              <w:pStyle w:val="14"/>
              <w:spacing w:before="171" w:line="187" w:lineRule="auto"/>
              <w:ind w:left="2665"/>
              <w:rPr>
                <w:sz w:val="23"/>
                <w:szCs w:val="23"/>
              </w:rPr>
            </w:pPr>
            <w:r>
              <w:rPr>
                <w:b/>
                <w:bCs/>
                <w:spacing w:val="-2"/>
                <w:sz w:val="23"/>
                <w:szCs w:val="23"/>
              </w:rPr>
              <w:t>园林绿化维护标准</w:t>
            </w:r>
          </w:p>
        </w:tc>
      </w:tr>
      <w:tr w14:paraId="5B027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jc w:val="center"/>
        </w:trPr>
        <w:tc>
          <w:tcPr>
            <w:tcW w:w="1743" w:type="dxa"/>
            <w:vAlign w:val="top"/>
          </w:tcPr>
          <w:p w14:paraId="07D0E7EB">
            <w:pPr>
              <w:spacing w:line="264" w:lineRule="auto"/>
              <w:rPr>
                <w:rFonts w:ascii="Arial"/>
                <w:sz w:val="21"/>
              </w:rPr>
            </w:pPr>
          </w:p>
          <w:p w14:paraId="1B7260F4">
            <w:pPr>
              <w:spacing w:line="264" w:lineRule="auto"/>
              <w:rPr>
                <w:rFonts w:ascii="Arial"/>
                <w:sz w:val="21"/>
              </w:rPr>
            </w:pPr>
          </w:p>
          <w:p w14:paraId="2C544943">
            <w:pPr>
              <w:spacing w:line="264" w:lineRule="auto"/>
              <w:rPr>
                <w:rFonts w:ascii="Arial"/>
                <w:sz w:val="21"/>
              </w:rPr>
            </w:pPr>
          </w:p>
          <w:p w14:paraId="64776D67">
            <w:pPr>
              <w:spacing w:line="264" w:lineRule="auto"/>
              <w:rPr>
                <w:rFonts w:ascii="Arial"/>
                <w:sz w:val="21"/>
              </w:rPr>
            </w:pPr>
          </w:p>
          <w:p w14:paraId="5B9E3C88">
            <w:pPr>
              <w:pStyle w:val="14"/>
              <w:spacing w:before="74" w:line="219" w:lineRule="auto"/>
              <w:ind w:left="238"/>
              <w:rPr>
                <w:sz w:val="23"/>
                <w:szCs w:val="23"/>
              </w:rPr>
            </w:pPr>
            <w:r>
              <w:rPr>
                <w:b/>
                <w:bCs/>
                <w:spacing w:val="-5"/>
                <w:sz w:val="23"/>
                <w:szCs w:val="23"/>
              </w:rPr>
              <w:t>绿地景观</w:t>
            </w:r>
          </w:p>
        </w:tc>
        <w:tc>
          <w:tcPr>
            <w:tcW w:w="7400" w:type="dxa"/>
            <w:vAlign w:val="top"/>
          </w:tcPr>
          <w:p w14:paraId="5E2F41E0">
            <w:pPr>
              <w:pStyle w:val="14"/>
              <w:spacing w:before="79" w:line="219" w:lineRule="auto"/>
              <w:ind w:left="101"/>
              <w:rPr>
                <w:sz w:val="23"/>
                <w:szCs w:val="23"/>
              </w:rPr>
            </w:pPr>
            <w:r>
              <w:rPr>
                <w:sz w:val="23"/>
                <w:szCs w:val="23"/>
              </w:rPr>
              <w:t>1、植物种植结构调控基本合理，少有枯死株，生长正常。</w:t>
            </w:r>
          </w:p>
          <w:p w14:paraId="6F0ECA8D">
            <w:pPr>
              <w:pStyle w:val="14"/>
              <w:spacing w:before="38" w:line="219" w:lineRule="auto"/>
              <w:ind w:left="101"/>
              <w:rPr>
                <w:sz w:val="23"/>
                <w:szCs w:val="23"/>
              </w:rPr>
            </w:pPr>
            <w:r>
              <w:rPr>
                <w:sz w:val="23"/>
                <w:szCs w:val="23"/>
              </w:rPr>
              <w:t>2、古树名木得到严格保护。</w:t>
            </w:r>
          </w:p>
          <w:p w14:paraId="26C67D39">
            <w:pPr>
              <w:pStyle w:val="14"/>
              <w:spacing w:before="3" w:line="216" w:lineRule="auto"/>
              <w:ind w:left="101"/>
              <w:rPr>
                <w:sz w:val="23"/>
                <w:szCs w:val="23"/>
              </w:rPr>
            </w:pPr>
            <w:r>
              <w:rPr>
                <w:sz w:val="23"/>
                <w:szCs w:val="23"/>
              </w:rPr>
              <w:t>3、观赏草坪覆盖率≥90%,修剪平整，生长正常，基本无杂草。</w:t>
            </w:r>
          </w:p>
          <w:p w14:paraId="7599E7A5">
            <w:pPr>
              <w:pStyle w:val="14"/>
              <w:spacing w:before="32" w:line="219" w:lineRule="auto"/>
              <w:ind w:left="101"/>
              <w:rPr>
                <w:sz w:val="23"/>
                <w:szCs w:val="23"/>
              </w:rPr>
            </w:pPr>
            <w:r>
              <w:rPr>
                <w:sz w:val="23"/>
                <w:szCs w:val="23"/>
              </w:rPr>
              <w:t>4、花坛、树坛植物生长基本正常。</w:t>
            </w:r>
          </w:p>
          <w:p w14:paraId="5A64B6EC">
            <w:pPr>
              <w:pStyle w:val="14"/>
              <w:spacing w:before="27" w:line="216" w:lineRule="auto"/>
              <w:ind w:left="101"/>
              <w:rPr>
                <w:sz w:val="23"/>
                <w:szCs w:val="23"/>
              </w:rPr>
            </w:pPr>
            <w:r>
              <w:rPr>
                <w:spacing w:val="-1"/>
                <w:sz w:val="23"/>
                <w:szCs w:val="23"/>
              </w:rPr>
              <w:t>5、乔灌木、绿篱、地被植物修剪基本符合观</w:t>
            </w:r>
            <w:r>
              <w:rPr>
                <w:spacing w:val="-2"/>
                <w:sz w:val="23"/>
                <w:szCs w:val="23"/>
              </w:rPr>
              <w:t>花、观果、观叶、塑形要</w:t>
            </w:r>
            <w:r>
              <w:rPr>
                <w:sz w:val="23"/>
                <w:szCs w:val="23"/>
              </w:rPr>
              <w:t xml:space="preserve"> </w:t>
            </w:r>
            <w:r>
              <w:rPr>
                <w:spacing w:val="1"/>
                <w:sz w:val="23"/>
                <w:szCs w:val="23"/>
              </w:rPr>
              <w:t>求。</w:t>
            </w:r>
          </w:p>
          <w:p w14:paraId="3414E41A">
            <w:pPr>
              <w:pStyle w:val="14"/>
              <w:spacing w:before="53" w:line="222" w:lineRule="auto"/>
              <w:ind w:left="101"/>
              <w:rPr>
                <w:sz w:val="23"/>
                <w:szCs w:val="23"/>
              </w:rPr>
            </w:pPr>
            <w:r>
              <w:rPr>
                <w:spacing w:val="-1"/>
                <w:sz w:val="23"/>
                <w:szCs w:val="23"/>
              </w:rPr>
              <w:t>6、浇水、施肥、控制盐碱等保墒改土措施效</w:t>
            </w:r>
            <w:r>
              <w:rPr>
                <w:spacing w:val="-2"/>
                <w:sz w:val="23"/>
                <w:szCs w:val="23"/>
              </w:rPr>
              <w:t>果较好，基本无干旱、低</w:t>
            </w:r>
            <w:r>
              <w:rPr>
                <w:sz w:val="23"/>
                <w:szCs w:val="23"/>
              </w:rPr>
              <w:t xml:space="preserve"> 涝、寒害。</w:t>
            </w:r>
          </w:p>
        </w:tc>
      </w:tr>
      <w:tr w14:paraId="7C6AD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1743" w:type="dxa"/>
            <w:vAlign w:val="top"/>
          </w:tcPr>
          <w:p w14:paraId="28428373">
            <w:pPr>
              <w:pStyle w:val="14"/>
              <w:spacing w:before="201" w:line="220" w:lineRule="auto"/>
              <w:ind w:left="238"/>
              <w:rPr>
                <w:sz w:val="23"/>
                <w:szCs w:val="23"/>
              </w:rPr>
            </w:pPr>
            <w:r>
              <w:rPr>
                <w:b/>
                <w:bCs/>
                <w:sz w:val="23"/>
                <w:szCs w:val="23"/>
              </w:rPr>
              <w:t>病虫控制</w:t>
            </w:r>
          </w:p>
        </w:tc>
        <w:tc>
          <w:tcPr>
            <w:tcW w:w="7400" w:type="dxa"/>
            <w:vAlign w:val="top"/>
          </w:tcPr>
          <w:p w14:paraId="4BF1FDF6">
            <w:pPr>
              <w:pStyle w:val="14"/>
              <w:spacing w:before="74" w:line="219" w:lineRule="auto"/>
              <w:ind w:left="101"/>
              <w:rPr>
                <w:sz w:val="23"/>
                <w:szCs w:val="23"/>
              </w:rPr>
            </w:pPr>
            <w:r>
              <w:rPr>
                <w:sz w:val="23"/>
                <w:szCs w:val="23"/>
              </w:rPr>
              <w:t>1、病虫害防治达到防治良好效果。</w:t>
            </w:r>
          </w:p>
          <w:p w14:paraId="7C3D1642">
            <w:pPr>
              <w:pStyle w:val="14"/>
              <w:spacing w:before="36" w:line="189" w:lineRule="auto"/>
              <w:ind w:left="101"/>
              <w:rPr>
                <w:sz w:val="23"/>
                <w:szCs w:val="23"/>
              </w:rPr>
            </w:pPr>
            <w:r>
              <w:rPr>
                <w:spacing w:val="-1"/>
                <w:sz w:val="23"/>
                <w:szCs w:val="23"/>
              </w:rPr>
              <w:t>2、采用综合防治技术，效果较好。</w:t>
            </w:r>
          </w:p>
        </w:tc>
      </w:tr>
      <w:tr w14:paraId="4421B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1743" w:type="dxa"/>
            <w:vAlign w:val="top"/>
          </w:tcPr>
          <w:p w14:paraId="7F5610C7">
            <w:pPr>
              <w:pStyle w:val="14"/>
              <w:spacing w:before="312" w:line="220" w:lineRule="auto"/>
              <w:ind w:left="238"/>
              <w:rPr>
                <w:sz w:val="23"/>
                <w:szCs w:val="23"/>
              </w:rPr>
            </w:pPr>
            <w:r>
              <w:rPr>
                <w:b/>
                <w:bCs/>
                <w:spacing w:val="-2"/>
                <w:sz w:val="23"/>
                <w:szCs w:val="23"/>
              </w:rPr>
              <w:t>园容卫生</w:t>
            </w:r>
          </w:p>
        </w:tc>
        <w:tc>
          <w:tcPr>
            <w:tcW w:w="7400" w:type="dxa"/>
            <w:vAlign w:val="top"/>
          </w:tcPr>
          <w:p w14:paraId="34CCFDEF">
            <w:pPr>
              <w:pStyle w:val="14"/>
              <w:spacing w:before="73" w:line="230" w:lineRule="auto"/>
              <w:ind w:left="101"/>
              <w:rPr>
                <w:sz w:val="23"/>
                <w:szCs w:val="23"/>
              </w:rPr>
            </w:pPr>
            <w:r>
              <w:rPr>
                <w:spacing w:val="-9"/>
                <w:sz w:val="23"/>
                <w:szCs w:val="23"/>
              </w:rPr>
              <w:t>1、园容卫生做到经常保持。无乱搭乱建，水体清洁，无卫生死角，无焚</w:t>
            </w:r>
            <w:r>
              <w:rPr>
                <w:spacing w:val="16"/>
                <w:sz w:val="23"/>
                <w:szCs w:val="23"/>
              </w:rPr>
              <w:t xml:space="preserve"> </w:t>
            </w:r>
            <w:r>
              <w:rPr>
                <w:sz w:val="23"/>
                <w:szCs w:val="23"/>
              </w:rPr>
              <w:t>烧枯枝落叶。</w:t>
            </w:r>
          </w:p>
        </w:tc>
      </w:tr>
      <w:tr w14:paraId="32A28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2" w:hRule="atLeast"/>
          <w:jc w:val="center"/>
        </w:trPr>
        <w:tc>
          <w:tcPr>
            <w:tcW w:w="1743" w:type="dxa"/>
            <w:vAlign w:val="top"/>
          </w:tcPr>
          <w:p w14:paraId="180757CD">
            <w:pPr>
              <w:spacing w:line="241" w:lineRule="auto"/>
              <w:rPr>
                <w:rFonts w:ascii="Arial"/>
                <w:sz w:val="21"/>
              </w:rPr>
            </w:pPr>
          </w:p>
          <w:p w14:paraId="0C2F85F1">
            <w:pPr>
              <w:spacing w:line="241" w:lineRule="auto"/>
              <w:rPr>
                <w:rFonts w:ascii="Arial"/>
                <w:sz w:val="21"/>
              </w:rPr>
            </w:pPr>
          </w:p>
          <w:p w14:paraId="2572BD1E">
            <w:pPr>
              <w:spacing w:line="242" w:lineRule="auto"/>
              <w:rPr>
                <w:rFonts w:ascii="Arial"/>
                <w:sz w:val="21"/>
              </w:rPr>
            </w:pPr>
          </w:p>
          <w:p w14:paraId="437FD87A">
            <w:pPr>
              <w:pStyle w:val="14"/>
              <w:spacing w:before="74" w:line="219" w:lineRule="auto"/>
              <w:ind w:left="238"/>
              <w:rPr>
                <w:sz w:val="23"/>
                <w:szCs w:val="23"/>
              </w:rPr>
            </w:pPr>
            <w:r>
              <w:rPr>
                <w:b/>
                <w:bCs/>
                <w:sz w:val="23"/>
                <w:szCs w:val="23"/>
              </w:rPr>
              <w:t>设施管护</w:t>
            </w:r>
          </w:p>
        </w:tc>
        <w:tc>
          <w:tcPr>
            <w:tcW w:w="7400" w:type="dxa"/>
            <w:vAlign w:val="top"/>
          </w:tcPr>
          <w:p w14:paraId="2097FAE7">
            <w:pPr>
              <w:pStyle w:val="14"/>
              <w:spacing w:before="66" w:line="230" w:lineRule="auto"/>
              <w:ind w:left="101"/>
              <w:rPr>
                <w:sz w:val="23"/>
                <w:szCs w:val="23"/>
              </w:rPr>
            </w:pPr>
            <w:r>
              <w:rPr>
                <w:spacing w:val="-1"/>
                <w:sz w:val="23"/>
                <w:szCs w:val="23"/>
              </w:rPr>
              <w:t>1、亭、廊架、小品、假山、花坛、甬路、木(桥</w:t>
            </w:r>
            <w:r>
              <w:rPr>
                <w:spacing w:val="-2"/>
                <w:sz w:val="23"/>
                <w:szCs w:val="23"/>
              </w:rPr>
              <w:t>、栈道、台)、桌椅等</w:t>
            </w:r>
            <w:r>
              <w:rPr>
                <w:sz w:val="23"/>
                <w:szCs w:val="23"/>
              </w:rPr>
              <w:t xml:space="preserve"> </w:t>
            </w:r>
            <w:r>
              <w:rPr>
                <w:spacing w:val="-1"/>
                <w:sz w:val="23"/>
                <w:szCs w:val="23"/>
              </w:rPr>
              <w:t>无安全隐患，维护良好及时。</w:t>
            </w:r>
          </w:p>
          <w:p w14:paraId="0F51F8FE">
            <w:pPr>
              <w:pStyle w:val="14"/>
              <w:spacing w:before="37" w:line="219" w:lineRule="auto"/>
              <w:ind w:left="101"/>
              <w:rPr>
                <w:sz w:val="23"/>
                <w:szCs w:val="23"/>
              </w:rPr>
            </w:pPr>
            <w:r>
              <w:rPr>
                <w:sz w:val="23"/>
                <w:szCs w:val="23"/>
              </w:rPr>
              <w:t>2、健身活动设施维护良好，符合安全运行规</w:t>
            </w:r>
            <w:r>
              <w:rPr>
                <w:spacing w:val="-1"/>
                <w:sz w:val="23"/>
                <w:szCs w:val="23"/>
              </w:rPr>
              <w:t>定。</w:t>
            </w:r>
          </w:p>
          <w:p w14:paraId="4332BA54">
            <w:pPr>
              <w:pStyle w:val="14"/>
              <w:spacing w:before="37" w:line="212" w:lineRule="auto"/>
              <w:ind w:left="101"/>
              <w:rPr>
                <w:sz w:val="23"/>
                <w:szCs w:val="23"/>
              </w:rPr>
            </w:pPr>
            <w:r>
              <w:rPr>
                <w:spacing w:val="-1"/>
                <w:sz w:val="23"/>
                <w:szCs w:val="23"/>
              </w:rPr>
              <w:t>3、灌溉设施、给排水井、排盐盲管设施及集</w:t>
            </w:r>
            <w:r>
              <w:rPr>
                <w:spacing w:val="-2"/>
                <w:sz w:val="23"/>
                <w:szCs w:val="23"/>
              </w:rPr>
              <w:t>水井、园墙护栏等维护及</w:t>
            </w:r>
            <w:r>
              <w:rPr>
                <w:sz w:val="23"/>
                <w:szCs w:val="23"/>
              </w:rPr>
              <w:t xml:space="preserve"> </w:t>
            </w:r>
            <w:r>
              <w:rPr>
                <w:spacing w:val="-11"/>
                <w:sz w:val="23"/>
                <w:szCs w:val="23"/>
              </w:rPr>
              <w:t>时</w:t>
            </w:r>
            <w:r>
              <w:rPr>
                <w:spacing w:val="-57"/>
                <w:sz w:val="23"/>
                <w:szCs w:val="23"/>
              </w:rPr>
              <w:t xml:space="preserve"> </w:t>
            </w:r>
            <w:r>
              <w:rPr>
                <w:spacing w:val="-11"/>
                <w:sz w:val="23"/>
                <w:szCs w:val="23"/>
              </w:rPr>
              <w:t>。</w:t>
            </w:r>
          </w:p>
        </w:tc>
      </w:tr>
    </w:tbl>
    <w:p w14:paraId="2D28CE8B">
      <w:pPr>
        <w:spacing w:line="428" w:lineRule="exact"/>
        <w:rPr>
          <w:rFonts w:hint="eastAsia" w:ascii="宋体" w:hAnsi="宋体" w:eastAsia="宋体" w:cs="宋体"/>
          <w:color w:val="000000"/>
          <w:sz w:val="24"/>
          <w:szCs w:val="24"/>
        </w:rPr>
      </w:pPr>
    </w:p>
    <w:p w14:paraId="585AFD74">
      <w:pPr>
        <w:spacing w:line="428" w:lineRule="exact"/>
        <w:rPr>
          <w:rFonts w:hint="eastAsia" w:ascii="宋体" w:hAnsi="宋体" w:eastAsia="宋体" w:cs="宋体"/>
          <w:color w:val="000000"/>
          <w:sz w:val="24"/>
          <w:szCs w:val="24"/>
        </w:rPr>
      </w:pPr>
    </w:p>
    <w:p w14:paraId="05081078">
      <w:pPr>
        <w:spacing w:line="428" w:lineRule="exact"/>
        <w:rPr>
          <w:rFonts w:hint="eastAsia" w:ascii="宋体" w:hAnsi="宋体" w:eastAsia="宋体" w:cs="宋体"/>
          <w:color w:val="000000"/>
          <w:sz w:val="24"/>
          <w:szCs w:val="24"/>
        </w:rPr>
      </w:pPr>
    </w:p>
    <w:p w14:paraId="39E0FE14">
      <w:pPr>
        <w:spacing w:line="428" w:lineRule="exact"/>
        <w:rPr>
          <w:rFonts w:hint="eastAsia" w:ascii="宋体" w:hAnsi="宋体" w:eastAsia="宋体" w:cs="宋体"/>
          <w:color w:val="000000"/>
          <w:sz w:val="24"/>
          <w:szCs w:val="24"/>
        </w:rPr>
      </w:pPr>
    </w:p>
    <w:p w14:paraId="38E150EB">
      <w:pPr>
        <w:spacing w:line="428" w:lineRule="exact"/>
        <w:rPr>
          <w:rFonts w:hint="eastAsia" w:ascii="宋体" w:hAnsi="宋体" w:eastAsia="宋体" w:cs="宋体"/>
          <w:color w:val="000000"/>
          <w:sz w:val="24"/>
          <w:szCs w:val="24"/>
        </w:rPr>
      </w:pPr>
    </w:p>
    <w:p w14:paraId="107E9BF8">
      <w:pPr>
        <w:spacing w:line="428" w:lineRule="exact"/>
        <w:rPr>
          <w:rFonts w:hint="eastAsia" w:ascii="宋体" w:hAnsi="宋体" w:eastAsia="宋体" w:cs="宋体"/>
          <w:color w:val="000000"/>
          <w:sz w:val="24"/>
          <w:szCs w:val="24"/>
        </w:rPr>
      </w:pPr>
    </w:p>
    <w:p w14:paraId="7108AD0C">
      <w:pPr>
        <w:spacing w:line="428" w:lineRule="exact"/>
        <w:rPr>
          <w:rFonts w:hint="eastAsia" w:ascii="宋体" w:hAnsi="宋体" w:eastAsia="宋体" w:cs="宋体"/>
          <w:color w:val="000000"/>
          <w:sz w:val="24"/>
          <w:szCs w:val="24"/>
        </w:rPr>
      </w:pPr>
    </w:p>
    <w:p w14:paraId="2C72FB82">
      <w:pPr>
        <w:pStyle w:val="2"/>
        <w:rPr>
          <w:rFonts w:hint="eastAsia" w:ascii="宋体" w:hAnsi="宋体" w:eastAsia="宋体" w:cs="宋体"/>
          <w:color w:val="000000"/>
          <w:sz w:val="24"/>
          <w:szCs w:val="24"/>
        </w:rPr>
      </w:pPr>
    </w:p>
    <w:p w14:paraId="5F7A4008">
      <w:pPr>
        <w:pStyle w:val="2"/>
        <w:rPr>
          <w:rFonts w:hint="eastAsia" w:ascii="宋体" w:hAnsi="宋体" w:eastAsia="宋体" w:cs="宋体"/>
          <w:color w:val="000000"/>
          <w:sz w:val="24"/>
          <w:szCs w:val="24"/>
        </w:rPr>
      </w:pPr>
    </w:p>
    <w:p w14:paraId="546DE31A">
      <w:pPr>
        <w:spacing w:line="428" w:lineRule="exact"/>
        <w:rPr>
          <w:rFonts w:hint="eastAsia" w:ascii="宋体" w:hAnsi="宋体" w:eastAsia="宋体" w:cs="宋体"/>
          <w:color w:val="000000"/>
          <w:sz w:val="24"/>
          <w:szCs w:val="24"/>
        </w:rPr>
      </w:pPr>
    </w:p>
    <w:p w14:paraId="1AAEE48C">
      <w:pPr>
        <w:spacing w:line="428" w:lineRule="exact"/>
        <w:rPr>
          <w:rFonts w:hint="eastAsia" w:ascii="宋体" w:hAnsi="宋体" w:eastAsia="宋体" w:cs="宋体"/>
          <w:color w:val="000000"/>
          <w:sz w:val="24"/>
          <w:szCs w:val="24"/>
        </w:rPr>
      </w:pPr>
      <w:r>
        <w:rPr>
          <w:rFonts w:hint="eastAsia" w:ascii="宋体" w:hAnsi="宋体" w:eastAsia="宋体" w:cs="宋体"/>
          <w:color w:val="000000"/>
          <w:sz w:val="24"/>
          <w:szCs w:val="24"/>
        </w:rPr>
        <w:t>表</w:t>
      </w:r>
      <w:r>
        <w:rPr>
          <w:rFonts w:hint="eastAsia" w:ascii="宋体" w:hAnsi="宋体" w:eastAsia="宋体" w:cs="宋体"/>
          <w:color w:val="000000"/>
          <w:sz w:val="24"/>
          <w:szCs w:val="24"/>
          <w:lang w:eastAsia="zh-CN"/>
        </w:rPr>
        <w:t>四：</w:t>
      </w:r>
      <w:r>
        <w:rPr>
          <w:rFonts w:hint="eastAsia" w:ascii="宋体" w:hAnsi="宋体" w:eastAsia="宋体" w:cs="宋体"/>
          <w:b/>
          <w:bCs/>
          <w:color w:val="000000"/>
          <w:sz w:val="24"/>
          <w:szCs w:val="24"/>
        </w:rPr>
        <w:t>《城市黑臭水体整治工作指南》</w:t>
      </w:r>
    </w:p>
    <w:p w14:paraId="5822D8E7">
      <w:pPr>
        <w:spacing w:line="428" w:lineRule="exact"/>
        <w:rPr>
          <w:rFonts w:hint="eastAsia" w:ascii="宋体" w:hAnsi="宋体" w:eastAsia="宋体" w:cs="宋体"/>
          <w:color w:val="000000"/>
          <w:sz w:val="24"/>
          <w:szCs w:val="24"/>
        </w:rPr>
      </w:pPr>
    </w:p>
    <w:p w14:paraId="5A07DA3D">
      <w:pPr>
        <w:spacing w:line="428" w:lineRule="exact"/>
        <w:jc w:val="center"/>
        <w:rPr>
          <w:rFonts w:hint="eastAsia" w:ascii="宋体" w:hAnsi="宋体" w:eastAsia="宋体" w:cs="宋体"/>
          <w:color w:val="000000"/>
          <w:sz w:val="28"/>
          <w:szCs w:val="28"/>
        </w:rPr>
      </w:pPr>
      <w:r>
        <w:rPr>
          <w:rFonts w:hint="eastAsia" w:ascii="宋体" w:hAnsi="宋体" w:eastAsia="宋体" w:cs="宋体"/>
          <w:spacing w:val="3"/>
          <w:sz w:val="28"/>
          <w:szCs w:val="28"/>
        </w:rPr>
        <w:t>城市黑臭水体整治效果公众评议表</w:t>
      </w:r>
    </w:p>
    <w:p w14:paraId="354B5E0D">
      <w:pPr>
        <w:spacing w:line="428" w:lineRule="exact"/>
        <w:rPr>
          <w:rFonts w:hint="eastAsia" w:ascii="宋体" w:hAnsi="宋体" w:eastAsia="宋体" w:cs="宋体"/>
          <w:color w:val="000000"/>
          <w:sz w:val="24"/>
          <w:szCs w:val="24"/>
        </w:rPr>
      </w:pPr>
    </w:p>
    <w:tbl>
      <w:tblPr>
        <w:tblStyle w:val="13"/>
        <w:tblW w:w="91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8"/>
        <w:gridCol w:w="889"/>
        <w:gridCol w:w="889"/>
        <w:gridCol w:w="699"/>
        <w:gridCol w:w="960"/>
        <w:gridCol w:w="2310"/>
        <w:gridCol w:w="2078"/>
      </w:tblGrid>
      <w:tr w14:paraId="63F64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4775" w:type="dxa"/>
            <w:gridSpan w:val="5"/>
            <w:tcBorders>
              <w:bottom w:val="nil"/>
            </w:tcBorders>
            <w:vAlign w:val="top"/>
          </w:tcPr>
          <w:p w14:paraId="59B39DE3">
            <w:pPr>
              <w:pStyle w:val="14"/>
              <w:spacing w:before="52" w:line="213" w:lineRule="auto"/>
              <w:ind w:left="274" w:right="-110" w:rightChars="0" w:hanging="200"/>
              <w:rPr>
                <w:spacing w:val="-4"/>
                <w:sz w:val="20"/>
                <w:szCs w:val="20"/>
              </w:rPr>
            </w:pPr>
            <w:r>
              <w:rPr>
                <w:rFonts w:hint="eastAsia"/>
                <w:spacing w:val="-4"/>
                <w:sz w:val="20"/>
                <w:szCs w:val="20"/>
              </w:rPr>
              <w:t>水体位置或名称</w:t>
            </w:r>
          </w:p>
        </w:tc>
        <w:tc>
          <w:tcPr>
            <w:tcW w:w="2310" w:type="dxa"/>
            <w:vAlign w:val="top"/>
          </w:tcPr>
          <w:p w14:paraId="0884C08A">
            <w:pPr>
              <w:pStyle w:val="14"/>
              <w:spacing w:before="163" w:line="219" w:lineRule="auto"/>
              <w:ind w:left="665"/>
              <w:rPr>
                <w:spacing w:val="-4"/>
                <w:sz w:val="20"/>
                <w:szCs w:val="20"/>
              </w:rPr>
            </w:pPr>
            <w:r>
              <w:rPr>
                <w:spacing w:val="4"/>
                <w:sz w:val="20"/>
                <w:szCs w:val="20"/>
              </w:rPr>
              <w:t>评议时间</w:t>
            </w:r>
          </w:p>
        </w:tc>
        <w:tc>
          <w:tcPr>
            <w:tcW w:w="2078" w:type="dxa"/>
            <w:vAlign w:val="top"/>
          </w:tcPr>
          <w:p w14:paraId="36960F79">
            <w:pPr>
              <w:pStyle w:val="14"/>
              <w:spacing w:before="163" w:line="219" w:lineRule="auto"/>
              <w:ind w:firstLine="168" w:firstLineChars="100"/>
              <w:rPr>
                <w:spacing w:val="-4"/>
                <w:sz w:val="20"/>
                <w:szCs w:val="20"/>
              </w:rPr>
            </w:pPr>
            <w:r>
              <w:rPr>
                <w:spacing w:val="-16"/>
                <w:sz w:val="20"/>
                <w:szCs w:val="20"/>
              </w:rPr>
              <w:t>年</w:t>
            </w:r>
            <w:r>
              <w:rPr>
                <w:spacing w:val="9"/>
                <w:sz w:val="20"/>
                <w:szCs w:val="20"/>
              </w:rPr>
              <w:t xml:space="preserve">  </w:t>
            </w:r>
            <w:r>
              <w:rPr>
                <w:spacing w:val="-16"/>
                <w:sz w:val="20"/>
                <w:szCs w:val="20"/>
              </w:rPr>
              <w:t>月</w:t>
            </w:r>
            <w:r>
              <w:rPr>
                <w:spacing w:val="24"/>
                <w:sz w:val="20"/>
                <w:szCs w:val="20"/>
              </w:rPr>
              <w:t xml:space="preserve">  </w:t>
            </w:r>
            <w:r>
              <w:rPr>
                <w:spacing w:val="-16"/>
                <w:sz w:val="20"/>
                <w:szCs w:val="20"/>
              </w:rPr>
              <w:t>日</w:t>
            </w:r>
            <w:r>
              <w:rPr>
                <w:spacing w:val="12"/>
                <w:sz w:val="20"/>
                <w:szCs w:val="20"/>
              </w:rPr>
              <w:t xml:space="preserve">  </w:t>
            </w:r>
            <w:r>
              <w:rPr>
                <w:spacing w:val="-16"/>
                <w:sz w:val="20"/>
                <w:szCs w:val="20"/>
              </w:rPr>
              <w:t>时</w:t>
            </w:r>
          </w:p>
        </w:tc>
      </w:tr>
      <w:tr w14:paraId="0FB5A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1338" w:type="dxa"/>
            <w:vMerge w:val="restart"/>
            <w:tcBorders>
              <w:bottom w:val="nil"/>
            </w:tcBorders>
            <w:vAlign w:val="top"/>
          </w:tcPr>
          <w:p w14:paraId="48F7F1FA">
            <w:pPr>
              <w:spacing w:line="366" w:lineRule="auto"/>
              <w:rPr>
                <w:rFonts w:ascii="Arial"/>
                <w:sz w:val="21"/>
              </w:rPr>
            </w:pPr>
          </w:p>
          <w:p w14:paraId="42075DC3">
            <w:pPr>
              <w:pStyle w:val="14"/>
              <w:spacing w:before="65" w:line="220" w:lineRule="auto"/>
              <w:ind w:left="204"/>
              <w:rPr>
                <w:sz w:val="20"/>
                <w:szCs w:val="20"/>
              </w:rPr>
            </w:pPr>
            <w:r>
              <w:rPr>
                <w:spacing w:val="8"/>
                <w:sz w:val="20"/>
                <w:szCs w:val="20"/>
              </w:rPr>
              <w:t>性别</w:t>
            </w:r>
          </w:p>
        </w:tc>
        <w:tc>
          <w:tcPr>
            <w:tcW w:w="889" w:type="dxa"/>
            <w:vMerge w:val="restart"/>
            <w:tcBorders>
              <w:bottom w:val="nil"/>
            </w:tcBorders>
            <w:vAlign w:val="top"/>
          </w:tcPr>
          <w:p w14:paraId="1E29E5CC">
            <w:pPr>
              <w:rPr>
                <w:rFonts w:ascii="Arial"/>
                <w:sz w:val="21"/>
              </w:rPr>
            </w:pPr>
          </w:p>
        </w:tc>
        <w:tc>
          <w:tcPr>
            <w:tcW w:w="889" w:type="dxa"/>
            <w:vMerge w:val="restart"/>
            <w:tcBorders>
              <w:bottom w:val="nil"/>
            </w:tcBorders>
            <w:vAlign w:val="top"/>
          </w:tcPr>
          <w:p w14:paraId="2CBD697E">
            <w:pPr>
              <w:spacing w:line="366" w:lineRule="auto"/>
              <w:rPr>
                <w:rFonts w:ascii="Arial"/>
                <w:sz w:val="21"/>
              </w:rPr>
            </w:pPr>
          </w:p>
          <w:p w14:paraId="193FA5BC">
            <w:pPr>
              <w:pStyle w:val="14"/>
              <w:spacing w:before="65" w:line="219" w:lineRule="auto"/>
              <w:ind w:left="242"/>
              <w:rPr>
                <w:sz w:val="20"/>
                <w:szCs w:val="20"/>
              </w:rPr>
            </w:pPr>
            <w:r>
              <w:rPr>
                <w:spacing w:val="-3"/>
                <w:sz w:val="20"/>
                <w:szCs w:val="20"/>
              </w:rPr>
              <w:t>年龄</w:t>
            </w:r>
          </w:p>
        </w:tc>
        <w:tc>
          <w:tcPr>
            <w:tcW w:w="699" w:type="dxa"/>
            <w:vMerge w:val="restart"/>
            <w:tcBorders>
              <w:bottom w:val="nil"/>
            </w:tcBorders>
            <w:vAlign w:val="top"/>
          </w:tcPr>
          <w:p w14:paraId="479783FF">
            <w:pPr>
              <w:rPr>
                <w:rFonts w:ascii="Arial"/>
                <w:sz w:val="21"/>
              </w:rPr>
            </w:pPr>
          </w:p>
        </w:tc>
        <w:tc>
          <w:tcPr>
            <w:tcW w:w="960" w:type="dxa"/>
            <w:vAlign w:val="top"/>
          </w:tcPr>
          <w:p w14:paraId="3A63FEC9">
            <w:pPr>
              <w:pStyle w:val="14"/>
              <w:spacing w:before="52" w:line="213" w:lineRule="auto"/>
              <w:ind w:left="274" w:right="-110" w:rightChars="0" w:hanging="200"/>
              <w:rPr>
                <w:sz w:val="20"/>
                <w:szCs w:val="20"/>
              </w:rPr>
            </w:pPr>
            <w:r>
              <w:rPr>
                <w:spacing w:val="-4"/>
                <w:sz w:val="20"/>
                <w:szCs w:val="20"/>
              </w:rPr>
              <w:t>工作状</w:t>
            </w:r>
            <w:r>
              <w:rPr>
                <w:sz w:val="20"/>
                <w:szCs w:val="20"/>
              </w:rPr>
              <w:t>态</w:t>
            </w:r>
          </w:p>
        </w:tc>
        <w:tc>
          <w:tcPr>
            <w:tcW w:w="4388" w:type="dxa"/>
            <w:gridSpan w:val="2"/>
            <w:vAlign w:val="top"/>
          </w:tcPr>
          <w:p w14:paraId="661A3DE5">
            <w:pPr>
              <w:pStyle w:val="14"/>
              <w:spacing w:before="163" w:line="219" w:lineRule="auto"/>
              <w:ind w:left="665"/>
              <w:rPr>
                <w:spacing w:val="-4"/>
                <w:sz w:val="20"/>
                <w:szCs w:val="20"/>
              </w:rPr>
            </w:pPr>
            <w:r>
              <w:rPr>
                <w:spacing w:val="-4"/>
                <w:sz w:val="20"/>
                <w:szCs w:val="20"/>
              </w:rPr>
              <w:t>□在职口退休</w:t>
            </w:r>
            <w:r>
              <w:rPr>
                <w:spacing w:val="54"/>
                <w:sz w:val="20"/>
                <w:szCs w:val="20"/>
              </w:rPr>
              <w:t xml:space="preserve"> </w:t>
            </w:r>
            <w:r>
              <w:rPr>
                <w:spacing w:val="-4"/>
                <w:sz w:val="20"/>
                <w:szCs w:val="20"/>
              </w:rPr>
              <w:t>口学生</w:t>
            </w:r>
          </w:p>
        </w:tc>
      </w:tr>
      <w:tr w14:paraId="70A7E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1338" w:type="dxa"/>
            <w:vMerge w:val="continue"/>
            <w:tcBorders>
              <w:top w:val="nil"/>
            </w:tcBorders>
            <w:vAlign w:val="top"/>
          </w:tcPr>
          <w:p w14:paraId="473BC7DF">
            <w:pPr>
              <w:rPr>
                <w:rFonts w:ascii="Arial"/>
                <w:sz w:val="21"/>
              </w:rPr>
            </w:pPr>
          </w:p>
        </w:tc>
        <w:tc>
          <w:tcPr>
            <w:tcW w:w="889" w:type="dxa"/>
            <w:vMerge w:val="continue"/>
            <w:tcBorders>
              <w:top w:val="nil"/>
            </w:tcBorders>
            <w:vAlign w:val="top"/>
          </w:tcPr>
          <w:p w14:paraId="6343EC00">
            <w:pPr>
              <w:rPr>
                <w:rFonts w:ascii="Arial"/>
                <w:sz w:val="21"/>
              </w:rPr>
            </w:pPr>
          </w:p>
        </w:tc>
        <w:tc>
          <w:tcPr>
            <w:tcW w:w="889" w:type="dxa"/>
            <w:vMerge w:val="continue"/>
            <w:tcBorders>
              <w:top w:val="nil"/>
            </w:tcBorders>
            <w:vAlign w:val="top"/>
          </w:tcPr>
          <w:p w14:paraId="4A341B08">
            <w:pPr>
              <w:rPr>
                <w:rFonts w:ascii="Arial"/>
                <w:sz w:val="21"/>
              </w:rPr>
            </w:pPr>
          </w:p>
        </w:tc>
        <w:tc>
          <w:tcPr>
            <w:tcW w:w="699" w:type="dxa"/>
            <w:vMerge w:val="continue"/>
            <w:tcBorders>
              <w:top w:val="nil"/>
            </w:tcBorders>
            <w:vAlign w:val="top"/>
          </w:tcPr>
          <w:p w14:paraId="1984813C">
            <w:pPr>
              <w:rPr>
                <w:rFonts w:ascii="Arial"/>
                <w:sz w:val="21"/>
              </w:rPr>
            </w:pPr>
          </w:p>
        </w:tc>
        <w:tc>
          <w:tcPr>
            <w:tcW w:w="960" w:type="dxa"/>
            <w:vAlign w:val="top"/>
          </w:tcPr>
          <w:p w14:paraId="03DD2BBE">
            <w:pPr>
              <w:pStyle w:val="14"/>
              <w:spacing w:before="50" w:line="216" w:lineRule="auto"/>
              <w:ind w:left="264" w:right="-110" w:rightChars="0" w:hanging="190"/>
              <w:rPr>
                <w:sz w:val="20"/>
                <w:szCs w:val="20"/>
              </w:rPr>
            </w:pPr>
            <w:r>
              <w:rPr>
                <w:spacing w:val="-4"/>
                <w:sz w:val="20"/>
                <w:szCs w:val="20"/>
              </w:rPr>
              <w:t>人员性</w:t>
            </w:r>
            <w:r>
              <w:rPr>
                <w:sz w:val="20"/>
                <w:szCs w:val="20"/>
              </w:rPr>
              <w:t>质</w:t>
            </w:r>
          </w:p>
        </w:tc>
        <w:tc>
          <w:tcPr>
            <w:tcW w:w="4388" w:type="dxa"/>
            <w:gridSpan w:val="2"/>
            <w:vAlign w:val="top"/>
          </w:tcPr>
          <w:p w14:paraId="5F5D1A8D">
            <w:pPr>
              <w:pStyle w:val="14"/>
              <w:spacing w:before="169" w:line="219" w:lineRule="auto"/>
              <w:ind w:left="515"/>
              <w:rPr>
                <w:spacing w:val="2"/>
                <w:sz w:val="20"/>
                <w:szCs w:val="20"/>
              </w:rPr>
            </w:pPr>
            <w:r>
              <w:rPr>
                <w:spacing w:val="2"/>
                <w:sz w:val="20"/>
                <w:szCs w:val="20"/>
              </w:rPr>
              <w:t>口居民口商户□路过人员</w:t>
            </w:r>
          </w:p>
        </w:tc>
      </w:tr>
      <w:tr w14:paraId="18BC5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4775" w:type="dxa"/>
            <w:gridSpan w:val="5"/>
            <w:vAlign w:val="top"/>
          </w:tcPr>
          <w:p w14:paraId="154E01A3">
            <w:pPr>
              <w:pStyle w:val="14"/>
              <w:spacing w:before="161" w:line="219" w:lineRule="auto"/>
              <w:ind w:left="44"/>
              <w:rPr>
                <w:sz w:val="20"/>
                <w:szCs w:val="20"/>
              </w:rPr>
            </w:pPr>
            <w:r>
              <w:rPr>
                <w:sz w:val="20"/>
                <w:szCs w:val="20"/>
              </w:rPr>
              <w:t>1、您居住或工作的地方距离该水体多远?</w:t>
            </w:r>
          </w:p>
        </w:tc>
        <w:tc>
          <w:tcPr>
            <w:tcW w:w="4388" w:type="dxa"/>
            <w:gridSpan w:val="2"/>
            <w:vAlign w:val="top"/>
          </w:tcPr>
          <w:p w14:paraId="40D9E8A0">
            <w:pPr>
              <w:pStyle w:val="14"/>
              <w:spacing w:before="60" w:line="207" w:lineRule="auto"/>
              <w:ind w:left="1314" w:right="72" w:hanging="1249"/>
              <w:rPr>
                <w:spacing w:val="-1"/>
                <w:sz w:val="20"/>
                <w:szCs w:val="20"/>
              </w:rPr>
            </w:pPr>
            <w:r>
              <w:rPr>
                <w:spacing w:val="-1"/>
                <w:sz w:val="20"/>
                <w:szCs w:val="20"/>
              </w:rPr>
              <w:t>a 100米以内：口100~500米；口500</w:t>
            </w:r>
            <w:r>
              <w:rPr>
                <w:spacing w:val="13"/>
                <w:sz w:val="20"/>
                <w:szCs w:val="20"/>
              </w:rPr>
              <w:t xml:space="preserve"> </w:t>
            </w:r>
            <w:r>
              <w:rPr>
                <w:spacing w:val="4"/>
                <w:sz w:val="20"/>
                <w:szCs w:val="20"/>
              </w:rPr>
              <w:t>米以外</w:t>
            </w:r>
          </w:p>
        </w:tc>
      </w:tr>
      <w:tr w14:paraId="2D60A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4775" w:type="dxa"/>
            <w:gridSpan w:val="5"/>
            <w:vAlign w:val="top"/>
          </w:tcPr>
          <w:p w14:paraId="7F96C1AC">
            <w:pPr>
              <w:pStyle w:val="14"/>
              <w:spacing w:before="172" w:line="219" w:lineRule="auto"/>
              <w:ind w:left="44"/>
              <w:rPr>
                <w:sz w:val="20"/>
                <w:szCs w:val="20"/>
              </w:rPr>
            </w:pPr>
            <w:r>
              <w:rPr>
                <w:sz w:val="20"/>
                <w:szCs w:val="20"/>
              </w:rPr>
              <w:t>2、你了解该水体治理前的黑臭情况吗?</w:t>
            </w:r>
          </w:p>
        </w:tc>
        <w:tc>
          <w:tcPr>
            <w:tcW w:w="4388" w:type="dxa"/>
            <w:gridSpan w:val="2"/>
            <w:vAlign w:val="top"/>
          </w:tcPr>
          <w:p w14:paraId="641B4F44">
            <w:pPr>
              <w:pStyle w:val="14"/>
              <w:spacing w:before="172" w:line="220" w:lineRule="auto"/>
              <w:ind w:left="215"/>
              <w:rPr>
                <w:sz w:val="20"/>
                <w:szCs w:val="20"/>
              </w:rPr>
            </w:pPr>
            <w:r>
              <w:rPr>
                <w:sz w:val="20"/>
                <w:szCs w:val="20"/>
              </w:rPr>
              <w:t>□了解；口有些了解；□不了解</w:t>
            </w:r>
          </w:p>
        </w:tc>
      </w:tr>
      <w:tr w14:paraId="397AF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jc w:val="center"/>
        </w:trPr>
        <w:tc>
          <w:tcPr>
            <w:tcW w:w="4775" w:type="dxa"/>
            <w:gridSpan w:val="5"/>
            <w:vAlign w:val="top"/>
          </w:tcPr>
          <w:p w14:paraId="69B8CD69">
            <w:pPr>
              <w:pStyle w:val="14"/>
              <w:spacing w:before="163" w:line="219" w:lineRule="auto"/>
              <w:ind w:left="44"/>
              <w:rPr>
                <w:sz w:val="20"/>
                <w:szCs w:val="20"/>
              </w:rPr>
            </w:pPr>
            <w:r>
              <w:rPr>
                <w:sz w:val="20"/>
                <w:szCs w:val="20"/>
              </w:rPr>
              <w:t>3、您对该水体整治工程了解程度如何?</w:t>
            </w:r>
          </w:p>
        </w:tc>
        <w:tc>
          <w:tcPr>
            <w:tcW w:w="4388" w:type="dxa"/>
            <w:gridSpan w:val="2"/>
            <w:vAlign w:val="top"/>
          </w:tcPr>
          <w:p w14:paraId="7445E609">
            <w:pPr>
              <w:pStyle w:val="14"/>
              <w:spacing w:before="163" w:line="220" w:lineRule="auto"/>
              <w:ind w:left="215"/>
              <w:rPr>
                <w:sz w:val="20"/>
                <w:szCs w:val="20"/>
              </w:rPr>
            </w:pPr>
            <w:r>
              <w:rPr>
                <w:sz w:val="20"/>
                <w:szCs w:val="20"/>
              </w:rPr>
              <w:t>□了解；□有些了解；口不了解</w:t>
            </w:r>
          </w:p>
        </w:tc>
      </w:tr>
      <w:tr w14:paraId="3E6FD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4775" w:type="dxa"/>
            <w:gridSpan w:val="5"/>
            <w:vAlign w:val="top"/>
          </w:tcPr>
          <w:p w14:paraId="0B69CA8D">
            <w:pPr>
              <w:pStyle w:val="14"/>
              <w:spacing w:before="164" w:line="219" w:lineRule="auto"/>
              <w:ind w:left="44"/>
              <w:rPr>
                <w:sz w:val="20"/>
                <w:szCs w:val="20"/>
              </w:rPr>
            </w:pPr>
            <w:r>
              <w:rPr>
                <w:spacing w:val="-1"/>
                <w:sz w:val="20"/>
                <w:szCs w:val="20"/>
              </w:rPr>
              <w:t>4、你认为现在还有臭味问题吗?</w:t>
            </w:r>
          </w:p>
        </w:tc>
        <w:tc>
          <w:tcPr>
            <w:tcW w:w="4388" w:type="dxa"/>
            <w:gridSpan w:val="2"/>
            <w:vAlign w:val="top"/>
          </w:tcPr>
          <w:p w14:paraId="38703A29">
            <w:pPr>
              <w:pStyle w:val="14"/>
              <w:spacing w:before="162" w:line="219" w:lineRule="auto"/>
              <w:ind w:left="515"/>
              <w:rPr>
                <w:sz w:val="20"/>
                <w:szCs w:val="20"/>
              </w:rPr>
            </w:pPr>
            <w:r>
              <w:rPr>
                <w:sz w:val="20"/>
                <w:szCs w:val="20"/>
              </w:rPr>
              <w:t>□没有；口偶尔有；口有</w:t>
            </w:r>
          </w:p>
        </w:tc>
      </w:tr>
      <w:tr w14:paraId="400B8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4775" w:type="dxa"/>
            <w:gridSpan w:val="5"/>
            <w:vAlign w:val="top"/>
          </w:tcPr>
          <w:p w14:paraId="4B1B1D34">
            <w:pPr>
              <w:pStyle w:val="14"/>
              <w:spacing w:before="165" w:line="219" w:lineRule="auto"/>
              <w:ind w:left="44"/>
              <w:rPr>
                <w:sz w:val="20"/>
                <w:szCs w:val="20"/>
              </w:rPr>
            </w:pPr>
            <w:r>
              <w:rPr>
                <w:sz w:val="20"/>
                <w:szCs w:val="20"/>
              </w:rPr>
              <w:t>5、您觉得现在的水体颜色正常吗?</w:t>
            </w:r>
          </w:p>
        </w:tc>
        <w:tc>
          <w:tcPr>
            <w:tcW w:w="4388" w:type="dxa"/>
            <w:gridSpan w:val="2"/>
            <w:vAlign w:val="top"/>
          </w:tcPr>
          <w:p w14:paraId="6EC1D780">
            <w:pPr>
              <w:pStyle w:val="14"/>
              <w:spacing w:before="163" w:line="219" w:lineRule="auto"/>
              <w:ind w:left="115"/>
              <w:rPr>
                <w:sz w:val="20"/>
                <w:szCs w:val="20"/>
              </w:rPr>
            </w:pPr>
            <w:r>
              <w:rPr>
                <w:sz w:val="20"/>
                <w:szCs w:val="20"/>
              </w:rPr>
              <w:t>口正常；口偶有不正常；口不正常</w:t>
            </w:r>
          </w:p>
        </w:tc>
      </w:tr>
      <w:tr w14:paraId="3F458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4775" w:type="dxa"/>
            <w:gridSpan w:val="5"/>
            <w:vAlign w:val="top"/>
          </w:tcPr>
          <w:p w14:paraId="2C880413">
            <w:pPr>
              <w:pStyle w:val="14"/>
              <w:spacing w:before="176" w:line="219" w:lineRule="auto"/>
              <w:ind w:left="44"/>
              <w:rPr>
                <w:sz w:val="20"/>
                <w:szCs w:val="20"/>
              </w:rPr>
            </w:pPr>
            <w:r>
              <w:rPr>
                <w:spacing w:val="-1"/>
                <w:sz w:val="20"/>
                <w:szCs w:val="20"/>
              </w:rPr>
              <w:t>6、据您观察，平时水体中还有漂浮物吗?</w:t>
            </w:r>
          </w:p>
        </w:tc>
        <w:tc>
          <w:tcPr>
            <w:tcW w:w="4388" w:type="dxa"/>
            <w:gridSpan w:val="2"/>
            <w:vAlign w:val="top"/>
          </w:tcPr>
          <w:p w14:paraId="6A1AD109">
            <w:pPr>
              <w:pStyle w:val="14"/>
              <w:spacing w:before="175" w:line="219" w:lineRule="auto"/>
              <w:ind w:left="415"/>
              <w:rPr>
                <w:sz w:val="20"/>
                <w:szCs w:val="20"/>
              </w:rPr>
            </w:pPr>
            <w:r>
              <w:rPr>
                <w:sz w:val="20"/>
                <w:szCs w:val="20"/>
              </w:rPr>
              <w:t>口有；口偶尔：口几乎没有</w:t>
            </w:r>
          </w:p>
        </w:tc>
      </w:tr>
      <w:tr w14:paraId="2AE48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4775" w:type="dxa"/>
            <w:gridSpan w:val="5"/>
            <w:vAlign w:val="top"/>
          </w:tcPr>
          <w:p w14:paraId="6995AD00">
            <w:pPr>
              <w:pStyle w:val="14"/>
              <w:spacing w:before="167" w:line="219" w:lineRule="auto"/>
              <w:ind w:left="44"/>
              <w:rPr>
                <w:sz w:val="20"/>
                <w:szCs w:val="20"/>
              </w:rPr>
            </w:pPr>
            <w:r>
              <w:rPr>
                <w:sz w:val="20"/>
                <w:szCs w:val="20"/>
              </w:rPr>
              <w:t>7、您对水体整治效果是否满意</w:t>
            </w:r>
          </w:p>
        </w:tc>
        <w:tc>
          <w:tcPr>
            <w:tcW w:w="4388" w:type="dxa"/>
            <w:gridSpan w:val="2"/>
            <w:vAlign w:val="top"/>
          </w:tcPr>
          <w:p w14:paraId="1F780102">
            <w:pPr>
              <w:pStyle w:val="14"/>
              <w:spacing w:before="167" w:line="219" w:lineRule="auto"/>
              <w:ind w:left="215"/>
              <w:rPr>
                <w:sz w:val="20"/>
                <w:szCs w:val="20"/>
              </w:rPr>
            </w:pPr>
            <w:r>
              <w:rPr>
                <w:sz w:val="20"/>
                <w:szCs w:val="20"/>
              </w:rPr>
              <w:t>□非常满意；□满意；□不满意</w:t>
            </w:r>
          </w:p>
        </w:tc>
      </w:tr>
    </w:tbl>
    <w:p w14:paraId="726C7614">
      <w:pPr>
        <w:spacing w:line="428" w:lineRule="exact"/>
        <w:rPr>
          <w:rFonts w:hint="eastAsia" w:ascii="宋体" w:hAnsi="宋体" w:eastAsia="宋体" w:cs="宋体"/>
          <w:color w:val="000000"/>
          <w:sz w:val="24"/>
          <w:szCs w:val="24"/>
        </w:rPr>
      </w:pPr>
    </w:p>
    <w:p w14:paraId="687AAA8D">
      <w:pPr>
        <w:spacing w:line="428" w:lineRule="exact"/>
        <w:rPr>
          <w:rFonts w:hint="eastAsia" w:ascii="宋体" w:hAnsi="宋体" w:eastAsia="宋体" w:cs="宋体"/>
          <w:color w:val="000000"/>
          <w:sz w:val="24"/>
          <w:szCs w:val="24"/>
        </w:rPr>
      </w:pPr>
    </w:p>
    <w:p w14:paraId="171558EB">
      <w:pPr>
        <w:spacing w:line="428" w:lineRule="exact"/>
        <w:rPr>
          <w:rFonts w:hint="eastAsia" w:ascii="宋体" w:hAnsi="宋体" w:eastAsia="宋体" w:cs="宋体"/>
          <w:color w:val="000000"/>
          <w:sz w:val="24"/>
          <w:szCs w:val="24"/>
        </w:rPr>
      </w:pPr>
    </w:p>
    <w:p w14:paraId="400B16F5">
      <w:pPr>
        <w:spacing w:line="428" w:lineRule="exact"/>
        <w:rPr>
          <w:rFonts w:hint="eastAsia" w:ascii="宋体" w:hAnsi="宋体" w:eastAsia="宋体" w:cs="宋体"/>
          <w:color w:val="000000"/>
          <w:sz w:val="24"/>
          <w:szCs w:val="24"/>
        </w:rPr>
      </w:pPr>
    </w:p>
    <w:p w14:paraId="4E374C62">
      <w:pPr>
        <w:spacing w:line="428" w:lineRule="exact"/>
        <w:rPr>
          <w:rFonts w:hint="eastAsia" w:ascii="宋体" w:hAnsi="宋体" w:eastAsia="宋体" w:cs="宋体"/>
          <w:color w:val="000000"/>
          <w:sz w:val="24"/>
          <w:szCs w:val="24"/>
        </w:rPr>
      </w:pPr>
    </w:p>
    <w:p w14:paraId="6D1824C1">
      <w:pPr>
        <w:spacing w:line="428" w:lineRule="exact"/>
        <w:rPr>
          <w:rFonts w:hint="eastAsia" w:ascii="宋体" w:hAnsi="宋体" w:eastAsia="宋体" w:cs="宋体"/>
          <w:color w:val="000000"/>
          <w:sz w:val="24"/>
          <w:szCs w:val="24"/>
        </w:rPr>
      </w:pPr>
    </w:p>
    <w:p w14:paraId="6D7D6196">
      <w:pPr>
        <w:spacing w:line="428" w:lineRule="exact"/>
        <w:rPr>
          <w:rFonts w:hint="eastAsia" w:ascii="宋体" w:hAnsi="宋体" w:eastAsia="宋体" w:cs="宋体"/>
          <w:color w:val="000000"/>
          <w:sz w:val="24"/>
          <w:szCs w:val="24"/>
        </w:rPr>
      </w:pPr>
    </w:p>
    <w:p w14:paraId="2BA001CF">
      <w:pPr>
        <w:spacing w:line="428" w:lineRule="exact"/>
        <w:rPr>
          <w:rFonts w:hint="eastAsia" w:ascii="宋体" w:hAnsi="宋体" w:eastAsia="宋体" w:cs="宋体"/>
          <w:color w:val="000000"/>
          <w:sz w:val="24"/>
          <w:szCs w:val="24"/>
        </w:rPr>
      </w:pPr>
    </w:p>
    <w:p w14:paraId="63371BFC">
      <w:pPr>
        <w:spacing w:line="428" w:lineRule="exact"/>
        <w:rPr>
          <w:rFonts w:hint="eastAsia" w:ascii="宋体" w:hAnsi="宋体" w:eastAsia="宋体" w:cs="宋体"/>
          <w:color w:val="000000"/>
          <w:sz w:val="24"/>
          <w:szCs w:val="24"/>
        </w:rPr>
      </w:pPr>
    </w:p>
    <w:p w14:paraId="2DEC2144">
      <w:pPr>
        <w:spacing w:line="428" w:lineRule="exact"/>
        <w:rPr>
          <w:rFonts w:hint="eastAsia" w:ascii="宋体" w:hAnsi="宋体" w:eastAsia="宋体" w:cs="宋体"/>
          <w:color w:val="000000"/>
          <w:sz w:val="24"/>
          <w:szCs w:val="24"/>
        </w:rPr>
      </w:pPr>
    </w:p>
    <w:p w14:paraId="01925A75">
      <w:pPr>
        <w:spacing w:line="428" w:lineRule="exact"/>
        <w:rPr>
          <w:rFonts w:hint="eastAsia" w:ascii="宋体" w:hAnsi="宋体" w:eastAsia="宋体" w:cs="宋体"/>
          <w:color w:val="000000"/>
          <w:sz w:val="24"/>
          <w:szCs w:val="24"/>
        </w:rPr>
      </w:pPr>
    </w:p>
    <w:p w14:paraId="43AC245F">
      <w:pPr>
        <w:spacing w:line="428" w:lineRule="exact"/>
        <w:rPr>
          <w:rFonts w:hint="eastAsia" w:ascii="宋体" w:hAnsi="宋体" w:eastAsia="宋体" w:cs="宋体"/>
          <w:color w:val="000000"/>
          <w:sz w:val="24"/>
          <w:szCs w:val="24"/>
        </w:rPr>
      </w:pPr>
    </w:p>
    <w:p w14:paraId="62A6F7AA">
      <w:pPr>
        <w:spacing w:line="428" w:lineRule="exact"/>
        <w:rPr>
          <w:rFonts w:hint="eastAsia" w:ascii="宋体" w:hAnsi="宋体" w:eastAsia="宋体" w:cs="宋体"/>
          <w:color w:val="000000"/>
          <w:sz w:val="24"/>
          <w:szCs w:val="24"/>
        </w:rPr>
      </w:pPr>
    </w:p>
    <w:p w14:paraId="39B88B24">
      <w:pPr>
        <w:spacing w:line="528" w:lineRule="exact"/>
        <w:rPr>
          <w:rFonts w:hint="eastAsia" w:ascii="微软雅黑" w:hAnsi="微软雅黑" w:eastAsia="微软雅黑" w:cs="微软雅黑"/>
          <w:color w:val="000000"/>
          <w:sz w:val="40"/>
          <w:szCs w:val="40"/>
        </w:rPr>
      </w:pPr>
    </w:p>
    <w:p w14:paraId="12F50FA7">
      <w:pPr>
        <w:spacing w:line="528" w:lineRule="exact"/>
        <w:rPr>
          <w:rFonts w:hint="eastAsia" w:ascii="微软雅黑" w:hAnsi="微软雅黑" w:eastAsia="微软雅黑" w:cs="微软雅黑"/>
          <w:color w:val="000000"/>
          <w:sz w:val="40"/>
          <w:szCs w:val="40"/>
        </w:rPr>
      </w:pPr>
    </w:p>
    <w:p w14:paraId="4A67C512">
      <w:pPr>
        <w:spacing w:line="528" w:lineRule="exact"/>
        <w:ind w:left="1871"/>
        <w:rPr>
          <w:rFonts w:ascii="Arial Unicode MS" w:hAnsi="Arial Unicode MS" w:eastAsia="Arial Unicode MS" w:cs="Arial Unicode MS"/>
          <w:color w:val="000000"/>
          <w:sz w:val="40"/>
          <w:szCs w:val="40"/>
        </w:rPr>
      </w:pPr>
      <w:r>
        <w:rPr>
          <w:rFonts w:hint="eastAsia" w:ascii="微软雅黑" w:hAnsi="微软雅黑" w:eastAsia="微软雅黑" w:cs="微软雅黑"/>
          <w:color w:val="000000"/>
          <w:sz w:val="40"/>
          <w:szCs w:val="40"/>
        </w:rPr>
        <w:t>中小微企业划型标准</w:t>
      </w:r>
    </w:p>
    <w:tbl>
      <w:tblPr>
        <w:tblStyle w:val="9"/>
        <w:tblW w:w="9678" w:type="dxa"/>
        <w:tblInd w:w="0" w:type="dxa"/>
        <w:tblLayout w:type="fixed"/>
        <w:tblCellMar>
          <w:top w:w="0" w:type="dxa"/>
          <w:left w:w="108" w:type="dxa"/>
          <w:bottom w:w="0" w:type="dxa"/>
          <w:right w:w="108" w:type="dxa"/>
        </w:tblCellMar>
      </w:tblPr>
      <w:tblGrid>
        <w:gridCol w:w="1803"/>
        <w:gridCol w:w="1625"/>
        <w:gridCol w:w="1125"/>
        <w:gridCol w:w="1763"/>
        <w:gridCol w:w="1900"/>
        <w:gridCol w:w="1462"/>
      </w:tblGrid>
      <w:tr w14:paraId="342671AD">
        <w:tblPrEx>
          <w:tblCellMar>
            <w:top w:w="0" w:type="dxa"/>
            <w:left w:w="108" w:type="dxa"/>
            <w:bottom w:w="0" w:type="dxa"/>
            <w:right w:w="108" w:type="dxa"/>
          </w:tblCellMar>
        </w:tblPrEx>
        <w:trPr>
          <w:trHeight w:val="819" w:hRule="atLeast"/>
        </w:trPr>
        <w:tc>
          <w:tcPr>
            <w:tcW w:w="1803" w:type="dxa"/>
            <w:tcBorders>
              <w:top w:val="single" w:color="auto" w:sz="4" w:space="0"/>
              <w:left w:val="single" w:color="auto" w:sz="4" w:space="0"/>
              <w:bottom w:val="single" w:color="auto" w:sz="4" w:space="0"/>
              <w:right w:val="single" w:color="auto" w:sz="4" w:space="0"/>
            </w:tcBorders>
            <w:noWrap w:val="0"/>
            <w:vAlign w:val="center"/>
          </w:tcPr>
          <w:p w14:paraId="676CA662">
            <w:pPr>
              <w:widowControl/>
              <w:jc w:val="center"/>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行业名称</w:t>
            </w:r>
          </w:p>
        </w:tc>
        <w:tc>
          <w:tcPr>
            <w:tcW w:w="1625" w:type="dxa"/>
            <w:tcBorders>
              <w:top w:val="single" w:color="auto" w:sz="4" w:space="0"/>
              <w:left w:val="nil"/>
              <w:bottom w:val="single" w:color="auto" w:sz="4" w:space="0"/>
              <w:right w:val="single" w:color="auto" w:sz="4" w:space="0"/>
            </w:tcBorders>
            <w:noWrap w:val="0"/>
            <w:vAlign w:val="center"/>
          </w:tcPr>
          <w:p w14:paraId="33C2BD4F">
            <w:pPr>
              <w:widowControl/>
              <w:jc w:val="center"/>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指标名称</w:t>
            </w:r>
          </w:p>
        </w:tc>
        <w:tc>
          <w:tcPr>
            <w:tcW w:w="1125" w:type="dxa"/>
            <w:tcBorders>
              <w:top w:val="single" w:color="auto" w:sz="4" w:space="0"/>
              <w:left w:val="nil"/>
              <w:bottom w:val="single" w:color="auto" w:sz="4" w:space="0"/>
              <w:right w:val="single" w:color="auto" w:sz="4" w:space="0"/>
            </w:tcBorders>
            <w:noWrap w:val="0"/>
            <w:vAlign w:val="center"/>
          </w:tcPr>
          <w:p w14:paraId="5ACA3EFA">
            <w:pPr>
              <w:widowControl/>
              <w:jc w:val="center"/>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计量单位</w:t>
            </w:r>
          </w:p>
        </w:tc>
        <w:tc>
          <w:tcPr>
            <w:tcW w:w="1763" w:type="dxa"/>
            <w:tcBorders>
              <w:top w:val="single" w:color="auto" w:sz="4" w:space="0"/>
              <w:left w:val="nil"/>
              <w:bottom w:val="single" w:color="auto" w:sz="4" w:space="0"/>
              <w:right w:val="single" w:color="auto" w:sz="4" w:space="0"/>
            </w:tcBorders>
            <w:noWrap w:val="0"/>
            <w:vAlign w:val="center"/>
          </w:tcPr>
          <w:p w14:paraId="135DE89D">
            <w:pPr>
              <w:widowControl/>
              <w:jc w:val="center"/>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中型</w:t>
            </w:r>
          </w:p>
        </w:tc>
        <w:tc>
          <w:tcPr>
            <w:tcW w:w="1900" w:type="dxa"/>
            <w:tcBorders>
              <w:top w:val="single" w:color="auto" w:sz="4" w:space="0"/>
              <w:left w:val="nil"/>
              <w:bottom w:val="single" w:color="auto" w:sz="4" w:space="0"/>
              <w:right w:val="single" w:color="auto" w:sz="4" w:space="0"/>
            </w:tcBorders>
            <w:noWrap w:val="0"/>
            <w:vAlign w:val="center"/>
          </w:tcPr>
          <w:p w14:paraId="0BE7AC54">
            <w:pPr>
              <w:widowControl/>
              <w:jc w:val="center"/>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小型</w:t>
            </w:r>
          </w:p>
        </w:tc>
        <w:tc>
          <w:tcPr>
            <w:tcW w:w="1462" w:type="dxa"/>
            <w:tcBorders>
              <w:top w:val="single" w:color="auto" w:sz="4" w:space="0"/>
              <w:left w:val="nil"/>
              <w:bottom w:val="single" w:color="auto" w:sz="4" w:space="0"/>
              <w:right w:val="single" w:color="auto" w:sz="4" w:space="0"/>
            </w:tcBorders>
            <w:noWrap w:val="0"/>
            <w:vAlign w:val="center"/>
          </w:tcPr>
          <w:p w14:paraId="5B3DA483">
            <w:pPr>
              <w:widowControl/>
              <w:jc w:val="center"/>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微型</w:t>
            </w:r>
          </w:p>
        </w:tc>
      </w:tr>
      <w:tr w14:paraId="736CCE8F">
        <w:tblPrEx>
          <w:tblCellMar>
            <w:top w:w="0" w:type="dxa"/>
            <w:left w:w="108" w:type="dxa"/>
            <w:bottom w:w="0" w:type="dxa"/>
            <w:right w:w="108" w:type="dxa"/>
          </w:tblCellMar>
        </w:tblPrEx>
        <w:trPr>
          <w:trHeight w:val="315" w:hRule="atLeast"/>
        </w:trPr>
        <w:tc>
          <w:tcPr>
            <w:tcW w:w="1803" w:type="dxa"/>
            <w:tcBorders>
              <w:top w:val="nil"/>
              <w:left w:val="single" w:color="auto" w:sz="4" w:space="0"/>
              <w:bottom w:val="single" w:color="auto" w:sz="4" w:space="0"/>
              <w:right w:val="single" w:color="auto" w:sz="4" w:space="0"/>
            </w:tcBorders>
            <w:noWrap w:val="0"/>
            <w:vAlign w:val="center"/>
          </w:tcPr>
          <w:p w14:paraId="213148C7">
            <w:pPr>
              <w:widowControl/>
              <w:jc w:val="center"/>
              <w:rPr>
                <w:rFonts w:hint="eastAsia" w:ascii="新宋体" w:hAnsi="新宋体" w:eastAsia="新宋体" w:cs="新宋体"/>
                <w:b/>
                <w:bCs/>
                <w:color w:val="000000"/>
                <w:kern w:val="0"/>
                <w:szCs w:val="21"/>
              </w:rPr>
            </w:pPr>
            <w:r>
              <w:rPr>
                <w:rFonts w:hint="eastAsia" w:ascii="新宋体" w:hAnsi="新宋体" w:eastAsia="新宋体" w:cs="新宋体"/>
                <w:b/>
                <w:bCs/>
                <w:color w:val="000000"/>
                <w:kern w:val="0"/>
                <w:szCs w:val="21"/>
              </w:rPr>
              <w:t>农、林、牧、渔</w:t>
            </w:r>
          </w:p>
        </w:tc>
        <w:tc>
          <w:tcPr>
            <w:tcW w:w="1625" w:type="dxa"/>
            <w:tcBorders>
              <w:top w:val="nil"/>
              <w:left w:val="nil"/>
              <w:bottom w:val="single" w:color="auto" w:sz="4" w:space="0"/>
              <w:right w:val="single" w:color="auto" w:sz="4" w:space="0"/>
            </w:tcBorders>
            <w:noWrap w:val="0"/>
            <w:vAlign w:val="center"/>
          </w:tcPr>
          <w:p w14:paraId="2F6F74F2">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营业收入（Y）</w:t>
            </w:r>
          </w:p>
        </w:tc>
        <w:tc>
          <w:tcPr>
            <w:tcW w:w="1125" w:type="dxa"/>
            <w:tcBorders>
              <w:top w:val="nil"/>
              <w:left w:val="nil"/>
              <w:bottom w:val="single" w:color="auto" w:sz="4" w:space="0"/>
              <w:right w:val="single" w:color="auto" w:sz="4" w:space="0"/>
            </w:tcBorders>
            <w:noWrap w:val="0"/>
            <w:vAlign w:val="center"/>
          </w:tcPr>
          <w:p w14:paraId="3745FB4A">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万元</w:t>
            </w:r>
          </w:p>
        </w:tc>
        <w:tc>
          <w:tcPr>
            <w:tcW w:w="1763" w:type="dxa"/>
            <w:tcBorders>
              <w:top w:val="nil"/>
              <w:left w:val="nil"/>
              <w:bottom w:val="single" w:color="auto" w:sz="4" w:space="0"/>
              <w:right w:val="single" w:color="auto" w:sz="4" w:space="0"/>
            </w:tcBorders>
            <w:noWrap w:val="0"/>
            <w:vAlign w:val="center"/>
          </w:tcPr>
          <w:p w14:paraId="7A4AFDB7">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500≤Y＜20000</w:t>
            </w:r>
          </w:p>
        </w:tc>
        <w:tc>
          <w:tcPr>
            <w:tcW w:w="1900" w:type="dxa"/>
            <w:tcBorders>
              <w:top w:val="nil"/>
              <w:left w:val="nil"/>
              <w:bottom w:val="single" w:color="auto" w:sz="4" w:space="0"/>
              <w:right w:val="single" w:color="auto" w:sz="4" w:space="0"/>
            </w:tcBorders>
            <w:noWrap w:val="0"/>
            <w:vAlign w:val="center"/>
          </w:tcPr>
          <w:p w14:paraId="649BF3AD">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50≤Y＜500</w:t>
            </w:r>
          </w:p>
        </w:tc>
        <w:tc>
          <w:tcPr>
            <w:tcW w:w="1462" w:type="dxa"/>
            <w:tcBorders>
              <w:top w:val="nil"/>
              <w:left w:val="nil"/>
              <w:bottom w:val="single" w:color="auto" w:sz="4" w:space="0"/>
              <w:right w:val="single" w:color="auto" w:sz="4" w:space="0"/>
            </w:tcBorders>
            <w:noWrap w:val="0"/>
            <w:vAlign w:val="center"/>
          </w:tcPr>
          <w:p w14:paraId="222C494A">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Y＜50</w:t>
            </w:r>
          </w:p>
        </w:tc>
      </w:tr>
      <w:tr w14:paraId="60BF70B2">
        <w:tblPrEx>
          <w:tblCellMar>
            <w:top w:w="0" w:type="dxa"/>
            <w:left w:w="108" w:type="dxa"/>
            <w:bottom w:w="0" w:type="dxa"/>
            <w:right w:w="108" w:type="dxa"/>
          </w:tblCellMar>
        </w:tblPrEx>
        <w:trPr>
          <w:trHeight w:val="315" w:hRule="atLeast"/>
        </w:trPr>
        <w:tc>
          <w:tcPr>
            <w:tcW w:w="1803" w:type="dxa"/>
            <w:vMerge w:val="restart"/>
            <w:tcBorders>
              <w:top w:val="nil"/>
              <w:left w:val="single" w:color="auto" w:sz="4" w:space="0"/>
              <w:bottom w:val="single" w:color="auto" w:sz="4" w:space="0"/>
              <w:right w:val="single" w:color="auto" w:sz="4" w:space="0"/>
            </w:tcBorders>
            <w:noWrap w:val="0"/>
            <w:vAlign w:val="center"/>
          </w:tcPr>
          <w:p w14:paraId="269EA37B">
            <w:pPr>
              <w:widowControl/>
              <w:jc w:val="center"/>
              <w:rPr>
                <w:rFonts w:hint="eastAsia" w:ascii="新宋体" w:hAnsi="新宋体" w:eastAsia="新宋体" w:cs="新宋体"/>
                <w:b/>
                <w:bCs/>
                <w:color w:val="000000"/>
                <w:kern w:val="0"/>
                <w:szCs w:val="21"/>
              </w:rPr>
            </w:pPr>
            <w:r>
              <w:rPr>
                <w:rFonts w:hint="eastAsia" w:ascii="新宋体" w:hAnsi="新宋体" w:eastAsia="新宋体" w:cs="新宋体"/>
                <w:b/>
                <w:bCs/>
                <w:color w:val="000000"/>
                <w:kern w:val="0"/>
                <w:szCs w:val="21"/>
              </w:rPr>
              <w:t>工业</w:t>
            </w:r>
          </w:p>
        </w:tc>
        <w:tc>
          <w:tcPr>
            <w:tcW w:w="1625" w:type="dxa"/>
            <w:tcBorders>
              <w:top w:val="nil"/>
              <w:left w:val="nil"/>
              <w:bottom w:val="single" w:color="auto" w:sz="4" w:space="0"/>
              <w:right w:val="single" w:color="auto" w:sz="4" w:space="0"/>
            </w:tcBorders>
            <w:noWrap w:val="0"/>
            <w:vAlign w:val="center"/>
          </w:tcPr>
          <w:p w14:paraId="4939E9DE">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从业人员（X）</w:t>
            </w:r>
          </w:p>
        </w:tc>
        <w:tc>
          <w:tcPr>
            <w:tcW w:w="1125" w:type="dxa"/>
            <w:tcBorders>
              <w:top w:val="nil"/>
              <w:left w:val="nil"/>
              <w:bottom w:val="single" w:color="auto" w:sz="4" w:space="0"/>
              <w:right w:val="single" w:color="auto" w:sz="4" w:space="0"/>
            </w:tcBorders>
            <w:noWrap w:val="0"/>
            <w:vAlign w:val="center"/>
          </w:tcPr>
          <w:p w14:paraId="26EA9F4F">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人</w:t>
            </w:r>
          </w:p>
        </w:tc>
        <w:tc>
          <w:tcPr>
            <w:tcW w:w="1763" w:type="dxa"/>
            <w:tcBorders>
              <w:top w:val="nil"/>
              <w:left w:val="nil"/>
              <w:bottom w:val="single" w:color="auto" w:sz="4" w:space="0"/>
              <w:right w:val="single" w:color="auto" w:sz="4" w:space="0"/>
            </w:tcBorders>
            <w:noWrap w:val="0"/>
            <w:vAlign w:val="center"/>
          </w:tcPr>
          <w:p w14:paraId="4DA4E8F4">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300≤X＜1000</w:t>
            </w:r>
          </w:p>
        </w:tc>
        <w:tc>
          <w:tcPr>
            <w:tcW w:w="1900" w:type="dxa"/>
            <w:tcBorders>
              <w:top w:val="nil"/>
              <w:left w:val="nil"/>
              <w:bottom w:val="single" w:color="auto" w:sz="4" w:space="0"/>
              <w:right w:val="single" w:color="auto" w:sz="4" w:space="0"/>
            </w:tcBorders>
            <w:noWrap w:val="0"/>
            <w:vAlign w:val="center"/>
          </w:tcPr>
          <w:p w14:paraId="0C7DC0D6">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20≤X＜300</w:t>
            </w:r>
          </w:p>
        </w:tc>
        <w:tc>
          <w:tcPr>
            <w:tcW w:w="1462" w:type="dxa"/>
            <w:tcBorders>
              <w:top w:val="nil"/>
              <w:left w:val="nil"/>
              <w:bottom w:val="single" w:color="auto" w:sz="4" w:space="0"/>
              <w:right w:val="single" w:color="auto" w:sz="4" w:space="0"/>
            </w:tcBorders>
            <w:noWrap w:val="0"/>
            <w:vAlign w:val="center"/>
          </w:tcPr>
          <w:p w14:paraId="5B76D7EC">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X＜20</w:t>
            </w:r>
          </w:p>
        </w:tc>
      </w:tr>
      <w:tr w14:paraId="34670116">
        <w:tblPrEx>
          <w:tblCellMar>
            <w:top w:w="0" w:type="dxa"/>
            <w:left w:w="108" w:type="dxa"/>
            <w:bottom w:w="0" w:type="dxa"/>
            <w:right w:w="108" w:type="dxa"/>
          </w:tblCellMar>
        </w:tblPrEx>
        <w:trPr>
          <w:trHeight w:val="315" w:hRule="atLeast"/>
        </w:trPr>
        <w:tc>
          <w:tcPr>
            <w:tcW w:w="1803" w:type="dxa"/>
            <w:vMerge w:val="continue"/>
            <w:tcBorders>
              <w:top w:val="nil"/>
              <w:left w:val="single" w:color="auto" w:sz="4" w:space="0"/>
              <w:bottom w:val="single" w:color="auto" w:sz="4" w:space="0"/>
              <w:right w:val="single" w:color="auto" w:sz="4" w:space="0"/>
            </w:tcBorders>
            <w:noWrap w:val="0"/>
            <w:vAlign w:val="center"/>
          </w:tcPr>
          <w:p w14:paraId="78B66301">
            <w:pPr>
              <w:widowControl/>
              <w:jc w:val="left"/>
              <w:rPr>
                <w:rFonts w:hint="eastAsia" w:ascii="新宋体" w:hAnsi="新宋体" w:eastAsia="新宋体" w:cs="新宋体"/>
                <w:b/>
                <w:bCs/>
                <w:color w:val="000000"/>
                <w:kern w:val="0"/>
                <w:szCs w:val="21"/>
              </w:rPr>
            </w:pPr>
          </w:p>
        </w:tc>
        <w:tc>
          <w:tcPr>
            <w:tcW w:w="1625" w:type="dxa"/>
            <w:tcBorders>
              <w:top w:val="nil"/>
              <w:left w:val="nil"/>
              <w:bottom w:val="single" w:color="auto" w:sz="4" w:space="0"/>
              <w:right w:val="single" w:color="auto" w:sz="4" w:space="0"/>
            </w:tcBorders>
            <w:noWrap w:val="0"/>
            <w:vAlign w:val="center"/>
          </w:tcPr>
          <w:p w14:paraId="3CF70E5B">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营业收入（Y）</w:t>
            </w:r>
          </w:p>
        </w:tc>
        <w:tc>
          <w:tcPr>
            <w:tcW w:w="1125" w:type="dxa"/>
            <w:tcBorders>
              <w:top w:val="nil"/>
              <w:left w:val="nil"/>
              <w:bottom w:val="single" w:color="auto" w:sz="4" w:space="0"/>
              <w:right w:val="single" w:color="auto" w:sz="4" w:space="0"/>
            </w:tcBorders>
            <w:noWrap w:val="0"/>
            <w:vAlign w:val="center"/>
          </w:tcPr>
          <w:p w14:paraId="6667112A">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万元</w:t>
            </w:r>
          </w:p>
        </w:tc>
        <w:tc>
          <w:tcPr>
            <w:tcW w:w="1763" w:type="dxa"/>
            <w:tcBorders>
              <w:top w:val="nil"/>
              <w:left w:val="nil"/>
              <w:bottom w:val="single" w:color="auto" w:sz="4" w:space="0"/>
              <w:right w:val="single" w:color="auto" w:sz="4" w:space="0"/>
            </w:tcBorders>
            <w:noWrap w:val="0"/>
            <w:vAlign w:val="center"/>
          </w:tcPr>
          <w:p w14:paraId="15AF1BF1">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2000≤Y＜40000</w:t>
            </w:r>
          </w:p>
        </w:tc>
        <w:tc>
          <w:tcPr>
            <w:tcW w:w="1900" w:type="dxa"/>
            <w:tcBorders>
              <w:top w:val="nil"/>
              <w:left w:val="nil"/>
              <w:bottom w:val="single" w:color="auto" w:sz="4" w:space="0"/>
              <w:right w:val="single" w:color="auto" w:sz="4" w:space="0"/>
            </w:tcBorders>
            <w:noWrap w:val="0"/>
            <w:vAlign w:val="center"/>
          </w:tcPr>
          <w:p w14:paraId="3EADBEE7">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300≤Y＜2000</w:t>
            </w:r>
          </w:p>
        </w:tc>
        <w:tc>
          <w:tcPr>
            <w:tcW w:w="1462" w:type="dxa"/>
            <w:tcBorders>
              <w:top w:val="nil"/>
              <w:left w:val="nil"/>
              <w:bottom w:val="single" w:color="auto" w:sz="4" w:space="0"/>
              <w:right w:val="single" w:color="auto" w:sz="4" w:space="0"/>
            </w:tcBorders>
            <w:noWrap w:val="0"/>
            <w:vAlign w:val="center"/>
          </w:tcPr>
          <w:p w14:paraId="562FAE95">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Y＜300</w:t>
            </w:r>
          </w:p>
        </w:tc>
      </w:tr>
      <w:tr w14:paraId="448745EC">
        <w:tblPrEx>
          <w:tblCellMar>
            <w:top w:w="0" w:type="dxa"/>
            <w:left w:w="108" w:type="dxa"/>
            <w:bottom w:w="0" w:type="dxa"/>
            <w:right w:w="108" w:type="dxa"/>
          </w:tblCellMar>
        </w:tblPrEx>
        <w:trPr>
          <w:trHeight w:val="315" w:hRule="atLeast"/>
        </w:trPr>
        <w:tc>
          <w:tcPr>
            <w:tcW w:w="1803" w:type="dxa"/>
            <w:vMerge w:val="restart"/>
            <w:tcBorders>
              <w:top w:val="nil"/>
              <w:left w:val="single" w:color="auto" w:sz="4" w:space="0"/>
              <w:bottom w:val="single" w:color="auto" w:sz="4" w:space="0"/>
              <w:right w:val="single" w:color="auto" w:sz="4" w:space="0"/>
            </w:tcBorders>
            <w:noWrap w:val="0"/>
            <w:vAlign w:val="center"/>
          </w:tcPr>
          <w:p w14:paraId="39D5BE27">
            <w:pPr>
              <w:widowControl/>
              <w:jc w:val="center"/>
              <w:rPr>
                <w:rFonts w:hint="eastAsia" w:ascii="新宋体" w:hAnsi="新宋体" w:eastAsia="新宋体" w:cs="新宋体"/>
                <w:b/>
                <w:bCs/>
                <w:color w:val="000000"/>
                <w:kern w:val="0"/>
                <w:szCs w:val="21"/>
              </w:rPr>
            </w:pPr>
            <w:r>
              <w:rPr>
                <w:rFonts w:hint="eastAsia" w:ascii="新宋体" w:hAnsi="新宋体" w:eastAsia="新宋体" w:cs="新宋体"/>
                <w:b/>
                <w:bCs/>
                <w:color w:val="000000"/>
                <w:kern w:val="0"/>
                <w:szCs w:val="21"/>
              </w:rPr>
              <w:t>建筑业</w:t>
            </w:r>
          </w:p>
        </w:tc>
        <w:tc>
          <w:tcPr>
            <w:tcW w:w="1625" w:type="dxa"/>
            <w:tcBorders>
              <w:top w:val="nil"/>
              <w:left w:val="nil"/>
              <w:bottom w:val="single" w:color="auto" w:sz="4" w:space="0"/>
              <w:right w:val="single" w:color="auto" w:sz="4" w:space="0"/>
            </w:tcBorders>
            <w:noWrap w:val="0"/>
            <w:vAlign w:val="center"/>
          </w:tcPr>
          <w:p w14:paraId="6B4D5F85">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营业收入（Y）</w:t>
            </w:r>
          </w:p>
        </w:tc>
        <w:tc>
          <w:tcPr>
            <w:tcW w:w="1125" w:type="dxa"/>
            <w:tcBorders>
              <w:top w:val="nil"/>
              <w:left w:val="nil"/>
              <w:bottom w:val="single" w:color="auto" w:sz="4" w:space="0"/>
              <w:right w:val="single" w:color="auto" w:sz="4" w:space="0"/>
            </w:tcBorders>
            <w:noWrap w:val="0"/>
            <w:vAlign w:val="center"/>
          </w:tcPr>
          <w:p w14:paraId="26695B36">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万元</w:t>
            </w:r>
          </w:p>
        </w:tc>
        <w:tc>
          <w:tcPr>
            <w:tcW w:w="1763" w:type="dxa"/>
            <w:tcBorders>
              <w:top w:val="nil"/>
              <w:left w:val="nil"/>
              <w:bottom w:val="single" w:color="auto" w:sz="4" w:space="0"/>
              <w:right w:val="single" w:color="auto" w:sz="4" w:space="0"/>
            </w:tcBorders>
            <w:noWrap w:val="0"/>
            <w:vAlign w:val="center"/>
          </w:tcPr>
          <w:p w14:paraId="594317E5">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6000≤Y＜80000</w:t>
            </w:r>
          </w:p>
        </w:tc>
        <w:tc>
          <w:tcPr>
            <w:tcW w:w="1900" w:type="dxa"/>
            <w:tcBorders>
              <w:top w:val="nil"/>
              <w:left w:val="nil"/>
              <w:bottom w:val="single" w:color="auto" w:sz="4" w:space="0"/>
              <w:right w:val="single" w:color="auto" w:sz="4" w:space="0"/>
            </w:tcBorders>
            <w:noWrap w:val="0"/>
            <w:vAlign w:val="center"/>
          </w:tcPr>
          <w:p w14:paraId="15E4F88C">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300≤Y＜6000</w:t>
            </w:r>
          </w:p>
        </w:tc>
        <w:tc>
          <w:tcPr>
            <w:tcW w:w="1462" w:type="dxa"/>
            <w:tcBorders>
              <w:top w:val="nil"/>
              <w:left w:val="nil"/>
              <w:bottom w:val="single" w:color="auto" w:sz="4" w:space="0"/>
              <w:right w:val="single" w:color="auto" w:sz="4" w:space="0"/>
            </w:tcBorders>
            <w:noWrap w:val="0"/>
            <w:vAlign w:val="center"/>
          </w:tcPr>
          <w:p w14:paraId="5021388F">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Y＜300</w:t>
            </w:r>
          </w:p>
        </w:tc>
      </w:tr>
      <w:tr w14:paraId="0A3507DC">
        <w:tblPrEx>
          <w:tblCellMar>
            <w:top w:w="0" w:type="dxa"/>
            <w:left w:w="108" w:type="dxa"/>
            <w:bottom w:w="0" w:type="dxa"/>
            <w:right w:w="108" w:type="dxa"/>
          </w:tblCellMar>
        </w:tblPrEx>
        <w:trPr>
          <w:trHeight w:val="315" w:hRule="atLeast"/>
        </w:trPr>
        <w:tc>
          <w:tcPr>
            <w:tcW w:w="1803" w:type="dxa"/>
            <w:vMerge w:val="continue"/>
            <w:tcBorders>
              <w:top w:val="nil"/>
              <w:left w:val="single" w:color="auto" w:sz="4" w:space="0"/>
              <w:bottom w:val="single" w:color="auto" w:sz="4" w:space="0"/>
              <w:right w:val="single" w:color="auto" w:sz="4" w:space="0"/>
            </w:tcBorders>
            <w:noWrap w:val="0"/>
            <w:vAlign w:val="center"/>
          </w:tcPr>
          <w:p w14:paraId="1811572F">
            <w:pPr>
              <w:widowControl/>
              <w:jc w:val="left"/>
              <w:rPr>
                <w:rFonts w:hint="eastAsia" w:ascii="新宋体" w:hAnsi="新宋体" w:eastAsia="新宋体" w:cs="新宋体"/>
                <w:b/>
                <w:bCs/>
                <w:color w:val="000000"/>
                <w:kern w:val="0"/>
                <w:szCs w:val="21"/>
              </w:rPr>
            </w:pPr>
          </w:p>
        </w:tc>
        <w:tc>
          <w:tcPr>
            <w:tcW w:w="1625" w:type="dxa"/>
            <w:tcBorders>
              <w:top w:val="nil"/>
              <w:left w:val="nil"/>
              <w:bottom w:val="single" w:color="auto" w:sz="4" w:space="0"/>
              <w:right w:val="single" w:color="auto" w:sz="4" w:space="0"/>
            </w:tcBorders>
            <w:noWrap w:val="0"/>
            <w:vAlign w:val="center"/>
          </w:tcPr>
          <w:p w14:paraId="2A05DB89">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资产总额（Z）</w:t>
            </w:r>
          </w:p>
        </w:tc>
        <w:tc>
          <w:tcPr>
            <w:tcW w:w="1125" w:type="dxa"/>
            <w:tcBorders>
              <w:top w:val="nil"/>
              <w:left w:val="nil"/>
              <w:bottom w:val="single" w:color="auto" w:sz="4" w:space="0"/>
              <w:right w:val="single" w:color="auto" w:sz="4" w:space="0"/>
            </w:tcBorders>
            <w:noWrap w:val="0"/>
            <w:vAlign w:val="center"/>
          </w:tcPr>
          <w:p w14:paraId="1D848C32">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万元</w:t>
            </w:r>
          </w:p>
        </w:tc>
        <w:tc>
          <w:tcPr>
            <w:tcW w:w="1763" w:type="dxa"/>
            <w:tcBorders>
              <w:top w:val="nil"/>
              <w:left w:val="nil"/>
              <w:bottom w:val="single" w:color="auto" w:sz="4" w:space="0"/>
              <w:right w:val="single" w:color="auto" w:sz="4" w:space="0"/>
            </w:tcBorders>
            <w:noWrap w:val="0"/>
            <w:vAlign w:val="center"/>
          </w:tcPr>
          <w:p w14:paraId="0BB4204C">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5000≤Z＜80000</w:t>
            </w:r>
          </w:p>
        </w:tc>
        <w:tc>
          <w:tcPr>
            <w:tcW w:w="1900" w:type="dxa"/>
            <w:tcBorders>
              <w:top w:val="nil"/>
              <w:left w:val="nil"/>
              <w:bottom w:val="single" w:color="auto" w:sz="4" w:space="0"/>
              <w:right w:val="single" w:color="auto" w:sz="4" w:space="0"/>
            </w:tcBorders>
            <w:noWrap w:val="0"/>
            <w:vAlign w:val="center"/>
          </w:tcPr>
          <w:p w14:paraId="012905CF">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300≤Z＜5000</w:t>
            </w:r>
          </w:p>
        </w:tc>
        <w:tc>
          <w:tcPr>
            <w:tcW w:w="1462" w:type="dxa"/>
            <w:tcBorders>
              <w:top w:val="nil"/>
              <w:left w:val="nil"/>
              <w:bottom w:val="single" w:color="auto" w:sz="4" w:space="0"/>
              <w:right w:val="single" w:color="auto" w:sz="4" w:space="0"/>
            </w:tcBorders>
            <w:noWrap w:val="0"/>
            <w:vAlign w:val="center"/>
          </w:tcPr>
          <w:p w14:paraId="030B1B7C">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Z＜300</w:t>
            </w:r>
          </w:p>
        </w:tc>
      </w:tr>
      <w:tr w14:paraId="544B4C99">
        <w:tblPrEx>
          <w:tblCellMar>
            <w:top w:w="0" w:type="dxa"/>
            <w:left w:w="108" w:type="dxa"/>
            <w:bottom w:w="0" w:type="dxa"/>
            <w:right w:w="108" w:type="dxa"/>
          </w:tblCellMar>
        </w:tblPrEx>
        <w:trPr>
          <w:trHeight w:val="315" w:hRule="atLeast"/>
        </w:trPr>
        <w:tc>
          <w:tcPr>
            <w:tcW w:w="1803" w:type="dxa"/>
            <w:vMerge w:val="restart"/>
            <w:tcBorders>
              <w:top w:val="nil"/>
              <w:left w:val="single" w:color="auto" w:sz="4" w:space="0"/>
              <w:bottom w:val="single" w:color="auto" w:sz="4" w:space="0"/>
              <w:right w:val="single" w:color="auto" w:sz="4" w:space="0"/>
            </w:tcBorders>
            <w:noWrap w:val="0"/>
            <w:vAlign w:val="center"/>
          </w:tcPr>
          <w:p w14:paraId="7FFB412D">
            <w:pPr>
              <w:widowControl/>
              <w:jc w:val="center"/>
              <w:rPr>
                <w:rFonts w:hint="eastAsia" w:ascii="新宋体" w:hAnsi="新宋体" w:eastAsia="新宋体" w:cs="新宋体"/>
                <w:b/>
                <w:bCs/>
                <w:color w:val="000000"/>
                <w:kern w:val="0"/>
                <w:szCs w:val="21"/>
              </w:rPr>
            </w:pPr>
            <w:r>
              <w:rPr>
                <w:rFonts w:hint="eastAsia" w:ascii="新宋体" w:hAnsi="新宋体" w:eastAsia="新宋体" w:cs="新宋体"/>
                <w:b/>
                <w:bCs/>
                <w:color w:val="000000"/>
                <w:kern w:val="0"/>
                <w:szCs w:val="21"/>
              </w:rPr>
              <w:t>批发业</w:t>
            </w:r>
          </w:p>
        </w:tc>
        <w:tc>
          <w:tcPr>
            <w:tcW w:w="1625" w:type="dxa"/>
            <w:tcBorders>
              <w:top w:val="nil"/>
              <w:left w:val="nil"/>
              <w:bottom w:val="single" w:color="auto" w:sz="4" w:space="0"/>
              <w:right w:val="single" w:color="auto" w:sz="4" w:space="0"/>
            </w:tcBorders>
            <w:noWrap w:val="0"/>
            <w:vAlign w:val="center"/>
          </w:tcPr>
          <w:p w14:paraId="4A47ED50">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从业人员（X）</w:t>
            </w:r>
          </w:p>
        </w:tc>
        <w:tc>
          <w:tcPr>
            <w:tcW w:w="1125" w:type="dxa"/>
            <w:tcBorders>
              <w:top w:val="nil"/>
              <w:left w:val="nil"/>
              <w:bottom w:val="single" w:color="auto" w:sz="4" w:space="0"/>
              <w:right w:val="single" w:color="auto" w:sz="4" w:space="0"/>
            </w:tcBorders>
            <w:noWrap w:val="0"/>
            <w:vAlign w:val="center"/>
          </w:tcPr>
          <w:p w14:paraId="62398617">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人</w:t>
            </w:r>
          </w:p>
        </w:tc>
        <w:tc>
          <w:tcPr>
            <w:tcW w:w="1763" w:type="dxa"/>
            <w:tcBorders>
              <w:top w:val="nil"/>
              <w:left w:val="nil"/>
              <w:bottom w:val="single" w:color="auto" w:sz="4" w:space="0"/>
              <w:right w:val="single" w:color="auto" w:sz="4" w:space="0"/>
            </w:tcBorders>
            <w:noWrap w:val="0"/>
            <w:vAlign w:val="center"/>
          </w:tcPr>
          <w:p w14:paraId="0498882A">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20≤X＜200</w:t>
            </w:r>
          </w:p>
        </w:tc>
        <w:tc>
          <w:tcPr>
            <w:tcW w:w="1900" w:type="dxa"/>
            <w:tcBorders>
              <w:top w:val="nil"/>
              <w:left w:val="nil"/>
              <w:bottom w:val="single" w:color="auto" w:sz="4" w:space="0"/>
              <w:right w:val="single" w:color="auto" w:sz="4" w:space="0"/>
            </w:tcBorders>
            <w:noWrap w:val="0"/>
            <w:vAlign w:val="center"/>
          </w:tcPr>
          <w:p w14:paraId="3EE8C8D6">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5≤X＜20</w:t>
            </w:r>
          </w:p>
        </w:tc>
        <w:tc>
          <w:tcPr>
            <w:tcW w:w="1462" w:type="dxa"/>
            <w:tcBorders>
              <w:top w:val="nil"/>
              <w:left w:val="nil"/>
              <w:bottom w:val="single" w:color="auto" w:sz="4" w:space="0"/>
              <w:right w:val="single" w:color="auto" w:sz="4" w:space="0"/>
            </w:tcBorders>
            <w:noWrap w:val="0"/>
            <w:vAlign w:val="center"/>
          </w:tcPr>
          <w:p w14:paraId="4A8DD5FE">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X＜5</w:t>
            </w:r>
          </w:p>
        </w:tc>
      </w:tr>
      <w:tr w14:paraId="67D3BF05">
        <w:tblPrEx>
          <w:tblCellMar>
            <w:top w:w="0" w:type="dxa"/>
            <w:left w:w="108" w:type="dxa"/>
            <w:bottom w:w="0" w:type="dxa"/>
            <w:right w:w="108" w:type="dxa"/>
          </w:tblCellMar>
        </w:tblPrEx>
        <w:trPr>
          <w:trHeight w:val="315" w:hRule="atLeast"/>
        </w:trPr>
        <w:tc>
          <w:tcPr>
            <w:tcW w:w="1803" w:type="dxa"/>
            <w:vMerge w:val="continue"/>
            <w:tcBorders>
              <w:top w:val="nil"/>
              <w:left w:val="single" w:color="auto" w:sz="4" w:space="0"/>
              <w:bottom w:val="single" w:color="auto" w:sz="4" w:space="0"/>
              <w:right w:val="single" w:color="auto" w:sz="4" w:space="0"/>
            </w:tcBorders>
            <w:noWrap w:val="0"/>
            <w:vAlign w:val="center"/>
          </w:tcPr>
          <w:p w14:paraId="6CB32CE1">
            <w:pPr>
              <w:widowControl/>
              <w:jc w:val="left"/>
              <w:rPr>
                <w:rFonts w:hint="eastAsia" w:ascii="新宋体" w:hAnsi="新宋体" w:eastAsia="新宋体" w:cs="新宋体"/>
                <w:b/>
                <w:bCs/>
                <w:color w:val="000000"/>
                <w:kern w:val="0"/>
                <w:szCs w:val="21"/>
              </w:rPr>
            </w:pPr>
          </w:p>
        </w:tc>
        <w:tc>
          <w:tcPr>
            <w:tcW w:w="1625" w:type="dxa"/>
            <w:tcBorders>
              <w:top w:val="nil"/>
              <w:left w:val="nil"/>
              <w:bottom w:val="single" w:color="auto" w:sz="4" w:space="0"/>
              <w:right w:val="single" w:color="auto" w:sz="4" w:space="0"/>
            </w:tcBorders>
            <w:noWrap w:val="0"/>
            <w:vAlign w:val="center"/>
          </w:tcPr>
          <w:p w14:paraId="53CD929C">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营业收入（Y）</w:t>
            </w:r>
          </w:p>
        </w:tc>
        <w:tc>
          <w:tcPr>
            <w:tcW w:w="1125" w:type="dxa"/>
            <w:tcBorders>
              <w:top w:val="nil"/>
              <w:left w:val="nil"/>
              <w:bottom w:val="single" w:color="auto" w:sz="4" w:space="0"/>
              <w:right w:val="single" w:color="auto" w:sz="4" w:space="0"/>
            </w:tcBorders>
            <w:noWrap w:val="0"/>
            <w:vAlign w:val="center"/>
          </w:tcPr>
          <w:p w14:paraId="54D0DF3D">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万元</w:t>
            </w:r>
          </w:p>
        </w:tc>
        <w:tc>
          <w:tcPr>
            <w:tcW w:w="1763" w:type="dxa"/>
            <w:tcBorders>
              <w:top w:val="nil"/>
              <w:left w:val="nil"/>
              <w:bottom w:val="single" w:color="auto" w:sz="4" w:space="0"/>
              <w:right w:val="single" w:color="auto" w:sz="4" w:space="0"/>
            </w:tcBorders>
            <w:noWrap w:val="0"/>
            <w:vAlign w:val="center"/>
          </w:tcPr>
          <w:p w14:paraId="01C71670">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5000≤Y＜40000</w:t>
            </w:r>
          </w:p>
        </w:tc>
        <w:tc>
          <w:tcPr>
            <w:tcW w:w="1900" w:type="dxa"/>
            <w:tcBorders>
              <w:top w:val="nil"/>
              <w:left w:val="nil"/>
              <w:bottom w:val="single" w:color="auto" w:sz="4" w:space="0"/>
              <w:right w:val="single" w:color="auto" w:sz="4" w:space="0"/>
            </w:tcBorders>
            <w:noWrap w:val="0"/>
            <w:vAlign w:val="center"/>
          </w:tcPr>
          <w:p w14:paraId="226C53C2">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1000≤Y＜5000</w:t>
            </w:r>
          </w:p>
        </w:tc>
        <w:tc>
          <w:tcPr>
            <w:tcW w:w="1462" w:type="dxa"/>
            <w:tcBorders>
              <w:top w:val="nil"/>
              <w:left w:val="nil"/>
              <w:bottom w:val="single" w:color="auto" w:sz="4" w:space="0"/>
              <w:right w:val="single" w:color="auto" w:sz="4" w:space="0"/>
            </w:tcBorders>
            <w:noWrap w:val="0"/>
            <w:vAlign w:val="center"/>
          </w:tcPr>
          <w:p w14:paraId="5CFABADF">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Y＜1000</w:t>
            </w:r>
          </w:p>
        </w:tc>
      </w:tr>
      <w:tr w14:paraId="0F7BADAE">
        <w:tblPrEx>
          <w:tblCellMar>
            <w:top w:w="0" w:type="dxa"/>
            <w:left w:w="108" w:type="dxa"/>
            <w:bottom w:w="0" w:type="dxa"/>
            <w:right w:w="108" w:type="dxa"/>
          </w:tblCellMar>
        </w:tblPrEx>
        <w:trPr>
          <w:trHeight w:val="315" w:hRule="atLeast"/>
        </w:trPr>
        <w:tc>
          <w:tcPr>
            <w:tcW w:w="1803" w:type="dxa"/>
            <w:vMerge w:val="restart"/>
            <w:tcBorders>
              <w:top w:val="nil"/>
              <w:left w:val="single" w:color="auto" w:sz="4" w:space="0"/>
              <w:bottom w:val="single" w:color="auto" w:sz="4" w:space="0"/>
              <w:right w:val="single" w:color="auto" w:sz="4" w:space="0"/>
            </w:tcBorders>
            <w:noWrap w:val="0"/>
            <w:vAlign w:val="center"/>
          </w:tcPr>
          <w:p w14:paraId="5083BA9B">
            <w:pPr>
              <w:widowControl/>
              <w:jc w:val="center"/>
              <w:rPr>
                <w:rFonts w:hint="eastAsia" w:ascii="新宋体" w:hAnsi="新宋体" w:eastAsia="新宋体" w:cs="新宋体"/>
                <w:b/>
                <w:bCs/>
                <w:color w:val="000000"/>
                <w:kern w:val="0"/>
                <w:szCs w:val="21"/>
              </w:rPr>
            </w:pPr>
            <w:r>
              <w:rPr>
                <w:rFonts w:hint="eastAsia" w:ascii="新宋体" w:hAnsi="新宋体" w:eastAsia="新宋体" w:cs="新宋体"/>
                <w:b/>
                <w:bCs/>
                <w:color w:val="000000"/>
                <w:kern w:val="0"/>
                <w:szCs w:val="21"/>
              </w:rPr>
              <w:t>零售业</w:t>
            </w:r>
          </w:p>
        </w:tc>
        <w:tc>
          <w:tcPr>
            <w:tcW w:w="1625" w:type="dxa"/>
            <w:tcBorders>
              <w:top w:val="nil"/>
              <w:left w:val="nil"/>
              <w:bottom w:val="single" w:color="auto" w:sz="4" w:space="0"/>
              <w:right w:val="single" w:color="auto" w:sz="4" w:space="0"/>
            </w:tcBorders>
            <w:noWrap w:val="0"/>
            <w:vAlign w:val="center"/>
          </w:tcPr>
          <w:p w14:paraId="1E6C1507">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从业人员（X）</w:t>
            </w:r>
          </w:p>
        </w:tc>
        <w:tc>
          <w:tcPr>
            <w:tcW w:w="1125" w:type="dxa"/>
            <w:tcBorders>
              <w:top w:val="nil"/>
              <w:left w:val="nil"/>
              <w:bottom w:val="single" w:color="auto" w:sz="4" w:space="0"/>
              <w:right w:val="single" w:color="auto" w:sz="4" w:space="0"/>
            </w:tcBorders>
            <w:noWrap w:val="0"/>
            <w:vAlign w:val="center"/>
          </w:tcPr>
          <w:p w14:paraId="4F44FC7B">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人</w:t>
            </w:r>
          </w:p>
        </w:tc>
        <w:tc>
          <w:tcPr>
            <w:tcW w:w="1763" w:type="dxa"/>
            <w:tcBorders>
              <w:top w:val="nil"/>
              <w:left w:val="nil"/>
              <w:bottom w:val="single" w:color="auto" w:sz="4" w:space="0"/>
              <w:right w:val="single" w:color="auto" w:sz="4" w:space="0"/>
            </w:tcBorders>
            <w:noWrap w:val="0"/>
            <w:vAlign w:val="center"/>
          </w:tcPr>
          <w:p w14:paraId="2B8F7EE4">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50≤X＜300</w:t>
            </w:r>
          </w:p>
        </w:tc>
        <w:tc>
          <w:tcPr>
            <w:tcW w:w="1900" w:type="dxa"/>
            <w:tcBorders>
              <w:top w:val="nil"/>
              <w:left w:val="nil"/>
              <w:bottom w:val="single" w:color="auto" w:sz="4" w:space="0"/>
              <w:right w:val="single" w:color="auto" w:sz="4" w:space="0"/>
            </w:tcBorders>
            <w:noWrap w:val="0"/>
            <w:vAlign w:val="center"/>
          </w:tcPr>
          <w:p w14:paraId="7D217C04">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10≤X＜50</w:t>
            </w:r>
          </w:p>
        </w:tc>
        <w:tc>
          <w:tcPr>
            <w:tcW w:w="1462" w:type="dxa"/>
            <w:tcBorders>
              <w:top w:val="nil"/>
              <w:left w:val="nil"/>
              <w:bottom w:val="single" w:color="auto" w:sz="4" w:space="0"/>
              <w:right w:val="single" w:color="auto" w:sz="4" w:space="0"/>
            </w:tcBorders>
            <w:noWrap w:val="0"/>
            <w:vAlign w:val="center"/>
          </w:tcPr>
          <w:p w14:paraId="1369A1BC">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X＜10</w:t>
            </w:r>
          </w:p>
        </w:tc>
      </w:tr>
      <w:tr w14:paraId="7D997D13">
        <w:tblPrEx>
          <w:tblCellMar>
            <w:top w:w="0" w:type="dxa"/>
            <w:left w:w="108" w:type="dxa"/>
            <w:bottom w:w="0" w:type="dxa"/>
            <w:right w:w="108" w:type="dxa"/>
          </w:tblCellMar>
        </w:tblPrEx>
        <w:trPr>
          <w:trHeight w:val="315" w:hRule="atLeast"/>
        </w:trPr>
        <w:tc>
          <w:tcPr>
            <w:tcW w:w="1803" w:type="dxa"/>
            <w:vMerge w:val="continue"/>
            <w:tcBorders>
              <w:top w:val="nil"/>
              <w:left w:val="single" w:color="auto" w:sz="4" w:space="0"/>
              <w:bottom w:val="single" w:color="auto" w:sz="4" w:space="0"/>
              <w:right w:val="single" w:color="auto" w:sz="4" w:space="0"/>
            </w:tcBorders>
            <w:noWrap w:val="0"/>
            <w:vAlign w:val="center"/>
          </w:tcPr>
          <w:p w14:paraId="5C17F4A0">
            <w:pPr>
              <w:widowControl/>
              <w:jc w:val="left"/>
              <w:rPr>
                <w:rFonts w:hint="eastAsia" w:ascii="新宋体" w:hAnsi="新宋体" w:eastAsia="新宋体" w:cs="新宋体"/>
                <w:b/>
                <w:bCs/>
                <w:color w:val="000000"/>
                <w:kern w:val="0"/>
                <w:szCs w:val="21"/>
              </w:rPr>
            </w:pPr>
          </w:p>
        </w:tc>
        <w:tc>
          <w:tcPr>
            <w:tcW w:w="1625" w:type="dxa"/>
            <w:tcBorders>
              <w:top w:val="nil"/>
              <w:left w:val="nil"/>
              <w:bottom w:val="single" w:color="auto" w:sz="4" w:space="0"/>
              <w:right w:val="single" w:color="auto" w:sz="4" w:space="0"/>
            </w:tcBorders>
            <w:noWrap w:val="0"/>
            <w:vAlign w:val="center"/>
          </w:tcPr>
          <w:p w14:paraId="54085589">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营业收入（Y）</w:t>
            </w:r>
          </w:p>
        </w:tc>
        <w:tc>
          <w:tcPr>
            <w:tcW w:w="1125" w:type="dxa"/>
            <w:tcBorders>
              <w:top w:val="nil"/>
              <w:left w:val="nil"/>
              <w:bottom w:val="single" w:color="auto" w:sz="4" w:space="0"/>
              <w:right w:val="single" w:color="auto" w:sz="4" w:space="0"/>
            </w:tcBorders>
            <w:noWrap w:val="0"/>
            <w:vAlign w:val="center"/>
          </w:tcPr>
          <w:p w14:paraId="277523EA">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万元</w:t>
            </w:r>
          </w:p>
        </w:tc>
        <w:tc>
          <w:tcPr>
            <w:tcW w:w="1763" w:type="dxa"/>
            <w:tcBorders>
              <w:top w:val="nil"/>
              <w:left w:val="nil"/>
              <w:bottom w:val="single" w:color="auto" w:sz="4" w:space="0"/>
              <w:right w:val="single" w:color="auto" w:sz="4" w:space="0"/>
            </w:tcBorders>
            <w:noWrap w:val="0"/>
            <w:vAlign w:val="center"/>
          </w:tcPr>
          <w:p w14:paraId="6279683D">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500≤Y＜20000</w:t>
            </w:r>
          </w:p>
        </w:tc>
        <w:tc>
          <w:tcPr>
            <w:tcW w:w="1900" w:type="dxa"/>
            <w:tcBorders>
              <w:top w:val="nil"/>
              <w:left w:val="nil"/>
              <w:bottom w:val="single" w:color="auto" w:sz="4" w:space="0"/>
              <w:right w:val="single" w:color="auto" w:sz="4" w:space="0"/>
            </w:tcBorders>
            <w:noWrap w:val="0"/>
            <w:vAlign w:val="center"/>
          </w:tcPr>
          <w:p w14:paraId="5E44C519">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100≤Y＜500</w:t>
            </w:r>
          </w:p>
        </w:tc>
        <w:tc>
          <w:tcPr>
            <w:tcW w:w="1462" w:type="dxa"/>
            <w:tcBorders>
              <w:top w:val="nil"/>
              <w:left w:val="nil"/>
              <w:bottom w:val="single" w:color="auto" w:sz="4" w:space="0"/>
              <w:right w:val="single" w:color="auto" w:sz="4" w:space="0"/>
            </w:tcBorders>
            <w:noWrap w:val="0"/>
            <w:vAlign w:val="center"/>
          </w:tcPr>
          <w:p w14:paraId="5743057A">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Y＜100</w:t>
            </w:r>
          </w:p>
        </w:tc>
      </w:tr>
      <w:tr w14:paraId="35EBA0BF">
        <w:tblPrEx>
          <w:tblCellMar>
            <w:top w:w="0" w:type="dxa"/>
            <w:left w:w="108" w:type="dxa"/>
            <w:bottom w:w="0" w:type="dxa"/>
            <w:right w:w="108" w:type="dxa"/>
          </w:tblCellMar>
        </w:tblPrEx>
        <w:trPr>
          <w:trHeight w:val="315" w:hRule="atLeast"/>
        </w:trPr>
        <w:tc>
          <w:tcPr>
            <w:tcW w:w="1803" w:type="dxa"/>
            <w:vMerge w:val="restart"/>
            <w:tcBorders>
              <w:top w:val="nil"/>
              <w:left w:val="single" w:color="auto" w:sz="4" w:space="0"/>
              <w:bottom w:val="single" w:color="auto" w:sz="4" w:space="0"/>
              <w:right w:val="single" w:color="auto" w:sz="4" w:space="0"/>
            </w:tcBorders>
            <w:noWrap w:val="0"/>
            <w:vAlign w:val="center"/>
          </w:tcPr>
          <w:p w14:paraId="01B104C5">
            <w:pPr>
              <w:widowControl/>
              <w:jc w:val="center"/>
              <w:rPr>
                <w:rFonts w:hint="eastAsia" w:ascii="新宋体" w:hAnsi="新宋体" w:eastAsia="新宋体" w:cs="新宋体"/>
                <w:b/>
                <w:bCs/>
                <w:color w:val="000000"/>
                <w:kern w:val="0"/>
                <w:szCs w:val="21"/>
              </w:rPr>
            </w:pPr>
            <w:r>
              <w:rPr>
                <w:rFonts w:hint="eastAsia" w:ascii="新宋体" w:hAnsi="新宋体" w:eastAsia="新宋体" w:cs="新宋体"/>
                <w:b/>
                <w:bCs/>
                <w:color w:val="000000"/>
                <w:kern w:val="0"/>
                <w:szCs w:val="21"/>
              </w:rPr>
              <w:t>交通运输业</w:t>
            </w:r>
          </w:p>
        </w:tc>
        <w:tc>
          <w:tcPr>
            <w:tcW w:w="1625" w:type="dxa"/>
            <w:tcBorders>
              <w:top w:val="nil"/>
              <w:left w:val="nil"/>
              <w:bottom w:val="single" w:color="auto" w:sz="4" w:space="0"/>
              <w:right w:val="single" w:color="auto" w:sz="4" w:space="0"/>
            </w:tcBorders>
            <w:noWrap w:val="0"/>
            <w:vAlign w:val="center"/>
          </w:tcPr>
          <w:p w14:paraId="01207A07">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从业人员（X）</w:t>
            </w:r>
          </w:p>
        </w:tc>
        <w:tc>
          <w:tcPr>
            <w:tcW w:w="1125" w:type="dxa"/>
            <w:tcBorders>
              <w:top w:val="nil"/>
              <w:left w:val="nil"/>
              <w:bottom w:val="single" w:color="auto" w:sz="4" w:space="0"/>
              <w:right w:val="single" w:color="auto" w:sz="4" w:space="0"/>
            </w:tcBorders>
            <w:noWrap w:val="0"/>
            <w:vAlign w:val="center"/>
          </w:tcPr>
          <w:p w14:paraId="0C23E426">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人</w:t>
            </w:r>
          </w:p>
        </w:tc>
        <w:tc>
          <w:tcPr>
            <w:tcW w:w="1763" w:type="dxa"/>
            <w:tcBorders>
              <w:top w:val="nil"/>
              <w:left w:val="nil"/>
              <w:bottom w:val="single" w:color="auto" w:sz="4" w:space="0"/>
              <w:right w:val="single" w:color="auto" w:sz="4" w:space="0"/>
            </w:tcBorders>
            <w:noWrap w:val="0"/>
            <w:vAlign w:val="center"/>
          </w:tcPr>
          <w:p w14:paraId="35ABA012">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300≤X＜1000</w:t>
            </w:r>
          </w:p>
        </w:tc>
        <w:tc>
          <w:tcPr>
            <w:tcW w:w="1900" w:type="dxa"/>
            <w:tcBorders>
              <w:top w:val="nil"/>
              <w:left w:val="nil"/>
              <w:bottom w:val="single" w:color="auto" w:sz="4" w:space="0"/>
              <w:right w:val="single" w:color="auto" w:sz="4" w:space="0"/>
            </w:tcBorders>
            <w:noWrap w:val="0"/>
            <w:vAlign w:val="center"/>
          </w:tcPr>
          <w:p w14:paraId="4A2E078B">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20≤X＜300</w:t>
            </w:r>
          </w:p>
        </w:tc>
        <w:tc>
          <w:tcPr>
            <w:tcW w:w="1462" w:type="dxa"/>
            <w:tcBorders>
              <w:top w:val="nil"/>
              <w:left w:val="nil"/>
              <w:bottom w:val="single" w:color="auto" w:sz="4" w:space="0"/>
              <w:right w:val="single" w:color="auto" w:sz="4" w:space="0"/>
            </w:tcBorders>
            <w:noWrap w:val="0"/>
            <w:vAlign w:val="center"/>
          </w:tcPr>
          <w:p w14:paraId="308B3439">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X＜20</w:t>
            </w:r>
          </w:p>
        </w:tc>
      </w:tr>
      <w:tr w14:paraId="0AFAFEC3">
        <w:tblPrEx>
          <w:tblCellMar>
            <w:top w:w="0" w:type="dxa"/>
            <w:left w:w="108" w:type="dxa"/>
            <w:bottom w:w="0" w:type="dxa"/>
            <w:right w:w="108" w:type="dxa"/>
          </w:tblCellMar>
        </w:tblPrEx>
        <w:trPr>
          <w:trHeight w:val="315" w:hRule="atLeast"/>
        </w:trPr>
        <w:tc>
          <w:tcPr>
            <w:tcW w:w="1803" w:type="dxa"/>
            <w:vMerge w:val="continue"/>
            <w:tcBorders>
              <w:top w:val="nil"/>
              <w:left w:val="single" w:color="auto" w:sz="4" w:space="0"/>
              <w:bottom w:val="single" w:color="auto" w:sz="4" w:space="0"/>
              <w:right w:val="single" w:color="auto" w:sz="4" w:space="0"/>
            </w:tcBorders>
            <w:noWrap w:val="0"/>
            <w:vAlign w:val="center"/>
          </w:tcPr>
          <w:p w14:paraId="0A9A6150">
            <w:pPr>
              <w:widowControl/>
              <w:jc w:val="left"/>
              <w:rPr>
                <w:rFonts w:hint="eastAsia" w:ascii="新宋体" w:hAnsi="新宋体" w:eastAsia="新宋体" w:cs="新宋体"/>
                <w:b/>
                <w:bCs/>
                <w:color w:val="000000"/>
                <w:kern w:val="0"/>
                <w:szCs w:val="21"/>
              </w:rPr>
            </w:pPr>
          </w:p>
        </w:tc>
        <w:tc>
          <w:tcPr>
            <w:tcW w:w="1625" w:type="dxa"/>
            <w:tcBorders>
              <w:top w:val="nil"/>
              <w:left w:val="nil"/>
              <w:bottom w:val="single" w:color="auto" w:sz="4" w:space="0"/>
              <w:right w:val="single" w:color="auto" w:sz="4" w:space="0"/>
            </w:tcBorders>
            <w:noWrap w:val="0"/>
            <w:vAlign w:val="center"/>
          </w:tcPr>
          <w:p w14:paraId="3F339399">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营业收入（Y）</w:t>
            </w:r>
          </w:p>
        </w:tc>
        <w:tc>
          <w:tcPr>
            <w:tcW w:w="1125" w:type="dxa"/>
            <w:tcBorders>
              <w:top w:val="nil"/>
              <w:left w:val="nil"/>
              <w:bottom w:val="single" w:color="auto" w:sz="4" w:space="0"/>
              <w:right w:val="single" w:color="auto" w:sz="4" w:space="0"/>
            </w:tcBorders>
            <w:noWrap w:val="0"/>
            <w:vAlign w:val="center"/>
          </w:tcPr>
          <w:p w14:paraId="1A0A3A54">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万元</w:t>
            </w:r>
          </w:p>
        </w:tc>
        <w:tc>
          <w:tcPr>
            <w:tcW w:w="1763" w:type="dxa"/>
            <w:tcBorders>
              <w:top w:val="nil"/>
              <w:left w:val="nil"/>
              <w:bottom w:val="single" w:color="auto" w:sz="4" w:space="0"/>
              <w:right w:val="single" w:color="auto" w:sz="4" w:space="0"/>
            </w:tcBorders>
            <w:noWrap w:val="0"/>
            <w:vAlign w:val="center"/>
          </w:tcPr>
          <w:p w14:paraId="7D2ABE1A">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3000≤Y＜30000</w:t>
            </w:r>
          </w:p>
        </w:tc>
        <w:tc>
          <w:tcPr>
            <w:tcW w:w="1900" w:type="dxa"/>
            <w:tcBorders>
              <w:top w:val="nil"/>
              <w:left w:val="nil"/>
              <w:bottom w:val="single" w:color="auto" w:sz="4" w:space="0"/>
              <w:right w:val="single" w:color="auto" w:sz="4" w:space="0"/>
            </w:tcBorders>
            <w:noWrap w:val="0"/>
            <w:vAlign w:val="center"/>
          </w:tcPr>
          <w:p w14:paraId="594C76D5">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200≤Y＜3000</w:t>
            </w:r>
          </w:p>
        </w:tc>
        <w:tc>
          <w:tcPr>
            <w:tcW w:w="1462" w:type="dxa"/>
            <w:tcBorders>
              <w:top w:val="nil"/>
              <w:left w:val="nil"/>
              <w:bottom w:val="single" w:color="auto" w:sz="4" w:space="0"/>
              <w:right w:val="single" w:color="auto" w:sz="4" w:space="0"/>
            </w:tcBorders>
            <w:noWrap w:val="0"/>
            <w:vAlign w:val="center"/>
          </w:tcPr>
          <w:p w14:paraId="4CEA58FD">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Y＜200</w:t>
            </w:r>
          </w:p>
        </w:tc>
      </w:tr>
      <w:tr w14:paraId="126807EE">
        <w:tblPrEx>
          <w:tblCellMar>
            <w:top w:w="0" w:type="dxa"/>
            <w:left w:w="108" w:type="dxa"/>
            <w:bottom w:w="0" w:type="dxa"/>
            <w:right w:w="108" w:type="dxa"/>
          </w:tblCellMar>
        </w:tblPrEx>
        <w:trPr>
          <w:trHeight w:val="315" w:hRule="atLeast"/>
        </w:trPr>
        <w:tc>
          <w:tcPr>
            <w:tcW w:w="1803" w:type="dxa"/>
            <w:vMerge w:val="restart"/>
            <w:tcBorders>
              <w:top w:val="nil"/>
              <w:left w:val="single" w:color="auto" w:sz="4" w:space="0"/>
              <w:bottom w:val="single" w:color="auto" w:sz="4" w:space="0"/>
              <w:right w:val="single" w:color="auto" w:sz="4" w:space="0"/>
            </w:tcBorders>
            <w:noWrap w:val="0"/>
            <w:vAlign w:val="center"/>
          </w:tcPr>
          <w:p w14:paraId="0ABEE4EE">
            <w:pPr>
              <w:widowControl/>
              <w:jc w:val="center"/>
              <w:rPr>
                <w:rFonts w:hint="eastAsia" w:ascii="新宋体" w:hAnsi="新宋体" w:eastAsia="新宋体" w:cs="新宋体"/>
                <w:b/>
                <w:bCs/>
                <w:color w:val="000000"/>
                <w:kern w:val="0"/>
                <w:szCs w:val="21"/>
              </w:rPr>
            </w:pPr>
            <w:r>
              <w:rPr>
                <w:rFonts w:hint="eastAsia" w:ascii="新宋体" w:hAnsi="新宋体" w:eastAsia="新宋体" w:cs="新宋体"/>
                <w:b/>
                <w:bCs/>
                <w:color w:val="000000"/>
                <w:kern w:val="0"/>
                <w:szCs w:val="21"/>
              </w:rPr>
              <w:t>仓储业</w:t>
            </w:r>
          </w:p>
        </w:tc>
        <w:tc>
          <w:tcPr>
            <w:tcW w:w="1625" w:type="dxa"/>
            <w:tcBorders>
              <w:top w:val="nil"/>
              <w:left w:val="nil"/>
              <w:bottom w:val="single" w:color="auto" w:sz="4" w:space="0"/>
              <w:right w:val="single" w:color="auto" w:sz="4" w:space="0"/>
            </w:tcBorders>
            <w:noWrap w:val="0"/>
            <w:vAlign w:val="center"/>
          </w:tcPr>
          <w:p w14:paraId="775197C4">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从业人员（X）</w:t>
            </w:r>
          </w:p>
        </w:tc>
        <w:tc>
          <w:tcPr>
            <w:tcW w:w="1125" w:type="dxa"/>
            <w:tcBorders>
              <w:top w:val="nil"/>
              <w:left w:val="nil"/>
              <w:bottom w:val="single" w:color="auto" w:sz="4" w:space="0"/>
              <w:right w:val="single" w:color="auto" w:sz="4" w:space="0"/>
            </w:tcBorders>
            <w:noWrap w:val="0"/>
            <w:vAlign w:val="center"/>
          </w:tcPr>
          <w:p w14:paraId="2EAC7D13">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人</w:t>
            </w:r>
          </w:p>
        </w:tc>
        <w:tc>
          <w:tcPr>
            <w:tcW w:w="1763" w:type="dxa"/>
            <w:tcBorders>
              <w:top w:val="nil"/>
              <w:left w:val="nil"/>
              <w:bottom w:val="single" w:color="auto" w:sz="4" w:space="0"/>
              <w:right w:val="single" w:color="auto" w:sz="4" w:space="0"/>
            </w:tcBorders>
            <w:noWrap w:val="0"/>
            <w:vAlign w:val="center"/>
          </w:tcPr>
          <w:p w14:paraId="13EFD57B">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100≤X＜200</w:t>
            </w:r>
          </w:p>
        </w:tc>
        <w:tc>
          <w:tcPr>
            <w:tcW w:w="1900" w:type="dxa"/>
            <w:tcBorders>
              <w:top w:val="nil"/>
              <w:left w:val="nil"/>
              <w:bottom w:val="single" w:color="auto" w:sz="4" w:space="0"/>
              <w:right w:val="single" w:color="auto" w:sz="4" w:space="0"/>
            </w:tcBorders>
            <w:noWrap w:val="0"/>
            <w:vAlign w:val="center"/>
          </w:tcPr>
          <w:p w14:paraId="1A4CF5CD">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20≤X＜100</w:t>
            </w:r>
          </w:p>
        </w:tc>
        <w:tc>
          <w:tcPr>
            <w:tcW w:w="1462" w:type="dxa"/>
            <w:tcBorders>
              <w:top w:val="nil"/>
              <w:left w:val="nil"/>
              <w:bottom w:val="single" w:color="auto" w:sz="4" w:space="0"/>
              <w:right w:val="single" w:color="auto" w:sz="4" w:space="0"/>
            </w:tcBorders>
            <w:noWrap w:val="0"/>
            <w:vAlign w:val="center"/>
          </w:tcPr>
          <w:p w14:paraId="04DE07A9">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X＜20</w:t>
            </w:r>
          </w:p>
        </w:tc>
      </w:tr>
      <w:tr w14:paraId="3F920528">
        <w:tblPrEx>
          <w:tblCellMar>
            <w:top w:w="0" w:type="dxa"/>
            <w:left w:w="108" w:type="dxa"/>
            <w:bottom w:w="0" w:type="dxa"/>
            <w:right w:w="108" w:type="dxa"/>
          </w:tblCellMar>
        </w:tblPrEx>
        <w:trPr>
          <w:trHeight w:val="315" w:hRule="atLeast"/>
        </w:trPr>
        <w:tc>
          <w:tcPr>
            <w:tcW w:w="1803" w:type="dxa"/>
            <w:vMerge w:val="continue"/>
            <w:tcBorders>
              <w:top w:val="nil"/>
              <w:left w:val="single" w:color="auto" w:sz="4" w:space="0"/>
              <w:bottom w:val="single" w:color="auto" w:sz="4" w:space="0"/>
              <w:right w:val="single" w:color="auto" w:sz="4" w:space="0"/>
            </w:tcBorders>
            <w:noWrap w:val="0"/>
            <w:vAlign w:val="center"/>
          </w:tcPr>
          <w:p w14:paraId="35095EEC">
            <w:pPr>
              <w:widowControl/>
              <w:jc w:val="left"/>
              <w:rPr>
                <w:rFonts w:hint="eastAsia" w:ascii="新宋体" w:hAnsi="新宋体" w:eastAsia="新宋体" w:cs="新宋体"/>
                <w:b/>
                <w:bCs/>
                <w:color w:val="000000"/>
                <w:kern w:val="0"/>
                <w:szCs w:val="21"/>
              </w:rPr>
            </w:pPr>
          </w:p>
        </w:tc>
        <w:tc>
          <w:tcPr>
            <w:tcW w:w="1625" w:type="dxa"/>
            <w:tcBorders>
              <w:top w:val="nil"/>
              <w:left w:val="nil"/>
              <w:bottom w:val="single" w:color="auto" w:sz="4" w:space="0"/>
              <w:right w:val="single" w:color="auto" w:sz="4" w:space="0"/>
            </w:tcBorders>
            <w:noWrap w:val="0"/>
            <w:vAlign w:val="center"/>
          </w:tcPr>
          <w:p w14:paraId="4165C1E3">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营业收入（Y）</w:t>
            </w:r>
          </w:p>
        </w:tc>
        <w:tc>
          <w:tcPr>
            <w:tcW w:w="1125" w:type="dxa"/>
            <w:tcBorders>
              <w:top w:val="nil"/>
              <w:left w:val="nil"/>
              <w:bottom w:val="single" w:color="auto" w:sz="4" w:space="0"/>
              <w:right w:val="single" w:color="auto" w:sz="4" w:space="0"/>
            </w:tcBorders>
            <w:noWrap w:val="0"/>
            <w:vAlign w:val="center"/>
          </w:tcPr>
          <w:p w14:paraId="74F7E2CD">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万元</w:t>
            </w:r>
          </w:p>
        </w:tc>
        <w:tc>
          <w:tcPr>
            <w:tcW w:w="1763" w:type="dxa"/>
            <w:tcBorders>
              <w:top w:val="nil"/>
              <w:left w:val="nil"/>
              <w:bottom w:val="single" w:color="auto" w:sz="4" w:space="0"/>
              <w:right w:val="single" w:color="auto" w:sz="4" w:space="0"/>
            </w:tcBorders>
            <w:noWrap w:val="0"/>
            <w:vAlign w:val="center"/>
          </w:tcPr>
          <w:p w14:paraId="18D3807D">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1000≤Y＜30000</w:t>
            </w:r>
          </w:p>
        </w:tc>
        <w:tc>
          <w:tcPr>
            <w:tcW w:w="1900" w:type="dxa"/>
            <w:tcBorders>
              <w:top w:val="nil"/>
              <w:left w:val="nil"/>
              <w:bottom w:val="single" w:color="auto" w:sz="4" w:space="0"/>
              <w:right w:val="single" w:color="auto" w:sz="4" w:space="0"/>
            </w:tcBorders>
            <w:noWrap w:val="0"/>
            <w:vAlign w:val="center"/>
          </w:tcPr>
          <w:p w14:paraId="5FE19FD2">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100≤Y＜1000</w:t>
            </w:r>
          </w:p>
        </w:tc>
        <w:tc>
          <w:tcPr>
            <w:tcW w:w="1462" w:type="dxa"/>
            <w:tcBorders>
              <w:top w:val="nil"/>
              <w:left w:val="nil"/>
              <w:bottom w:val="single" w:color="auto" w:sz="4" w:space="0"/>
              <w:right w:val="single" w:color="auto" w:sz="4" w:space="0"/>
            </w:tcBorders>
            <w:noWrap w:val="0"/>
            <w:vAlign w:val="center"/>
          </w:tcPr>
          <w:p w14:paraId="11F0FBEF">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Y＜100</w:t>
            </w:r>
          </w:p>
        </w:tc>
      </w:tr>
      <w:tr w14:paraId="1F56E305">
        <w:tblPrEx>
          <w:tblCellMar>
            <w:top w:w="0" w:type="dxa"/>
            <w:left w:w="108" w:type="dxa"/>
            <w:bottom w:w="0" w:type="dxa"/>
            <w:right w:w="108" w:type="dxa"/>
          </w:tblCellMar>
        </w:tblPrEx>
        <w:trPr>
          <w:trHeight w:val="315" w:hRule="atLeast"/>
        </w:trPr>
        <w:tc>
          <w:tcPr>
            <w:tcW w:w="1803" w:type="dxa"/>
            <w:vMerge w:val="restart"/>
            <w:tcBorders>
              <w:top w:val="nil"/>
              <w:left w:val="single" w:color="auto" w:sz="4" w:space="0"/>
              <w:bottom w:val="single" w:color="auto" w:sz="4" w:space="0"/>
              <w:right w:val="single" w:color="auto" w:sz="4" w:space="0"/>
            </w:tcBorders>
            <w:noWrap w:val="0"/>
            <w:vAlign w:val="center"/>
          </w:tcPr>
          <w:p w14:paraId="0563A41E">
            <w:pPr>
              <w:widowControl/>
              <w:jc w:val="center"/>
              <w:rPr>
                <w:rFonts w:hint="eastAsia" w:ascii="新宋体" w:hAnsi="新宋体" w:eastAsia="新宋体" w:cs="新宋体"/>
                <w:b/>
                <w:bCs/>
                <w:color w:val="000000"/>
                <w:kern w:val="0"/>
                <w:szCs w:val="21"/>
              </w:rPr>
            </w:pPr>
            <w:r>
              <w:rPr>
                <w:rFonts w:hint="eastAsia" w:ascii="新宋体" w:hAnsi="新宋体" w:eastAsia="新宋体" w:cs="新宋体"/>
                <w:b/>
                <w:bCs/>
                <w:color w:val="000000"/>
                <w:kern w:val="0"/>
                <w:szCs w:val="21"/>
              </w:rPr>
              <w:t>邮政业</w:t>
            </w:r>
          </w:p>
        </w:tc>
        <w:tc>
          <w:tcPr>
            <w:tcW w:w="1625" w:type="dxa"/>
            <w:tcBorders>
              <w:top w:val="nil"/>
              <w:left w:val="nil"/>
              <w:bottom w:val="single" w:color="auto" w:sz="4" w:space="0"/>
              <w:right w:val="single" w:color="auto" w:sz="4" w:space="0"/>
            </w:tcBorders>
            <w:noWrap w:val="0"/>
            <w:vAlign w:val="center"/>
          </w:tcPr>
          <w:p w14:paraId="4D22BB29">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从业人员（X）</w:t>
            </w:r>
          </w:p>
        </w:tc>
        <w:tc>
          <w:tcPr>
            <w:tcW w:w="1125" w:type="dxa"/>
            <w:tcBorders>
              <w:top w:val="nil"/>
              <w:left w:val="nil"/>
              <w:bottom w:val="single" w:color="auto" w:sz="4" w:space="0"/>
              <w:right w:val="single" w:color="auto" w:sz="4" w:space="0"/>
            </w:tcBorders>
            <w:noWrap w:val="0"/>
            <w:vAlign w:val="center"/>
          </w:tcPr>
          <w:p w14:paraId="327FEA30">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人</w:t>
            </w:r>
          </w:p>
        </w:tc>
        <w:tc>
          <w:tcPr>
            <w:tcW w:w="1763" w:type="dxa"/>
            <w:tcBorders>
              <w:top w:val="nil"/>
              <w:left w:val="nil"/>
              <w:bottom w:val="single" w:color="auto" w:sz="4" w:space="0"/>
              <w:right w:val="single" w:color="auto" w:sz="4" w:space="0"/>
            </w:tcBorders>
            <w:noWrap w:val="0"/>
            <w:vAlign w:val="center"/>
          </w:tcPr>
          <w:p w14:paraId="4274E4A6">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300≤X＜1000</w:t>
            </w:r>
          </w:p>
        </w:tc>
        <w:tc>
          <w:tcPr>
            <w:tcW w:w="1900" w:type="dxa"/>
            <w:tcBorders>
              <w:top w:val="nil"/>
              <w:left w:val="nil"/>
              <w:bottom w:val="single" w:color="auto" w:sz="4" w:space="0"/>
              <w:right w:val="single" w:color="auto" w:sz="4" w:space="0"/>
            </w:tcBorders>
            <w:noWrap w:val="0"/>
            <w:vAlign w:val="center"/>
          </w:tcPr>
          <w:p w14:paraId="325CE57B">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20≤X＜300</w:t>
            </w:r>
          </w:p>
        </w:tc>
        <w:tc>
          <w:tcPr>
            <w:tcW w:w="1462" w:type="dxa"/>
            <w:tcBorders>
              <w:top w:val="nil"/>
              <w:left w:val="nil"/>
              <w:bottom w:val="single" w:color="auto" w:sz="4" w:space="0"/>
              <w:right w:val="single" w:color="auto" w:sz="4" w:space="0"/>
            </w:tcBorders>
            <w:noWrap w:val="0"/>
            <w:vAlign w:val="center"/>
          </w:tcPr>
          <w:p w14:paraId="7C4592E0">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X＜20</w:t>
            </w:r>
          </w:p>
        </w:tc>
      </w:tr>
      <w:tr w14:paraId="5E350419">
        <w:tblPrEx>
          <w:tblCellMar>
            <w:top w:w="0" w:type="dxa"/>
            <w:left w:w="108" w:type="dxa"/>
            <w:bottom w:w="0" w:type="dxa"/>
            <w:right w:w="108" w:type="dxa"/>
          </w:tblCellMar>
        </w:tblPrEx>
        <w:trPr>
          <w:trHeight w:val="315" w:hRule="atLeast"/>
        </w:trPr>
        <w:tc>
          <w:tcPr>
            <w:tcW w:w="1803" w:type="dxa"/>
            <w:vMerge w:val="continue"/>
            <w:tcBorders>
              <w:top w:val="nil"/>
              <w:left w:val="single" w:color="auto" w:sz="4" w:space="0"/>
              <w:bottom w:val="single" w:color="auto" w:sz="4" w:space="0"/>
              <w:right w:val="single" w:color="auto" w:sz="4" w:space="0"/>
            </w:tcBorders>
            <w:noWrap w:val="0"/>
            <w:vAlign w:val="center"/>
          </w:tcPr>
          <w:p w14:paraId="1A3ECF3D">
            <w:pPr>
              <w:widowControl/>
              <w:jc w:val="left"/>
              <w:rPr>
                <w:rFonts w:hint="eastAsia" w:ascii="新宋体" w:hAnsi="新宋体" w:eastAsia="新宋体" w:cs="新宋体"/>
                <w:b/>
                <w:bCs/>
                <w:color w:val="000000"/>
                <w:kern w:val="0"/>
                <w:szCs w:val="21"/>
              </w:rPr>
            </w:pPr>
          </w:p>
        </w:tc>
        <w:tc>
          <w:tcPr>
            <w:tcW w:w="1625" w:type="dxa"/>
            <w:tcBorders>
              <w:top w:val="nil"/>
              <w:left w:val="nil"/>
              <w:bottom w:val="single" w:color="auto" w:sz="4" w:space="0"/>
              <w:right w:val="single" w:color="auto" w:sz="4" w:space="0"/>
            </w:tcBorders>
            <w:noWrap w:val="0"/>
            <w:vAlign w:val="center"/>
          </w:tcPr>
          <w:p w14:paraId="0D74A551">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营业收入（Y）</w:t>
            </w:r>
          </w:p>
        </w:tc>
        <w:tc>
          <w:tcPr>
            <w:tcW w:w="1125" w:type="dxa"/>
            <w:tcBorders>
              <w:top w:val="nil"/>
              <w:left w:val="nil"/>
              <w:bottom w:val="single" w:color="auto" w:sz="4" w:space="0"/>
              <w:right w:val="single" w:color="auto" w:sz="4" w:space="0"/>
            </w:tcBorders>
            <w:noWrap w:val="0"/>
            <w:vAlign w:val="center"/>
          </w:tcPr>
          <w:p w14:paraId="635153F0">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万元</w:t>
            </w:r>
          </w:p>
        </w:tc>
        <w:tc>
          <w:tcPr>
            <w:tcW w:w="1763" w:type="dxa"/>
            <w:tcBorders>
              <w:top w:val="nil"/>
              <w:left w:val="nil"/>
              <w:bottom w:val="single" w:color="auto" w:sz="4" w:space="0"/>
              <w:right w:val="single" w:color="auto" w:sz="4" w:space="0"/>
            </w:tcBorders>
            <w:noWrap w:val="0"/>
            <w:vAlign w:val="center"/>
          </w:tcPr>
          <w:p w14:paraId="257B327B">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2000≤Y＜30000</w:t>
            </w:r>
          </w:p>
        </w:tc>
        <w:tc>
          <w:tcPr>
            <w:tcW w:w="1900" w:type="dxa"/>
            <w:tcBorders>
              <w:top w:val="nil"/>
              <w:left w:val="nil"/>
              <w:bottom w:val="single" w:color="auto" w:sz="4" w:space="0"/>
              <w:right w:val="single" w:color="auto" w:sz="4" w:space="0"/>
            </w:tcBorders>
            <w:noWrap w:val="0"/>
            <w:vAlign w:val="center"/>
          </w:tcPr>
          <w:p w14:paraId="3F142050">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100≤Y＜2000</w:t>
            </w:r>
          </w:p>
        </w:tc>
        <w:tc>
          <w:tcPr>
            <w:tcW w:w="1462" w:type="dxa"/>
            <w:tcBorders>
              <w:top w:val="nil"/>
              <w:left w:val="nil"/>
              <w:bottom w:val="single" w:color="auto" w:sz="4" w:space="0"/>
              <w:right w:val="single" w:color="auto" w:sz="4" w:space="0"/>
            </w:tcBorders>
            <w:noWrap w:val="0"/>
            <w:vAlign w:val="center"/>
          </w:tcPr>
          <w:p w14:paraId="4D4AF109">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Y＜100</w:t>
            </w:r>
          </w:p>
        </w:tc>
      </w:tr>
      <w:tr w14:paraId="7D4B19FF">
        <w:tblPrEx>
          <w:tblCellMar>
            <w:top w:w="0" w:type="dxa"/>
            <w:left w:w="108" w:type="dxa"/>
            <w:bottom w:w="0" w:type="dxa"/>
            <w:right w:w="108" w:type="dxa"/>
          </w:tblCellMar>
        </w:tblPrEx>
        <w:trPr>
          <w:trHeight w:val="315" w:hRule="atLeast"/>
        </w:trPr>
        <w:tc>
          <w:tcPr>
            <w:tcW w:w="1803" w:type="dxa"/>
            <w:vMerge w:val="restart"/>
            <w:tcBorders>
              <w:top w:val="nil"/>
              <w:left w:val="single" w:color="auto" w:sz="4" w:space="0"/>
              <w:bottom w:val="single" w:color="auto" w:sz="4" w:space="0"/>
              <w:right w:val="single" w:color="auto" w:sz="4" w:space="0"/>
            </w:tcBorders>
            <w:noWrap w:val="0"/>
            <w:vAlign w:val="center"/>
          </w:tcPr>
          <w:p w14:paraId="1E7C8FE3">
            <w:pPr>
              <w:widowControl/>
              <w:jc w:val="center"/>
              <w:rPr>
                <w:rFonts w:hint="eastAsia" w:ascii="新宋体" w:hAnsi="新宋体" w:eastAsia="新宋体" w:cs="新宋体"/>
                <w:b/>
                <w:bCs/>
                <w:color w:val="000000"/>
                <w:kern w:val="0"/>
                <w:szCs w:val="21"/>
              </w:rPr>
            </w:pPr>
            <w:r>
              <w:rPr>
                <w:rFonts w:hint="eastAsia" w:ascii="新宋体" w:hAnsi="新宋体" w:eastAsia="新宋体" w:cs="新宋体"/>
                <w:b/>
                <w:bCs/>
                <w:color w:val="000000"/>
                <w:kern w:val="0"/>
                <w:szCs w:val="21"/>
              </w:rPr>
              <w:t>住宿业</w:t>
            </w:r>
          </w:p>
        </w:tc>
        <w:tc>
          <w:tcPr>
            <w:tcW w:w="1625" w:type="dxa"/>
            <w:tcBorders>
              <w:top w:val="nil"/>
              <w:left w:val="nil"/>
              <w:bottom w:val="single" w:color="auto" w:sz="4" w:space="0"/>
              <w:right w:val="single" w:color="auto" w:sz="4" w:space="0"/>
            </w:tcBorders>
            <w:noWrap w:val="0"/>
            <w:vAlign w:val="center"/>
          </w:tcPr>
          <w:p w14:paraId="337D2FFC">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从业人员（X）</w:t>
            </w:r>
          </w:p>
        </w:tc>
        <w:tc>
          <w:tcPr>
            <w:tcW w:w="1125" w:type="dxa"/>
            <w:tcBorders>
              <w:top w:val="nil"/>
              <w:left w:val="nil"/>
              <w:bottom w:val="single" w:color="auto" w:sz="4" w:space="0"/>
              <w:right w:val="single" w:color="auto" w:sz="4" w:space="0"/>
            </w:tcBorders>
            <w:noWrap w:val="0"/>
            <w:vAlign w:val="center"/>
          </w:tcPr>
          <w:p w14:paraId="725544E9">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人</w:t>
            </w:r>
          </w:p>
        </w:tc>
        <w:tc>
          <w:tcPr>
            <w:tcW w:w="1763" w:type="dxa"/>
            <w:tcBorders>
              <w:top w:val="nil"/>
              <w:left w:val="nil"/>
              <w:bottom w:val="single" w:color="auto" w:sz="4" w:space="0"/>
              <w:right w:val="single" w:color="auto" w:sz="4" w:space="0"/>
            </w:tcBorders>
            <w:noWrap w:val="0"/>
            <w:vAlign w:val="center"/>
          </w:tcPr>
          <w:p w14:paraId="107F87E3">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100≤X＜300</w:t>
            </w:r>
          </w:p>
        </w:tc>
        <w:tc>
          <w:tcPr>
            <w:tcW w:w="1900" w:type="dxa"/>
            <w:tcBorders>
              <w:top w:val="nil"/>
              <w:left w:val="nil"/>
              <w:bottom w:val="single" w:color="auto" w:sz="4" w:space="0"/>
              <w:right w:val="single" w:color="auto" w:sz="4" w:space="0"/>
            </w:tcBorders>
            <w:noWrap w:val="0"/>
            <w:vAlign w:val="center"/>
          </w:tcPr>
          <w:p w14:paraId="3AC23C8A">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10≤X＜100</w:t>
            </w:r>
          </w:p>
        </w:tc>
        <w:tc>
          <w:tcPr>
            <w:tcW w:w="1462" w:type="dxa"/>
            <w:tcBorders>
              <w:top w:val="nil"/>
              <w:left w:val="nil"/>
              <w:bottom w:val="single" w:color="auto" w:sz="4" w:space="0"/>
              <w:right w:val="single" w:color="auto" w:sz="4" w:space="0"/>
            </w:tcBorders>
            <w:noWrap w:val="0"/>
            <w:vAlign w:val="center"/>
          </w:tcPr>
          <w:p w14:paraId="3F78F6F7">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X＜10</w:t>
            </w:r>
          </w:p>
        </w:tc>
      </w:tr>
      <w:tr w14:paraId="239DD219">
        <w:tblPrEx>
          <w:tblCellMar>
            <w:top w:w="0" w:type="dxa"/>
            <w:left w:w="108" w:type="dxa"/>
            <w:bottom w:w="0" w:type="dxa"/>
            <w:right w:w="108" w:type="dxa"/>
          </w:tblCellMar>
        </w:tblPrEx>
        <w:trPr>
          <w:trHeight w:val="315" w:hRule="atLeast"/>
        </w:trPr>
        <w:tc>
          <w:tcPr>
            <w:tcW w:w="1803" w:type="dxa"/>
            <w:vMerge w:val="continue"/>
            <w:tcBorders>
              <w:top w:val="nil"/>
              <w:left w:val="single" w:color="auto" w:sz="4" w:space="0"/>
              <w:bottom w:val="single" w:color="auto" w:sz="4" w:space="0"/>
              <w:right w:val="single" w:color="auto" w:sz="4" w:space="0"/>
            </w:tcBorders>
            <w:noWrap w:val="0"/>
            <w:vAlign w:val="center"/>
          </w:tcPr>
          <w:p w14:paraId="174D0966">
            <w:pPr>
              <w:widowControl/>
              <w:jc w:val="left"/>
              <w:rPr>
                <w:rFonts w:hint="eastAsia" w:ascii="新宋体" w:hAnsi="新宋体" w:eastAsia="新宋体" w:cs="新宋体"/>
                <w:b/>
                <w:bCs/>
                <w:color w:val="000000"/>
                <w:kern w:val="0"/>
                <w:szCs w:val="21"/>
              </w:rPr>
            </w:pPr>
          </w:p>
        </w:tc>
        <w:tc>
          <w:tcPr>
            <w:tcW w:w="1625" w:type="dxa"/>
            <w:tcBorders>
              <w:top w:val="nil"/>
              <w:left w:val="nil"/>
              <w:bottom w:val="single" w:color="auto" w:sz="4" w:space="0"/>
              <w:right w:val="single" w:color="auto" w:sz="4" w:space="0"/>
            </w:tcBorders>
            <w:noWrap w:val="0"/>
            <w:vAlign w:val="center"/>
          </w:tcPr>
          <w:p w14:paraId="516C8D32">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营业收入（Y）</w:t>
            </w:r>
          </w:p>
        </w:tc>
        <w:tc>
          <w:tcPr>
            <w:tcW w:w="1125" w:type="dxa"/>
            <w:tcBorders>
              <w:top w:val="nil"/>
              <w:left w:val="nil"/>
              <w:bottom w:val="single" w:color="auto" w:sz="4" w:space="0"/>
              <w:right w:val="single" w:color="auto" w:sz="4" w:space="0"/>
            </w:tcBorders>
            <w:noWrap w:val="0"/>
            <w:vAlign w:val="center"/>
          </w:tcPr>
          <w:p w14:paraId="4A1D4CA4">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万元</w:t>
            </w:r>
          </w:p>
        </w:tc>
        <w:tc>
          <w:tcPr>
            <w:tcW w:w="1763" w:type="dxa"/>
            <w:tcBorders>
              <w:top w:val="nil"/>
              <w:left w:val="nil"/>
              <w:bottom w:val="single" w:color="auto" w:sz="4" w:space="0"/>
              <w:right w:val="single" w:color="auto" w:sz="4" w:space="0"/>
            </w:tcBorders>
            <w:noWrap w:val="0"/>
            <w:vAlign w:val="center"/>
          </w:tcPr>
          <w:p w14:paraId="47185EFB">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2000≤Y＜10000</w:t>
            </w:r>
          </w:p>
        </w:tc>
        <w:tc>
          <w:tcPr>
            <w:tcW w:w="1900" w:type="dxa"/>
            <w:tcBorders>
              <w:top w:val="nil"/>
              <w:left w:val="nil"/>
              <w:bottom w:val="single" w:color="auto" w:sz="4" w:space="0"/>
              <w:right w:val="single" w:color="auto" w:sz="4" w:space="0"/>
            </w:tcBorders>
            <w:noWrap w:val="0"/>
            <w:vAlign w:val="center"/>
          </w:tcPr>
          <w:p w14:paraId="50B05339">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100≤Y＜2000</w:t>
            </w:r>
          </w:p>
        </w:tc>
        <w:tc>
          <w:tcPr>
            <w:tcW w:w="1462" w:type="dxa"/>
            <w:tcBorders>
              <w:top w:val="nil"/>
              <w:left w:val="nil"/>
              <w:bottom w:val="single" w:color="auto" w:sz="4" w:space="0"/>
              <w:right w:val="single" w:color="auto" w:sz="4" w:space="0"/>
            </w:tcBorders>
            <w:noWrap w:val="0"/>
            <w:vAlign w:val="center"/>
          </w:tcPr>
          <w:p w14:paraId="2B17DC84">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Y＜100</w:t>
            </w:r>
          </w:p>
        </w:tc>
      </w:tr>
      <w:tr w14:paraId="28B97B66">
        <w:tblPrEx>
          <w:tblCellMar>
            <w:top w:w="0" w:type="dxa"/>
            <w:left w:w="108" w:type="dxa"/>
            <w:bottom w:w="0" w:type="dxa"/>
            <w:right w:w="108" w:type="dxa"/>
          </w:tblCellMar>
        </w:tblPrEx>
        <w:trPr>
          <w:trHeight w:val="315" w:hRule="atLeast"/>
        </w:trPr>
        <w:tc>
          <w:tcPr>
            <w:tcW w:w="1803" w:type="dxa"/>
            <w:vMerge w:val="restart"/>
            <w:tcBorders>
              <w:top w:val="nil"/>
              <w:left w:val="single" w:color="auto" w:sz="4" w:space="0"/>
              <w:bottom w:val="single" w:color="auto" w:sz="4" w:space="0"/>
              <w:right w:val="single" w:color="auto" w:sz="4" w:space="0"/>
            </w:tcBorders>
            <w:noWrap w:val="0"/>
            <w:vAlign w:val="center"/>
          </w:tcPr>
          <w:p w14:paraId="39056C4B">
            <w:pPr>
              <w:widowControl/>
              <w:jc w:val="center"/>
              <w:rPr>
                <w:rFonts w:hint="eastAsia" w:ascii="新宋体" w:hAnsi="新宋体" w:eastAsia="新宋体" w:cs="新宋体"/>
                <w:b/>
                <w:bCs/>
                <w:color w:val="000000"/>
                <w:kern w:val="0"/>
                <w:szCs w:val="21"/>
              </w:rPr>
            </w:pPr>
            <w:r>
              <w:rPr>
                <w:rFonts w:hint="eastAsia" w:ascii="新宋体" w:hAnsi="新宋体" w:eastAsia="新宋体" w:cs="新宋体"/>
                <w:b/>
                <w:bCs/>
                <w:color w:val="000000"/>
                <w:kern w:val="0"/>
                <w:szCs w:val="21"/>
              </w:rPr>
              <w:t>餐饮业</w:t>
            </w:r>
          </w:p>
        </w:tc>
        <w:tc>
          <w:tcPr>
            <w:tcW w:w="1625" w:type="dxa"/>
            <w:tcBorders>
              <w:top w:val="nil"/>
              <w:left w:val="nil"/>
              <w:bottom w:val="single" w:color="auto" w:sz="4" w:space="0"/>
              <w:right w:val="single" w:color="auto" w:sz="4" w:space="0"/>
            </w:tcBorders>
            <w:noWrap w:val="0"/>
            <w:vAlign w:val="center"/>
          </w:tcPr>
          <w:p w14:paraId="52664A54">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从业人员（X）</w:t>
            </w:r>
          </w:p>
        </w:tc>
        <w:tc>
          <w:tcPr>
            <w:tcW w:w="1125" w:type="dxa"/>
            <w:tcBorders>
              <w:top w:val="nil"/>
              <w:left w:val="nil"/>
              <w:bottom w:val="single" w:color="auto" w:sz="4" w:space="0"/>
              <w:right w:val="single" w:color="auto" w:sz="4" w:space="0"/>
            </w:tcBorders>
            <w:noWrap w:val="0"/>
            <w:vAlign w:val="center"/>
          </w:tcPr>
          <w:p w14:paraId="00B36308">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人</w:t>
            </w:r>
          </w:p>
        </w:tc>
        <w:tc>
          <w:tcPr>
            <w:tcW w:w="1763" w:type="dxa"/>
            <w:tcBorders>
              <w:top w:val="nil"/>
              <w:left w:val="nil"/>
              <w:bottom w:val="single" w:color="auto" w:sz="4" w:space="0"/>
              <w:right w:val="single" w:color="auto" w:sz="4" w:space="0"/>
            </w:tcBorders>
            <w:noWrap w:val="0"/>
            <w:vAlign w:val="center"/>
          </w:tcPr>
          <w:p w14:paraId="4D899939">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100≤X＜300</w:t>
            </w:r>
          </w:p>
        </w:tc>
        <w:tc>
          <w:tcPr>
            <w:tcW w:w="1900" w:type="dxa"/>
            <w:tcBorders>
              <w:top w:val="nil"/>
              <w:left w:val="nil"/>
              <w:bottom w:val="single" w:color="auto" w:sz="4" w:space="0"/>
              <w:right w:val="single" w:color="auto" w:sz="4" w:space="0"/>
            </w:tcBorders>
            <w:noWrap w:val="0"/>
            <w:vAlign w:val="center"/>
          </w:tcPr>
          <w:p w14:paraId="4B100267">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10≤X＜100</w:t>
            </w:r>
          </w:p>
        </w:tc>
        <w:tc>
          <w:tcPr>
            <w:tcW w:w="1462" w:type="dxa"/>
            <w:tcBorders>
              <w:top w:val="nil"/>
              <w:left w:val="nil"/>
              <w:bottom w:val="single" w:color="auto" w:sz="4" w:space="0"/>
              <w:right w:val="single" w:color="auto" w:sz="4" w:space="0"/>
            </w:tcBorders>
            <w:noWrap w:val="0"/>
            <w:vAlign w:val="center"/>
          </w:tcPr>
          <w:p w14:paraId="7EBD48DD">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X＜10</w:t>
            </w:r>
          </w:p>
        </w:tc>
      </w:tr>
      <w:tr w14:paraId="7787D69C">
        <w:tblPrEx>
          <w:tblCellMar>
            <w:top w:w="0" w:type="dxa"/>
            <w:left w:w="108" w:type="dxa"/>
            <w:bottom w:w="0" w:type="dxa"/>
            <w:right w:w="108" w:type="dxa"/>
          </w:tblCellMar>
        </w:tblPrEx>
        <w:trPr>
          <w:trHeight w:val="315" w:hRule="atLeast"/>
        </w:trPr>
        <w:tc>
          <w:tcPr>
            <w:tcW w:w="1803" w:type="dxa"/>
            <w:vMerge w:val="continue"/>
            <w:tcBorders>
              <w:top w:val="nil"/>
              <w:left w:val="single" w:color="auto" w:sz="4" w:space="0"/>
              <w:bottom w:val="single" w:color="auto" w:sz="4" w:space="0"/>
              <w:right w:val="single" w:color="auto" w:sz="4" w:space="0"/>
            </w:tcBorders>
            <w:noWrap w:val="0"/>
            <w:vAlign w:val="center"/>
          </w:tcPr>
          <w:p w14:paraId="7366F45C">
            <w:pPr>
              <w:widowControl/>
              <w:jc w:val="left"/>
              <w:rPr>
                <w:rFonts w:hint="eastAsia" w:ascii="新宋体" w:hAnsi="新宋体" w:eastAsia="新宋体" w:cs="新宋体"/>
                <w:b/>
                <w:bCs/>
                <w:color w:val="000000"/>
                <w:kern w:val="0"/>
                <w:szCs w:val="21"/>
              </w:rPr>
            </w:pPr>
          </w:p>
        </w:tc>
        <w:tc>
          <w:tcPr>
            <w:tcW w:w="1625" w:type="dxa"/>
            <w:tcBorders>
              <w:top w:val="nil"/>
              <w:left w:val="nil"/>
              <w:bottom w:val="single" w:color="auto" w:sz="4" w:space="0"/>
              <w:right w:val="single" w:color="auto" w:sz="4" w:space="0"/>
            </w:tcBorders>
            <w:noWrap w:val="0"/>
            <w:vAlign w:val="center"/>
          </w:tcPr>
          <w:p w14:paraId="5490E310">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营业收入（Y）</w:t>
            </w:r>
          </w:p>
        </w:tc>
        <w:tc>
          <w:tcPr>
            <w:tcW w:w="1125" w:type="dxa"/>
            <w:tcBorders>
              <w:top w:val="nil"/>
              <w:left w:val="nil"/>
              <w:bottom w:val="single" w:color="auto" w:sz="4" w:space="0"/>
              <w:right w:val="single" w:color="auto" w:sz="4" w:space="0"/>
            </w:tcBorders>
            <w:noWrap w:val="0"/>
            <w:vAlign w:val="center"/>
          </w:tcPr>
          <w:p w14:paraId="34A90B4F">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万元</w:t>
            </w:r>
          </w:p>
        </w:tc>
        <w:tc>
          <w:tcPr>
            <w:tcW w:w="1763" w:type="dxa"/>
            <w:tcBorders>
              <w:top w:val="nil"/>
              <w:left w:val="nil"/>
              <w:bottom w:val="single" w:color="auto" w:sz="4" w:space="0"/>
              <w:right w:val="single" w:color="auto" w:sz="4" w:space="0"/>
            </w:tcBorders>
            <w:noWrap w:val="0"/>
            <w:vAlign w:val="center"/>
          </w:tcPr>
          <w:p w14:paraId="79895225">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2000≤Y＜10000</w:t>
            </w:r>
          </w:p>
        </w:tc>
        <w:tc>
          <w:tcPr>
            <w:tcW w:w="1900" w:type="dxa"/>
            <w:tcBorders>
              <w:top w:val="nil"/>
              <w:left w:val="nil"/>
              <w:bottom w:val="single" w:color="auto" w:sz="4" w:space="0"/>
              <w:right w:val="single" w:color="auto" w:sz="4" w:space="0"/>
            </w:tcBorders>
            <w:noWrap w:val="0"/>
            <w:vAlign w:val="center"/>
          </w:tcPr>
          <w:p w14:paraId="59218153">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100≤Y＜2000</w:t>
            </w:r>
          </w:p>
        </w:tc>
        <w:tc>
          <w:tcPr>
            <w:tcW w:w="1462" w:type="dxa"/>
            <w:tcBorders>
              <w:top w:val="nil"/>
              <w:left w:val="nil"/>
              <w:bottom w:val="single" w:color="auto" w:sz="4" w:space="0"/>
              <w:right w:val="single" w:color="auto" w:sz="4" w:space="0"/>
            </w:tcBorders>
            <w:noWrap w:val="0"/>
            <w:vAlign w:val="center"/>
          </w:tcPr>
          <w:p w14:paraId="65075CA6">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Y＜100</w:t>
            </w:r>
          </w:p>
        </w:tc>
      </w:tr>
      <w:tr w14:paraId="6980652C">
        <w:tblPrEx>
          <w:tblCellMar>
            <w:top w:w="0" w:type="dxa"/>
            <w:left w:w="108" w:type="dxa"/>
            <w:bottom w:w="0" w:type="dxa"/>
            <w:right w:w="108" w:type="dxa"/>
          </w:tblCellMar>
        </w:tblPrEx>
        <w:trPr>
          <w:trHeight w:val="315" w:hRule="atLeast"/>
        </w:trPr>
        <w:tc>
          <w:tcPr>
            <w:tcW w:w="1803" w:type="dxa"/>
            <w:vMerge w:val="restart"/>
            <w:tcBorders>
              <w:top w:val="nil"/>
              <w:left w:val="single" w:color="auto" w:sz="4" w:space="0"/>
              <w:bottom w:val="single" w:color="auto" w:sz="4" w:space="0"/>
              <w:right w:val="single" w:color="auto" w:sz="4" w:space="0"/>
            </w:tcBorders>
            <w:noWrap w:val="0"/>
            <w:vAlign w:val="center"/>
          </w:tcPr>
          <w:p w14:paraId="67190F81">
            <w:pPr>
              <w:widowControl/>
              <w:jc w:val="center"/>
              <w:rPr>
                <w:rFonts w:hint="eastAsia" w:ascii="新宋体" w:hAnsi="新宋体" w:eastAsia="新宋体" w:cs="新宋体"/>
                <w:b/>
                <w:bCs/>
                <w:color w:val="000000"/>
                <w:kern w:val="0"/>
                <w:szCs w:val="21"/>
              </w:rPr>
            </w:pPr>
            <w:r>
              <w:rPr>
                <w:rFonts w:hint="eastAsia" w:ascii="新宋体" w:hAnsi="新宋体" w:eastAsia="新宋体" w:cs="新宋体"/>
                <w:b/>
                <w:bCs/>
                <w:color w:val="000000"/>
                <w:kern w:val="0"/>
                <w:szCs w:val="21"/>
              </w:rPr>
              <w:t>信息传输业</w:t>
            </w:r>
          </w:p>
        </w:tc>
        <w:tc>
          <w:tcPr>
            <w:tcW w:w="1625" w:type="dxa"/>
            <w:tcBorders>
              <w:top w:val="nil"/>
              <w:left w:val="nil"/>
              <w:bottom w:val="single" w:color="auto" w:sz="4" w:space="0"/>
              <w:right w:val="single" w:color="auto" w:sz="4" w:space="0"/>
            </w:tcBorders>
            <w:noWrap w:val="0"/>
            <w:vAlign w:val="center"/>
          </w:tcPr>
          <w:p w14:paraId="58F3EB45">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从业人员（X）</w:t>
            </w:r>
          </w:p>
        </w:tc>
        <w:tc>
          <w:tcPr>
            <w:tcW w:w="1125" w:type="dxa"/>
            <w:tcBorders>
              <w:top w:val="nil"/>
              <w:left w:val="nil"/>
              <w:bottom w:val="single" w:color="auto" w:sz="4" w:space="0"/>
              <w:right w:val="single" w:color="auto" w:sz="4" w:space="0"/>
            </w:tcBorders>
            <w:noWrap w:val="0"/>
            <w:vAlign w:val="center"/>
          </w:tcPr>
          <w:p w14:paraId="4A96E880">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人</w:t>
            </w:r>
          </w:p>
        </w:tc>
        <w:tc>
          <w:tcPr>
            <w:tcW w:w="1763" w:type="dxa"/>
            <w:tcBorders>
              <w:top w:val="nil"/>
              <w:left w:val="nil"/>
              <w:bottom w:val="single" w:color="auto" w:sz="4" w:space="0"/>
              <w:right w:val="single" w:color="auto" w:sz="4" w:space="0"/>
            </w:tcBorders>
            <w:noWrap w:val="0"/>
            <w:vAlign w:val="center"/>
          </w:tcPr>
          <w:p w14:paraId="7226F18E">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100≤X＜2000</w:t>
            </w:r>
          </w:p>
        </w:tc>
        <w:tc>
          <w:tcPr>
            <w:tcW w:w="1900" w:type="dxa"/>
            <w:tcBorders>
              <w:top w:val="nil"/>
              <w:left w:val="nil"/>
              <w:bottom w:val="single" w:color="auto" w:sz="4" w:space="0"/>
              <w:right w:val="single" w:color="auto" w:sz="4" w:space="0"/>
            </w:tcBorders>
            <w:noWrap w:val="0"/>
            <w:vAlign w:val="center"/>
          </w:tcPr>
          <w:p w14:paraId="2A75F8BA">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10≤X＜100</w:t>
            </w:r>
          </w:p>
        </w:tc>
        <w:tc>
          <w:tcPr>
            <w:tcW w:w="1462" w:type="dxa"/>
            <w:tcBorders>
              <w:top w:val="nil"/>
              <w:left w:val="nil"/>
              <w:bottom w:val="single" w:color="auto" w:sz="4" w:space="0"/>
              <w:right w:val="single" w:color="auto" w:sz="4" w:space="0"/>
            </w:tcBorders>
            <w:noWrap w:val="0"/>
            <w:vAlign w:val="center"/>
          </w:tcPr>
          <w:p w14:paraId="75403F53">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X＜10</w:t>
            </w:r>
          </w:p>
        </w:tc>
      </w:tr>
      <w:tr w14:paraId="38A942A5">
        <w:tblPrEx>
          <w:tblCellMar>
            <w:top w:w="0" w:type="dxa"/>
            <w:left w:w="108" w:type="dxa"/>
            <w:bottom w:w="0" w:type="dxa"/>
            <w:right w:w="108" w:type="dxa"/>
          </w:tblCellMar>
        </w:tblPrEx>
        <w:trPr>
          <w:trHeight w:val="315" w:hRule="atLeast"/>
        </w:trPr>
        <w:tc>
          <w:tcPr>
            <w:tcW w:w="1803" w:type="dxa"/>
            <w:vMerge w:val="continue"/>
            <w:tcBorders>
              <w:top w:val="nil"/>
              <w:left w:val="single" w:color="auto" w:sz="4" w:space="0"/>
              <w:bottom w:val="single" w:color="auto" w:sz="4" w:space="0"/>
              <w:right w:val="single" w:color="auto" w:sz="4" w:space="0"/>
            </w:tcBorders>
            <w:noWrap w:val="0"/>
            <w:vAlign w:val="center"/>
          </w:tcPr>
          <w:p w14:paraId="68473FD2">
            <w:pPr>
              <w:widowControl/>
              <w:jc w:val="left"/>
              <w:rPr>
                <w:rFonts w:hint="eastAsia" w:ascii="新宋体" w:hAnsi="新宋体" w:eastAsia="新宋体" w:cs="新宋体"/>
                <w:b/>
                <w:bCs/>
                <w:color w:val="000000"/>
                <w:kern w:val="0"/>
                <w:szCs w:val="21"/>
              </w:rPr>
            </w:pPr>
          </w:p>
        </w:tc>
        <w:tc>
          <w:tcPr>
            <w:tcW w:w="1625" w:type="dxa"/>
            <w:tcBorders>
              <w:top w:val="nil"/>
              <w:left w:val="nil"/>
              <w:bottom w:val="single" w:color="auto" w:sz="4" w:space="0"/>
              <w:right w:val="single" w:color="auto" w:sz="4" w:space="0"/>
            </w:tcBorders>
            <w:noWrap w:val="0"/>
            <w:vAlign w:val="center"/>
          </w:tcPr>
          <w:p w14:paraId="56EF879F">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营业收入（Y）</w:t>
            </w:r>
          </w:p>
        </w:tc>
        <w:tc>
          <w:tcPr>
            <w:tcW w:w="1125" w:type="dxa"/>
            <w:tcBorders>
              <w:top w:val="nil"/>
              <w:left w:val="nil"/>
              <w:bottom w:val="single" w:color="auto" w:sz="4" w:space="0"/>
              <w:right w:val="single" w:color="auto" w:sz="4" w:space="0"/>
            </w:tcBorders>
            <w:noWrap w:val="0"/>
            <w:vAlign w:val="center"/>
          </w:tcPr>
          <w:p w14:paraId="69296D80">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万元</w:t>
            </w:r>
          </w:p>
        </w:tc>
        <w:tc>
          <w:tcPr>
            <w:tcW w:w="1763" w:type="dxa"/>
            <w:tcBorders>
              <w:top w:val="nil"/>
              <w:left w:val="nil"/>
              <w:bottom w:val="single" w:color="auto" w:sz="4" w:space="0"/>
              <w:right w:val="single" w:color="auto" w:sz="4" w:space="0"/>
            </w:tcBorders>
            <w:noWrap w:val="0"/>
            <w:vAlign w:val="center"/>
          </w:tcPr>
          <w:p w14:paraId="134912E9">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1000≤Y＜100000</w:t>
            </w:r>
          </w:p>
        </w:tc>
        <w:tc>
          <w:tcPr>
            <w:tcW w:w="1900" w:type="dxa"/>
            <w:tcBorders>
              <w:top w:val="nil"/>
              <w:left w:val="nil"/>
              <w:bottom w:val="single" w:color="auto" w:sz="4" w:space="0"/>
              <w:right w:val="single" w:color="auto" w:sz="4" w:space="0"/>
            </w:tcBorders>
            <w:noWrap w:val="0"/>
            <w:vAlign w:val="center"/>
          </w:tcPr>
          <w:p w14:paraId="666337B8">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100≤Y＜1000</w:t>
            </w:r>
          </w:p>
        </w:tc>
        <w:tc>
          <w:tcPr>
            <w:tcW w:w="1462" w:type="dxa"/>
            <w:tcBorders>
              <w:top w:val="nil"/>
              <w:left w:val="nil"/>
              <w:bottom w:val="single" w:color="auto" w:sz="4" w:space="0"/>
              <w:right w:val="single" w:color="auto" w:sz="4" w:space="0"/>
            </w:tcBorders>
            <w:noWrap w:val="0"/>
            <w:vAlign w:val="center"/>
          </w:tcPr>
          <w:p w14:paraId="7192F78C">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Y＜100</w:t>
            </w:r>
          </w:p>
        </w:tc>
      </w:tr>
      <w:tr w14:paraId="07C96EE7">
        <w:tblPrEx>
          <w:tblCellMar>
            <w:top w:w="0" w:type="dxa"/>
            <w:left w:w="108" w:type="dxa"/>
            <w:bottom w:w="0" w:type="dxa"/>
            <w:right w:w="108" w:type="dxa"/>
          </w:tblCellMar>
        </w:tblPrEx>
        <w:trPr>
          <w:trHeight w:val="315" w:hRule="atLeast"/>
        </w:trPr>
        <w:tc>
          <w:tcPr>
            <w:tcW w:w="1803" w:type="dxa"/>
            <w:vMerge w:val="restart"/>
            <w:tcBorders>
              <w:top w:val="nil"/>
              <w:left w:val="single" w:color="auto" w:sz="4" w:space="0"/>
              <w:bottom w:val="single" w:color="auto" w:sz="4" w:space="0"/>
              <w:right w:val="single" w:color="auto" w:sz="4" w:space="0"/>
            </w:tcBorders>
            <w:noWrap w:val="0"/>
            <w:vAlign w:val="center"/>
          </w:tcPr>
          <w:p w14:paraId="4EA7E1D3">
            <w:pPr>
              <w:widowControl/>
              <w:jc w:val="center"/>
              <w:rPr>
                <w:rFonts w:hint="eastAsia" w:ascii="新宋体" w:hAnsi="新宋体" w:eastAsia="新宋体" w:cs="新宋体"/>
                <w:b/>
                <w:bCs/>
                <w:color w:val="000000"/>
                <w:kern w:val="0"/>
                <w:szCs w:val="21"/>
              </w:rPr>
            </w:pPr>
            <w:r>
              <w:rPr>
                <w:rFonts w:hint="eastAsia" w:ascii="新宋体" w:hAnsi="新宋体" w:eastAsia="新宋体" w:cs="新宋体"/>
                <w:b/>
                <w:bCs/>
                <w:color w:val="000000"/>
                <w:kern w:val="0"/>
                <w:szCs w:val="21"/>
              </w:rPr>
              <w:t>软件和信息技术服务业</w:t>
            </w:r>
          </w:p>
        </w:tc>
        <w:tc>
          <w:tcPr>
            <w:tcW w:w="1625" w:type="dxa"/>
            <w:tcBorders>
              <w:top w:val="nil"/>
              <w:left w:val="nil"/>
              <w:bottom w:val="single" w:color="auto" w:sz="4" w:space="0"/>
              <w:right w:val="single" w:color="auto" w:sz="4" w:space="0"/>
            </w:tcBorders>
            <w:noWrap w:val="0"/>
            <w:vAlign w:val="center"/>
          </w:tcPr>
          <w:p w14:paraId="6FF58D60">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从业人员（X）</w:t>
            </w:r>
          </w:p>
        </w:tc>
        <w:tc>
          <w:tcPr>
            <w:tcW w:w="1125" w:type="dxa"/>
            <w:tcBorders>
              <w:top w:val="nil"/>
              <w:left w:val="nil"/>
              <w:bottom w:val="single" w:color="auto" w:sz="4" w:space="0"/>
              <w:right w:val="single" w:color="auto" w:sz="4" w:space="0"/>
            </w:tcBorders>
            <w:noWrap w:val="0"/>
            <w:vAlign w:val="center"/>
          </w:tcPr>
          <w:p w14:paraId="186CC7A3">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人</w:t>
            </w:r>
          </w:p>
        </w:tc>
        <w:tc>
          <w:tcPr>
            <w:tcW w:w="1763" w:type="dxa"/>
            <w:tcBorders>
              <w:top w:val="nil"/>
              <w:left w:val="nil"/>
              <w:bottom w:val="single" w:color="auto" w:sz="4" w:space="0"/>
              <w:right w:val="single" w:color="auto" w:sz="4" w:space="0"/>
            </w:tcBorders>
            <w:noWrap w:val="0"/>
            <w:vAlign w:val="center"/>
          </w:tcPr>
          <w:p w14:paraId="464EC8A6">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100≤X＜300</w:t>
            </w:r>
          </w:p>
        </w:tc>
        <w:tc>
          <w:tcPr>
            <w:tcW w:w="1900" w:type="dxa"/>
            <w:tcBorders>
              <w:top w:val="nil"/>
              <w:left w:val="nil"/>
              <w:bottom w:val="single" w:color="auto" w:sz="4" w:space="0"/>
              <w:right w:val="single" w:color="auto" w:sz="4" w:space="0"/>
            </w:tcBorders>
            <w:noWrap w:val="0"/>
            <w:vAlign w:val="center"/>
          </w:tcPr>
          <w:p w14:paraId="6D5623EB">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10≤X＜100</w:t>
            </w:r>
          </w:p>
        </w:tc>
        <w:tc>
          <w:tcPr>
            <w:tcW w:w="1462" w:type="dxa"/>
            <w:tcBorders>
              <w:top w:val="nil"/>
              <w:left w:val="nil"/>
              <w:bottom w:val="single" w:color="auto" w:sz="4" w:space="0"/>
              <w:right w:val="single" w:color="auto" w:sz="4" w:space="0"/>
            </w:tcBorders>
            <w:noWrap w:val="0"/>
            <w:vAlign w:val="center"/>
          </w:tcPr>
          <w:p w14:paraId="30390F23">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X＜10</w:t>
            </w:r>
          </w:p>
        </w:tc>
      </w:tr>
      <w:tr w14:paraId="52F8CC81">
        <w:tblPrEx>
          <w:tblCellMar>
            <w:top w:w="0" w:type="dxa"/>
            <w:left w:w="108" w:type="dxa"/>
            <w:bottom w:w="0" w:type="dxa"/>
            <w:right w:w="108" w:type="dxa"/>
          </w:tblCellMar>
        </w:tblPrEx>
        <w:trPr>
          <w:trHeight w:val="315" w:hRule="atLeast"/>
        </w:trPr>
        <w:tc>
          <w:tcPr>
            <w:tcW w:w="1803" w:type="dxa"/>
            <w:vMerge w:val="continue"/>
            <w:tcBorders>
              <w:top w:val="nil"/>
              <w:left w:val="single" w:color="auto" w:sz="4" w:space="0"/>
              <w:bottom w:val="single" w:color="auto" w:sz="4" w:space="0"/>
              <w:right w:val="single" w:color="auto" w:sz="4" w:space="0"/>
            </w:tcBorders>
            <w:noWrap w:val="0"/>
            <w:vAlign w:val="center"/>
          </w:tcPr>
          <w:p w14:paraId="598DC4AC">
            <w:pPr>
              <w:widowControl/>
              <w:jc w:val="left"/>
              <w:rPr>
                <w:rFonts w:hint="eastAsia" w:ascii="新宋体" w:hAnsi="新宋体" w:eastAsia="新宋体" w:cs="新宋体"/>
                <w:b/>
                <w:bCs/>
                <w:color w:val="000000"/>
                <w:kern w:val="0"/>
                <w:szCs w:val="21"/>
              </w:rPr>
            </w:pPr>
          </w:p>
        </w:tc>
        <w:tc>
          <w:tcPr>
            <w:tcW w:w="1625" w:type="dxa"/>
            <w:tcBorders>
              <w:top w:val="nil"/>
              <w:left w:val="nil"/>
              <w:bottom w:val="single" w:color="auto" w:sz="4" w:space="0"/>
              <w:right w:val="single" w:color="auto" w:sz="4" w:space="0"/>
            </w:tcBorders>
            <w:noWrap w:val="0"/>
            <w:vAlign w:val="center"/>
          </w:tcPr>
          <w:p w14:paraId="49D1A549">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营业收入（Y）</w:t>
            </w:r>
          </w:p>
        </w:tc>
        <w:tc>
          <w:tcPr>
            <w:tcW w:w="1125" w:type="dxa"/>
            <w:tcBorders>
              <w:top w:val="nil"/>
              <w:left w:val="nil"/>
              <w:bottom w:val="single" w:color="auto" w:sz="4" w:space="0"/>
              <w:right w:val="single" w:color="auto" w:sz="4" w:space="0"/>
            </w:tcBorders>
            <w:noWrap w:val="0"/>
            <w:vAlign w:val="center"/>
          </w:tcPr>
          <w:p w14:paraId="2FD5BBFC">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万元</w:t>
            </w:r>
          </w:p>
        </w:tc>
        <w:tc>
          <w:tcPr>
            <w:tcW w:w="1763" w:type="dxa"/>
            <w:tcBorders>
              <w:top w:val="nil"/>
              <w:left w:val="nil"/>
              <w:bottom w:val="single" w:color="auto" w:sz="4" w:space="0"/>
              <w:right w:val="single" w:color="auto" w:sz="4" w:space="0"/>
            </w:tcBorders>
            <w:noWrap w:val="0"/>
            <w:vAlign w:val="center"/>
          </w:tcPr>
          <w:p w14:paraId="010B6C4B">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1000≤Y＜10000</w:t>
            </w:r>
          </w:p>
        </w:tc>
        <w:tc>
          <w:tcPr>
            <w:tcW w:w="1900" w:type="dxa"/>
            <w:tcBorders>
              <w:top w:val="nil"/>
              <w:left w:val="nil"/>
              <w:bottom w:val="single" w:color="auto" w:sz="4" w:space="0"/>
              <w:right w:val="single" w:color="auto" w:sz="4" w:space="0"/>
            </w:tcBorders>
            <w:noWrap w:val="0"/>
            <w:vAlign w:val="center"/>
          </w:tcPr>
          <w:p w14:paraId="49BFC3C4">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50≤Y＜1000</w:t>
            </w:r>
          </w:p>
        </w:tc>
        <w:tc>
          <w:tcPr>
            <w:tcW w:w="1462" w:type="dxa"/>
            <w:tcBorders>
              <w:top w:val="nil"/>
              <w:left w:val="nil"/>
              <w:bottom w:val="single" w:color="auto" w:sz="4" w:space="0"/>
              <w:right w:val="single" w:color="auto" w:sz="4" w:space="0"/>
            </w:tcBorders>
            <w:noWrap w:val="0"/>
            <w:vAlign w:val="center"/>
          </w:tcPr>
          <w:p w14:paraId="43317D91">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Y＜50</w:t>
            </w:r>
          </w:p>
        </w:tc>
      </w:tr>
      <w:tr w14:paraId="59E21EA6">
        <w:tblPrEx>
          <w:tblCellMar>
            <w:top w:w="0" w:type="dxa"/>
            <w:left w:w="108" w:type="dxa"/>
            <w:bottom w:w="0" w:type="dxa"/>
            <w:right w:w="108" w:type="dxa"/>
          </w:tblCellMar>
        </w:tblPrEx>
        <w:trPr>
          <w:trHeight w:val="315" w:hRule="atLeast"/>
        </w:trPr>
        <w:tc>
          <w:tcPr>
            <w:tcW w:w="1803" w:type="dxa"/>
            <w:vMerge w:val="restart"/>
            <w:tcBorders>
              <w:top w:val="nil"/>
              <w:left w:val="single" w:color="auto" w:sz="4" w:space="0"/>
              <w:bottom w:val="single" w:color="auto" w:sz="4" w:space="0"/>
              <w:right w:val="single" w:color="auto" w:sz="4" w:space="0"/>
            </w:tcBorders>
            <w:noWrap w:val="0"/>
            <w:vAlign w:val="center"/>
          </w:tcPr>
          <w:p w14:paraId="72395FDE">
            <w:pPr>
              <w:widowControl/>
              <w:jc w:val="center"/>
              <w:rPr>
                <w:rFonts w:hint="eastAsia" w:ascii="新宋体" w:hAnsi="新宋体" w:eastAsia="新宋体" w:cs="新宋体"/>
                <w:b/>
                <w:bCs/>
                <w:color w:val="000000"/>
                <w:kern w:val="0"/>
                <w:szCs w:val="21"/>
              </w:rPr>
            </w:pPr>
            <w:r>
              <w:rPr>
                <w:rFonts w:hint="eastAsia" w:ascii="新宋体" w:hAnsi="新宋体" w:eastAsia="新宋体" w:cs="新宋体"/>
                <w:b/>
                <w:bCs/>
                <w:color w:val="000000"/>
                <w:kern w:val="0"/>
                <w:szCs w:val="21"/>
              </w:rPr>
              <w:t>房地产开发经营</w:t>
            </w:r>
          </w:p>
        </w:tc>
        <w:tc>
          <w:tcPr>
            <w:tcW w:w="1625" w:type="dxa"/>
            <w:tcBorders>
              <w:top w:val="nil"/>
              <w:left w:val="nil"/>
              <w:bottom w:val="single" w:color="auto" w:sz="4" w:space="0"/>
              <w:right w:val="single" w:color="auto" w:sz="4" w:space="0"/>
            </w:tcBorders>
            <w:noWrap w:val="0"/>
            <w:vAlign w:val="center"/>
          </w:tcPr>
          <w:p w14:paraId="0F3762EF">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营业收入（Y）</w:t>
            </w:r>
          </w:p>
        </w:tc>
        <w:tc>
          <w:tcPr>
            <w:tcW w:w="1125" w:type="dxa"/>
            <w:tcBorders>
              <w:top w:val="nil"/>
              <w:left w:val="nil"/>
              <w:bottom w:val="single" w:color="auto" w:sz="4" w:space="0"/>
              <w:right w:val="single" w:color="auto" w:sz="4" w:space="0"/>
            </w:tcBorders>
            <w:noWrap w:val="0"/>
            <w:vAlign w:val="center"/>
          </w:tcPr>
          <w:p w14:paraId="73B3FB44">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万元</w:t>
            </w:r>
          </w:p>
        </w:tc>
        <w:tc>
          <w:tcPr>
            <w:tcW w:w="1763" w:type="dxa"/>
            <w:tcBorders>
              <w:top w:val="nil"/>
              <w:left w:val="nil"/>
              <w:bottom w:val="single" w:color="auto" w:sz="4" w:space="0"/>
              <w:right w:val="single" w:color="auto" w:sz="4" w:space="0"/>
            </w:tcBorders>
            <w:noWrap w:val="0"/>
            <w:vAlign w:val="center"/>
          </w:tcPr>
          <w:p w14:paraId="1BD6EE40">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1000≤Y＜200000</w:t>
            </w:r>
          </w:p>
        </w:tc>
        <w:tc>
          <w:tcPr>
            <w:tcW w:w="1900" w:type="dxa"/>
            <w:tcBorders>
              <w:top w:val="nil"/>
              <w:left w:val="nil"/>
              <w:bottom w:val="single" w:color="auto" w:sz="4" w:space="0"/>
              <w:right w:val="single" w:color="auto" w:sz="4" w:space="0"/>
            </w:tcBorders>
            <w:noWrap w:val="0"/>
            <w:vAlign w:val="center"/>
          </w:tcPr>
          <w:p w14:paraId="52610E84">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100≤X＜1000</w:t>
            </w:r>
          </w:p>
        </w:tc>
        <w:tc>
          <w:tcPr>
            <w:tcW w:w="1462" w:type="dxa"/>
            <w:tcBorders>
              <w:top w:val="nil"/>
              <w:left w:val="nil"/>
              <w:bottom w:val="single" w:color="auto" w:sz="4" w:space="0"/>
              <w:right w:val="single" w:color="auto" w:sz="4" w:space="0"/>
            </w:tcBorders>
            <w:noWrap w:val="0"/>
            <w:vAlign w:val="center"/>
          </w:tcPr>
          <w:p w14:paraId="594F0056">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X＜100</w:t>
            </w:r>
          </w:p>
        </w:tc>
      </w:tr>
      <w:tr w14:paraId="6995C05D">
        <w:tblPrEx>
          <w:tblCellMar>
            <w:top w:w="0" w:type="dxa"/>
            <w:left w:w="108" w:type="dxa"/>
            <w:bottom w:w="0" w:type="dxa"/>
            <w:right w:w="108" w:type="dxa"/>
          </w:tblCellMar>
        </w:tblPrEx>
        <w:trPr>
          <w:trHeight w:val="315" w:hRule="atLeast"/>
        </w:trPr>
        <w:tc>
          <w:tcPr>
            <w:tcW w:w="1803" w:type="dxa"/>
            <w:vMerge w:val="continue"/>
            <w:tcBorders>
              <w:top w:val="nil"/>
              <w:left w:val="single" w:color="auto" w:sz="4" w:space="0"/>
              <w:bottom w:val="single" w:color="auto" w:sz="4" w:space="0"/>
              <w:right w:val="single" w:color="auto" w:sz="4" w:space="0"/>
            </w:tcBorders>
            <w:noWrap w:val="0"/>
            <w:vAlign w:val="center"/>
          </w:tcPr>
          <w:p w14:paraId="75357BA9">
            <w:pPr>
              <w:widowControl/>
              <w:jc w:val="left"/>
              <w:rPr>
                <w:rFonts w:hint="eastAsia" w:ascii="新宋体" w:hAnsi="新宋体" w:eastAsia="新宋体" w:cs="新宋体"/>
                <w:b/>
                <w:bCs/>
                <w:color w:val="000000"/>
                <w:kern w:val="0"/>
                <w:szCs w:val="21"/>
              </w:rPr>
            </w:pPr>
          </w:p>
        </w:tc>
        <w:tc>
          <w:tcPr>
            <w:tcW w:w="1625" w:type="dxa"/>
            <w:tcBorders>
              <w:top w:val="nil"/>
              <w:left w:val="nil"/>
              <w:bottom w:val="single" w:color="auto" w:sz="4" w:space="0"/>
              <w:right w:val="single" w:color="auto" w:sz="4" w:space="0"/>
            </w:tcBorders>
            <w:noWrap w:val="0"/>
            <w:vAlign w:val="center"/>
          </w:tcPr>
          <w:p w14:paraId="066185BC">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资产总额（Z）</w:t>
            </w:r>
          </w:p>
        </w:tc>
        <w:tc>
          <w:tcPr>
            <w:tcW w:w="1125" w:type="dxa"/>
            <w:tcBorders>
              <w:top w:val="nil"/>
              <w:left w:val="nil"/>
              <w:bottom w:val="single" w:color="auto" w:sz="4" w:space="0"/>
              <w:right w:val="single" w:color="auto" w:sz="4" w:space="0"/>
            </w:tcBorders>
            <w:noWrap w:val="0"/>
            <w:vAlign w:val="center"/>
          </w:tcPr>
          <w:p w14:paraId="453A205D">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万元</w:t>
            </w:r>
          </w:p>
        </w:tc>
        <w:tc>
          <w:tcPr>
            <w:tcW w:w="1763" w:type="dxa"/>
            <w:tcBorders>
              <w:top w:val="nil"/>
              <w:left w:val="nil"/>
              <w:bottom w:val="single" w:color="auto" w:sz="4" w:space="0"/>
              <w:right w:val="single" w:color="auto" w:sz="4" w:space="0"/>
            </w:tcBorders>
            <w:noWrap w:val="0"/>
            <w:vAlign w:val="center"/>
          </w:tcPr>
          <w:p w14:paraId="3C215DEA">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5000≤Z＜10000</w:t>
            </w:r>
          </w:p>
        </w:tc>
        <w:tc>
          <w:tcPr>
            <w:tcW w:w="1900" w:type="dxa"/>
            <w:tcBorders>
              <w:top w:val="nil"/>
              <w:left w:val="nil"/>
              <w:bottom w:val="single" w:color="auto" w:sz="4" w:space="0"/>
              <w:right w:val="single" w:color="auto" w:sz="4" w:space="0"/>
            </w:tcBorders>
            <w:noWrap w:val="0"/>
            <w:vAlign w:val="center"/>
          </w:tcPr>
          <w:p w14:paraId="5D04393C">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2000≤Y＜5000</w:t>
            </w:r>
          </w:p>
        </w:tc>
        <w:tc>
          <w:tcPr>
            <w:tcW w:w="1462" w:type="dxa"/>
            <w:tcBorders>
              <w:top w:val="nil"/>
              <w:left w:val="nil"/>
              <w:bottom w:val="single" w:color="auto" w:sz="4" w:space="0"/>
              <w:right w:val="single" w:color="auto" w:sz="4" w:space="0"/>
            </w:tcBorders>
            <w:noWrap w:val="0"/>
            <w:vAlign w:val="center"/>
          </w:tcPr>
          <w:p w14:paraId="13975CED">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Y＜2000</w:t>
            </w:r>
          </w:p>
        </w:tc>
      </w:tr>
      <w:tr w14:paraId="6417EDAA">
        <w:tblPrEx>
          <w:tblCellMar>
            <w:top w:w="0" w:type="dxa"/>
            <w:left w:w="108" w:type="dxa"/>
            <w:bottom w:w="0" w:type="dxa"/>
            <w:right w:w="108" w:type="dxa"/>
          </w:tblCellMar>
        </w:tblPrEx>
        <w:trPr>
          <w:trHeight w:val="315" w:hRule="atLeast"/>
        </w:trPr>
        <w:tc>
          <w:tcPr>
            <w:tcW w:w="1803" w:type="dxa"/>
            <w:vMerge w:val="restart"/>
            <w:tcBorders>
              <w:top w:val="nil"/>
              <w:left w:val="single" w:color="auto" w:sz="4" w:space="0"/>
              <w:bottom w:val="single" w:color="auto" w:sz="4" w:space="0"/>
              <w:right w:val="single" w:color="auto" w:sz="4" w:space="0"/>
            </w:tcBorders>
            <w:noWrap w:val="0"/>
            <w:vAlign w:val="center"/>
          </w:tcPr>
          <w:p w14:paraId="2F2DCD98">
            <w:pPr>
              <w:widowControl/>
              <w:jc w:val="center"/>
              <w:rPr>
                <w:rFonts w:hint="eastAsia" w:ascii="新宋体" w:hAnsi="新宋体" w:eastAsia="新宋体" w:cs="新宋体"/>
                <w:b/>
                <w:bCs/>
                <w:color w:val="000000"/>
                <w:kern w:val="0"/>
                <w:szCs w:val="21"/>
              </w:rPr>
            </w:pPr>
            <w:r>
              <w:rPr>
                <w:rFonts w:hint="eastAsia" w:ascii="新宋体" w:hAnsi="新宋体" w:eastAsia="新宋体" w:cs="新宋体"/>
                <w:b/>
                <w:bCs/>
                <w:color w:val="000000"/>
                <w:kern w:val="0"/>
                <w:szCs w:val="21"/>
              </w:rPr>
              <w:t>物业管理</w:t>
            </w:r>
          </w:p>
        </w:tc>
        <w:tc>
          <w:tcPr>
            <w:tcW w:w="1625" w:type="dxa"/>
            <w:tcBorders>
              <w:top w:val="nil"/>
              <w:left w:val="nil"/>
              <w:bottom w:val="single" w:color="auto" w:sz="4" w:space="0"/>
              <w:right w:val="single" w:color="auto" w:sz="4" w:space="0"/>
            </w:tcBorders>
            <w:noWrap w:val="0"/>
            <w:vAlign w:val="center"/>
          </w:tcPr>
          <w:p w14:paraId="668A0AFC">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从业人员（X）</w:t>
            </w:r>
          </w:p>
        </w:tc>
        <w:tc>
          <w:tcPr>
            <w:tcW w:w="1125" w:type="dxa"/>
            <w:tcBorders>
              <w:top w:val="nil"/>
              <w:left w:val="nil"/>
              <w:bottom w:val="single" w:color="auto" w:sz="4" w:space="0"/>
              <w:right w:val="single" w:color="auto" w:sz="4" w:space="0"/>
            </w:tcBorders>
            <w:noWrap w:val="0"/>
            <w:vAlign w:val="center"/>
          </w:tcPr>
          <w:p w14:paraId="26527ABF">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人</w:t>
            </w:r>
          </w:p>
        </w:tc>
        <w:tc>
          <w:tcPr>
            <w:tcW w:w="1763" w:type="dxa"/>
            <w:tcBorders>
              <w:top w:val="nil"/>
              <w:left w:val="nil"/>
              <w:bottom w:val="single" w:color="auto" w:sz="4" w:space="0"/>
              <w:right w:val="single" w:color="auto" w:sz="4" w:space="0"/>
            </w:tcBorders>
            <w:noWrap w:val="0"/>
            <w:vAlign w:val="center"/>
          </w:tcPr>
          <w:p w14:paraId="0F56EB07">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300≤X＜1000</w:t>
            </w:r>
          </w:p>
        </w:tc>
        <w:tc>
          <w:tcPr>
            <w:tcW w:w="1900" w:type="dxa"/>
            <w:tcBorders>
              <w:top w:val="nil"/>
              <w:left w:val="nil"/>
              <w:bottom w:val="single" w:color="auto" w:sz="4" w:space="0"/>
              <w:right w:val="single" w:color="auto" w:sz="4" w:space="0"/>
            </w:tcBorders>
            <w:noWrap w:val="0"/>
            <w:vAlign w:val="center"/>
          </w:tcPr>
          <w:p w14:paraId="2E37859B">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100≤X＜300</w:t>
            </w:r>
          </w:p>
        </w:tc>
        <w:tc>
          <w:tcPr>
            <w:tcW w:w="1462" w:type="dxa"/>
            <w:tcBorders>
              <w:top w:val="nil"/>
              <w:left w:val="nil"/>
              <w:bottom w:val="single" w:color="auto" w:sz="4" w:space="0"/>
              <w:right w:val="single" w:color="auto" w:sz="4" w:space="0"/>
            </w:tcBorders>
            <w:noWrap w:val="0"/>
            <w:vAlign w:val="center"/>
          </w:tcPr>
          <w:p w14:paraId="52D7147E">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X＜100</w:t>
            </w:r>
          </w:p>
        </w:tc>
      </w:tr>
      <w:tr w14:paraId="479503AE">
        <w:tblPrEx>
          <w:tblCellMar>
            <w:top w:w="0" w:type="dxa"/>
            <w:left w:w="108" w:type="dxa"/>
            <w:bottom w:w="0" w:type="dxa"/>
            <w:right w:w="108" w:type="dxa"/>
          </w:tblCellMar>
        </w:tblPrEx>
        <w:trPr>
          <w:trHeight w:val="315" w:hRule="atLeast"/>
        </w:trPr>
        <w:tc>
          <w:tcPr>
            <w:tcW w:w="1803" w:type="dxa"/>
            <w:vMerge w:val="continue"/>
            <w:tcBorders>
              <w:top w:val="nil"/>
              <w:left w:val="single" w:color="auto" w:sz="4" w:space="0"/>
              <w:bottom w:val="single" w:color="auto" w:sz="4" w:space="0"/>
              <w:right w:val="single" w:color="auto" w:sz="4" w:space="0"/>
            </w:tcBorders>
            <w:noWrap w:val="0"/>
            <w:vAlign w:val="center"/>
          </w:tcPr>
          <w:p w14:paraId="064F5372">
            <w:pPr>
              <w:widowControl/>
              <w:jc w:val="left"/>
              <w:rPr>
                <w:rFonts w:hint="eastAsia" w:ascii="新宋体" w:hAnsi="新宋体" w:eastAsia="新宋体" w:cs="新宋体"/>
                <w:b/>
                <w:bCs/>
                <w:color w:val="000000"/>
                <w:kern w:val="0"/>
                <w:szCs w:val="21"/>
              </w:rPr>
            </w:pPr>
          </w:p>
        </w:tc>
        <w:tc>
          <w:tcPr>
            <w:tcW w:w="1625" w:type="dxa"/>
            <w:tcBorders>
              <w:top w:val="nil"/>
              <w:left w:val="nil"/>
              <w:bottom w:val="single" w:color="auto" w:sz="4" w:space="0"/>
              <w:right w:val="single" w:color="auto" w:sz="4" w:space="0"/>
            </w:tcBorders>
            <w:noWrap w:val="0"/>
            <w:vAlign w:val="center"/>
          </w:tcPr>
          <w:p w14:paraId="5B435B55">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营业收入（Y）</w:t>
            </w:r>
          </w:p>
        </w:tc>
        <w:tc>
          <w:tcPr>
            <w:tcW w:w="1125" w:type="dxa"/>
            <w:tcBorders>
              <w:top w:val="nil"/>
              <w:left w:val="nil"/>
              <w:bottom w:val="single" w:color="auto" w:sz="4" w:space="0"/>
              <w:right w:val="single" w:color="auto" w:sz="4" w:space="0"/>
            </w:tcBorders>
            <w:noWrap w:val="0"/>
            <w:vAlign w:val="center"/>
          </w:tcPr>
          <w:p w14:paraId="7B87BA1B">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万元</w:t>
            </w:r>
          </w:p>
        </w:tc>
        <w:tc>
          <w:tcPr>
            <w:tcW w:w="1763" w:type="dxa"/>
            <w:tcBorders>
              <w:top w:val="nil"/>
              <w:left w:val="nil"/>
              <w:bottom w:val="single" w:color="auto" w:sz="4" w:space="0"/>
              <w:right w:val="single" w:color="auto" w:sz="4" w:space="0"/>
            </w:tcBorders>
            <w:noWrap w:val="0"/>
            <w:vAlign w:val="center"/>
          </w:tcPr>
          <w:p w14:paraId="27A49EB3">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1000≤Y＜5000</w:t>
            </w:r>
          </w:p>
        </w:tc>
        <w:tc>
          <w:tcPr>
            <w:tcW w:w="1900" w:type="dxa"/>
            <w:tcBorders>
              <w:top w:val="nil"/>
              <w:left w:val="nil"/>
              <w:bottom w:val="single" w:color="auto" w:sz="4" w:space="0"/>
              <w:right w:val="single" w:color="auto" w:sz="4" w:space="0"/>
            </w:tcBorders>
            <w:noWrap w:val="0"/>
            <w:vAlign w:val="center"/>
          </w:tcPr>
          <w:p w14:paraId="6F306EA5">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500≤Y＜1000</w:t>
            </w:r>
          </w:p>
        </w:tc>
        <w:tc>
          <w:tcPr>
            <w:tcW w:w="1462" w:type="dxa"/>
            <w:tcBorders>
              <w:top w:val="nil"/>
              <w:left w:val="nil"/>
              <w:bottom w:val="single" w:color="auto" w:sz="4" w:space="0"/>
              <w:right w:val="single" w:color="auto" w:sz="4" w:space="0"/>
            </w:tcBorders>
            <w:noWrap w:val="0"/>
            <w:vAlign w:val="center"/>
          </w:tcPr>
          <w:p w14:paraId="25FAE132">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Y＜500</w:t>
            </w:r>
          </w:p>
        </w:tc>
      </w:tr>
      <w:tr w14:paraId="434B68F7">
        <w:tblPrEx>
          <w:tblCellMar>
            <w:top w:w="0" w:type="dxa"/>
            <w:left w:w="108" w:type="dxa"/>
            <w:bottom w:w="0" w:type="dxa"/>
            <w:right w:w="108" w:type="dxa"/>
          </w:tblCellMar>
        </w:tblPrEx>
        <w:trPr>
          <w:trHeight w:val="315" w:hRule="atLeast"/>
        </w:trPr>
        <w:tc>
          <w:tcPr>
            <w:tcW w:w="1803" w:type="dxa"/>
            <w:vMerge w:val="restart"/>
            <w:tcBorders>
              <w:top w:val="nil"/>
              <w:left w:val="single" w:color="auto" w:sz="4" w:space="0"/>
              <w:bottom w:val="single" w:color="auto" w:sz="4" w:space="0"/>
              <w:right w:val="single" w:color="auto" w:sz="4" w:space="0"/>
            </w:tcBorders>
            <w:noWrap w:val="0"/>
            <w:vAlign w:val="center"/>
          </w:tcPr>
          <w:p w14:paraId="59220163">
            <w:pPr>
              <w:widowControl/>
              <w:jc w:val="center"/>
              <w:rPr>
                <w:rFonts w:hint="eastAsia" w:ascii="新宋体" w:hAnsi="新宋体" w:eastAsia="新宋体" w:cs="新宋体"/>
                <w:b/>
                <w:bCs/>
                <w:color w:val="000000"/>
                <w:kern w:val="0"/>
                <w:szCs w:val="21"/>
              </w:rPr>
            </w:pPr>
            <w:r>
              <w:rPr>
                <w:rFonts w:hint="eastAsia" w:ascii="新宋体" w:hAnsi="新宋体" w:eastAsia="新宋体" w:cs="新宋体"/>
                <w:b/>
                <w:bCs/>
                <w:color w:val="000000"/>
                <w:kern w:val="0"/>
                <w:szCs w:val="21"/>
              </w:rPr>
              <w:t>租赁和商务服务业</w:t>
            </w:r>
          </w:p>
        </w:tc>
        <w:tc>
          <w:tcPr>
            <w:tcW w:w="1625" w:type="dxa"/>
            <w:tcBorders>
              <w:top w:val="nil"/>
              <w:left w:val="nil"/>
              <w:bottom w:val="single" w:color="auto" w:sz="4" w:space="0"/>
              <w:right w:val="single" w:color="auto" w:sz="4" w:space="0"/>
            </w:tcBorders>
            <w:noWrap w:val="0"/>
            <w:vAlign w:val="center"/>
          </w:tcPr>
          <w:p w14:paraId="196124D4">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从业人员（X）</w:t>
            </w:r>
          </w:p>
        </w:tc>
        <w:tc>
          <w:tcPr>
            <w:tcW w:w="1125" w:type="dxa"/>
            <w:tcBorders>
              <w:top w:val="nil"/>
              <w:left w:val="nil"/>
              <w:bottom w:val="single" w:color="auto" w:sz="4" w:space="0"/>
              <w:right w:val="single" w:color="auto" w:sz="4" w:space="0"/>
            </w:tcBorders>
            <w:noWrap w:val="0"/>
            <w:vAlign w:val="center"/>
          </w:tcPr>
          <w:p w14:paraId="3A36FCC3">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人</w:t>
            </w:r>
          </w:p>
        </w:tc>
        <w:tc>
          <w:tcPr>
            <w:tcW w:w="1763" w:type="dxa"/>
            <w:tcBorders>
              <w:top w:val="nil"/>
              <w:left w:val="nil"/>
              <w:bottom w:val="single" w:color="auto" w:sz="4" w:space="0"/>
              <w:right w:val="single" w:color="auto" w:sz="4" w:space="0"/>
            </w:tcBorders>
            <w:noWrap w:val="0"/>
            <w:vAlign w:val="center"/>
          </w:tcPr>
          <w:p w14:paraId="3EEBC241">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100≤X＜300</w:t>
            </w:r>
          </w:p>
        </w:tc>
        <w:tc>
          <w:tcPr>
            <w:tcW w:w="1900" w:type="dxa"/>
            <w:tcBorders>
              <w:top w:val="nil"/>
              <w:left w:val="nil"/>
              <w:bottom w:val="single" w:color="auto" w:sz="4" w:space="0"/>
              <w:right w:val="single" w:color="auto" w:sz="4" w:space="0"/>
            </w:tcBorders>
            <w:noWrap w:val="0"/>
            <w:vAlign w:val="center"/>
          </w:tcPr>
          <w:p w14:paraId="4543ABC9">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10≤X＜100</w:t>
            </w:r>
          </w:p>
        </w:tc>
        <w:tc>
          <w:tcPr>
            <w:tcW w:w="1462" w:type="dxa"/>
            <w:tcBorders>
              <w:top w:val="nil"/>
              <w:left w:val="nil"/>
              <w:bottom w:val="single" w:color="auto" w:sz="4" w:space="0"/>
              <w:right w:val="single" w:color="auto" w:sz="4" w:space="0"/>
            </w:tcBorders>
            <w:noWrap w:val="0"/>
            <w:vAlign w:val="center"/>
          </w:tcPr>
          <w:p w14:paraId="4916C1EC">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X＜10</w:t>
            </w:r>
          </w:p>
        </w:tc>
      </w:tr>
      <w:tr w14:paraId="281F979E">
        <w:tblPrEx>
          <w:tblCellMar>
            <w:top w:w="0" w:type="dxa"/>
            <w:left w:w="108" w:type="dxa"/>
            <w:bottom w:w="0" w:type="dxa"/>
            <w:right w:w="108" w:type="dxa"/>
          </w:tblCellMar>
        </w:tblPrEx>
        <w:trPr>
          <w:trHeight w:val="315" w:hRule="atLeast"/>
        </w:trPr>
        <w:tc>
          <w:tcPr>
            <w:tcW w:w="1803" w:type="dxa"/>
            <w:vMerge w:val="continue"/>
            <w:tcBorders>
              <w:top w:val="nil"/>
              <w:left w:val="single" w:color="auto" w:sz="4" w:space="0"/>
              <w:bottom w:val="single" w:color="auto" w:sz="4" w:space="0"/>
              <w:right w:val="single" w:color="auto" w:sz="4" w:space="0"/>
            </w:tcBorders>
            <w:noWrap w:val="0"/>
            <w:vAlign w:val="center"/>
          </w:tcPr>
          <w:p w14:paraId="52928D40">
            <w:pPr>
              <w:widowControl/>
              <w:jc w:val="left"/>
              <w:rPr>
                <w:rFonts w:hint="eastAsia" w:ascii="新宋体" w:hAnsi="新宋体" w:eastAsia="新宋体" w:cs="新宋体"/>
                <w:b/>
                <w:bCs/>
                <w:color w:val="000000"/>
                <w:kern w:val="0"/>
                <w:szCs w:val="21"/>
              </w:rPr>
            </w:pPr>
          </w:p>
        </w:tc>
        <w:tc>
          <w:tcPr>
            <w:tcW w:w="1625" w:type="dxa"/>
            <w:tcBorders>
              <w:top w:val="nil"/>
              <w:left w:val="nil"/>
              <w:bottom w:val="single" w:color="auto" w:sz="4" w:space="0"/>
              <w:right w:val="single" w:color="auto" w:sz="4" w:space="0"/>
            </w:tcBorders>
            <w:noWrap w:val="0"/>
            <w:vAlign w:val="center"/>
          </w:tcPr>
          <w:p w14:paraId="68D49781">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资产总额（Z）</w:t>
            </w:r>
          </w:p>
        </w:tc>
        <w:tc>
          <w:tcPr>
            <w:tcW w:w="1125" w:type="dxa"/>
            <w:tcBorders>
              <w:top w:val="nil"/>
              <w:left w:val="nil"/>
              <w:bottom w:val="single" w:color="auto" w:sz="4" w:space="0"/>
              <w:right w:val="single" w:color="auto" w:sz="4" w:space="0"/>
            </w:tcBorders>
            <w:noWrap w:val="0"/>
            <w:vAlign w:val="center"/>
          </w:tcPr>
          <w:p w14:paraId="4AF77383">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万元</w:t>
            </w:r>
          </w:p>
        </w:tc>
        <w:tc>
          <w:tcPr>
            <w:tcW w:w="1763" w:type="dxa"/>
            <w:tcBorders>
              <w:top w:val="nil"/>
              <w:left w:val="nil"/>
              <w:bottom w:val="single" w:color="auto" w:sz="4" w:space="0"/>
              <w:right w:val="single" w:color="auto" w:sz="4" w:space="0"/>
            </w:tcBorders>
            <w:noWrap w:val="0"/>
            <w:vAlign w:val="center"/>
          </w:tcPr>
          <w:p w14:paraId="396F6B40">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8000≤Z＜120000</w:t>
            </w:r>
          </w:p>
        </w:tc>
        <w:tc>
          <w:tcPr>
            <w:tcW w:w="1900" w:type="dxa"/>
            <w:tcBorders>
              <w:top w:val="nil"/>
              <w:left w:val="nil"/>
              <w:bottom w:val="single" w:color="auto" w:sz="4" w:space="0"/>
              <w:right w:val="single" w:color="auto" w:sz="4" w:space="0"/>
            </w:tcBorders>
            <w:noWrap w:val="0"/>
            <w:vAlign w:val="center"/>
          </w:tcPr>
          <w:p w14:paraId="13AA5057">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100≤Z＜8000</w:t>
            </w:r>
          </w:p>
        </w:tc>
        <w:tc>
          <w:tcPr>
            <w:tcW w:w="1462" w:type="dxa"/>
            <w:tcBorders>
              <w:top w:val="nil"/>
              <w:left w:val="nil"/>
              <w:bottom w:val="single" w:color="auto" w:sz="4" w:space="0"/>
              <w:right w:val="single" w:color="auto" w:sz="4" w:space="0"/>
            </w:tcBorders>
            <w:noWrap w:val="0"/>
            <w:vAlign w:val="center"/>
          </w:tcPr>
          <w:p w14:paraId="7F05E80E">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Y＜100</w:t>
            </w:r>
          </w:p>
        </w:tc>
      </w:tr>
      <w:tr w14:paraId="06C33D6C">
        <w:tblPrEx>
          <w:tblCellMar>
            <w:top w:w="0" w:type="dxa"/>
            <w:left w:w="108" w:type="dxa"/>
            <w:bottom w:w="0" w:type="dxa"/>
            <w:right w:w="108" w:type="dxa"/>
          </w:tblCellMar>
        </w:tblPrEx>
        <w:trPr>
          <w:trHeight w:val="327" w:hRule="atLeast"/>
        </w:trPr>
        <w:tc>
          <w:tcPr>
            <w:tcW w:w="1803" w:type="dxa"/>
            <w:tcBorders>
              <w:top w:val="nil"/>
              <w:left w:val="single" w:color="auto" w:sz="4" w:space="0"/>
              <w:bottom w:val="single" w:color="auto" w:sz="4" w:space="0"/>
              <w:right w:val="single" w:color="auto" w:sz="4" w:space="0"/>
            </w:tcBorders>
            <w:noWrap w:val="0"/>
            <w:vAlign w:val="center"/>
          </w:tcPr>
          <w:p w14:paraId="51CB3DFF">
            <w:pPr>
              <w:widowControl/>
              <w:jc w:val="center"/>
              <w:rPr>
                <w:rFonts w:hint="eastAsia" w:ascii="新宋体" w:hAnsi="新宋体" w:eastAsia="新宋体" w:cs="新宋体"/>
                <w:b/>
                <w:bCs/>
                <w:color w:val="000000"/>
                <w:kern w:val="0"/>
                <w:szCs w:val="21"/>
              </w:rPr>
            </w:pPr>
            <w:r>
              <w:rPr>
                <w:rFonts w:hint="eastAsia" w:ascii="新宋体" w:hAnsi="新宋体" w:eastAsia="新宋体" w:cs="新宋体"/>
                <w:b/>
                <w:bCs/>
                <w:color w:val="000000"/>
                <w:kern w:val="0"/>
                <w:szCs w:val="21"/>
              </w:rPr>
              <w:t>其他未列明行业</w:t>
            </w:r>
          </w:p>
        </w:tc>
        <w:tc>
          <w:tcPr>
            <w:tcW w:w="1625" w:type="dxa"/>
            <w:tcBorders>
              <w:top w:val="nil"/>
              <w:left w:val="nil"/>
              <w:bottom w:val="single" w:color="auto" w:sz="4" w:space="0"/>
              <w:right w:val="single" w:color="auto" w:sz="4" w:space="0"/>
            </w:tcBorders>
            <w:noWrap w:val="0"/>
            <w:vAlign w:val="center"/>
          </w:tcPr>
          <w:p w14:paraId="6D580CF0">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从业人员（X）</w:t>
            </w:r>
          </w:p>
        </w:tc>
        <w:tc>
          <w:tcPr>
            <w:tcW w:w="1125" w:type="dxa"/>
            <w:tcBorders>
              <w:top w:val="nil"/>
              <w:left w:val="nil"/>
              <w:bottom w:val="single" w:color="auto" w:sz="4" w:space="0"/>
              <w:right w:val="single" w:color="auto" w:sz="4" w:space="0"/>
            </w:tcBorders>
            <w:noWrap w:val="0"/>
            <w:vAlign w:val="center"/>
          </w:tcPr>
          <w:p w14:paraId="0F1AC924">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人</w:t>
            </w:r>
          </w:p>
        </w:tc>
        <w:tc>
          <w:tcPr>
            <w:tcW w:w="1763" w:type="dxa"/>
            <w:tcBorders>
              <w:top w:val="nil"/>
              <w:left w:val="nil"/>
              <w:bottom w:val="single" w:color="auto" w:sz="4" w:space="0"/>
              <w:right w:val="single" w:color="auto" w:sz="4" w:space="0"/>
            </w:tcBorders>
            <w:noWrap w:val="0"/>
            <w:vAlign w:val="center"/>
          </w:tcPr>
          <w:p w14:paraId="5F4DEB00">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100≤X＜300</w:t>
            </w:r>
          </w:p>
        </w:tc>
        <w:tc>
          <w:tcPr>
            <w:tcW w:w="1900" w:type="dxa"/>
            <w:tcBorders>
              <w:top w:val="nil"/>
              <w:left w:val="nil"/>
              <w:bottom w:val="single" w:color="auto" w:sz="4" w:space="0"/>
              <w:right w:val="single" w:color="auto" w:sz="4" w:space="0"/>
            </w:tcBorders>
            <w:noWrap w:val="0"/>
            <w:vAlign w:val="center"/>
          </w:tcPr>
          <w:p w14:paraId="20999A07">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10≤X＜100</w:t>
            </w:r>
          </w:p>
        </w:tc>
        <w:tc>
          <w:tcPr>
            <w:tcW w:w="1462" w:type="dxa"/>
            <w:tcBorders>
              <w:top w:val="nil"/>
              <w:left w:val="nil"/>
              <w:bottom w:val="single" w:color="auto" w:sz="4" w:space="0"/>
              <w:right w:val="single" w:color="auto" w:sz="4" w:space="0"/>
            </w:tcBorders>
            <w:noWrap w:val="0"/>
            <w:vAlign w:val="center"/>
          </w:tcPr>
          <w:p w14:paraId="283F693A">
            <w:pPr>
              <w:widowControl/>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X＜10</w:t>
            </w:r>
          </w:p>
        </w:tc>
      </w:tr>
    </w:tbl>
    <w:p w14:paraId="6FF476A5">
      <w:pPr>
        <w:spacing w:line="360" w:lineRule="auto"/>
        <w:ind w:firstLine="525" w:firstLineChars="250"/>
        <w:rPr>
          <w:rFonts w:hint="eastAsia" w:ascii="新宋体" w:hAnsi="新宋体" w:eastAsia="新宋体" w:cs="新宋体"/>
          <w:color w:val="000000"/>
          <w:szCs w:val="21"/>
        </w:rPr>
      </w:pPr>
    </w:p>
    <w:p w14:paraId="0F179BF8">
      <w:pPr>
        <w:spacing w:line="360" w:lineRule="auto"/>
        <w:ind w:firstLine="525" w:firstLineChars="250"/>
        <w:rPr>
          <w:rFonts w:hint="eastAsia" w:ascii="新宋体" w:hAnsi="新宋体" w:eastAsia="新宋体" w:cs="新宋体"/>
          <w:color w:val="000000"/>
          <w:szCs w:val="21"/>
        </w:rPr>
      </w:pPr>
      <w:r>
        <w:rPr>
          <w:rFonts w:hint="eastAsia" w:ascii="新宋体" w:hAnsi="新宋体" w:eastAsia="新宋体" w:cs="新宋体"/>
          <w:color w:val="000000"/>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492BB447">
      <w:pPr>
        <w:spacing w:before="41"/>
      </w:pPr>
    </w:p>
    <w:p w14:paraId="4CBF3C04">
      <w:pPr>
        <w:rPr>
          <w:rFonts w:ascii="Arial"/>
          <w:sz w:val="21"/>
        </w:rPr>
      </w:pPr>
    </w:p>
    <w:p w14:paraId="6EB8E887">
      <w:pPr>
        <w:spacing w:line="299" w:lineRule="auto"/>
        <w:rPr>
          <w:rFonts w:ascii="Arial"/>
          <w:sz w:val="21"/>
        </w:rPr>
      </w:pPr>
    </w:p>
    <w:p w14:paraId="6C6C5745">
      <w:pPr>
        <w:spacing w:line="299" w:lineRule="auto"/>
        <w:rPr>
          <w:rFonts w:ascii="Arial"/>
          <w:sz w:val="21"/>
        </w:rPr>
      </w:pPr>
    </w:p>
    <w:p w14:paraId="65CF260A">
      <w:pPr>
        <w:pStyle w:val="5"/>
        <w:spacing w:before="101" w:line="225" w:lineRule="auto"/>
        <w:ind w:left="1746"/>
        <w:outlineLvl w:val="0"/>
        <w:rPr>
          <w:b/>
          <w:bCs/>
          <w:spacing w:val="6"/>
          <w:sz w:val="31"/>
          <w:szCs w:val="31"/>
        </w:rPr>
      </w:pPr>
      <w:bookmarkStart w:id="13" w:name="bookmark8"/>
      <w:bookmarkEnd w:id="13"/>
      <w:bookmarkStart w:id="14" w:name="bookmark7"/>
      <w:bookmarkEnd w:id="14"/>
    </w:p>
    <w:p w14:paraId="371E507B">
      <w:pPr>
        <w:pStyle w:val="5"/>
        <w:spacing w:before="101" w:line="225" w:lineRule="auto"/>
        <w:ind w:left="1746"/>
        <w:outlineLvl w:val="0"/>
        <w:rPr>
          <w:sz w:val="31"/>
          <w:szCs w:val="31"/>
        </w:rPr>
      </w:pPr>
      <w:bookmarkStart w:id="22" w:name="_GoBack"/>
      <w:bookmarkEnd w:id="22"/>
      <w:r>
        <w:rPr>
          <w:b/>
          <w:bCs/>
          <w:spacing w:val="6"/>
          <w:sz w:val="31"/>
          <w:szCs w:val="31"/>
        </w:rPr>
        <w:t>第四章</w:t>
      </w:r>
      <w:r>
        <w:rPr>
          <w:spacing w:val="6"/>
          <w:sz w:val="31"/>
          <w:szCs w:val="31"/>
        </w:rPr>
        <w:t xml:space="preserve">  </w:t>
      </w:r>
      <w:r>
        <w:rPr>
          <w:b/>
          <w:bCs/>
          <w:spacing w:val="6"/>
          <w:sz w:val="31"/>
          <w:szCs w:val="31"/>
        </w:rPr>
        <w:t>评审程序、评审方法和评审标准</w:t>
      </w:r>
    </w:p>
    <w:p w14:paraId="701B8FC0">
      <w:pPr>
        <w:pStyle w:val="5"/>
        <w:spacing w:before="285" w:line="226" w:lineRule="auto"/>
        <w:ind w:left="2874"/>
        <w:rPr>
          <w:sz w:val="31"/>
          <w:szCs w:val="31"/>
        </w:rPr>
      </w:pPr>
      <w:r>
        <w:rPr>
          <w:b/>
          <w:bCs/>
          <w:spacing w:val="6"/>
          <w:sz w:val="31"/>
          <w:szCs w:val="31"/>
        </w:rPr>
        <w:t>一、评审程序和评审方法</w:t>
      </w:r>
    </w:p>
    <w:p w14:paraId="3C621882">
      <w:pPr>
        <w:pStyle w:val="5"/>
        <w:spacing w:before="223" w:line="220" w:lineRule="auto"/>
        <w:ind w:left="510"/>
        <w:rPr>
          <w:sz w:val="24"/>
          <w:szCs w:val="24"/>
        </w:rPr>
      </w:pPr>
      <w:r>
        <w:rPr>
          <w:b/>
          <w:bCs/>
          <w:spacing w:val="-7"/>
          <w:sz w:val="24"/>
          <w:szCs w:val="24"/>
        </w:rPr>
        <w:t>1.资格审查</w:t>
      </w:r>
    </w:p>
    <w:p w14:paraId="1B1A825D">
      <w:pPr>
        <w:pStyle w:val="5"/>
        <w:spacing w:before="138" w:line="228" w:lineRule="auto"/>
        <w:ind w:left="447"/>
        <w:rPr>
          <w:sz w:val="20"/>
          <w:szCs w:val="20"/>
        </w:rPr>
      </w:pPr>
      <w:r>
        <w:rPr>
          <w:spacing w:val="8"/>
          <w:sz w:val="20"/>
          <w:szCs w:val="20"/>
        </w:rPr>
        <w:t>1.1</w:t>
      </w:r>
      <w:r>
        <w:rPr>
          <w:spacing w:val="-30"/>
          <w:sz w:val="20"/>
          <w:szCs w:val="20"/>
        </w:rPr>
        <w:t xml:space="preserve"> </w:t>
      </w:r>
      <w:r>
        <w:rPr>
          <w:spacing w:val="8"/>
          <w:sz w:val="20"/>
          <w:szCs w:val="20"/>
        </w:rPr>
        <w:t>响应文件开启后，磋商小组依法对供应商的资格证明文件进行</w:t>
      </w:r>
      <w:r>
        <w:rPr>
          <w:spacing w:val="7"/>
          <w:sz w:val="20"/>
          <w:szCs w:val="20"/>
        </w:rPr>
        <w:t>审查。</w:t>
      </w:r>
    </w:p>
    <w:p w14:paraId="58ABFCF6">
      <w:pPr>
        <w:pStyle w:val="5"/>
        <w:spacing w:before="153" w:line="228" w:lineRule="auto"/>
        <w:ind w:left="431"/>
        <w:rPr>
          <w:sz w:val="20"/>
          <w:szCs w:val="20"/>
        </w:rPr>
      </w:pPr>
      <w:r>
        <w:rPr>
          <w:spacing w:val="9"/>
          <w:sz w:val="20"/>
          <w:szCs w:val="20"/>
        </w:rPr>
        <w:t>注：采购人或者采购代理机构在资格审查结束前，对供应商进行信用查询。</w:t>
      </w:r>
    </w:p>
    <w:p w14:paraId="37C3C21E">
      <w:pPr>
        <w:pStyle w:val="5"/>
        <w:spacing w:before="153" w:line="296" w:lineRule="auto"/>
        <w:ind w:left="48" w:right="1333" w:firstLine="393"/>
        <w:rPr>
          <w:sz w:val="20"/>
          <w:szCs w:val="20"/>
        </w:rPr>
      </w:pPr>
      <w:r>
        <w:rPr>
          <w:spacing w:val="9"/>
          <w:sz w:val="20"/>
          <w:szCs w:val="20"/>
        </w:rPr>
        <w:t>（1）查询渠道：</w:t>
      </w:r>
      <w:r>
        <w:rPr>
          <w:spacing w:val="-62"/>
          <w:sz w:val="20"/>
          <w:szCs w:val="20"/>
        </w:rPr>
        <w:t xml:space="preserve"> </w:t>
      </w:r>
      <w:r>
        <w:rPr>
          <w:spacing w:val="9"/>
          <w:sz w:val="20"/>
          <w:szCs w:val="20"/>
        </w:rPr>
        <w:t>“信用中国</w:t>
      </w:r>
      <w:r>
        <w:rPr>
          <w:spacing w:val="-70"/>
          <w:sz w:val="20"/>
          <w:szCs w:val="20"/>
        </w:rPr>
        <w:t xml:space="preserve"> </w:t>
      </w:r>
      <w:r>
        <w:rPr>
          <w:spacing w:val="9"/>
          <w:sz w:val="20"/>
          <w:szCs w:val="20"/>
        </w:rPr>
        <w:t>”网站(</w:t>
      </w:r>
      <w:r>
        <w:rPr>
          <w:sz w:val="20"/>
          <w:szCs w:val="20"/>
        </w:rPr>
        <w:t>www</w:t>
      </w:r>
      <w:r>
        <w:rPr>
          <w:spacing w:val="9"/>
          <w:sz w:val="20"/>
          <w:szCs w:val="20"/>
        </w:rPr>
        <w:t>.</w:t>
      </w:r>
      <w:r>
        <w:rPr>
          <w:sz w:val="20"/>
          <w:szCs w:val="20"/>
        </w:rPr>
        <w:t>creditchina</w:t>
      </w:r>
      <w:r>
        <w:rPr>
          <w:spacing w:val="9"/>
          <w:sz w:val="20"/>
          <w:szCs w:val="20"/>
        </w:rPr>
        <w:t>.</w:t>
      </w:r>
      <w:r>
        <w:rPr>
          <w:sz w:val="20"/>
          <w:szCs w:val="20"/>
        </w:rPr>
        <w:t>gov</w:t>
      </w:r>
      <w:r>
        <w:rPr>
          <w:spacing w:val="9"/>
          <w:sz w:val="20"/>
          <w:szCs w:val="20"/>
        </w:rPr>
        <w:t>.</w:t>
      </w:r>
      <w:r>
        <w:rPr>
          <w:sz w:val="20"/>
          <w:szCs w:val="20"/>
        </w:rPr>
        <w:t>cn</w:t>
      </w:r>
      <w:r>
        <w:rPr>
          <w:spacing w:val="9"/>
          <w:sz w:val="20"/>
          <w:szCs w:val="20"/>
        </w:rPr>
        <w:t>) 、中国政府采购网</w:t>
      </w:r>
      <w:r>
        <w:rPr>
          <w:sz w:val="20"/>
          <w:szCs w:val="20"/>
        </w:rPr>
        <w:t xml:space="preserve"> </w:t>
      </w:r>
      <w:r>
        <w:rPr>
          <w:spacing w:val="6"/>
          <w:sz w:val="20"/>
          <w:szCs w:val="20"/>
        </w:rPr>
        <w:t>(</w:t>
      </w:r>
      <w:r>
        <w:rPr>
          <w:sz w:val="20"/>
          <w:szCs w:val="20"/>
        </w:rPr>
        <w:t>www</w:t>
      </w:r>
      <w:r>
        <w:rPr>
          <w:spacing w:val="6"/>
          <w:sz w:val="20"/>
          <w:szCs w:val="20"/>
        </w:rPr>
        <w:t>.</w:t>
      </w:r>
      <w:r>
        <w:rPr>
          <w:sz w:val="20"/>
          <w:szCs w:val="20"/>
        </w:rPr>
        <w:t>ccgp</w:t>
      </w:r>
      <w:r>
        <w:rPr>
          <w:spacing w:val="6"/>
          <w:sz w:val="20"/>
          <w:szCs w:val="20"/>
        </w:rPr>
        <w:t>.</w:t>
      </w:r>
      <w:r>
        <w:rPr>
          <w:sz w:val="20"/>
          <w:szCs w:val="20"/>
        </w:rPr>
        <w:t>gov</w:t>
      </w:r>
      <w:r>
        <w:rPr>
          <w:spacing w:val="6"/>
          <w:sz w:val="20"/>
          <w:szCs w:val="20"/>
        </w:rPr>
        <w:t>.</w:t>
      </w:r>
      <w:r>
        <w:rPr>
          <w:sz w:val="20"/>
          <w:szCs w:val="20"/>
        </w:rPr>
        <w:t>cn</w:t>
      </w:r>
      <w:r>
        <w:rPr>
          <w:spacing w:val="6"/>
          <w:sz w:val="20"/>
          <w:szCs w:val="20"/>
        </w:rPr>
        <w:t>)。</w:t>
      </w:r>
    </w:p>
    <w:p w14:paraId="3E829FB7">
      <w:pPr>
        <w:pStyle w:val="5"/>
        <w:spacing w:before="160" w:line="228" w:lineRule="auto"/>
        <w:ind w:left="441"/>
        <w:rPr>
          <w:sz w:val="20"/>
          <w:szCs w:val="20"/>
        </w:rPr>
      </w:pPr>
      <w:r>
        <w:rPr>
          <w:spacing w:val="8"/>
          <w:sz w:val="20"/>
          <w:szCs w:val="20"/>
        </w:rPr>
        <w:t>（2）信用查询截止时点：资格审查结束前。</w:t>
      </w:r>
    </w:p>
    <w:p w14:paraId="45E155BE">
      <w:pPr>
        <w:pStyle w:val="5"/>
        <w:spacing w:before="150" w:line="228" w:lineRule="auto"/>
        <w:ind w:left="434"/>
        <w:rPr>
          <w:sz w:val="20"/>
          <w:szCs w:val="20"/>
        </w:rPr>
      </w:pPr>
      <w:r>
        <w:rPr>
          <w:spacing w:val="9"/>
          <w:sz w:val="20"/>
          <w:szCs w:val="20"/>
        </w:rPr>
        <w:t>查询记录和证据留存方式：在查询网站中直接打印查询记录，打印材料作为评审资料保存。</w:t>
      </w:r>
    </w:p>
    <w:p w14:paraId="61EE11DB">
      <w:pPr>
        <w:pStyle w:val="5"/>
        <w:spacing w:before="156" w:line="364" w:lineRule="auto"/>
        <w:ind w:left="10" w:right="68" w:firstLine="430"/>
        <w:rPr>
          <w:sz w:val="20"/>
          <w:szCs w:val="20"/>
        </w:rPr>
      </w:pPr>
      <w:r>
        <w:rPr>
          <w:spacing w:val="10"/>
          <w:sz w:val="20"/>
          <w:szCs w:val="20"/>
        </w:rPr>
        <w:t>（3）信用信息使用规则：对在“信用中国</w:t>
      </w:r>
      <w:r>
        <w:rPr>
          <w:spacing w:val="-57"/>
          <w:sz w:val="20"/>
          <w:szCs w:val="20"/>
        </w:rPr>
        <w:t xml:space="preserve"> </w:t>
      </w:r>
      <w:r>
        <w:rPr>
          <w:spacing w:val="10"/>
          <w:sz w:val="20"/>
          <w:szCs w:val="20"/>
        </w:rPr>
        <w:t>”网站(</w:t>
      </w:r>
      <w:r>
        <w:rPr>
          <w:sz w:val="20"/>
          <w:szCs w:val="20"/>
        </w:rPr>
        <w:t>www</w:t>
      </w:r>
      <w:r>
        <w:rPr>
          <w:spacing w:val="10"/>
          <w:sz w:val="20"/>
          <w:szCs w:val="20"/>
        </w:rPr>
        <w:t>.</w:t>
      </w:r>
      <w:r>
        <w:rPr>
          <w:sz w:val="20"/>
          <w:szCs w:val="20"/>
        </w:rPr>
        <w:t>creditchina</w:t>
      </w:r>
      <w:r>
        <w:rPr>
          <w:spacing w:val="10"/>
          <w:sz w:val="20"/>
          <w:szCs w:val="20"/>
        </w:rPr>
        <w:t>.</w:t>
      </w:r>
      <w:r>
        <w:rPr>
          <w:sz w:val="20"/>
          <w:szCs w:val="20"/>
        </w:rPr>
        <w:t>gov</w:t>
      </w:r>
      <w:r>
        <w:rPr>
          <w:spacing w:val="10"/>
          <w:sz w:val="20"/>
          <w:szCs w:val="20"/>
        </w:rPr>
        <w:t>.</w:t>
      </w:r>
      <w:r>
        <w:rPr>
          <w:sz w:val="20"/>
          <w:szCs w:val="20"/>
        </w:rPr>
        <w:t>cn</w:t>
      </w:r>
      <w:r>
        <w:rPr>
          <w:spacing w:val="10"/>
          <w:sz w:val="20"/>
          <w:szCs w:val="20"/>
        </w:rPr>
        <w:t>) 、中国政府采购网</w:t>
      </w:r>
      <w:r>
        <w:rPr>
          <w:sz w:val="20"/>
          <w:szCs w:val="20"/>
        </w:rPr>
        <w:t xml:space="preserve"> </w:t>
      </w:r>
      <w:r>
        <w:rPr>
          <w:spacing w:val="8"/>
          <w:sz w:val="20"/>
          <w:szCs w:val="20"/>
        </w:rPr>
        <w:t>(</w:t>
      </w:r>
      <w:r>
        <w:rPr>
          <w:sz w:val="20"/>
          <w:szCs w:val="20"/>
        </w:rPr>
        <w:t>www</w:t>
      </w:r>
      <w:r>
        <w:rPr>
          <w:spacing w:val="8"/>
          <w:sz w:val="20"/>
          <w:szCs w:val="20"/>
        </w:rPr>
        <w:t>.</w:t>
      </w:r>
      <w:r>
        <w:rPr>
          <w:sz w:val="20"/>
          <w:szCs w:val="20"/>
        </w:rPr>
        <w:t>ccgp</w:t>
      </w:r>
      <w:r>
        <w:rPr>
          <w:spacing w:val="8"/>
          <w:sz w:val="20"/>
          <w:szCs w:val="20"/>
        </w:rPr>
        <w:t>.</w:t>
      </w:r>
      <w:r>
        <w:rPr>
          <w:sz w:val="20"/>
          <w:szCs w:val="20"/>
        </w:rPr>
        <w:t>gov</w:t>
      </w:r>
      <w:r>
        <w:rPr>
          <w:spacing w:val="8"/>
          <w:sz w:val="20"/>
          <w:szCs w:val="20"/>
        </w:rPr>
        <w:t>.</w:t>
      </w:r>
      <w:r>
        <w:rPr>
          <w:sz w:val="20"/>
          <w:szCs w:val="20"/>
        </w:rPr>
        <w:t>cn</w:t>
      </w:r>
      <w:r>
        <w:rPr>
          <w:spacing w:val="8"/>
          <w:sz w:val="20"/>
          <w:szCs w:val="20"/>
        </w:rPr>
        <w:t>)被列入失信被执行人、重大税收违法案件当事人名单、政府采购严重违法失信行为</w:t>
      </w:r>
      <w:r>
        <w:rPr>
          <w:spacing w:val="3"/>
          <w:sz w:val="20"/>
          <w:szCs w:val="20"/>
        </w:rPr>
        <w:t xml:space="preserve"> </w:t>
      </w:r>
      <w:r>
        <w:rPr>
          <w:spacing w:val="10"/>
          <w:sz w:val="20"/>
          <w:szCs w:val="20"/>
        </w:rPr>
        <w:t>记录名单及其他不符合《中华人民共和国政府采购法》第二十二条规定条件的供</w:t>
      </w:r>
      <w:r>
        <w:rPr>
          <w:spacing w:val="9"/>
          <w:sz w:val="20"/>
          <w:szCs w:val="20"/>
        </w:rPr>
        <w:t>应商，资格审查不通</w:t>
      </w:r>
      <w:r>
        <w:rPr>
          <w:sz w:val="20"/>
          <w:szCs w:val="20"/>
        </w:rPr>
        <w:t xml:space="preserve"> </w:t>
      </w:r>
      <w:r>
        <w:rPr>
          <w:spacing w:val="10"/>
          <w:sz w:val="20"/>
          <w:szCs w:val="20"/>
        </w:rPr>
        <w:t>过，不得参与政府采购活动。两个以上的自然人、法人或者其他组织组成一个联</w:t>
      </w:r>
      <w:r>
        <w:rPr>
          <w:spacing w:val="9"/>
          <w:sz w:val="20"/>
          <w:szCs w:val="20"/>
        </w:rPr>
        <w:t>合体，以一个供应商</w:t>
      </w:r>
      <w:r>
        <w:rPr>
          <w:sz w:val="20"/>
          <w:szCs w:val="20"/>
        </w:rPr>
        <w:t xml:space="preserve"> </w:t>
      </w:r>
      <w:r>
        <w:rPr>
          <w:spacing w:val="10"/>
          <w:sz w:val="20"/>
          <w:szCs w:val="20"/>
        </w:rPr>
        <w:t>的身份共同参加政府采购活动的，应当对所有联合体成员进行信用记录查询，联</w:t>
      </w:r>
      <w:r>
        <w:rPr>
          <w:spacing w:val="9"/>
          <w:sz w:val="20"/>
          <w:szCs w:val="20"/>
        </w:rPr>
        <w:t>合体成员存在不良信</w:t>
      </w:r>
      <w:r>
        <w:rPr>
          <w:sz w:val="20"/>
          <w:szCs w:val="20"/>
        </w:rPr>
        <w:t xml:space="preserve"> </w:t>
      </w:r>
      <w:r>
        <w:rPr>
          <w:spacing w:val="8"/>
          <w:sz w:val="20"/>
          <w:szCs w:val="20"/>
        </w:rPr>
        <w:t>用记录的，视同联合体存在不良信用记录。</w:t>
      </w:r>
    </w:p>
    <w:p w14:paraId="67038790">
      <w:pPr>
        <w:pStyle w:val="5"/>
        <w:spacing w:before="32" w:line="299" w:lineRule="auto"/>
        <w:ind w:left="10" w:right="71" w:firstLine="436"/>
        <w:rPr>
          <w:sz w:val="20"/>
          <w:szCs w:val="20"/>
        </w:rPr>
      </w:pPr>
      <w:r>
        <w:rPr>
          <w:spacing w:val="10"/>
          <w:sz w:val="20"/>
          <w:szCs w:val="20"/>
        </w:rPr>
        <w:t>1.2</w:t>
      </w:r>
      <w:r>
        <w:rPr>
          <w:spacing w:val="-29"/>
          <w:sz w:val="20"/>
          <w:szCs w:val="20"/>
        </w:rPr>
        <w:t xml:space="preserve"> </w:t>
      </w:r>
      <w:r>
        <w:rPr>
          <w:spacing w:val="10"/>
          <w:sz w:val="20"/>
          <w:szCs w:val="20"/>
        </w:rPr>
        <w:t>资格审查标准为本磋商文件中载明对供应商资格要求的条件。资格审查采用合</w:t>
      </w:r>
      <w:r>
        <w:rPr>
          <w:spacing w:val="9"/>
          <w:sz w:val="20"/>
          <w:szCs w:val="20"/>
        </w:rPr>
        <w:t>格制，凡符合</w:t>
      </w:r>
      <w:r>
        <w:rPr>
          <w:sz w:val="20"/>
          <w:szCs w:val="20"/>
        </w:rPr>
        <w:t xml:space="preserve"> </w:t>
      </w:r>
      <w:r>
        <w:rPr>
          <w:spacing w:val="9"/>
          <w:sz w:val="20"/>
          <w:szCs w:val="20"/>
        </w:rPr>
        <w:t>磋商文件规定的供应商资格要求的响应文件均通过资格审查。</w:t>
      </w:r>
    </w:p>
    <w:p w14:paraId="2313BAB3">
      <w:pPr>
        <w:pStyle w:val="5"/>
        <w:spacing w:before="152" w:line="228" w:lineRule="auto"/>
        <w:ind w:left="447"/>
        <w:rPr>
          <w:sz w:val="20"/>
          <w:szCs w:val="20"/>
        </w:rPr>
      </w:pPr>
      <w:r>
        <w:rPr>
          <w:spacing w:val="8"/>
          <w:sz w:val="20"/>
          <w:szCs w:val="20"/>
        </w:rPr>
        <w:t>1.3</w:t>
      </w:r>
      <w:r>
        <w:rPr>
          <w:spacing w:val="-28"/>
          <w:sz w:val="20"/>
          <w:szCs w:val="20"/>
        </w:rPr>
        <w:t xml:space="preserve"> </w:t>
      </w:r>
      <w:r>
        <w:rPr>
          <w:spacing w:val="8"/>
          <w:sz w:val="20"/>
          <w:szCs w:val="20"/>
        </w:rPr>
        <w:t>供应商有下列情形之一的，资格审查不通过，其响应文件按无效响应处理：</w:t>
      </w:r>
    </w:p>
    <w:p w14:paraId="63DD5917">
      <w:pPr>
        <w:pStyle w:val="5"/>
        <w:spacing w:before="154" w:line="228" w:lineRule="auto"/>
        <w:ind w:left="441"/>
        <w:rPr>
          <w:sz w:val="20"/>
          <w:szCs w:val="20"/>
        </w:rPr>
      </w:pPr>
      <w:r>
        <w:rPr>
          <w:spacing w:val="8"/>
          <w:sz w:val="20"/>
          <w:szCs w:val="20"/>
        </w:rPr>
        <w:t>（1）不具备磋商文件中规定的资格要求的；</w:t>
      </w:r>
    </w:p>
    <w:p w14:paraId="12F94A06">
      <w:pPr>
        <w:pStyle w:val="5"/>
        <w:spacing w:before="154" w:line="299" w:lineRule="auto"/>
        <w:ind w:left="28" w:right="68" w:firstLine="413"/>
        <w:rPr>
          <w:sz w:val="20"/>
          <w:szCs w:val="20"/>
        </w:rPr>
      </w:pPr>
      <w:r>
        <w:rPr>
          <w:spacing w:val="6"/>
          <w:sz w:val="20"/>
          <w:szCs w:val="20"/>
        </w:rPr>
        <w:t>（2）响应文件未提供任一项“供应商须知前附表</w:t>
      </w:r>
      <w:r>
        <w:rPr>
          <w:spacing w:val="-70"/>
          <w:sz w:val="20"/>
          <w:szCs w:val="20"/>
        </w:rPr>
        <w:t xml:space="preserve"> </w:t>
      </w:r>
      <w:r>
        <w:rPr>
          <w:spacing w:val="6"/>
          <w:sz w:val="20"/>
          <w:szCs w:val="20"/>
        </w:rPr>
        <w:t>”资格证明文</w:t>
      </w:r>
      <w:r>
        <w:rPr>
          <w:spacing w:val="5"/>
          <w:sz w:val="20"/>
          <w:szCs w:val="20"/>
        </w:rPr>
        <w:t>件规定的“必须提供</w:t>
      </w:r>
      <w:r>
        <w:rPr>
          <w:spacing w:val="-70"/>
          <w:sz w:val="20"/>
          <w:szCs w:val="20"/>
        </w:rPr>
        <w:t xml:space="preserve"> </w:t>
      </w:r>
      <w:r>
        <w:rPr>
          <w:spacing w:val="5"/>
          <w:sz w:val="20"/>
          <w:szCs w:val="20"/>
        </w:rPr>
        <w:t>”的文件资料</w:t>
      </w:r>
      <w:r>
        <w:rPr>
          <w:sz w:val="20"/>
          <w:szCs w:val="20"/>
        </w:rPr>
        <w:t xml:space="preserve"> </w:t>
      </w:r>
      <w:r>
        <w:rPr>
          <w:spacing w:val="-9"/>
          <w:sz w:val="20"/>
          <w:szCs w:val="20"/>
        </w:rPr>
        <w:t>的；</w:t>
      </w:r>
    </w:p>
    <w:p w14:paraId="4C3A2ABC">
      <w:pPr>
        <w:pStyle w:val="5"/>
        <w:spacing w:before="151" w:line="299" w:lineRule="auto"/>
        <w:ind w:right="68" w:firstLine="441"/>
        <w:rPr>
          <w:sz w:val="20"/>
          <w:szCs w:val="20"/>
        </w:rPr>
      </w:pPr>
      <w:r>
        <w:rPr>
          <w:spacing w:val="6"/>
          <w:sz w:val="20"/>
          <w:szCs w:val="20"/>
        </w:rPr>
        <w:t>（3）响应文件提供的资格证明文件出现任一项不符合“供应商须知前附表</w:t>
      </w:r>
      <w:r>
        <w:rPr>
          <w:spacing w:val="-55"/>
          <w:sz w:val="20"/>
          <w:szCs w:val="20"/>
        </w:rPr>
        <w:t xml:space="preserve"> </w:t>
      </w:r>
      <w:r>
        <w:rPr>
          <w:spacing w:val="6"/>
          <w:sz w:val="20"/>
          <w:szCs w:val="20"/>
        </w:rPr>
        <w:t>”资格证明文件规定的</w:t>
      </w:r>
      <w:r>
        <w:rPr>
          <w:sz w:val="20"/>
          <w:szCs w:val="20"/>
        </w:rPr>
        <w:t xml:space="preserve"> </w:t>
      </w:r>
      <w:r>
        <w:rPr>
          <w:spacing w:val="7"/>
          <w:sz w:val="20"/>
          <w:szCs w:val="20"/>
        </w:rPr>
        <w:t>“必须提供</w:t>
      </w:r>
      <w:r>
        <w:rPr>
          <w:spacing w:val="-53"/>
          <w:sz w:val="20"/>
          <w:szCs w:val="20"/>
        </w:rPr>
        <w:t xml:space="preserve"> </w:t>
      </w:r>
      <w:r>
        <w:rPr>
          <w:spacing w:val="7"/>
          <w:sz w:val="20"/>
          <w:szCs w:val="20"/>
        </w:rPr>
        <w:t>”的文件资料要求或者无效的。</w:t>
      </w:r>
    </w:p>
    <w:p w14:paraId="31AD5900">
      <w:pPr>
        <w:pStyle w:val="5"/>
        <w:spacing w:before="151" w:line="299" w:lineRule="auto"/>
        <w:ind w:left="14" w:right="71" w:firstLine="432"/>
        <w:rPr>
          <w:sz w:val="20"/>
          <w:szCs w:val="20"/>
        </w:rPr>
      </w:pPr>
      <w:r>
        <w:rPr>
          <w:spacing w:val="9"/>
          <w:sz w:val="20"/>
          <w:szCs w:val="20"/>
        </w:rPr>
        <w:t>1.4</w:t>
      </w:r>
      <w:r>
        <w:rPr>
          <w:spacing w:val="-23"/>
          <w:sz w:val="20"/>
          <w:szCs w:val="20"/>
        </w:rPr>
        <w:t xml:space="preserve"> </w:t>
      </w:r>
      <w:r>
        <w:rPr>
          <w:spacing w:val="9"/>
          <w:sz w:val="20"/>
          <w:szCs w:val="20"/>
        </w:rPr>
        <w:t>通过资格审查的合格供应商不足</w:t>
      </w:r>
      <w:r>
        <w:rPr>
          <w:spacing w:val="-33"/>
          <w:sz w:val="20"/>
          <w:szCs w:val="20"/>
        </w:rPr>
        <w:t xml:space="preserve"> </w:t>
      </w:r>
      <w:r>
        <w:rPr>
          <w:spacing w:val="9"/>
          <w:sz w:val="20"/>
          <w:szCs w:val="20"/>
        </w:rPr>
        <w:t>3</w:t>
      </w:r>
      <w:r>
        <w:rPr>
          <w:spacing w:val="-36"/>
          <w:sz w:val="20"/>
          <w:szCs w:val="20"/>
        </w:rPr>
        <w:t xml:space="preserve"> </w:t>
      </w:r>
      <w:r>
        <w:rPr>
          <w:spacing w:val="9"/>
          <w:sz w:val="20"/>
          <w:szCs w:val="20"/>
        </w:rPr>
        <w:t>家的，不得进入符合性审查环节，采购人或者采购代理机</w:t>
      </w:r>
      <w:r>
        <w:rPr>
          <w:sz w:val="20"/>
          <w:szCs w:val="20"/>
        </w:rPr>
        <w:t xml:space="preserve"> </w:t>
      </w:r>
      <w:r>
        <w:rPr>
          <w:spacing w:val="8"/>
          <w:sz w:val="20"/>
          <w:szCs w:val="20"/>
        </w:rPr>
        <w:t>构应当重新开展采购活动。</w:t>
      </w:r>
    </w:p>
    <w:p w14:paraId="65798D6E">
      <w:pPr>
        <w:pStyle w:val="5"/>
        <w:spacing w:before="127" w:line="220" w:lineRule="auto"/>
        <w:ind w:left="495"/>
        <w:rPr>
          <w:sz w:val="24"/>
          <w:szCs w:val="24"/>
        </w:rPr>
      </w:pPr>
      <w:r>
        <w:rPr>
          <w:b/>
          <w:bCs/>
          <w:spacing w:val="-4"/>
          <w:sz w:val="24"/>
          <w:szCs w:val="24"/>
        </w:rPr>
        <w:t>2.符合性审查</w:t>
      </w:r>
    </w:p>
    <w:p w14:paraId="0E36DDDD">
      <w:pPr>
        <w:pStyle w:val="5"/>
        <w:spacing w:before="140" w:line="299" w:lineRule="auto"/>
        <w:ind w:left="10" w:right="71" w:firstLine="424"/>
        <w:rPr>
          <w:sz w:val="20"/>
          <w:szCs w:val="20"/>
        </w:rPr>
      </w:pPr>
      <w:r>
        <w:rPr>
          <w:spacing w:val="10"/>
          <w:sz w:val="20"/>
          <w:szCs w:val="20"/>
        </w:rPr>
        <w:t>2.1</w:t>
      </w:r>
      <w:r>
        <w:rPr>
          <w:spacing w:val="-12"/>
          <w:sz w:val="20"/>
          <w:szCs w:val="20"/>
        </w:rPr>
        <w:t xml:space="preserve"> </w:t>
      </w:r>
      <w:r>
        <w:rPr>
          <w:spacing w:val="10"/>
          <w:sz w:val="20"/>
          <w:szCs w:val="20"/>
        </w:rPr>
        <w:t>由磋商小组对通过资格审查的合格供应商的响应文件的竞标报价、商</w:t>
      </w:r>
      <w:r>
        <w:rPr>
          <w:spacing w:val="9"/>
          <w:sz w:val="20"/>
          <w:szCs w:val="20"/>
        </w:rPr>
        <w:t>务、技术等实质性要求</w:t>
      </w:r>
      <w:r>
        <w:rPr>
          <w:sz w:val="20"/>
          <w:szCs w:val="20"/>
        </w:rPr>
        <w:t xml:space="preserve"> </w:t>
      </w:r>
      <w:r>
        <w:rPr>
          <w:spacing w:val="9"/>
          <w:sz w:val="20"/>
          <w:szCs w:val="20"/>
        </w:rPr>
        <w:t>进行符合性审查，以确定其是否满足磋商文件的实质性要求。</w:t>
      </w:r>
    </w:p>
    <w:p w14:paraId="11C133B2">
      <w:pPr>
        <w:pStyle w:val="5"/>
        <w:spacing w:before="153" w:line="322" w:lineRule="auto"/>
        <w:ind w:left="14" w:firstLine="420"/>
        <w:rPr>
          <w:sz w:val="20"/>
          <w:szCs w:val="20"/>
        </w:rPr>
      </w:pPr>
      <w:r>
        <w:rPr>
          <w:spacing w:val="10"/>
          <w:sz w:val="20"/>
          <w:szCs w:val="20"/>
        </w:rPr>
        <w:t>2.2</w:t>
      </w:r>
      <w:r>
        <w:rPr>
          <w:spacing w:val="-22"/>
          <w:sz w:val="20"/>
          <w:szCs w:val="20"/>
        </w:rPr>
        <w:t xml:space="preserve"> </w:t>
      </w:r>
      <w:r>
        <w:rPr>
          <w:spacing w:val="10"/>
          <w:sz w:val="20"/>
          <w:szCs w:val="20"/>
        </w:rPr>
        <w:t>磋商小组在对响应文件进行符合性审查时，可以要求供应商对响应文件中含义不明确、同类</w:t>
      </w:r>
      <w:r>
        <w:rPr>
          <w:sz w:val="20"/>
          <w:szCs w:val="20"/>
        </w:rPr>
        <w:t xml:space="preserve"> </w:t>
      </w:r>
      <w:r>
        <w:rPr>
          <w:spacing w:val="7"/>
          <w:sz w:val="20"/>
          <w:szCs w:val="20"/>
        </w:rPr>
        <w:t>问题表述不一致或者有明显文字和计算错误的内容等作出必要的澄</w:t>
      </w:r>
      <w:r>
        <w:rPr>
          <w:spacing w:val="6"/>
          <w:sz w:val="20"/>
          <w:szCs w:val="20"/>
        </w:rPr>
        <w:t>清、说明或者更正。供应商的澄清、</w:t>
      </w:r>
      <w:r>
        <w:rPr>
          <w:sz w:val="20"/>
          <w:szCs w:val="20"/>
        </w:rPr>
        <w:t xml:space="preserve"> </w:t>
      </w:r>
      <w:r>
        <w:rPr>
          <w:spacing w:val="9"/>
          <w:sz w:val="20"/>
          <w:szCs w:val="20"/>
        </w:rPr>
        <w:t>说明或者更正不得超出响应文件的范围或者改变响应文件的实质性内容。</w:t>
      </w:r>
    </w:p>
    <w:p w14:paraId="591AA6C3">
      <w:pPr>
        <w:pStyle w:val="5"/>
        <w:spacing w:before="153" w:line="298" w:lineRule="auto"/>
        <w:ind w:left="31" w:right="71" w:firstLine="402"/>
        <w:rPr>
          <w:sz w:val="20"/>
          <w:szCs w:val="20"/>
        </w:rPr>
      </w:pPr>
      <w:r>
        <w:rPr>
          <w:spacing w:val="10"/>
          <w:sz w:val="20"/>
          <w:szCs w:val="20"/>
        </w:rPr>
        <w:t>2.3</w:t>
      </w:r>
      <w:r>
        <w:rPr>
          <w:spacing w:val="-22"/>
          <w:sz w:val="20"/>
          <w:szCs w:val="20"/>
        </w:rPr>
        <w:t xml:space="preserve"> </w:t>
      </w:r>
      <w:r>
        <w:rPr>
          <w:spacing w:val="10"/>
          <w:sz w:val="20"/>
          <w:szCs w:val="20"/>
        </w:rPr>
        <w:t>磋商小组要求供应商澄清、说明或者更正响应文件应当以书面形式作出。供应商的澄清、说</w:t>
      </w:r>
      <w:r>
        <w:rPr>
          <w:sz w:val="20"/>
          <w:szCs w:val="20"/>
        </w:rPr>
        <w:t xml:space="preserve"> </w:t>
      </w:r>
      <w:r>
        <w:rPr>
          <w:spacing w:val="9"/>
          <w:sz w:val="20"/>
          <w:szCs w:val="20"/>
        </w:rPr>
        <w:t>明或者更正应当以书面形式按照磋商小组的要求作出明确的澄清、说明或者更正，未按磋商小组的要</w:t>
      </w:r>
    </w:p>
    <w:p w14:paraId="343BB261">
      <w:pPr>
        <w:spacing w:line="298" w:lineRule="auto"/>
        <w:rPr>
          <w:sz w:val="20"/>
          <w:szCs w:val="20"/>
        </w:rPr>
        <w:sectPr>
          <w:footerReference r:id="rId41" w:type="default"/>
          <w:pgSz w:w="11850" w:h="16783"/>
          <w:pgMar w:top="400" w:right="1091" w:bottom="885" w:left="1299" w:header="0" w:footer="721" w:gutter="0"/>
          <w:cols w:space="720" w:num="1"/>
        </w:sectPr>
      </w:pPr>
    </w:p>
    <w:p w14:paraId="2F0E0470">
      <w:pPr>
        <w:spacing w:line="299" w:lineRule="auto"/>
        <w:rPr>
          <w:rFonts w:ascii="Arial"/>
          <w:sz w:val="21"/>
        </w:rPr>
      </w:pPr>
    </w:p>
    <w:p w14:paraId="4133F81A">
      <w:pPr>
        <w:spacing w:line="300" w:lineRule="auto"/>
        <w:rPr>
          <w:rFonts w:ascii="Arial"/>
          <w:sz w:val="21"/>
        </w:rPr>
      </w:pPr>
    </w:p>
    <w:p w14:paraId="0616FCFA">
      <w:pPr>
        <w:pStyle w:val="5"/>
        <w:spacing w:before="65" w:line="362" w:lineRule="auto"/>
        <w:ind w:right="133" w:firstLine="2"/>
        <w:jc w:val="both"/>
        <w:rPr>
          <w:sz w:val="20"/>
          <w:szCs w:val="20"/>
        </w:rPr>
      </w:pPr>
      <w:r>
        <w:rPr>
          <w:spacing w:val="7"/>
          <w:sz w:val="20"/>
          <w:szCs w:val="20"/>
        </w:rPr>
        <w:t>求作出明确澄清、说明或者更正的供应商的响应文件将按照有利于采购</w:t>
      </w:r>
      <w:r>
        <w:rPr>
          <w:spacing w:val="6"/>
          <w:sz w:val="20"/>
          <w:szCs w:val="20"/>
        </w:rPr>
        <w:t>人的原则由磋商小组进行判定。</w:t>
      </w:r>
      <w:r>
        <w:rPr>
          <w:sz w:val="20"/>
          <w:szCs w:val="20"/>
        </w:rPr>
        <w:t xml:space="preserve"> </w:t>
      </w:r>
      <w:r>
        <w:rPr>
          <w:spacing w:val="9"/>
          <w:sz w:val="20"/>
          <w:szCs w:val="20"/>
        </w:rPr>
        <w:t>供应商的澄清、说明或者更正必须由法定代表人或者其授权代表签字或者加盖电子公章。</w:t>
      </w:r>
      <w:r>
        <w:rPr>
          <w:spacing w:val="-59"/>
          <w:sz w:val="20"/>
          <w:szCs w:val="20"/>
        </w:rPr>
        <w:t xml:space="preserve"> </w:t>
      </w:r>
      <w:r>
        <w:rPr>
          <w:spacing w:val="9"/>
          <w:sz w:val="20"/>
          <w:szCs w:val="20"/>
        </w:rPr>
        <w:t>由委</w:t>
      </w:r>
      <w:r>
        <w:rPr>
          <w:spacing w:val="8"/>
          <w:sz w:val="20"/>
          <w:szCs w:val="20"/>
        </w:rPr>
        <w:t>托代理</w:t>
      </w:r>
      <w:r>
        <w:rPr>
          <w:sz w:val="20"/>
          <w:szCs w:val="20"/>
        </w:rPr>
        <w:t xml:space="preserve"> </w:t>
      </w:r>
      <w:r>
        <w:rPr>
          <w:spacing w:val="10"/>
          <w:sz w:val="20"/>
          <w:szCs w:val="20"/>
        </w:rPr>
        <w:t>人签字的，若委托代理人不是响应文件中授权的委托代理人时，必须同时出示有效的法</w:t>
      </w:r>
      <w:r>
        <w:rPr>
          <w:spacing w:val="9"/>
          <w:sz w:val="20"/>
          <w:szCs w:val="20"/>
        </w:rPr>
        <w:t>定代表人授权</w:t>
      </w:r>
      <w:r>
        <w:rPr>
          <w:sz w:val="20"/>
          <w:szCs w:val="20"/>
        </w:rPr>
        <w:t xml:space="preserve"> 委托书原件。供应商为自然人的，必须由本人签字并附身份证明。</w:t>
      </w:r>
    </w:p>
    <w:p w14:paraId="1CD437C7">
      <w:pPr>
        <w:pStyle w:val="5"/>
        <w:spacing w:before="31" w:line="227" w:lineRule="auto"/>
        <w:ind w:left="400"/>
        <w:rPr>
          <w:sz w:val="20"/>
          <w:szCs w:val="20"/>
        </w:rPr>
      </w:pPr>
      <w:r>
        <w:rPr>
          <w:spacing w:val="8"/>
          <w:sz w:val="20"/>
          <w:szCs w:val="20"/>
        </w:rPr>
        <w:t>2.4</w:t>
      </w:r>
      <w:r>
        <w:rPr>
          <w:spacing w:val="-49"/>
          <w:sz w:val="20"/>
          <w:szCs w:val="20"/>
        </w:rPr>
        <w:t xml:space="preserve"> </w:t>
      </w:r>
      <w:r>
        <w:rPr>
          <w:spacing w:val="8"/>
          <w:sz w:val="20"/>
          <w:szCs w:val="20"/>
        </w:rPr>
        <w:t>首次响应文件报价出现前后不一致的，按照下列规定修正：</w:t>
      </w:r>
    </w:p>
    <w:p w14:paraId="32F06752">
      <w:pPr>
        <w:pStyle w:val="5"/>
        <w:spacing w:before="154" w:line="227" w:lineRule="auto"/>
        <w:ind w:left="431"/>
        <w:rPr>
          <w:sz w:val="20"/>
          <w:szCs w:val="20"/>
        </w:rPr>
      </w:pPr>
      <w:r>
        <w:rPr>
          <w:spacing w:val="9"/>
          <w:sz w:val="20"/>
          <w:szCs w:val="20"/>
        </w:rPr>
        <w:t>（1）响应文件中报价表内容与响应文件中相应内容不一致的，以报价表为准；</w:t>
      </w:r>
    </w:p>
    <w:p w14:paraId="162A93CC">
      <w:pPr>
        <w:pStyle w:val="5"/>
        <w:spacing w:before="155" w:line="228" w:lineRule="auto"/>
        <w:ind w:left="431"/>
        <w:rPr>
          <w:sz w:val="20"/>
          <w:szCs w:val="20"/>
        </w:rPr>
      </w:pPr>
      <w:r>
        <w:rPr>
          <w:spacing w:val="8"/>
          <w:sz w:val="20"/>
          <w:szCs w:val="20"/>
        </w:rPr>
        <w:t>（2）大写金额和小写金额不一致的，以大写金额为准；</w:t>
      </w:r>
    </w:p>
    <w:p w14:paraId="20D28663">
      <w:pPr>
        <w:pStyle w:val="5"/>
        <w:spacing w:before="151" w:line="227" w:lineRule="auto"/>
        <w:ind w:left="431"/>
        <w:rPr>
          <w:sz w:val="20"/>
          <w:szCs w:val="20"/>
        </w:rPr>
      </w:pPr>
      <w:r>
        <w:rPr>
          <w:spacing w:val="9"/>
          <w:sz w:val="20"/>
          <w:szCs w:val="20"/>
        </w:rPr>
        <w:t>（3）单价金额小数点或者百分比有明显错位的，以报价表的总价为准，并修改单价；</w:t>
      </w:r>
    </w:p>
    <w:p w14:paraId="58524002">
      <w:pPr>
        <w:pStyle w:val="5"/>
        <w:spacing w:before="155" w:line="227" w:lineRule="auto"/>
        <w:ind w:left="431"/>
        <w:rPr>
          <w:sz w:val="20"/>
          <w:szCs w:val="20"/>
        </w:rPr>
      </w:pPr>
      <w:r>
        <w:rPr>
          <w:spacing w:val="9"/>
          <w:sz w:val="20"/>
          <w:szCs w:val="20"/>
        </w:rPr>
        <w:t>（4）总价金额与按单价汇总金额不一致的，以单价金额计算结果为</w:t>
      </w:r>
      <w:r>
        <w:rPr>
          <w:spacing w:val="8"/>
          <w:sz w:val="20"/>
          <w:szCs w:val="20"/>
        </w:rPr>
        <w:t>准。</w:t>
      </w:r>
    </w:p>
    <w:p w14:paraId="38B29428">
      <w:pPr>
        <w:pStyle w:val="5"/>
        <w:spacing w:before="154" w:line="353" w:lineRule="auto"/>
        <w:ind w:left="1" w:right="205" w:firstLine="440"/>
        <w:rPr>
          <w:sz w:val="20"/>
          <w:szCs w:val="20"/>
        </w:rPr>
      </w:pPr>
      <w:r>
        <w:rPr>
          <w:spacing w:val="7"/>
          <w:sz w:val="20"/>
          <w:szCs w:val="20"/>
        </w:rPr>
        <w:t>同时出现两种以上不一致的，按照以上（1）-（4）规定</w:t>
      </w:r>
      <w:r>
        <w:rPr>
          <w:spacing w:val="6"/>
          <w:sz w:val="20"/>
          <w:szCs w:val="20"/>
        </w:rPr>
        <w:t>的顺序逐条进行修正。修正后的报价经供</w:t>
      </w:r>
      <w:r>
        <w:rPr>
          <w:sz w:val="20"/>
          <w:szCs w:val="20"/>
        </w:rPr>
        <w:t xml:space="preserve"> </w:t>
      </w:r>
      <w:r>
        <w:rPr>
          <w:spacing w:val="9"/>
          <w:sz w:val="20"/>
          <w:szCs w:val="20"/>
        </w:rPr>
        <w:t>应商确认后产生约束力，供应商不确认的，其响应文件按无效响应处理。</w:t>
      </w:r>
    </w:p>
    <w:p w14:paraId="0133EE79">
      <w:pPr>
        <w:pStyle w:val="5"/>
        <w:spacing w:before="35" w:line="227" w:lineRule="auto"/>
        <w:ind w:left="424"/>
        <w:rPr>
          <w:sz w:val="20"/>
          <w:szCs w:val="20"/>
        </w:rPr>
      </w:pPr>
      <w:r>
        <w:rPr>
          <w:spacing w:val="6"/>
          <w:sz w:val="20"/>
          <w:szCs w:val="20"/>
        </w:rPr>
        <w:t>2.5</w:t>
      </w:r>
      <w:r>
        <w:rPr>
          <w:spacing w:val="-33"/>
          <w:sz w:val="20"/>
          <w:szCs w:val="20"/>
        </w:rPr>
        <w:t xml:space="preserve"> </w:t>
      </w:r>
      <w:r>
        <w:rPr>
          <w:spacing w:val="6"/>
          <w:sz w:val="20"/>
          <w:szCs w:val="20"/>
        </w:rPr>
        <w:t>商务技术报价评审</w:t>
      </w:r>
    </w:p>
    <w:p w14:paraId="0FB95B78">
      <w:pPr>
        <w:pStyle w:val="5"/>
        <w:spacing w:before="155" w:line="228" w:lineRule="auto"/>
        <w:ind w:left="420"/>
        <w:rPr>
          <w:sz w:val="20"/>
          <w:szCs w:val="20"/>
        </w:rPr>
      </w:pPr>
      <w:r>
        <w:rPr>
          <w:spacing w:val="9"/>
          <w:sz w:val="20"/>
          <w:szCs w:val="20"/>
        </w:rPr>
        <w:t>在评审时，如发现下列情形之一的，将被视为响应文件无效处理：</w:t>
      </w:r>
    </w:p>
    <w:p w14:paraId="5E818D46">
      <w:pPr>
        <w:pStyle w:val="5"/>
        <w:spacing w:before="152" w:line="228" w:lineRule="auto"/>
        <w:ind w:left="431"/>
        <w:rPr>
          <w:sz w:val="20"/>
          <w:szCs w:val="20"/>
        </w:rPr>
      </w:pPr>
      <w:r>
        <w:rPr>
          <w:spacing w:val="7"/>
          <w:sz w:val="20"/>
          <w:szCs w:val="20"/>
        </w:rPr>
        <w:t>（1）商务技术评审</w:t>
      </w:r>
    </w:p>
    <w:p w14:paraId="6C785178">
      <w:pPr>
        <w:pStyle w:val="5"/>
        <w:spacing w:before="153" w:line="228" w:lineRule="auto"/>
        <w:ind w:left="437"/>
        <w:rPr>
          <w:sz w:val="20"/>
          <w:szCs w:val="20"/>
        </w:rPr>
      </w:pPr>
      <w:r>
        <w:rPr>
          <w:spacing w:val="7"/>
          <w:sz w:val="20"/>
          <w:szCs w:val="20"/>
        </w:rPr>
        <w:t>1）提供响应文件正、副本数量不足；</w:t>
      </w:r>
    </w:p>
    <w:p w14:paraId="23AE7D0E">
      <w:pPr>
        <w:pStyle w:val="5"/>
        <w:spacing w:before="154" w:line="228" w:lineRule="auto"/>
        <w:ind w:left="424"/>
        <w:rPr>
          <w:sz w:val="20"/>
          <w:szCs w:val="20"/>
        </w:rPr>
      </w:pPr>
      <w:r>
        <w:rPr>
          <w:spacing w:val="8"/>
          <w:sz w:val="20"/>
          <w:szCs w:val="20"/>
        </w:rPr>
        <w:t>2）响应文件未按磋商文件要求签署、盖章；</w:t>
      </w:r>
    </w:p>
    <w:p w14:paraId="41483440">
      <w:pPr>
        <w:pStyle w:val="5"/>
        <w:spacing w:before="151" w:line="228" w:lineRule="auto"/>
        <w:ind w:left="425"/>
        <w:rPr>
          <w:sz w:val="20"/>
          <w:szCs w:val="20"/>
        </w:rPr>
      </w:pPr>
      <w:r>
        <w:rPr>
          <w:spacing w:val="9"/>
          <w:sz w:val="20"/>
          <w:szCs w:val="20"/>
        </w:rPr>
        <w:t>3）委托代理人未能出具有效身份证明或者出具的身份证明与授权委托书中的信息不符；</w:t>
      </w:r>
    </w:p>
    <w:p w14:paraId="2A2EE72F">
      <w:pPr>
        <w:pStyle w:val="5"/>
        <w:spacing w:before="155" w:line="228" w:lineRule="auto"/>
        <w:ind w:left="420"/>
        <w:rPr>
          <w:sz w:val="20"/>
          <w:szCs w:val="20"/>
        </w:rPr>
      </w:pPr>
      <w:r>
        <w:rPr>
          <w:spacing w:val="9"/>
          <w:sz w:val="20"/>
          <w:szCs w:val="20"/>
        </w:rPr>
        <w:t>4）提交的磋商保证金无效的或者未按照磋商文件的规定提交磋商保证金；</w:t>
      </w:r>
    </w:p>
    <w:p w14:paraId="70FD075A">
      <w:pPr>
        <w:pStyle w:val="5"/>
        <w:spacing w:before="153" w:line="334" w:lineRule="auto"/>
        <w:ind w:firstLine="425"/>
        <w:rPr>
          <w:sz w:val="20"/>
          <w:szCs w:val="20"/>
        </w:rPr>
      </w:pPr>
      <w:r>
        <w:rPr>
          <w:spacing w:val="6"/>
          <w:sz w:val="20"/>
          <w:szCs w:val="20"/>
        </w:rPr>
        <w:t>5）响应文件未提供任一项“供应商须知前附表</w:t>
      </w:r>
      <w:r>
        <w:rPr>
          <w:spacing w:val="-60"/>
          <w:sz w:val="20"/>
          <w:szCs w:val="20"/>
        </w:rPr>
        <w:t xml:space="preserve"> </w:t>
      </w:r>
      <w:r>
        <w:rPr>
          <w:spacing w:val="6"/>
          <w:sz w:val="20"/>
          <w:szCs w:val="20"/>
        </w:rPr>
        <w:t>”</w:t>
      </w:r>
      <w:r>
        <w:rPr>
          <w:spacing w:val="-22"/>
          <w:sz w:val="20"/>
          <w:szCs w:val="20"/>
        </w:rPr>
        <w:t xml:space="preserve"> </w:t>
      </w:r>
      <w:r>
        <w:rPr>
          <w:spacing w:val="6"/>
          <w:sz w:val="20"/>
          <w:szCs w:val="20"/>
        </w:rPr>
        <w:t>报价商务技术文件中 “必须提供</w:t>
      </w:r>
      <w:r>
        <w:rPr>
          <w:spacing w:val="-70"/>
          <w:sz w:val="20"/>
          <w:szCs w:val="20"/>
        </w:rPr>
        <w:t xml:space="preserve"> </w:t>
      </w:r>
      <w:r>
        <w:rPr>
          <w:spacing w:val="6"/>
          <w:sz w:val="20"/>
          <w:szCs w:val="20"/>
        </w:rPr>
        <w:t>”或者“委托</w:t>
      </w:r>
      <w:r>
        <w:rPr>
          <w:sz w:val="20"/>
          <w:szCs w:val="20"/>
        </w:rPr>
        <w:t xml:space="preserve">   </w:t>
      </w:r>
      <w:r>
        <w:rPr>
          <w:spacing w:val="8"/>
          <w:sz w:val="20"/>
          <w:szCs w:val="20"/>
        </w:rPr>
        <w:t>时必须提供</w:t>
      </w:r>
      <w:r>
        <w:rPr>
          <w:spacing w:val="-52"/>
          <w:sz w:val="20"/>
          <w:szCs w:val="20"/>
        </w:rPr>
        <w:t xml:space="preserve"> </w:t>
      </w:r>
      <w:r>
        <w:rPr>
          <w:spacing w:val="8"/>
          <w:sz w:val="20"/>
          <w:szCs w:val="20"/>
        </w:rPr>
        <w:t>”的文件资料；响应文件提供的报价商务技术文件出现任一项不符合“供应商须知前附表</w:t>
      </w:r>
      <w:r>
        <w:rPr>
          <w:spacing w:val="-70"/>
          <w:sz w:val="20"/>
          <w:szCs w:val="20"/>
        </w:rPr>
        <w:t xml:space="preserve"> </w:t>
      </w:r>
      <w:r>
        <w:rPr>
          <w:spacing w:val="8"/>
          <w:sz w:val="20"/>
          <w:szCs w:val="20"/>
        </w:rPr>
        <w:t>”</w:t>
      </w:r>
      <w:r>
        <w:rPr>
          <w:sz w:val="20"/>
          <w:szCs w:val="20"/>
        </w:rPr>
        <w:t xml:space="preserve"> </w:t>
      </w:r>
      <w:r>
        <w:rPr>
          <w:spacing w:val="6"/>
          <w:sz w:val="20"/>
          <w:szCs w:val="20"/>
        </w:rPr>
        <w:t>报价商务技术文件中 “必须提供</w:t>
      </w:r>
      <w:r>
        <w:rPr>
          <w:spacing w:val="-66"/>
          <w:sz w:val="20"/>
          <w:szCs w:val="20"/>
        </w:rPr>
        <w:t xml:space="preserve"> </w:t>
      </w:r>
      <w:r>
        <w:rPr>
          <w:spacing w:val="6"/>
          <w:sz w:val="20"/>
          <w:szCs w:val="20"/>
        </w:rPr>
        <w:t>”或者“委托时必须提供</w:t>
      </w:r>
      <w:r>
        <w:rPr>
          <w:spacing w:val="-72"/>
          <w:sz w:val="20"/>
          <w:szCs w:val="20"/>
        </w:rPr>
        <w:t xml:space="preserve"> </w:t>
      </w:r>
      <w:r>
        <w:rPr>
          <w:spacing w:val="6"/>
          <w:sz w:val="20"/>
          <w:szCs w:val="20"/>
        </w:rPr>
        <w:t>”文件资料要求的规定或者提供的报价商务</w:t>
      </w:r>
      <w:r>
        <w:rPr>
          <w:sz w:val="20"/>
          <w:szCs w:val="20"/>
        </w:rPr>
        <w:t xml:space="preserve">   </w:t>
      </w:r>
      <w:r>
        <w:rPr>
          <w:spacing w:val="7"/>
          <w:sz w:val="20"/>
          <w:szCs w:val="20"/>
        </w:rPr>
        <w:t>技术文件无效。</w:t>
      </w:r>
    </w:p>
    <w:p w14:paraId="7E4044C1">
      <w:pPr>
        <w:pStyle w:val="5"/>
        <w:spacing w:before="151" w:line="299" w:lineRule="auto"/>
        <w:ind w:left="2" w:firstLine="420"/>
        <w:rPr>
          <w:sz w:val="20"/>
          <w:szCs w:val="20"/>
        </w:rPr>
      </w:pPr>
      <w:r>
        <w:rPr>
          <w:spacing w:val="11"/>
          <w:sz w:val="20"/>
          <w:szCs w:val="20"/>
        </w:rPr>
        <w:t>6）商务条款中标“▲</w:t>
      </w:r>
      <w:r>
        <w:rPr>
          <w:spacing w:val="-70"/>
          <w:sz w:val="20"/>
          <w:szCs w:val="20"/>
        </w:rPr>
        <w:t xml:space="preserve"> </w:t>
      </w:r>
      <w:r>
        <w:rPr>
          <w:spacing w:val="11"/>
          <w:sz w:val="20"/>
          <w:szCs w:val="20"/>
        </w:rPr>
        <w:t>”的条款发生负偏离的或者允许</w:t>
      </w:r>
      <w:r>
        <w:rPr>
          <w:spacing w:val="10"/>
          <w:sz w:val="20"/>
          <w:szCs w:val="20"/>
        </w:rPr>
        <w:t>负偏离的条款数超过“供应商须知前附表</w:t>
      </w:r>
      <w:r>
        <w:rPr>
          <w:spacing w:val="-70"/>
          <w:sz w:val="20"/>
          <w:szCs w:val="20"/>
        </w:rPr>
        <w:t xml:space="preserve"> </w:t>
      </w:r>
      <w:r>
        <w:rPr>
          <w:spacing w:val="10"/>
          <w:sz w:val="20"/>
          <w:szCs w:val="20"/>
        </w:rPr>
        <w:t>”</w:t>
      </w:r>
      <w:r>
        <w:rPr>
          <w:sz w:val="20"/>
          <w:szCs w:val="20"/>
        </w:rPr>
        <w:t xml:space="preserve"> </w:t>
      </w:r>
      <w:r>
        <w:rPr>
          <w:spacing w:val="9"/>
          <w:sz w:val="20"/>
          <w:szCs w:val="20"/>
        </w:rPr>
        <w:t>规定项数的或者标明实质性的要求发生负偏</w:t>
      </w:r>
      <w:r>
        <w:rPr>
          <w:spacing w:val="8"/>
          <w:sz w:val="20"/>
          <w:szCs w:val="20"/>
        </w:rPr>
        <w:t>离；</w:t>
      </w:r>
    </w:p>
    <w:p w14:paraId="5BD80BC5">
      <w:pPr>
        <w:pStyle w:val="5"/>
        <w:spacing w:before="154" w:line="228" w:lineRule="auto"/>
        <w:ind w:left="426"/>
        <w:rPr>
          <w:sz w:val="20"/>
          <w:szCs w:val="20"/>
        </w:rPr>
      </w:pPr>
      <w:r>
        <w:rPr>
          <w:spacing w:val="9"/>
          <w:sz w:val="20"/>
          <w:szCs w:val="20"/>
        </w:rPr>
        <w:t>7）未对竞标有效期作出响应或者响应文件承诺的竞标有效期不满足磋商文件要求；</w:t>
      </w:r>
    </w:p>
    <w:p w14:paraId="0FACC8B7">
      <w:pPr>
        <w:pStyle w:val="5"/>
        <w:spacing w:before="152" w:line="228" w:lineRule="auto"/>
        <w:ind w:left="422"/>
        <w:rPr>
          <w:sz w:val="20"/>
          <w:szCs w:val="20"/>
        </w:rPr>
      </w:pPr>
      <w:r>
        <w:rPr>
          <w:spacing w:val="9"/>
          <w:sz w:val="20"/>
          <w:szCs w:val="20"/>
        </w:rPr>
        <w:t>8）响应文件的实质性内容未使用中文表述、使用计量单位不符合磋商文件要求；</w:t>
      </w:r>
    </w:p>
    <w:p w14:paraId="301375D0">
      <w:pPr>
        <w:pStyle w:val="5"/>
        <w:spacing w:before="152" w:line="300" w:lineRule="auto"/>
        <w:ind w:left="6" w:right="203" w:firstLine="415"/>
        <w:rPr>
          <w:sz w:val="20"/>
          <w:szCs w:val="20"/>
        </w:rPr>
      </w:pPr>
      <w:r>
        <w:rPr>
          <w:spacing w:val="7"/>
          <w:sz w:val="20"/>
          <w:szCs w:val="20"/>
        </w:rPr>
        <w:t>9）响应文件中的文件资料因填写不齐全或者内容虚假或者出现其他情形而导致被磋商小组认定无</w:t>
      </w:r>
      <w:r>
        <w:rPr>
          <w:spacing w:val="11"/>
          <w:sz w:val="20"/>
          <w:szCs w:val="20"/>
        </w:rPr>
        <w:t xml:space="preserve"> </w:t>
      </w:r>
      <w:r>
        <w:rPr>
          <w:spacing w:val="-3"/>
          <w:sz w:val="20"/>
          <w:szCs w:val="20"/>
        </w:rPr>
        <w:t>效；</w:t>
      </w:r>
    </w:p>
    <w:p w14:paraId="5E0C7C57">
      <w:pPr>
        <w:pStyle w:val="5"/>
        <w:spacing w:before="150" w:line="228" w:lineRule="auto"/>
        <w:ind w:left="437"/>
        <w:rPr>
          <w:sz w:val="20"/>
          <w:szCs w:val="20"/>
        </w:rPr>
      </w:pPr>
      <w:r>
        <w:rPr>
          <w:spacing w:val="8"/>
          <w:sz w:val="20"/>
          <w:szCs w:val="20"/>
        </w:rPr>
        <w:t>10）响应文件含有采购人不能接受的附加条件；</w:t>
      </w:r>
    </w:p>
    <w:p w14:paraId="6F46C679">
      <w:pPr>
        <w:pStyle w:val="5"/>
        <w:spacing w:before="154" w:line="228" w:lineRule="auto"/>
        <w:ind w:left="437"/>
        <w:rPr>
          <w:sz w:val="20"/>
          <w:szCs w:val="20"/>
        </w:rPr>
      </w:pPr>
      <w:r>
        <w:rPr>
          <w:spacing w:val="5"/>
          <w:sz w:val="20"/>
          <w:szCs w:val="20"/>
        </w:rPr>
        <w:t>11）属于“供应商须知正文</w:t>
      </w:r>
      <w:r>
        <w:rPr>
          <w:spacing w:val="-73"/>
          <w:sz w:val="20"/>
          <w:szCs w:val="20"/>
        </w:rPr>
        <w:t xml:space="preserve"> </w:t>
      </w:r>
      <w:r>
        <w:rPr>
          <w:spacing w:val="5"/>
          <w:sz w:val="20"/>
          <w:szCs w:val="20"/>
        </w:rPr>
        <w:t>”第</w:t>
      </w:r>
      <w:r>
        <w:rPr>
          <w:spacing w:val="-34"/>
          <w:sz w:val="20"/>
          <w:szCs w:val="20"/>
        </w:rPr>
        <w:t xml:space="preserve"> </w:t>
      </w:r>
      <w:r>
        <w:rPr>
          <w:spacing w:val="5"/>
          <w:sz w:val="20"/>
          <w:szCs w:val="20"/>
        </w:rPr>
        <w:t>7.5</w:t>
      </w:r>
      <w:r>
        <w:rPr>
          <w:spacing w:val="-39"/>
          <w:sz w:val="20"/>
          <w:szCs w:val="20"/>
        </w:rPr>
        <w:t xml:space="preserve"> </w:t>
      </w:r>
      <w:r>
        <w:rPr>
          <w:spacing w:val="5"/>
          <w:sz w:val="20"/>
          <w:szCs w:val="20"/>
        </w:rPr>
        <w:t>条情形；</w:t>
      </w:r>
    </w:p>
    <w:p w14:paraId="1D8B5946">
      <w:pPr>
        <w:pStyle w:val="5"/>
        <w:spacing w:before="154" w:line="298" w:lineRule="auto"/>
        <w:ind w:left="11" w:right="205" w:firstLine="425"/>
        <w:rPr>
          <w:sz w:val="20"/>
          <w:szCs w:val="20"/>
        </w:rPr>
      </w:pPr>
      <w:r>
        <w:rPr>
          <w:spacing w:val="8"/>
          <w:sz w:val="20"/>
          <w:szCs w:val="20"/>
        </w:rPr>
        <w:t>12）</w:t>
      </w:r>
      <w:r>
        <w:rPr>
          <w:spacing w:val="-60"/>
          <w:sz w:val="20"/>
          <w:szCs w:val="20"/>
        </w:rPr>
        <w:t xml:space="preserve"> </w:t>
      </w:r>
      <w:r>
        <w:rPr>
          <w:spacing w:val="8"/>
          <w:sz w:val="20"/>
          <w:szCs w:val="20"/>
        </w:rPr>
        <w:t>明显不满足磋商文件要求的技术规格、安全、质量标</w:t>
      </w:r>
      <w:r>
        <w:rPr>
          <w:spacing w:val="7"/>
          <w:sz w:val="20"/>
          <w:szCs w:val="20"/>
        </w:rPr>
        <w:t>准，或者与磋商文件中标“▲</w:t>
      </w:r>
      <w:r>
        <w:rPr>
          <w:spacing w:val="-72"/>
          <w:sz w:val="20"/>
          <w:szCs w:val="20"/>
        </w:rPr>
        <w:t xml:space="preserve"> </w:t>
      </w:r>
      <w:r>
        <w:rPr>
          <w:spacing w:val="7"/>
          <w:sz w:val="20"/>
          <w:szCs w:val="20"/>
        </w:rPr>
        <w:t>”的技术</w:t>
      </w:r>
      <w:r>
        <w:rPr>
          <w:sz w:val="20"/>
          <w:szCs w:val="20"/>
        </w:rPr>
        <w:t xml:space="preserve"> </w:t>
      </w:r>
      <w:r>
        <w:rPr>
          <w:spacing w:val="8"/>
          <w:sz w:val="20"/>
          <w:szCs w:val="20"/>
        </w:rPr>
        <w:t>需求或者标明实质性的要求发生负偏离；</w:t>
      </w:r>
    </w:p>
    <w:p w14:paraId="3B34E3C7">
      <w:pPr>
        <w:pStyle w:val="5"/>
        <w:spacing w:before="153" w:line="228" w:lineRule="auto"/>
        <w:ind w:left="437"/>
        <w:rPr>
          <w:sz w:val="20"/>
          <w:szCs w:val="20"/>
        </w:rPr>
      </w:pPr>
      <w:r>
        <w:rPr>
          <w:spacing w:val="8"/>
          <w:sz w:val="20"/>
          <w:szCs w:val="20"/>
        </w:rPr>
        <w:t>13）技术需求允许负偏离的条款数超过“供应商须</w:t>
      </w:r>
      <w:r>
        <w:rPr>
          <w:spacing w:val="7"/>
          <w:sz w:val="20"/>
          <w:szCs w:val="20"/>
        </w:rPr>
        <w:t>知前附表</w:t>
      </w:r>
      <w:r>
        <w:rPr>
          <w:spacing w:val="-70"/>
          <w:sz w:val="20"/>
          <w:szCs w:val="20"/>
        </w:rPr>
        <w:t xml:space="preserve"> </w:t>
      </w:r>
      <w:r>
        <w:rPr>
          <w:spacing w:val="7"/>
          <w:sz w:val="20"/>
          <w:szCs w:val="20"/>
        </w:rPr>
        <w:t>”规定项数；</w:t>
      </w:r>
    </w:p>
    <w:p w14:paraId="0ED551EA">
      <w:pPr>
        <w:pStyle w:val="5"/>
        <w:spacing w:before="154" w:line="228" w:lineRule="auto"/>
        <w:ind w:left="437"/>
        <w:rPr>
          <w:sz w:val="20"/>
          <w:szCs w:val="20"/>
        </w:rPr>
      </w:pPr>
      <w:r>
        <w:rPr>
          <w:spacing w:val="8"/>
          <w:sz w:val="20"/>
          <w:szCs w:val="20"/>
        </w:rPr>
        <w:t>14）虚假竞标，或者出现其他情形而导致被磋商小组认定无效；</w:t>
      </w:r>
    </w:p>
    <w:p w14:paraId="45807C65">
      <w:pPr>
        <w:spacing w:line="228" w:lineRule="auto"/>
        <w:rPr>
          <w:sz w:val="20"/>
          <w:szCs w:val="20"/>
        </w:rPr>
        <w:sectPr>
          <w:footerReference r:id="rId42" w:type="default"/>
          <w:pgSz w:w="11850" w:h="16783"/>
          <w:pgMar w:top="400" w:right="1100" w:bottom="886" w:left="1309" w:header="0" w:footer="721" w:gutter="0"/>
          <w:cols w:space="720" w:num="1"/>
        </w:sectPr>
      </w:pPr>
    </w:p>
    <w:p w14:paraId="6FE3ACE0">
      <w:pPr>
        <w:rPr>
          <w:rFonts w:ascii="Arial"/>
          <w:sz w:val="21"/>
        </w:rPr>
      </w:pPr>
    </w:p>
    <w:p w14:paraId="500DE297">
      <w:pPr>
        <w:rPr>
          <w:rFonts w:ascii="Arial"/>
          <w:sz w:val="21"/>
        </w:rPr>
      </w:pPr>
    </w:p>
    <w:p w14:paraId="790EF4A4">
      <w:pPr>
        <w:rPr>
          <w:rFonts w:ascii="Arial"/>
          <w:sz w:val="21"/>
        </w:rPr>
      </w:pPr>
    </w:p>
    <w:p w14:paraId="15B48D88">
      <w:pPr>
        <w:rPr>
          <w:rFonts w:ascii="Arial"/>
          <w:sz w:val="21"/>
        </w:rPr>
      </w:pPr>
    </w:p>
    <w:p w14:paraId="1C2B1AED">
      <w:pPr>
        <w:rPr>
          <w:rFonts w:ascii="Arial"/>
          <w:sz w:val="21"/>
        </w:rPr>
      </w:pPr>
    </w:p>
    <w:p w14:paraId="011D9EFA">
      <w:pPr>
        <w:pStyle w:val="5"/>
        <w:spacing w:before="65" w:line="298" w:lineRule="auto"/>
        <w:ind w:left="2" w:firstLine="434"/>
        <w:rPr>
          <w:sz w:val="20"/>
          <w:szCs w:val="20"/>
        </w:rPr>
      </w:pPr>
      <w:r>
        <w:rPr>
          <w:spacing w:val="9"/>
          <w:sz w:val="20"/>
          <w:szCs w:val="20"/>
        </w:rPr>
        <w:t>15）竞标技术方案不明确，磋商文件未允许但响应文件中存在一个或者一个以上备选（替代）竞</w:t>
      </w:r>
      <w:r>
        <w:rPr>
          <w:spacing w:val="10"/>
          <w:sz w:val="20"/>
          <w:szCs w:val="20"/>
        </w:rPr>
        <w:t xml:space="preserve"> </w:t>
      </w:r>
      <w:r>
        <w:rPr>
          <w:spacing w:val="4"/>
          <w:sz w:val="20"/>
          <w:szCs w:val="20"/>
        </w:rPr>
        <w:t>标方案；</w:t>
      </w:r>
    </w:p>
    <w:p w14:paraId="539B5148">
      <w:pPr>
        <w:pStyle w:val="5"/>
        <w:spacing w:before="153" w:line="228" w:lineRule="auto"/>
        <w:ind w:left="437"/>
        <w:rPr>
          <w:sz w:val="20"/>
          <w:szCs w:val="20"/>
        </w:rPr>
      </w:pPr>
      <w:r>
        <w:rPr>
          <w:spacing w:val="7"/>
          <w:sz w:val="20"/>
          <w:szCs w:val="20"/>
        </w:rPr>
        <w:t>16）未响应磋商文件实质性要求；</w:t>
      </w:r>
    </w:p>
    <w:p w14:paraId="0209BFDC">
      <w:pPr>
        <w:pStyle w:val="5"/>
        <w:spacing w:before="153" w:line="228" w:lineRule="auto"/>
        <w:ind w:left="437"/>
        <w:rPr>
          <w:sz w:val="20"/>
          <w:szCs w:val="20"/>
        </w:rPr>
      </w:pPr>
      <w:r>
        <w:rPr>
          <w:spacing w:val="8"/>
          <w:sz w:val="20"/>
          <w:szCs w:val="20"/>
        </w:rPr>
        <w:t>17）法律、法规和磋商文件规定的其他无效情形。</w:t>
      </w:r>
    </w:p>
    <w:p w14:paraId="72CFC5E2">
      <w:pPr>
        <w:pStyle w:val="5"/>
        <w:spacing w:before="150" w:line="227" w:lineRule="auto"/>
        <w:ind w:left="431"/>
        <w:rPr>
          <w:sz w:val="20"/>
          <w:szCs w:val="20"/>
        </w:rPr>
      </w:pPr>
      <w:r>
        <w:rPr>
          <w:spacing w:val="6"/>
          <w:sz w:val="20"/>
          <w:szCs w:val="20"/>
        </w:rPr>
        <w:t>（2）报价评审</w:t>
      </w:r>
    </w:p>
    <w:p w14:paraId="1E94C58F">
      <w:pPr>
        <w:pStyle w:val="5"/>
        <w:spacing w:before="155" w:line="227" w:lineRule="auto"/>
        <w:ind w:left="437"/>
        <w:rPr>
          <w:sz w:val="20"/>
          <w:szCs w:val="20"/>
        </w:rPr>
      </w:pPr>
      <w:r>
        <w:rPr>
          <w:spacing w:val="8"/>
          <w:sz w:val="20"/>
          <w:szCs w:val="20"/>
        </w:rPr>
        <w:t>1) 响应文件未提供“供应商须知前附表</w:t>
      </w:r>
      <w:r>
        <w:rPr>
          <w:spacing w:val="-70"/>
          <w:sz w:val="20"/>
          <w:szCs w:val="20"/>
        </w:rPr>
        <w:t xml:space="preserve"> </w:t>
      </w:r>
      <w:r>
        <w:rPr>
          <w:spacing w:val="8"/>
          <w:sz w:val="20"/>
          <w:szCs w:val="20"/>
        </w:rPr>
        <w:t>” 报价商务技术文件中规定的“</w:t>
      </w:r>
      <w:r>
        <w:rPr>
          <w:spacing w:val="7"/>
          <w:sz w:val="20"/>
          <w:szCs w:val="20"/>
        </w:rPr>
        <w:t>竞标报价表</w:t>
      </w:r>
      <w:r>
        <w:rPr>
          <w:spacing w:val="-70"/>
          <w:sz w:val="20"/>
          <w:szCs w:val="20"/>
        </w:rPr>
        <w:t xml:space="preserve"> </w:t>
      </w:r>
      <w:r>
        <w:rPr>
          <w:spacing w:val="7"/>
          <w:sz w:val="20"/>
          <w:szCs w:val="20"/>
        </w:rPr>
        <w:t>”；</w:t>
      </w:r>
    </w:p>
    <w:p w14:paraId="7812090E">
      <w:pPr>
        <w:pStyle w:val="5"/>
        <w:spacing w:before="154" w:line="227" w:lineRule="auto"/>
        <w:ind w:left="424"/>
        <w:rPr>
          <w:sz w:val="20"/>
          <w:szCs w:val="20"/>
        </w:rPr>
      </w:pPr>
      <w:r>
        <w:rPr>
          <w:spacing w:val="9"/>
          <w:sz w:val="20"/>
          <w:szCs w:val="20"/>
        </w:rPr>
        <w:t>2）未采用人民币报价或者未按照磋商文件标明的币种报价；</w:t>
      </w:r>
    </w:p>
    <w:p w14:paraId="256A121B">
      <w:pPr>
        <w:pStyle w:val="5"/>
        <w:spacing w:before="154" w:line="322" w:lineRule="auto"/>
        <w:ind w:right="2" w:firstLine="425"/>
        <w:rPr>
          <w:sz w:val="20"/>
          <w:szCs w:val="20"/>
        </w:rPr>
      </w:pPr>
      <w:r>
        <w:rPr>
          <w:spacing w:val="7"/>
          <w:sz w:val="20"/>
          <w:szCs w:val="20"/>
        </w:rPr>
        <w:t>3）供应商未就所竞标分标进行报价或者存在漏项报价；供应商未就所竞标分标的单项内容作唯一</w:t>
      </w:r>
      <w:r>
        <w:rPr>
          <w:spacing w:val="5"/>
          <w:sz w:val="20"/>
          <w:szCs w:val="20"/>
        </w:rPr>
        <w:t xml:space="preserve"> </w:t>
      </w:r>
      <w:r>
        <w:rPr>
          <w:spacing w:val="10"/>
          <w:sz w:val="20"/>
          <w:szCs w:val="20"/>
        </w:rPr>
        <w:t>报价；供应商未就所竞标分标的全部内容作唯一总价报价；供应商响应文件中存在</w:t>
      </w:r>
      <w:r>
        <w:rPr>
          <w:spacing w:val="9"/>
          <w:sz w:val="20"/>
          <w:szCs w:val="20"/>
        </w:rPr>
        <w:t>有选择、有条件报</w:t>
      </w:r>
      <w:r>
        <w:rPr>
          <w:sz w:val="20"/>
          <w:szCs w:val="20"/>
        </w:rPr>
        <w:t xml:space="preserve"> </w:t>
      </w:r>
      <w:r>
        <w:rPr>
          <w:spacing w:val="9"/>
          <w:sz w:val="20"/>
          <w:szCs w:val="20"/>
        </w:rPr>
        <w:t>价的（磋商文件允许有备选方案或者其他约定的除外</w:t>
      </w:r>
      <w:r>
        <w:rPr>
          <w:spacing w:val="7"/>
          <w:sz w:val="20"/>
          <w:szCs w:val="20"/>
        </w:rPr>
        <w:t>）；</w:t>
      </w:r>
    </w:p>
    <w:p w14:paraId="66789399">
      <w:pPr>
        <w:pStyle w:val="5"/>
        <w:spacing w:before="153" w:line="322" w:lineRule="auto"/>
        <w:ind w:left="2" w:firstLine="418"/>
        <w:rPr>
          <w:sz w:val="20"/>
          <w:szCs w:val="20"/>
        </w:rPr>
      </w:pPr>
      <w:r>
        <w:rPr>
          <w:spacing w:val="3"/>
          <w:sz w:val="20"/>
          <w:szCs w:val="20"/>
        </w:rPr>
        <w:t>4）竞标报价（包含首次报价、最后报价）超过所竞标分标</w:t>
      </w:r>
      <w:r>
        <w:rPr>
          <w:spacing w:val="2"/>
          <w:sz w:val="20"/>
          <w:szCs w:val="20"/>
        </w:rPr>
        <w:t>规定的采购预算金额或者最高限价的（如</w:t>
      </w:r>
      <w:r>
        <w:rPr>
          <w:sz w:val="20"/>
          <w:szCs w:val="20"/>
        </w:rPr>
        <w:t xml:space="preserve"> </w:t>
      </w:r>
      <w:r>
        <w:rPr>
          <w:spacing w:val="10"/>
          <w:sz w:val="20"/>
          <w:szCs w:val="20"/>
        </w:rPr>
        <w:t>本项目公布了最高限价</w:t>
      </w:r>
      <w:r>
        <w:rPr>
          <w:spacing w:val="15"/>
          <w:sz w:val="20"/>
          <w:szCs w:val="20"/>
        </w:rPr>
        <w:t>）；</w:t>
      </w:r>
      <w:r>
        <w:rPr>
          <w:spacing w:val="10"/>
          <w:sz w:val="20"/>
          <w:szCs w:val="20"/>
        </w:rPr>
        <w:t>竞标报价（包含首次报价</w:t>
      </w:r>
      <w:r>
        <w:rPr>
          <w:spacing w:val="9"/>
          <w:sz w:val="20"/>
          <w:szCs w:val="20"/>
        </w:rPr>
        <w:t>、最后报价）超过磋商文件分项采购预算金额或</w:t>
      </w:r>
      <w:r>
        <w:rPr>
          <w:sz w:val="20"/>
          <w:szCs w:val="20"/>
        </w:rPr>
        <w:t xml:space="preserve"> </w:t>
      </w:r>
      <w:r>
        <w:rPr>
          <w:spacing w:val="9"/>
          <w:sz w:val="20"/>
          <w:szCs w:val="20"/>
        </w:rPr>
        <w:t>者最高限价的（如本项目公布了最高限价</w:t>
      </w:r>
      <w:r>
        <w:rPr>
          <w:spacing w:val="2"/>
          <w:sz w:val="20"/>
          <w:szCs w:val="20"/>
        </w:rPr>
        <w:t>）；</w:t>
      </w:r>
    </w:p>
    <w:p w14:paraId="7AB32E76">
      <w:pPr>
        <w:pStyle w:val="5"/>
        <w:spacing w:before="151" w:line="334" w:lineRule="auto"/>
        <w:ind w:right="2" w:firstLine="425"/>
        <w:rPr>
          <w:sz w:val="20"/>
          <w:szCs w:val="20"/>
        </w:rPr>
      </w:pPr>
      <w:r>
        <w:rPr>
          <w:spacing w:val="7"/>
          <w:sz w:val="20"/>
          <w:szCs w:val="20"/>
        </w:rPr>
        <w:t>5）修正后的报价，供应商不确认的；或者经供应商确认修正后的竞标报价（包含首次报价、最后</w:t>
      </w:r>
      <w:r>
        <w:rPr>
          <w:spacing w:val="5"/>
          <w:sz w:val="20"/>
          <w:szCs w:val="20"/>
        </w:rPr>
        <w:t xml:space="preserve"> </w:t>
      </w:r>
      <w:r>
        <w:rPr>
          <w:spacing w:val="10"/>
          <w:sz w:val="20"/>
          <w:szCs w:val="20"/>
        </w:rPr>
        <w:t>报价）超过所竞标分标规定的采购预算金额或者最高</w:t>
      </w:r>
      <w:r>
        <w:rPr>
          <w:spacing w:val="9"/>
          <w:sz w:val="20"/>
          <w:szCs w:val="20"/>
        </w:rPr>
        <w:t>限价（如本项目公布了最高限价</w:t>
      </w:r>
      <w:r>
        <w:rPr>
          <w:spacing w:val="15"/>
          <w:sz w:val="20"/>
          <w:szCs w:val="20"/>
        </w:rPr>
        <w:t>）；</w:t>
      </w:r>
      <w:r>
        <w:rPr>
          <w:spacing w:val="9"/>
          <w:sz w:val="20"/>
          <w:szCs w:val="20"/>
        </w:rPr>
        <w:t>或者经供应</w:t>
      </w:r>
      <w:r>
        <w:rPr>
          <w:spacing w:val="1"/>
          <w:sz w:val="20"/>
          <w:szCs w:val="20"/>
        </w:rPr>
        <w:t xml:space="preserve"> </w:t>
      </w:r>
      <w:r>
        <w:rPr>
          <w:spacing w:val="10"/>
          <w:sz w:val="20"/>
          <w:szCs w:val="20"/>
        </w:rPr>
        <w:t>商确认修正后竞标报价（包含首次报价、最后报价）超过磋商文件分项采购预算金</w:t>
      </w:r>
      <w:r>
        <w:rPr>
          <w:spacing w:val="9"/>
          <w:sz w:val="20"/>
          <w:szCs w:val="20"/>
        </w:rPr>
        <w:t>额或者最高限价的</w:t>
      </w:r>
      <w:r>
        <w:rPr>
          <w:sz w:val="20"/>
          <w:szCs w:val="20"/>
        </w:rPr>
        <w:t xml:space="preserve"> </w:t>
      </w:r>
      <w:r>
        <w:rPr>
          <w:spacing w:val="7"/>
          <w:sz w:val="20"/>
          <w:szCs w:val="20"/>
        </w:rPr>
        <w:t>（如本项目公布了最高限价）。</w:t>
      </w:r>
    </w:p>
    <w:p w14:paraId="688A30C7">
      <w:pPr>
        <w:pStyle w:val="5"/>
        <w:spacing w:before="156" w:line="322" w:lineRule="auto"/>
        <w:ind w:left="1" w:right="2" w:firstLine="422"/>
        <w:rPr>
          <w:sz w:val="20"/>
          <w:szCs w:val="20"/>
        </w:rPr>
      </w:pPr>
      <w:r>
        <w:rPr>
          <w:spacing w:val="10"/>
          <w:sz w:val="20"/>
          <w:szCs w:val="20"/>
        </w:rPr>
        <w:t>2.6</w:t>
      </w:r>
      <w:r>
        <w:rPr>
          <w:spacing w:val="-39"/>
          <w:sz w:val="20"/>
          <w:szCs w:val="20"/>
        </w:rPr>
        <w:t xml:space="preserve"> </w:t>
      </w:r>
      <w:r>
        <w:rPr>
          <w:spacing w:val="10"/>
          <w:sz w:val="20"/>
          <w:szCs w:val="20"/>
        </w:rPr>
        <w:t>磋商小组对响应文件进行评审，未实</w:t>
      </w:r>
      <w:r>
        <w:rPr>
          <w:spacing w:val="9"/>
          <w:sz w:val="20"/>
          <w:szCs w:val="20"/>
        </w:rPr>
        <w:t>质性响应磋商文件的响应文件按无效处理，</w:t>
      </w:r>
      <w:r>
        <w:rPr>
          <w:spacing w:val="-59"/>
          <w:sz w:val="20"/>
          <w:szCs w:val="20"/>
        </w:rPr>
        <w:t xml:space="preserve"> </w:t>
      </w:r>
      <w:r>
        <w:rPr>
          <w:spacing w:val="9"/>
          <w:sz w:val="20"/>
          <w:szCs w:val="20"/>
        </w:rPr>
        <w:t>由磋商小组</w:t>
      </w:r>
      <w:r>
        <w:rPr>
          <w:sz w:val="20"/>
          <w:szCs w:val="20"/>
        </w:rPr>
        <w:t xml:space="preserve"> </w:t>
      </w:r>
      <w:r>
        <w:rPr>
          <w:spacing w:val="9"/>
          <w:sz w:val="20"/>
          <w:szCs w:val="20"/>
        </w:rPr>
        <w:t>告知有关供应商。磋商小组从符合磋商文件规定的相应资格条件的供应商名单中确定不少于</w:t>
      </w:r>
      <w:r>
        <w:rPr>
          <w:spacing w:val="-27"/>
          <w:sz w:val="20"/>
          <w:szCs w:val="20"/>
        </w:rPr>
        <w:t xml:space="preserve"> </w:t>
      </w:r>
      <w:r>
        <w:rPr>
          <w:spacing w:val="9"/>
          <w:sz w:val="20"/>
          <w:szCs w:val="20"/>
        </w:rPr>
        <w:t>3</w:t>
      </w:r>
      <w:r>
        <w:rPr>
          <w:spacing w:val="-38"/>
          <w:sz w:val="20"/>
          <w:szCs w:val="20"/>
        </w:rPr>
        <w:t xml:space="preserve"> </w:t>
      </w:r>
      <w:r>
        <w:rPr>
          <w:spacing w:val="9"/>
          <w:sz w:val="20"/>
          <w:szCs w:val="20"/>
        </w:rPr>
        <w:t>家的供</w:t>
      </w:r>
      <w:r>
        <w:rPr>
          <w:sz w:val="20"/>
          <w:szCs w:val="20"/>
        </w:rPr>
        <w:t xml:space="preserve"> </w:t>
      </w:r>
      <w:r>
        <w:rPr>
          <w:spacing w:val="7"/>
          <w:sz w:val="20"/>
          <w:szCs w:val="20"/>
        </w:rPr>
        <w:t>应商参加磋商。</w:t>
      </w:r>
    </w:p>
    <w:p w14:paraId="03F338A6">
      <w:pPr>
        <w:pStyle w:val="5"/>
        <w:spacing w:before="153" w:line="299" w:lineRule="auto"/>
        <w:ind w:left="14" w:right="2" w:firstLine="409"/>
        <w:rPr>
          <w:sz w:val="20"/>
          <w:szCs w:val="20"/>
        </w:rPr>
      </w:pPr>
      <w:r>
        <w:rPr>
          <w:spacing w:val="10"/>
          <w:sz w:val="20"/>
          <w:szCs w:val="20"/>
        </w:rPr>
        <w:t>2.7</w:t>
      </w:r>
      <w:r>
        <w:rPr>
          <w:spacing w:val="-37"/>
          <w:sz w:val="20"/>
          <w:szCs w:val="20"/>
        </w:rPr>
        <w:t xml:space="preserve"> </w:t>
      </w:r>
      <w:r>
        <w:rPr>
          <w:spacing w:val="10"/>
          <w:sz w:val="20"/>
          <w:szCs w:val="20"/>
        </w:rPr>
        <w:t>通过符合性审查的合格供应商不足</w:t>
      </w:r>
      <w:r>
        <w:rPr>
          <w:spacing w:val="-33"/>
          <w:sz w:val="20"/>
          <w:szCs w:val="20"/>
        </w:rPr>
        <w:t xml:space="preserve"> </w:t>
      </w:r>
      <w:r>
        <w:rPr>
          <w:spacing w:val="10"/>
          <w:sz w:val="20"/>
          <w:szCs w:val="20"/>
        </w:rPr>
        <w:t>3</w:t>
      </w:r>
      <w:r>
        <w:rPr>
          <w:spacing w:val="-36"/>
          <w:sz w:val="20"/>
          <w:szCs w:val="20"/>
        </w:rPr>
        <w:t xml:space="preserve"> </w:t>
      </w:r>
      <w:r>
        <w:rPr>
          <w:spacing w:val="10"/>
          <w:sz w:val="20"/>
          <w:szCs w:val="20"/>
        </w:rPr>
        <w:t>家的，不得进入磋</w:t>
      </w:r>
      <w:r>
        <w:rPr>
          <w:spacing w:val="9"/>
          <w:sz w:val="20"/>
          <w:szCs w:val="20"/>
        </w:rPr>
        <w:t>商环节，采购人或者采购代理机构应</w:t>
      </w:r>
      <w:r>
        <w:rPr>
          <w:sz w:val="20"/>
          <w:szCs w:val="20"/>
        </w:rPr>
        <w:t xml:space="preserve"> </w:t>
      </w:r>
      <w:r>
        <w:rPr>
          <w:spacing w:val="6"/>
          <w:sz w:val="20"/>
          <w:szCs w:val="20"/>
        </w:rPr>
        <w:t>当重新开展采购活动。</w:t>
      </w:r>
    </w:p>
    <w:p w14:paraId="504871A9">
      <w:pPr>
        <w:pStyle w:val="5"/>
        <w:spacing w:before="127" w:line="221" w:lineRule="auto"/>
        <w:ind w:left="487"/>
        <w:rPr>
          <w:sz w:val="24"/>
          <w:szCs w:val="24"/>
        </w:rPr>
      </w:pPr>
      <w:r>
        <w:rPr>
          <w:b/>
          <w:bCs/>
          <w:spacing w:val="-6"/>
          <w:sz w:val="24"/>
          <w:szCs w:val="24"/>
        </w:rPr>
        <w:t>3.磋商</w:t>
      </w:r>
    </w:p>
    <w:p w14:paraId="4F0DA499">
      <w:pPr>
        <w:pStyle w:val="5"/>
        <w:spacing w:before="138" w:line="229" w:lineRule="auto"/>
        <w:ind w:left="425"/>
        <w:rPr>
          <w:sz w:val="20"/>
          <w:szCs w:val="20"/>
        </w:rPr>
      </w:pPr>
      <w:r>
        <w:rPr>
          <w:spacing w:val="6"/>
          <w:sz w:val="20"/>
          <w:szCs w:val="20"/>
        </w:rPr>
        <w:t>3.磋商的程序</w:t>
      </w:r>
    </w:p>
    <w:p w14:paraId="3F980C87">
      <w:pPr>
        <w:pStyle w:val="5"/>
        <w:spacing w:before="153" w:line="322" w:lineRule="auto"/>
        <w:ind w:left="1" w:firstLine="424"/>
        <w:rPr>
          <w:sz w:val="20"/>
          <w:szCs w:val="20"/>
        </w:rPr>
      </w:pPr>
      <w:r>
        <w:rPr>
          <w:spacing w:val="8"/>
          <w:sz w:val="20"/>
          <w:szCs w:val="20"/>
        </w:rPr>
        <w:t>3.1</w:t>
      </w:r>
      <w:r>
        <w:rPr>
          <w:spacing w:val="-41"/>
          <w:sz w:val="20"/>
          <w:szCs w:val="20"/>
        </w:rPr>
        <w:t xml:space="preserve"> </w:t>
      </w:r>
      <w:r>
        <w:rPr>
          <w:spacing w:val="8"/>
          <w:sz w:val="20"/>
          <w:szCs w:val="20"/>
        </w:rPr>
        <w:t>磋商小组按照“供应商须知前附表</w:t>
      </w:r>
      <w:r>
        <w:rPr>
          <w:spacing w:val="-70"/>
          <w:sz w:val="20"/>
          <w:szCs w:val="20"/>
        </w:rPr>
        <w:t xml:space="preserve"> </w:t>
      </w:r>
      <w:r>
        <w:rPr>
          <w:spacing w:val="8"/>
          <w:sz w:val="20"/>
          <w:szCs w:val="20"/>
        </w:rPr>
        <w:t>”</w:t>
      </w:r>
      <w:r>
        <w:rPr>
          <w:spacing w:val="-15"/>
          <w:sz w:val="20"/>
          <w:szCs w:val="20"/>
        </w:rPr>
        <w:t xml:space="preserve"> </w:t>
      </w:r>
      <w:r>
        <w:rPr>
          <w:spacing w:val="8"/>
          <w:sz w:val="20"/>
          <w:szCs w:val="20"/>
        </w:rPr>
        <w:t>确定的顺序，集中与单一供应商分</w:t>
      </w:r>
      <w:r>
        <w:rPr>
          <w:spacing w:val="7"/>
          <w:sz w:val="20"/>
          <w:szCs w:val="20"/>
        </w:rPr>
        <w:t>别进行磋商，并给予</w:t>
      </w:r>
      <w:r>
        <w:rPr>
          <w:sz w:val="20"/>
          <w:szCs w:val="20"/>
        </w:rPr>
        <w:t xml:space="preserve"> </w:t>
      </w:r>
      <w:r>
        <w:rPr>
          <w:spacing w:val="10"/>
          <w:sz w:val="20"/>
          <w:szCs w:val="20"/>
        </w:rPr>
        <w:t>所有参加磋商的供应商平等的磋商机会。符合磋商资格的供应商必须在接到磋</w:t>
      </w:r>
      <w:r>
        <w:rPr>
          <w:spacing w:val="9"/>
          <w:sz w:val="20"/>
          <w:szCs w:val="20"/>
        </w:rPr>
        <w:t>商通知后规定时间内参</w:t>
      </w:r>
      <w:r>
        <w:rPr>
          <w:sz w:val="20"/>
          <w:szCs w:val="20"/>
        </w:rPr>
        <w:t xml:space="preserve"> </w:t>
      </w:r>
      <w:r>
        <w:rPr>
          <w:spacing w:val="10"/>
          <w:sz w:val="20"/>
          <w:szCs w:val="20"/>
        </w:rPr>
        <w:t>加磋商，未在规定时间内参加磋商的视同放</w:t>
      </w:r>
      <w:r>
        <w:rPr>
          <w:spacing w:val="9"/>
          <w:sz w:val="20"/>
          <w:szCs w:val="20"/>
        </w:rPr>
        <w:t>弃参加磋商权利，其响应文件按无效响应处理。</w:t>
      </w:r>
    </w:p>
    <w:p w14:paraId="50C84E94">
      <w:pPr>
        <w:pStyle w:val="5"/>
        <w:spacing w:before="152" w:line="322" w:lineRule="auto"/>
        <w:ind w:left="1" w:right="2" w:firstLine="424"/>
        <w:rPr>
          <w:sz w:val="20"/>
          <w:szCs w:val="20"/>
        </w:rPr>
      </w:pPr>
      <w:r>
        <w:rPr>
          <w:spacing w:val="10"/>
          <w:sz w:val="20"/>
          <w:szCs w:val="20"/>
        </w:rPr>
        <w:t>3.2</w:t>
      </w:r>
      <w:r>
        <w:rPr>
          <w:spacing w:val="-24"/>
          <w:sz w:val="20"/>
          <w:szCs w:val="20"/>
        </w:rPr>
        <w:t xml:space="preserve"> </w:t>
      </w:r>
      <w:r>
        <w:rPr>
          <w:spacing w:val="10"/>
          <w:sz w:val="20"/>
          <w:szCs w:val="20"/>
        </w:rPr>
        <w:t>在磋商过程中，磋商小组可以根据磋商文件和磋商情况实质性变动采购需求中的技术、服务</w:t>
      </w:r>
      <w:r>
        <w:rPr>
          <w:sz w:val="20"/>
          <w:szCs w:val="20"/>
        </w:rPr>
        <w:t xml:space="preserve"> </w:t>
      </w:r>
      <w:r>
        <w:rPr>
          <w:spacing w:val="10"/>
          <w:sz w:val="20"/>
          <w:szCs w:val="20"/>
        </w:rPr>
        <w:t>要求以及合同草案条款，但不得变动磋商文件中的其他内容。实质性变动的内</w:t>
      </w:r>
      <w:r>
        <w:rPr>
          <w:spacing w:val="9"/>
          <w:sz w:val="20"/>
          <w:szCs w:val="20"/>
        </w:rPr>
        <w:t>容，须经采购人代表确</w:t>
      </w:r>
      <w:r>
        <w:rPr>
          <w:sz w:val="20"/>
          <w:szCs w:val="20"/>
        </w:rPr>
        <w:t xml:space="preserve"> </w:t>
      </w:r>
      <w:r>
        <w:rPr>
          <w:spacing w:val="9"/>
          <w:sz w:val="20"/>
          <w:szCs w:val="20"/>
        </w:rPr>
        <w:t>认。可能实质性变动的内容为采购需求中的技术、服务要求以及合同草案条款。</w:t>
      </w:r>
    </w:p>
    <w:p w14:paraId="1013347F">
      <w:pPr>
        <w:pStyle w:val="5"/>
        <w:spacing w:before="154" w:line="298" w:lineRule="auto"/>
        <w:ind w:left="1" w:right="2" w:firstLine="424"/>
        <w:rPr>
          <w:sz w:val="20"/>
          <w:szCs w:val="20"/>
        </w:rPr>
      </w:pPr>
      <w:r>
        <w:rPr>
          <w:spacing w:val="9"/>
          <w:sz w:val="20"/>
          <w:szCs w:val="20"/>
        </w:rPr>
        <w:t>3.3</w:t>
      </w:r>
      <w:r>
        <w:rPr>
          <w:spacing w:val="-22"/>
          <w:sz w:val="20"/>
          <w:szCs w:val="20"/>
        </w:rPr>
        <w:t xml:space="preserve"> </w:t>
      </w:r>
      <w:r>
        <w:rPr>
          <w:spacing w:val="9"/>
          <w:sz w:val="20"/>
          <w:szCs w:val="20"/>
        </w:rPr>
        <w:t>对磋商文件作出的实质性变动是磋商文件的有效组成部分，</w:t>
      </w:r>
      <w:r>
        <w:rPr>
          <w:spacing w:val="-59"/>
          <w:sz w:val="20"/>
          <w:szCs w:val="20"/>
        </w:rPr>
        <w:t xml:space="preserve"> </w:t>
      </w:r>
      <w:r>
        <w:rPr>
          <w:spacing w:val="9"/>
          <w:sz w:val="20"/>
          <w:szCs w:val="20"/>
        </w:rPr>
        <w:t>由磋商小组及时以书面形式同时</w:t>
      </w:r>
      <w:r>
        <w:rPr>
          <w:sz w:val="20"/>
          <w:szCs w:val="20"/>
        </w:rPr>
        <w:t xml:space="preserve"> </w:t>
      </w:r>
      <w:r>
        <w:rPr>
          <w:spacing w:val="8"/>
          <w:sz w:val="20"/>
          <w:szCs w:val="20"/>
        </w:rPr>
        <w:t>通知所有参加磋商的供应商。</w:t>
      </w:r>
    </w:p>
    <w:p w14:paraId="1931FACE">
      <w:pPr>
        <w:pStyle w:val="5"/>
        <w:spacing w:before="154" w:line="299" w:lineRule="auto"/>
        <w:ind w:left="3" w:firstLine="422"/>
        <w:rPr>
          <w:sz w:val="20"/>
          <w:szCs w:val="20"/>
        </w:rPr>
      </w:pPr>
      <w:r>
        <w:rPr>
          <w:spacing w:val="10"/>
          <w:sz w:val="20"/>
          <w:szCs w:val="20"/>
        </w:rPr>
        <w:t>3.4</w:t>
      </w:r>
      <w:r>
        <w:rPr>
          <w:spacing w:val="-24"/>
          <w:sz w:val="20"/>
          <w:szCs w:val="20"/>
        </w:rPr>
        <w:t xml:space="preserve"> </w:t>
      </w:r>
      <w:r>
        <w:rPr>
          <w:spacing w:val="10"/>
          <w:sz w:val="20"/>
          <w:szCs w:val="20"/>
        </w:rPr>
        <w:t>供应商必须按照磋商文件的变动情况和磋商小组的要求重新提交响应文件，并由其法定代表</w:t>
      </w:r>
      <w:r>
        <w:rPr>
          <w:sz w:val="20"/>
          <w:szCs w:val="20"/>
        </w:rPr>
        <w:t xml:space="preserve"> </w:t>
      </w:r>
      <w:r>
        <w:rPr>
          <w:spacing w:val="9"/>
          <w:sz w:val="20"/>
          <w:szCs w:val="20"/>
        </w:rPr>
        <w:t>人或者授权代表签字或者加盖电子公章。</w:t>
      </w:r>
      <w:r>
        <w:rPr>
          <w:spacing w:val="-59"/>
          <w:sz w:val="20"/>
          <w:szCs w:val="20"/>
        </w:rPr>
        <w:t xml:space="preserve"> </w:t>
      </w:r>
      <w:r>
        <w:rPr>
          <w:spacing w:val="9"/>
          <w:sz w:val="20"/>
          <w:szCs w:val="20"/>
        </w:rPr>
        <w:t>由委托代理人签字的，若委托代理人不是响应</w:t>
      </w:r>
      <w:r>
        <w:rPr>
          <w:spacing w:val="8"/>
          <w:sz w:val="20"/>
          <w:szCs w:val="20"/>
        </w:rPr>
        <w:t>文件中授权的</w:t>
      </w:r>
    </w:p>
    <w:p w14:paraId="16239A6B">
      <w:pPr>
        <w:spacing w:line="299" w:lineRule="auto"/>
        <w:rPr>
          <w:sz w:val="20"/>
          <w:szCs w:val="20"/>
        </w:rPr>
        <w:sectPr>
          <w:footerReference r:id="rId43" w:type="default"/>
          <w:pgSz w:w="11850" w:h="16783"/>
          <w:pgMar w:top="400" w:right="1304" w:bottom="886" w:left="1309" w:header="0" w:footer="721" w:gutter="0"/>
          <w:cols w:space="720" w:num="1"/>
        </w:sectPr>
      </w:pPr>
    </w:p>
    <w:p w14:paraId="3E28DDBC">
      <w:pPr>
        <w:spacing w:line="299" w:lineRule="auto"/>
        <w:rPr>
          <w:rFonts w:ascii="Arial"/>
          <w:sz w:val="21"/>
        </w:rPr>
      </w:pPr>
    </w:p>
    <w:p w14:paraId="5880D2E5">
      <w:pPr>
        <w:spacing w:line="300" w:lineRule="auto"/>
        <w:rPr>
          <w:rFonts w:ascii="Arial"/>
          <w:sz w:val="21"/>
        </w:rPr>
      </w:pPr>
    </w:p>
    <w:p w14:paraId="273F396C">
      <w:pPr>
        <w:spacing w:line="300" w:lineRule="auto"/>
        <w:rPr>
          <w:rFonts w:ascii="Arial"/>
          <w:sz w:val="21"/>
        </w:rPr>
      </w:pPr>
    </w:p>
    <w:p w14:paraId="1C5520D3">
      <w:pPr>
        <w:spacing w:line="300" w:lineRule="auto"/>
        <w:rPr>
          <w:rFonts w:ascii="Arial"/>
          <w:sz w:val="21"/>
        </w:rPr>
      </w:pPr>
    </w:p>
    <w:p w14:paraId="5D56174F">
      <w:pPr>
        <w:pStyle w:val="5"/>
        <w:spacing w:before="65" w:line="359" w:lineRule="auto"/>
        <w:jc w:val="both"/>
        <w:rPr>
          <w:sz w:val="20"/>
          <w:szCs w:val="20"/>
        </w:rPr>
      </w:pPr>
      <w:r>
        <w:rPr>
          <w:spacing w:val="10"/>
          <w:sz w:val="20"/>
          <w:szCs w:val="20"/>
        </w:rPr>
        <w:t>委托代理人时，必须同时出示有效的法定代表人授权委托书原件。供应商为自然人的，</w:t>
      </w:r>
      <w:r>
        <w:rPr>
          <w:spacing w:val="9"/>
          <w:sz w:val="20"/>
          <w:szCs w:val="20"/>
        </w:rPr>
        <w:t>必须由本人签</w:t>
      </w:r>
      <w:r>
        <w:rPr>
          <w:sz w:val="20"/>
          <w:szCs w:val="20"/>
        </w:rPr>
        <w:t xml:space="preserve"> </w:t>
      </w:r>
      <w:r>
        <w:rPr>
          <w:spacing w:val="10"/>
          <w:sz w:val="20"/>
          <w:szCs w:val="20"/>
        </w:rPr>
        <w:t>字并附身份证明。参加磋商的供应商未在规定时间内重新提交响应文件的，视同</w:t>
      </w:r>
      <w:r>
        <w:rPr>
          <w:spacing w:val="9"/>
          <w:sz w:val="20"/>
          <w:szCs w:val="20"/>
        </w:rPr>
        <w:t>退出磋商，其响应文</w:t>
      </w:r>
      <w:r>
        <w:rPr>
          <w:sz w:val="20"/>
          <w:szCs w:val="20"/>
        </w:rPr>
        <w:t xml:space="preserve"> </w:t>
      </w:r>
      <w:r>
        <w:rPr>
          <w:spacing w:val="7"/>
          <w:sz w:val="20"/>
          <w:szCs w:val="20"/>
        </w:rPr>
        <w:t>件作无效处理。</w:t>
      </w:r>
    </w:p>
    <w:p w14:paraId="44711ED2">
      <w:pPr>
        <w:pStyle w:val="5"/>
        <w:spacing w:before="33" w:line="227" w:lineRule="auto"/>
        <w:ind w:left="425"/>
        <w:rPr>
          <w:sz w:val="20"/>
          <w:szCs w:val="20"/>
        </w:rPr>
      </w:pPr>
      <w:r>
        <w:rPr>
          <w:spacing w:val="-1"/>
          <w:sz w:val="20"/>
          <w:szCs w:val="20"/>
        </w:rPr>
        <w:t>3.5</w:t>
      </w:r>
      <w:r>
        <w:rPr>
          <w:spacing w:val="-23"/>
          <w:sz w:val="20"/>
          <w:szCs w:val="20"/>
        </w:rPr>
        <w:t xml:space="preserve"> </w:t>
      </w:r>
      <w:r>
        <w:rPr>
          <w:spacing w:val="-1"/>
          <w:sz w:val="20"/>
          <w:szCs w:val="20"/>
        </w:rPr>
        <w:t>磋商中，磋商的任何一方不得透露与磋商有关的其他供应商的技术资料、价格和其他信息。</w:t>
      </w:r>
    </w:p>
    <w:p w14:paraId="586CEB5D">
      <w:pPr>
        <w:pStyle w:val="5"/>
        <w:spacing w:before="152" w:line="228" w:lineRule="auto"/>
        <w:ind w:left="425"/>
        <w:rPr>
          <w:sz w:val="20"/>
          <w:szCs w:val="20"/>
        </w:rPr>
      </w:pPr>
      <w:r>
        <w:rPr>
          <w:spacing w:val="9"/>
          <w:sz w:val="20"/>
          <w:szCs w:val="20"/>
        </w:rPr>
        <w:t>3.6</w:t>
      </w:r>
      <w:r>
        <w:rPr>
          <w:spacing w:val="-41"/>
          <w:sz w:val="20"/>
          <w:szCs w:val="20"/>
        </w:rPr>
        <w:t xml:space="preserve"> </w:t>
      </w:r>
      <w:r>
        <w:rPr>
          <w:spacing w:val="9"/>
          <w:sz w:val="20"/>
          <w:szCs w:val="20"/>
        </w:rPr>
        <w:t>采购代理机构对磋商过程和重要磋商内容进行记录，磋商双方在</w:t>
      </w:r>
      <w:r>
        <w:rPr>
          <w:spacing w:val="8"/>
          <w:sz w:val="20"/>
          <w:szCs w:val="20"/>
        </w:rPr>
        <w:t>记录上签字确认。</w:t>
      </w:r>
    </w:p>
    <w:p w14:paraId="4C46C8F0">
      <w:pPr>
        <w:pStyle w:val="5"/>
        <w:spacing w:before="153" w:line="228" w:lineRule="auto"/>
        <w:ind w:left="425"/>
        <w:rPr>
          <w:sz w:val="20"/>
          <w:szCs w:val="20"/>
        </w:rPr>
      </w:pPr>
      <w:r>
        <w:rPr>
          <w:spacing w:val="9"/>
          <w:sz w:val="20"/>
          <w:szCs w:val="20"/>
        </w:rPr>
        <w:t>3.7</w:t>
      </w:r>
      <w:r>
        <w:rPr>
          <w:spacing w:val="-41"/>
          <w:sz w:val="20"/>
          <w:szCs w:val="20"/>
        </w:rPr>
        <w:t xml:space="preserve"> </w:t>
      </w:r>
      <w:r>
        <w:rPr>
          <w:spacing w:val="9"/>
          <w:sz w:val="20"/>
          <w:szCs w:val="20"/>
        </w:rPr>
        <w:t>磋商过程中重新提交的响应文件，供</w:t>
      </w:r>
      <w:r>
        <w:rPr>
          <w:spacing w:val="8"/>
          <w:sz w:val="20"/>
          <w:szCs w:val="20"/>
        </w:rPr>
        <w:t>应商可以在开启前补充、修改。</w:t>
      </w:r>
    </w:p>
    <w:p w14:paraId="302BAEEF">
      <w:pPr>
        <w:pStyle w:val="5"/>
        <w:spacing w:before="153" w:line="298" w:lineRule="auto"/>
        <w:ind w:left="29" w:right="57" w:firstLine="396"/>
        <w:rPr>
          <w:sz w:val="20"/>
          <w:szCs w:val="20"/>
        </w:rPr>
      </w:pPr>
      <w:r>
        <w:rPr>
          <w:spacing w:val="9"/>
          <w:sz w:val="20"/>
          <w:szCs w:val="20"/>
        </w:rPr>
        <w:t>3.8</w:t>
      </w:r>
      <w:r>
        <w:rPr>
          <w:spacing w:val="-36"/>
          <w:sz w:val="20"/>
          <w:szCs w:val="20"/>
        </w:rPr>
        <w:t xml:space="preserve"> </w:t>
      </w:r>
      <w:r>
        <w:rPr>
          <w:spacing w:val="9"/>
          <w:sz w:val="20"/>
          <w:szCs w:val="20"/>
        </w:rPr>
        <w:t>根据《财政部关于政府采购竞争性磋商采购方式管理暂行办法有关问题的补充通知》（财库</w:t>
      </w:r>
      <w:r>
        <w:rPr>
          <w:sz w:val="20"/>
          <w:szCs w:val="20"/>
        </w:rPr>
        <w:t xml:space="preserve"> </w:t>
      </w:r>
      <w:r>
        <w:rPr>
          <w:spacing w:val="8"/>
          <w:sz w:val="20"/>
          <w:szCs w:val="20"/>
        </w:rPr>
        <w:t>〔2015〕124</w:t>
      </w:r>
      <w:r>
        <w:rPr>
          <w:spacing w:val="-29"/>
          <w:sz w:val="20"/>
          <w:szCs w:val="20"/>
        </w:rPr>
        <w:t xml:space="preserve"> </w:t>
      </w:r>
      <w:r>
        <w:rPr>
          <w:spacing w:val="8"/>
          <w:sz w:val="20"/>
          <w:szCs w:val="20"/>
        </w:rPr>
        <w:t>号）的规定，采用竞争性磋商采购方式采购的政府购买服务项目（含政府和社会资本合</w:t>
      </w:r>
    </w:p>
    <w:p w14:paraId="3A33FA01">
      <w:pPr>
        <w:pStyle w:val="5"/>
        <w:spacing w:before="152" w:line="359" w:lineRule="auto"/>
        <w:ind w:right="2" w:firstLine="2"/>
        <w:jc w:val="both"/>
        <w:rPr>
          <w:sz w:val="20"/>
          <w:szCs w:val="20"/>
        </w:rPr>
      </w:pPr>
      <w:r>
        <w:rPr>
          <w:spacing w:val="9"/>
          <w:sz w:val="20"/>
          <w:szCs w:val="20"/>
        </w:rPr>
        <w:t>作项目</w:t>
      </w:r>
      <w:r>
        <w:rPr>
          <w:spacing w:val="13"/>
          <w:sz w:val="20"/>
          <w:szCs w:val="20"/>
        </w:rPr>
        <w:t>），</w:t>
      </w:r>
      <w:r>
        <w:rPr>
          <w:spacing w:val="9"/>
          <w:sz w:val="20"/>
          <w:szCs w:val="20"/>
        </w:rPr>
        <w:t>在采购过程中符合要求的供应商（社会资本）只有</w:t>
      </w:r>
      <w:r>
        <w:rPr>
          <w:spacing w:val="-35"/>
          <w:sz w:val="20"/>
          <w:szCs w:val="20"/>
        </w:rPr>
        <w:t xml:space="preserve"> </w:t>
      </w:r>
      <w:r>
        <w:rPr>
          <w:spacing w:val="9"/>
          <w:sz w:val="20"/>
          <w:szCs w:val="20"/>
        </w:rPr>
        <w:t>2</w:t>
      </w:r>
      <w:r>
        <w:rPr>
          <w:spacing w:val="-37"/>
          <w:sz w:val="20"/>
          <w:szCs w:val="20"/>
        </w:rPr>
        <w:t xml:space="preserve"> </w:t>
      </w:r>
      <w:r>
        <w:rPr>
          <w:spacing w:val="9"/>
          <w:sz w:val="20"/>
          <w:szCs w:val="20"/>
        </w:rPr>
        <w:t>家的，竞争性磋商采购活</w:t>
      </w:r>
      <w:r>
        <w:rPr>
          <w:spacing w:val="8"/>
          <w:sz w:val="20"/>
          <w:szCs w:val="20"/>
        </w:rPr>
        <w:t>动可以继续</w:t>
      </w:r>
      <w:r>
        <w:rPr>
          <w:sz w:val="20"/>
          <w:szCs w:val="20"/>
        </w:rPr>
        <w:t xml:space="preserve"> </w:t>
      </w:r>
      <w:r>
        <w:rPr>
          <w:spacing w:val="9"/>
          <w:sz w:val="20"/>
          <w:szCs w:val="20"/>
        </w:rPr>
        <w:t>进行。采购过程中符合要求的供应商（社会资本）只有</w:t>
      </w:r>
      <w:r>
        <w:rPr>
          <w:spacing w:val="-22"/>
          <w:sz w:val="20"/>
          <w:szCs w:val="20"/>
        </w:rPr>
        <w:t xml:space="preserve"> </w:t>
      </w:r>
      <w:r>
        <w:rPr>
          <w:spacing w:val="9"/>
          <w:sz w:val="20"/>
          <w:szCs w:val="20"/>
        </w:rPr>
        <w:t>1</w:t>
      </w:r>
      <w:r>
        <w:rPr>
          <w:spacing w:val="-36"/>
          <w:sz w:val="20"/>
          <w:szCs w:val="20"/>
        </w:rPr>
        <w:t xml:space="preserve"> </w:t>
      </w:r>
      <w:r>
        <w:rPr>
          <w:spacing w:val="9"/>
          <w:sz w:val="20"/>
          <w:szCs w:val="20"/>
        </w:rPr>
        <w:t>家的，采购人（项目实施机构</w:t>
      </w:r>
      <w:r>
        <w:rPr>
          <w:spacing w:val="8"/>
          <w:sz w:val="20"/>
          <w:szCs w:val="20"/>
        </w:rPr>
        <w:t>）或者采购代</w:t>
      </w:r>
      <w:r>
        <w:rPr>
          <w:sz w:val="20"/>
          <w:szCs w:val="20"/>
        </w:rPr>
        <w:t xml:space="preserve"> </w:t>
      </w:r>
      <w:r>
        <w:rPr>
          <w:spacing w:val="10"/>
          <w:sz w:val="20"/>
          <w:szCs w:val="20"/>
        </w:rPr>
        <w:t>理机构应当终止竞争性磋商采购活动，发布项目</w:t>
      </w:r>
      <w:r>
        <w:rPr>
          <w:spacing w:val="9"/>
          <w:sz w:val="20"/>
          <w:szCs w:val="20"/>
        </w:rPr>
        <w:t>终止公告并说明原因，重新开展采购活动。</w:t>
      </w:r>
    </w:p>
    <w:p w14:paraId="1B74B9B4">
      <w:pPr>
        <w:pStyle w:val="5"/>
        <w:spacing w:before="35" w:line="355" w:lineRule="auto"/>
        <w:ind w:left="5" w:right="2" w:firstLine="420"/>
        <w:rPr>
          <w:sz w:val="20"/>
          <w:szCs w:val="20"/>
        </w:rPr>
      </w:pPr>
      <w:r>
        <w:rPr>
          <w:spacing w:val="10"/>
          <w:sz w:val="20"/>
          <w:szCs w:val="20"/>
        </w:rPr>
        <w:t>3.9</w:t>
      </w:r>
      <w:r>
        <w:rPr>
          <w:spacing w:val="-24"/>
          <w:sz w:val="20"/>
          <w:szCs w:val="20"/>
        </w:rPr>
        <w:t xml:space="preserve"> </w:t>
      </w:r>
      <w:r>
        <w:rPr>
          <w:spacing w:val="10"/>
          <w:sz w:val="20"/>
          <w:szCs w:val="20"/>
        </w:rPr>
        <w:t>对磋商过程提交的响应文件进行有效性、完整性和响应程度审查，通过审查的合格供应商不</w:t>
      </w:r>
      <w:r>
        <w:rPr>
          <w:sz w:val="20"/>
          <w:szCs w:val="20"/>
        </w:rPr>
        <w:t xml:space="preserve"> </w:t>
      </w:r>
      <w:r>
        <w:rPr>
          <w:spacing w:val="8"/>
          <w:sz w:val="20"/>
          <w:szCs w:val="20"/>
        </w:rPr>
        <w:t>足</w:t>
      </w:r>
      <w:r>
        <w:rPr>
          <w:spacing w:val="-35"/>
          <w:sz w:val="20"/>
          <w:szCs w:val="20"/>
        </w:rPr>
        <w:t xml:space="preserve"> </w:t>
      </w:r>
      <w:r>
        <w:rPr>
          <w:spacing w:val="8"/>
          <w:sz w:val="20"/>
          <w:szCs w:val="20"/>
        </w:rPr>
        <w:t>3</w:t>
      </w:r>
      <w:r>
        <w:rPr>
          <w:spacing w:val="-37"/>
          <w:sz w:val="20"/>
          <w:szCs w:val="20"/>
        </w:rPr>
        <w:t xml:space="preserve"> </w:t>
      </w:r>
      <w:r>
        <w:rPr>
          <w:spacing w:val="8"/>
          <w:sz w:val="20"/>
          <w:szCs w:val="20"/>
        </w:rPr>
        <w:t>家的，除本章第</w:t>
      </w:r>
      <w:r>
        <w:rPr>
          <w:spacing w:val="-35"/>
          <w:sz w:val="20"/>
          <w:szCs w:val="20"/>
        </w:rPr>
        <w:t xml:space="preserve"> </w:t>
      </w:r>
      <w:r>
        <w:rPr>
          <w:spacing w:val="8"/>
          <w:sz w:val="20"/>
          <w:szCs w:val="20"/>
        </w:rPr>
        <w:t>3.8</w:t>
      </w:r>
      <w:r>
        <w:rPr>
          <w:spacing w:val="-36"/>
          <w:sz w:val="20"/>
          <w:szCs w:val="20"/>
        </w:rPr>
        <w:t xml:space="preserve"> </w:t>
      </w:r>
      <w:r>
        <w:rPr>
          <w:spacing w:val="8"/>
          <w:sz w:val="20"/>
          <w:szCs w:val="20"/>
        </w:rPr>
        <w:t>条的情形外，采购人或者采购代理机构应</w:t>
      </w:r>
      <w:r>
        <w:rPr>
          <w:spacing w:val="7"/>
          <w:sz w:val="20"/>
          <w:szCs w:val="20"/>
        </w:rPr>
        <w:t>当重新开展采购活动。</w:t>
      </w:r>
    </w:p>
    <w:p w14:paraId="3D9C6F4B">
      <w:pPr>
        <w:pStyle w:val="5"/>
        <w:spacing w:before="5" w:line="219" w:lineRule="auto"/>
        <w:ind w:left="481"/>
        <w:rPr>
          <w:sz w:val="24"/>
          <w:szCs w:val="24"/>
        </w:rPr>
      </w:pPr>
      <w:r>
        <w:rPr>
          <w:b/>
          <w:bCs/>
          <w:spacing w:val="-6"/>
          <w:sz w:val="24"/>
          <w:szCs w:val="24"/>
        </w:rPr>
        <w:t>4.</w:t>
      </w:r>
      <w:r>
        <w:rPr>
          <w:spacing w:val="16"/>
          <w:sz w:val="24"/>
          <w:szCs w:val="24"/>
        </w:rPr>
        <w:t xml:space="preserve"> </w:t>
      </w:r>
      <w:r>
        <w:rPr>
          <w:b/>
          <w:bCs/>
          <w:spacing w:val="-6"/>
          <w:sz w:val="24"/>
          <w:szCs w:val="24"/>
        </w:rPr>
        <w:t>最后报价</w:t>
      </w:r>
    </w:p>
    <w:p w14:paraId="357FDFB8">
      <w:pPr>
        <w:pStyle w:val="5"/>
        <w:spacing w:before="141" w:line="322" w:lineRule="auto"/>
        <w:ind w:left="1" w:right="2" w:firstLine="419"/>
        <w:rPr>
          <w:sz w:val="20"/>
          <w:szCs w:val="20"/>
        </w:rPr>
      </w:pPr>
      <w:r>
        <w:rPr>
          <w:spacing w:val="10"/>
          <w:sz w:val="20"/>
          <w:szCs w:val="20"/>
        </w:rPr>
        <w:t>4.1</w:t>
      </w:r>
      <w:r>
        <w:rPr>
          <w:spacing w:val="-39"/>
          <w:sz w:val="20"/>
          <w:szCs w:val="20"/>
        </w:rPr>
        <w:t xml:space="preserve"> </w:t>
      </w:r>
      <w:r>
        <w:rPr>
          <w:spacing w:val="10"/>
          <w:sz w:val="20"/>
          <w:szCs w:val="20"/>
        </w:rPr>
        <w:t>磋商文件能够详细列明采购标的的技术、服</w:t>
      </w:r>
      <w:r>
        <w:rPr>
          <w:spacing w:val="9"/>
          <w:sz w:val="20"/>
          <w:szCs w:val="20"/>
        </w:rPr>
        <w:t>务要求的，磋商结束后，</w:t>
      </w:r>
      <w:r>
        <w:rPr>
          <w:spacing w:val="-59"/>
          <w:sz w:val="20"/>
          <w:szCs w:val="20"/>
        </w:rPr>
        <w:t xml:space="preserve"> </w:t>
      </w:r>
      <w:r>
        <w:rPr>
          <w:spacing w:val="9"/>
          <w:sz w:val="20"/>
          <w:szCs w:val="20"/>
        </w:rPr>
        <w:t>由磋商小组要求所有继</w:t>
      </w:r>
      <w:r>
        <w:rPr>
          <w:sz w:val="20"/>
          <w:szCs w:val="20"/>
        </w:rPr>
        <w:t xml:space="preserve"> </w:t>
      </w:r>
      <w:r>
        <w:rPr>
          <w:spacing w:val="9"/>
          <w:sz w:val="20"/>
          <w:szCs w:val="20"/>
        </w:rPr>
        <w:t>续参加磋商的供应商在规定时间内密封提交最后报价，提交最后报价的供应商不得少于</w:t>
      </w:r>
      <w:r>
        <w:rPr>
          <w:spacing w:val="-27"/>
          <w:sz w:val="20"/>
          <w:szCs w:val="20"/>
        </w:rPr>
        <w:t xml:space="preserve"> </w:t>
      </w:r>
      <w:r>
        <w:rPr>
          <w:spacing w:val="9"/>
          <w:sz w:val="20"/>
          <w:szCs w:val="20"/>
        </w:rPr>
        <w:t>3</w:t>
      </w:r>
      <w:r>
        <w:rPr>
          <w:spacing w:val="-38"/>
          <w:sz w:val="20"/>
          <w:szCs w:val="20"/>
        </w:rPr>
        <w:t xml:space="preserve"> </w:t>
      </w:r>
      <w:r>
        <w:rPr>
          <w:spacing w:val="9"/>
          <w:sz w:val="20"/>
          <w:szCs w:val="20"/>
        </w:rPr>
        <w:t>家，除本章</w:t>
      </w:r>
      <w:r>
        <w:rPr>
          <w:sz w:val="20"/>
          <w:szCs w:val="20"/>
        </w:rPr>
        <w:t xml:space="preserve"> </w:t>
      </w:r>
      <w:r>
        <w:rPr>
          <w:spacing w:val="6"/>
          <w:sz w:val="20"/>
          <w:szCs w:val="20"/>
        </w:rPr>
        <w:t>第</w:t>
      </w:r>
      <w:r>
        <w:rPr>
          <w:spacing w:val="-29"/>
          <w:sz w:val="20"/>
          <w:szCs w:val="20"/>
        </w:rPr>
        <w:t xml:space="preserve"> </w:t>
      </w:r>
      <w:r>
        <w:rPr>
          <w:spacing w:val="6"/>
          <w:sz w:val="20"/>
          <w:szCs w:val="20"/>
        </w:rPr>
        <w:t>4.3</w:t>
      </w:r>
      <w:r>
        <w:rPr>
          <w:spacing w:val="-37"/>
          <w:sz w:val="20"/>
          <w:szCs w:val="20"/>
        </w:rPr>
        <w:t xml:space="preserve"> </w:t>
      </w:r>
      <w:r>
        <w:rPr>
          <w:spacing w:val="6"/>
          <w:sz w:val="20"/>
          <w:szCs w:val="20"/>
        </w:rPr>
        <w:t>条外，否则必须重新采购。</w:t>
      </w:r>
    </w:p>
    <w:p w14:paraId="5CB45995">
      <w:pPr>
        <w:pStyle w:val="5"/>
        <w:spacing w:before="152" w:line="322" w:lineRule="auto"/>
        <w:ind w:left="3" w:firstLine="417"/>
        <w:rPr>
          <w:sz w:val="20"/>
          <w:szCs w:val="20"/>
        </w:rPr>
      </w:pPr>
      <w:r>
        <w:rPr>
          <w:spacing w:val="11"/>
          <w:sz w:val="20"/>
          <w:szCs w:val="20"/>
        </w:rPr>
        <w:t>4.2</w:t>
      </w:r>
      <w:r>
        <w:rPr>
          <w:spacing w:val="-39"/>
          <w:sz w:val="20"/>
          <w:szCs w:val="20"/>
        </w:rPr>
        <w:t xml:space="preserve"> </w:t>
      </w:r>
      <w:r>
        <w:rPr>
          <w:spacing w:val="11"/>
          <w:sz w:val="20"/>
          <w:szCs w:val="20"/>
        </w:rPr>
        <w:t>磋商文件不能详细列明采购标的的技术</w:t>
      </w:r>
      <w:r>
        <w:rPr>
          <w:spacing w:val="10"/>
          <w:sz w:val="20"/>
          <w:szCs w:val="20"/>
        </w:rPr>
        <w:t>、服务要求，需经磋商由供应商提供最后设计方案或</w:t>
      </w:r>
      <w:r>
        <w:rPr>
          <w:sz w:val="20"/>
          <w:szCs w:val="20"/>
        </w:rPr>
        <w:t xml:space="preserve"> </w:t>
      </w:r>
      <w:r>
        <w:rPr>
          <w:spacing w:val="8"/>
          <w:sz w:val="20"/>
          <w:szCs w:val="20"/>
        </w:rPr>
        <w:t>者解决方案的，磋商结束后，</w:t>
      </w:r>
      <w:r>
        <w:rPr>
          <w:spacing w:val="-50"/>
          <w:sz w:val="20"/>
          <w:szCs w:val="20"/>
        </w:rPr>
        <w:t xml:space="preserve"> </w:t>
      </w:r>
      <w:r>
        <w:rPr>
          <w:spacing w:val="8"/>
          <w:sz w:val="20"/>
          <w:szCs w:val="20"/>
        </w:rPr>
        <w:t>由磋商小组按照少数服从多数的原则投票推荐</w:t>
      </w:r>
      <w:r>
        <w:rPr>
          <w:spacing w:val="-35"/>
          <w:sz w:val="20"/>
          <w:szCs w:val="20"/>
        </w:rPr>
        <w:t xml:space="preserve"> </w:t>
      </w:r>
      <w:r>
        <w:rPr>
          <w:spacing w:val="8"/>
          <w:sz w:val="20"/>
          <w:szCs w:val="20"/>
        </w:rPr>
        <w:t>3</w:t>
      </w:r>
      <w:r>
        <w:rPr>
          <w:spacing w:val="-36"/>
          <w:sz w:val="20"/>
          <w:szCs w:val="20"/>
        </w:rPr>
        <w:t xml:space="preserve"> </w:t>
      </w:r>
      <w:r>
        <w:rPr>
          <w:spacing w:val="8"/>
          <w:sz w:val="20"/>
          <w:szCs w:val="20"/>
        </w:rPr>
        <w:t>家以上供应商的设计方</w:t>
      </w:r>
      <w:r>
        <w:rPr>
          <w:sz w:val="20"/>
          <w:szCs w:val="20"/>
        </w:rPr>
        <w:t xml:space="preserve"> </w:t>
      </w:r>
      <w:r>
        <w:rPr>
          <w:spacing w:val="9"/>
          <w:sz w:val="20"/>
          <w:szCs w:val="20"/>
        </w:rPr>
        <w:t>案或者解决方案，并要求其在规定时间内密封提交最后报价。</w:t>
      </w:r>
    </w:p>
    <w:p w14:paraId="223618CD">
      <w:pPr>
        <w:pStyle w:val="5"/>
        <w:spacing w:before="154" w:line="322" w:lineRule="auto"/>
        <w:ind w:left="5" w:right="2" w:firstLine="414"/>
        <w:rPr>
          <w:sz w:val="20"/>
          <w:szCs w:val="20"/>
        </w:rPr>
      </w:pPr>
      <w:r>
        <w:rPr>
          <w:spacing w:val="9"/>
          <w:sz w:val="20"/>
          <w:szCs w:val="20"/>
        </w:rPr>
        <w:t>4.3 最后报价是供应商响应文件的有效组成部分。符合《政府采购竞争性磋商采购方式管理暂行</w:t>
      </w:r>
      <w:r>
        <w:rPr>
          <w:spacing w:val="15"/>
          <w:sz w:val="20"/>
          <w:szCs w:val="20"/>
        </w:rPr>
        <w:t xml:space="preserve"> </w:t>
      </w:r>
      <w:r>
        <w:rPr>
          <w:spacing w:val="10"/>
          <w:sz w:val="20"/>
          <w:szCs w:val="20"/>
        </w:rPr>
        <w:t>办法》（财库〔2014〕214</w:t>
      </w:r>
      <w:r>
        <w:rPr>
          <w:spacing w:val="-33"/>
          <w:sz w:val="20"/>
          <w:szCs w:val="20"/>
        </w:rPr>
        <w:t xml:space="preserve"> </w:t>
      </w:r>
      <w:r>
        <w:rPr>
          <w:spacing w:val="10"/>
          <w:sz w:val="20"/>
          <w:szCs w:val="20"/>
        </w:rPr>
        <w:t>号）第三条第四项“市场竞争不充分的科研项目</w:t>
      </w:r>
      <w:r>
        <w:rPr>
          <w:spacing w:val="9"/>
          <w:sz w:val="20"/>
          <w:szCs w:val="20"/>
        </w:rPr>
        <w:t>，以及需要扶持的科技成</w:t>
      </w:r>
      <w:r>
        <w:rPr>
          <w:sz w:val="20"/>
          <w:szCs w:val="20"/>
        </w:rPr>
        <w:t xml:space="preserve"> </w:t>
      </w:r>
      <w:r>
        <w:rPr>
          <w:spacing w:val="6"/>
          <w:sz w:val="20"/>
          <w:szCs w:val="20"/>
        </w:rPr>
        <w:t>果转化项目</w:t>
      </w:r>
      <w:r>
        <w:rPr>
          <w:spacing w:val="-56"/>
          <w:sz w:val="20"/>
          <w:szCs w:val="20"/>
        </w:rPr>
        <w:t xml:space="preserve"> </w:t>
      </w:r>
      <w:r>
        <w:rPr>
          <w:spacing w:val="6"/>
          <w:sz w:val="20"/>
          <w:szCs w:val="20"/>
        </w:rPr>
        <w:t>”和本章第</w:t>
      </w:r>
      <w:r>
        <w:rPr>
          <w:spacing w:val="-32"/>
          <w:sz w:val="20"/>
          <w:szCs w:val="20"/>
        </w:rPr>
        <w:t xml:space="preserve"> </w:t>
      </w:r>
      <w:r>
        <w:rPr>
          <w:spacing w:val="6"/>
          <w:sz w:val="20"/>
          <w:szCs w:val="20"/>
        </w:rPr>
        <w:t>3.8</w:t>
      </w:r>
      <w:r>
        <w:rPr>
          <w:spacing w:val="-39"/>
          <w:sz w:val="20"/>
          <w:szCs w:val="20"/>
        </w:rPr>
        <w:t xml:space="preserve"> </w:t>
      </w:r>
      <w:r>
        <w:rPr>
          <w:spacing w:val="6"/>
          <w:sz w:val="20"/>
          <w:szCs w:val="20"/>
        </w:rPr>
        <w:t>条情形的，提交最后报价的供应商可以为</w:t>
      </w:r>
      <w:r>
        <w:rPr>
          <w:spacing w:val="-34"/>
          <w:sz w:val="20"/>
          <w:szCs w:val="20"/>
        </w:rPr>
        <w:t xml:space="preserve"> </w:t>
      </w:r>
      <w:r>
        <w:rPr>
          <w:spacing w:val="6"/>
          <w:sz w:val="20"/>
          <w:szCs w:val="20"/>
        </w:rPr>
        <w:t>2</w:t>
      </w:r>
      <w:r>
        <w:rPr>
          <w:spacing w:val="-37"/>
          <w:sz w:val="20"/>
          <w:szCs w:val="20"/>
        </w:rPr>
        <w:t xml:space="preserve"> </w:t>
      </w:r>
      <w:r>
        <w:rPr>
          <w:spacing w:val="6"/>
          <w:sz w:val="20"/>
          <w:szCs w:val="20"/>
        </w:rPr>
        <w:t>家。</w:t>
      </w:r>
    </w:p>
    <w:p w14:paraId="209B3AEA">
      <w:pPr>
        <w:pStyle w:val="5"/>
        <w:spacing w:before="154" w:line="299" w:lineRule="auto"/>
        <w:ind w:left="18" w:right="2" w:firstLine="402"/>
        <w:rPr>
          <w:sz w:val="20"/>
          <w:szCs w:val="20"/>
        </w:rPr>
      </w:pPr>
      <w:r>
        <w:rPr>
          <w:spacing w:val="10"/>
          <w:sz w:val="20"/>
          <w:szCs w:val="20"/>
        </w:rPr>
        <w:t>4.4</w:t>
      </w:r>
      <w:r>
        <w:rPr>
          <w:spacing w:val="-15"/>
          <w:sz w:val="20"/>
          <w:szCs w:val="20"/>
        </w:rPr>
        <w:t xml:space="preserve"> </w:t>
      </w:r>
      <w:r>
        <w:rPr>
          <w:spacing w:val="10"/>
          <w:sz w:val="20"/>
          <w:szCs w:val="20"/>
        </w:rPr>
        <w:t>已经提交响应文件的供应商，在提交最后报价之前，可以根据磋商情况退出磋商，</w:t>
      </w:r>
      <w:r>
        <w:rPr>
          <w:spacing w:val="9"/>
          <w:sz w:val="20"/>
          <w:szCs w:val="20"/>
        </w:rPr>
        <w:t>退出磋商</w:t>
      </w:r>
      <w:r>
        <w:rPr>
          <w:sz w:val="20"/>
          <w:szCs w:val="20"/>
        </w:rPr>
        <w:t xml:space="preserve"> </w:t>
      </w:r>
      <w:r>
        <w:rPr>
          <w:spacing w:val="9"/>
          <w:sz w:val="20"/>
          <w:szCs w:val="20"/>
        </w:rPr>
        <w:t>的供应商的响应文件按无效响应处理。采购人、采购代理机构将退还退出磋商的供应商的保证金。</w:t>
      </w:r>
    </w:p>
    <w:p w14:paraId="37C24A4C">
      <w:pPr>
        <w:pStyle w:val="5"/>
        <w:spacing w:before="152" w:line="227" w:lineRule="auto"/>
        <w:ind w:left="420"/>
        <w:rPr>
          <w:sz w:val="20"/>
          <w:szCs w:val="20"/>
        </w:rPr>
      </w:pPr>
      <w:r>
        <w:rPr>
          <w:spacing w:val="9"/>
          <w:sz w:val="20"/>
          <w:szCs w:val="20"/>
        </w:rPr>
        <w:t>4.5</w:t>
      </w:r>
      <w:r>
        <w:rPr>
          <w:spacing w:val="-40"/>
          <w:sz w:val="20"/>
          <w:szCs w:val="20"/>
        </w:rPr>
        <w:t xml:space="preserve"> </w:t>
      </w:r>
      <w:r>
        <w:rPr>
          <w:spacing w:val="9"/>
          <w:sz w:val="20"/>
          <w:szCs w:val="20"/>
        </w:rPr>
        <w:t>供应商未在规定时间内提交最后报价的，视为退出磋商，其响应文件作无</w:t>
      </w:r>
      <w:r>
        <w:rPr>
          <w:spacing w:val="8"/>
          <w:sz w:val="20"/>
          <w:szCs w:val="20"/>
        </w:rPr>
        <w:t>效处理。</w:t>
      </w:r>
    </w:p>
    <w:p w14:paraId="4C78F25A">
      <w:pPr>
        <w:pStyle w:val="5"/>
        <w:spacing w:before="154" w:line="300" w:lineRule="auto"/>
        <w:ind w:left="1" w:right="2" w:firstLine="419"/>
        <w:rPr>
          <w:sz w:val="20"/>
          <w:szCs w:val="20"/>
        </w:rPr>
      </w:pPr>
      <w:r>
        <w:rPr>
          <w:spacing w:val="11"/>
          <w:sz w:val="20"/>
          <w:szCs w:val="20"/>
        </w:rPr>
        <w:t>4.6</w:t>
      </w:r>
      <w:r>
        <w:rPr>
          <w:spacing w:val="-39"/>
          <w:sz w:val="20"/>
          <w:szCs w:val="20"/>
        </w:rPr>
        <w:t xml:space="preserve"> </w:t>
      </w:r>
      <w:r>
        <w:rPr>
          <w:spacing w:val="11"/>
          <w:sz w:val="20"/>
          <w:szCs w:val="20"/>
        </w:rPr>
        <w:t>磋商小组收齐某一分标最后报价后统一</w:t>
      </w:r>
      <w:r>
        <w:rPr>
          <w:spacing w:val="10"/>
          <w:sz w:val="20"/>
          <w:szCs w:val="20"/>
        </w:rPr>
        <w:t>开启，磋商小组对最后报价进行有效性、完整性和响</w:t>
      </w:r>
      <w:r>
        <w:rPr>
          <w:sz w:val="20"/>
          <w:szCs w:val="20"/>
        </w:rPr>
        <w:t xml:space="preserve"> </w:t>
      </w:r>
      <w:r>
        <w:rPr>
          <w:spacing w:val="7"/>
          <w:sz w:val="20"/>
          <w:szCs w:val="20"/>
        </w:rPr>
        <w:t>应程度的审查。</w:t>
      </w:r>
    </w:p>
    <w:p w14:paraId="390A5CCF">
      <w:pPr>
        <w:pStyle w:val="5"/>
        <w:spacing w:before="150" w:line="227" w:lineRule="auto"/>
        <w:ind w:left="420"/>
        <w:rPr>
          <w:sz w:val="20"/>
          <w:szCs w:val="20"/>
        </w:rPr>
      </w:pPr>
      <w:r>
        <w:rPr>
          <w:spacing w:val="7"/>
          <w:sz w:val="20"/>
          <w:szCs w:val="20"/>
        </w:rPr>
        <w:t>4.7</w:t>
      </w:r>
      <w:r>
        <w:rPr>
          <w:spacing w:val="-16"/>
          <w:sz w:val="20"/>
          <w:szCs w:val="20"/>
        </w:rPr>
        <w:t xml:space="preserve"> </w:t>
      </w:r>
      <w:r>
        <w:rPr>
          <w:spacing w:val="7"/>
          <w:sz w:val="20"/>
          <w:szCs w:val="20"/>
        </w:rPr>
        <w:t>响应文件最后报价出现前后不一致的，按照本章第</w:t>
      </w:r>
      <w:r>
        <w:rPr>
          <w:spacing w:val="-34"/>
          <w:sz w:val="20"/>
          <w:szCs w:val="20"/>
        </w:rPr>
        <w:t xml:space="preserve"> </w:t>
      </w:r>
      <w:r>
        <w:rPr>
          <w:spacing w:val="7"/>
          <w:sz w:val="20"/>
          <w:szCs w:val="20"/>
        </w:rPr>
        <w:t>2.4</w:t>
      </w:r>
      <w:r>
        <w:rPr>
          <w:spacing w:val="-39"/>
          <w:sz w:val="20"/>
          <w:szCs w:val="20"/>
        </w:rPr>
        <w:t xml:space="preserve"> </w:t>
      </w:r>
      <w:r>
        <w:rPr>
          <w:spacing w:val="7"/>
          <w:sz w:val="20"/>
          <w:szCs w:val="20"/>
        </w:rPr>
        <w:t>条的规定修正。</w:t>
      </w:r>
    </w:p>
    <w:p w14:paraId="61926E02">
      <w:pPr>
        <w:pStyle w:val="5"/>
        <w:spacing w:before="155" w:line="227" w:lineRule="auto"/>
        <w:ind w:left="420"/>
        <w:rPr>
          <w:sz w:val="20"/>
          <w:szCs w:val="20"/>
        </w:rPr>
      </w:pPr>
      <w:r>
        <w:rPr>
          <w:spacing w:val="8"/>
          <w:sz w:val="20"/>
          <w:szCs w:val="20"/>
        </w:rPr>
        <w:t>4.8</w:t>
      </w:r>
      <w:r>
        <w:rPr>
          <w:spacing w:val="-33"/>
          <w:sz w:val="20"/>
          <w:szCs w:val="20"/>
        </w:rPr>
        <w:t xml:space="preserve"> </w:t>
      </w:r>
      <w:r>
        <w:rPr>
          <w:spacing w:val="8"/>
          <w:sz w:val="20"/>
          <w:szCs w:val="20"/>
        </w:rPr>
        <w:t>修正后的报价出现下列情形的，按无效响应处理：</w:t>
      </w:r>
    </w:p>
    <w:p w14:paraId="7B520D44">
      <w:pPr>
        <w:pStyle w:val="5"/>
        <w:spacing w:before="155" w:line="228" w:lineRule="auto"/>
        <w:ind w:left="431"/>
        <w:rPr>
          <w:sz w:val="20"/>
          <w:szCs w:val="20"/>
        </w:rPr>
      </w:pPr>
      <w:r>
        <w:rPr>
          <w:spacing w:val="6"/>
          <w:sz w:val="20"/>
          <w:szCs w:val="20"/>
        </w:rPr>
        <w:t>（1）供应商不确认的；</w:t>
      </w:r>
    </w:p>
    <w:p w14:paraId="5C71D0FC">
      <w:pPr>
        <w:pStyle w:val="5"/>
        <w:spacing w:before="152" w:line="298" w:lineRule="auto"/>
        <w:ind w:left="3" w:firstLine="428"/>
        <w:rPr>
          <w:sz w:val="20"/>
          <w:szCs w:val="20"/>
        </w:rPr>
      </w:pPr>
      <w:r>
        <w:rPr>
          <w:spacing w:val="7"/>
          <w:sz w:val="20"/>
          <w:szCs w:val="20"/>
        </w:rPr>
        <w:t>（2）经供应商确认修正后的竞标报价（包含首次报价、最后报价）超过所竞标分标规定的采购预</w:t>
      </w:r>
      <w:r>
        <w:rPr>
          <w:spacing w:val="2"/>
          <w:sz w:val="20"/>
          <w:szCs w:val="20"/>
        </w:rPr>
        <w:t xml:space="preserve"> </w:t>
      </w:r>
      <w:r>
        <w:rPr>
          <w:spacing w:val="9"/>
          <w:sz w:val="20"/>
          <w:szCs w:val="20"/>
        </w:rPr>
        <w:t>算金额或者最高限价的（如本项目公布了最高限价</w:t>
      </w:r>
      <w:r>
        <w:rPr>
          <w:spacing w:val="4"/>
          <w:sz w:val="20"/>
          <w:szCs w:val="20"/>
        </w:rPr>
        <w:t>）；</w:t>
      </w:r>
    </w:p>
    <w:p w14:paraId="580C20F4">
      <w:pPr>
        <w:pStyle w:val="5"/>
        <w:spacing w:before="155" w:line="227" w:lineRule="auto"/>
        <w:jc w:val="right"/>
        <w:rPr>
          <w:sz w:val="20"/>
          <w:szCs w:val="20"/>
        </w:rPr>
      </w:pPr>
      <w:r>
        <w:rPr>
          <w:spacing w:val="7"/>
          <w:sz w:val="20"/>
          <w:szCs w:val="20"/>
        </w:rPr>
        <w:t>（3）经供应商确认修正后的竞标报价（包含首次报价、最后报价）超过分项采购预算金额或者最</w:t>
      </w:r>
    </w:p>
    <w:p w14:paraId="74004800">
      <w:pPr>
        <w:spacing w:line="227" w:lineRule="auto"/>
        <w:rPr>
          <w:sz w:val="20"/>
          <w:szCs w:val="20"/>
        </w:rPr>
        <w:sectPr>
          <w:footerReference r:id="rId44" w:type="default"/>
          <w:pgSz w:w="11850" w:h="16783"/>
          <w:pgMar w:top="400" w:right="1304" w:bottom="885" w:left="1309" w:header="0" w:footer="721" w:gutter="0"/>
          <w:cols w:space="720" w:num="1"/>
        </w:sectPr>
      </w:pPr>
    </w:p>
    <w:p w14:paraId="3BE74AFC">
      <w:pPr>
        <w:spacing w:line="299" w:lineRule="auto"/>
        <w:rPr>
          <w:rFonts w:ascii="Arial"/>
          <w:sz w:val="21"/>
        </w:rPr>
      </w:pPr>
    </w:p>
    <w:p w14:paraId="193F3F5D">
      <w:pPr>
        <w:spacing w:line="300" w:lineRule="auto"/>
        <w:rPr>
          <w:rFonts w:ascii="Arial"/>
          <w:sz w:val="21"/>
        </w:rPr>
      </w:pPr>
    </w:p>
    <w:p w14:paraId="7A0BB43A">
      <w:pPr>
        <w:spacing w:line="300" w:lineRule="auto"/>
        <w:rPr>
          <w:rFonts w:ascii="Arial"/>
          <w:sz w:val="21"/>
        </w:rPr>
      </w:pPr>
    </w:p>
    <w:p w14:paraId="289E1D3A">
      <w:pPr>
        <w:spacing w:line="300" w:lineRule="auto"/>
        <w:rPr>
          <w:rFonts w:ascii="Arial"/>
          <w:sz w:val="21"/>
        </w:rPr>
      </w:pPr>
    </w:p>
    <w:p w14:paraId="1776A49E">
      <w:pPr>
        <w:pStyle w:val="5"/>
        <w:spacing w:before="65" w:line="227" w:lineRule="auto"/>
        <w:ind w:left="5"/>
        <w:rPr>
          <w:sz w:val="20"/>
          <w:szCs w:val="20"/>
        </w:rPr>
      </w:pPr>
      <w:r>
        <w:rPr>
          <w:spacing w:val="7"/>
          <w:sz w:val="20"/>
          <w:szCs w:val="20"/>
        </w:rPr>
        <w:t>高限价的（如本项目公布了最高限价）。</w:t>
      </w:r>
    </w:p>
    <w:p w14:paraId="4B51448B">
      <w:pPr>
        <w:pStyle w:val="5"/>
        <w:spacing w:before="152" w:line="227" w:lineRule="auto"/>
        <w:ind w:left="419"/>
        <w:rPr>
          <w:sz w:val="20"/>
          <w:szCs w:val="20"/>
        </w:rPr>
      </w:pPr>
      <w:r>
        <w:rPr>
          <w:spacing w:val="8"/>
          <w:sz w:val="20"/>
          <w:szCs w:val="20"/>
        </w:rPr>
        <w:t>4.9</w:t>
      </w:r>
      <w:r>
        <w:rPr>
          <w:spacing w:val="-24"/>
          <w:sz w:val="20"/>
          <w:szCs w:val="20"/>
        </w:rPr>
        <w:t xml:space="preserve"> </w:t>
      </w:r>
      <w:r>
        <w:rPr>
          <w:spacing w:val="8"/>
          <w:sz w:val="20"/>
          <w:szCs w:val="20"/>
        </w:rPr>
        <w:t>经供应商确认修正后的最后报价作为评审及签订合同的依据。</w:t>
      </w:r>
    </w:p>
    <w:p w14:paraId="46339C21">
      <w:pPr>
        <w:pStyle w:val="5"/>
        <w:spacing w:before="154" w:line="227" w:lineRule="auto"/>
        <w:ind w:left="419"/>
        <w:rPr>
          <w:sz w:val="20"/>
          <w:szCs w:val="20"/>
        </w:rPr>
      </w:pPr>
      <w:r>
        <w:rPr>
          <w:spacing w:val="8"/>
          <w:sz w:val="20"/>
          <w:szCs w:val="20"/>
        </w:rPr>
        <w:t>4.10</w:t>
      </w:r>
      <w:r>
        <w:rPr>
          <w:spacing w:val="-22"/>
          <w:sz w:val="20"/>
          <w:szCs w:val="20"/>
        </w:rPr>
        <w:t xml:space="preserve"> </w:t>
      </w:r>
      <w:r>
        <w:rPr>
          <w:spacing w:val="8"/>
          <w:sz w:val="20"/>
          <w:szCs w:val="20"/>
        </w:rPr>
        <w:t>最后报价结束后，磋商小组不得再与供应商进行任何形式的商谈。</w:t>
      </w:r>
    </w:p>
    <w:p w14:paraId="503C1C3F">
      <w:pPr>
        <w:pStyle w:val="5"/>
        <w:spacing w:before="127" w:line="219" w:lineRule="auto"/>
        <w:ind w:left="486"/>
        <w:rPr>
          <w:sz w:val="24"/>
          <w:szCs w:val="24"/>
        </w:rPr>
      </w:pPr>
      <w:r>
        <w:rPr>
          <w:b/>
          <w:bCs/>
          <w:spacing w:val="-4"/>
          <w:sz w:val="24"/>
          <w:szCs w:val="24"/>
        </w:rPr>
        <w:t>5.比较与评价</w:t>
      </w:r>
    </w:p>
    <w:p w14:paraId="5D058D92">
      <w:pPr>
        <w:pStyle w:val="5"/>
        <w:spacing w:before="141" w:line="229" w:lineRule="auto"/>
        <w:ind w:left="424"/>
        <w:rPr>
          <w:sz w:val="20"/>
          <w:szCs w:val="20"/>
        </w:rPr>
      </w:pPr>
      <w:r>
        <w:rPr>
          <w:spacing w:val="6"/>
          <w:sz w:val="20"/>
          <w:szCs w:val="20"/>
        </w:rPr>
        <w:t>5.1</w:t>
      </w:r>
      <w:r>
        <w:rPr>
          <w:spacing w:val="-33"/>
          <w:sz w:val="20"/>
          <w:szCs w:val="20"/>
        </w:rPr>
        <w:t xml:space="preserve"> </w:t>
      </w:r>
      <w:r>
        <w:rPr>
          <w:spacing w:val="6"/>
          <w:sz w:val="20"/>
          <w:szCs w:val="20"/>
        </w:rPr>
        <w:t>评审方法：综合评分法。</w:t>
      </w:r>
    </w:p>
    <w:p w14:paraId="282D83EC">
      <w:pPr>
        <w:pStyle w:val="5"/>
        <w:spacing w:before="154" w:line="298" w:lineRule="auto"/>
        <w:ind w:left="1" w:firstLine="422"/>
        <w:rPr>
          <w:sz w:val="20"/>
          <w:szCs w:val="20"/>
        </w:rPr>
      </w:pPr>
      <w:r>
        <w:rPr>
          <w:spacing w:val="9"/>
          <w:sz w:val="20"/>
          <w:szCs w:val="20"/>
        </w:rPr>
        <w:t>5.2</w:t>
      </w:r>
      <w:r>
        <w:rPr>
          <w:spacing w:val="-22"/>
          <w:sz w:val="20"/>
          <w:szCs w:val="20"/>
        </w:rPr>
        <w:t xml:space="preserve"> </w:t>
      </w:r>
      <w:r>
        <w:rPr>
          <w:spacing w:val="9"/>
          <w:sz w:val="20"/>
          <w:szCs w:val="20"/>
        </w:rPr>
        <w:t>经磋商确定最终采购需求和提交最后报价的供应商后，</w:t>
      </w:r>
      <w:r>
        <w:rPr>
          <w:spacing w:val="-59"/>
          <w:sz w:val="20"/>
          <w:szCs w:val="20"/>
        </w:rPr>
        <w:t xml:space="preserve"> </w:t>
      </w:r>
      <w:r>
        <w:rPr>
          <w:spacing w:val="9"/>
          <w:sz w:val="20"/>
          <w:szCs w:val="20"/>
        </w:rPr>
        <w:t>由磋商小组采用综合评分法对提交最</w:t>
      </w:r>
      <w:r>
        <w:rPr>
          <w:sz w:val="20"/>
          <w:szCs w:val="20"/>
        </w:rPr>
        <w:t xml:space="preserve"> </w:t>
      </w:r>
      <w:r>
        <w:rPr>
          <w:spacing w:val="9"/>
          <w:sz w:val="20"/>
          <w:szCs w:val="20"/>
        </w:rPr>
        <w:t>后报价的供应商的响应文件和最后报价进行综合评分。</w:t>
      </w:r>
    </w:p>
    <w:p w14:paraId="21B792B6">
      <w:pPr>
        <w:pStyle w:val="5"/>
        <w:spacing w:before="153" w:line="299" w:lineRule="auto"/>
        <w:ind w:firstLine="424"/>
        <w:rPr>
          <w:sz w:val="20"/>
          <w:szCs w:val="20"/>
        </w:rPr>
      </w:pPr>
      <w:r>
        <w:rPr>
          <w:spacing w:val="10"/>
          <w:sz w:val="20"/>
          <w:szCs w:val="20"/>
        </w:rPr>
        <w:t>5.3</w:t>
      </w:r>
      <w:r>
        <w:rPr>
          <w:spacing w:val="-24"/>
          <w:sz w:val="20"/>
          <w:szCs w:val="20"/>
        </w:rPr>
        <w:t xml:space="preserve"> </w:t>
      </w:r>
      <w:r>
        <w:rPr>
          <w:spacing w:val="10"/>
          <w:sz w:val="20"/>
          <w:szCs w:val="20"/>
        </w:rPr>
        <w:t>评审时，磋商小组各成员应当独立对每个有效响应的文件进行评价、打分，然后汇总每个供</w:t>
      </w:r>
      <w:r>
        <w:rPr>
          <w:sz w:val="20"/>
          <w:szCs w:val="20"/>
        </w:rPr>
        <w:t xml:space="preserve"> </w:t>
      </w:r>
      <w:r>
        <w:rPr>
          <w:spacing w:val="8"/>
          <w:sz w:val="20"/>
          <w:szCs w:val="20"/>
        </w:rPr>
        <w:t>应商每项评分因素的得分。</w:t>
      </w:r>
    </w:p>
    <w:p w14:paraId="704BD5F4">
      <w:pPr>
        <w:pStyle w:val="5"/>
        <w:spacing w:before="154" w:line="297" w:lineRule="auto"/>
        <w:ind w:left="3" w:firstLine="426"/>
        <w:rPr>
          <w:sz w:val="20"/>
          <w:szCs w:val="20"/>
        </w:rPr>
      </w:pPr>
      <w:r>
        <w:rPr>
          <w:spacing w:val="7"/>
          <w:sz w:val="20"/>
          <w:szCs w:val="20"/>
        </w:rPr>
        <w:t>（1）磋商小组按照磋商文件中规定的评审标准计算各供应商的报价得分。项目评审过程中，不得</w:t>
      </w:r>
      <w:r>
        <w:rPr>
          <w:sz w:val="20"/>
          <w:szCs w:val="20"/>
        </w:rPr>
        <w:t xml:space="preserve"> </w:t>
      </w:r>
      <w:r>
        <w:rPr>
          <w:spacing w:val="8"/>
          <w:sz w:val="20"/>
          <w:szCs w:val="20"/>
        </w:rPr>
        <w:t>去掉最后报价中的最高报价和最低报价。</w:t>
      </w:r>
    </w:p>
    <w:p w14:paraId="7CAC6FE7">
      <w:pPr>
        <w:pStyle w:val="5"/>
        <w:spacing w:before="154" w:line="228" w:lineRule="auto"/>
        <w:ind w:left="430"/>
        <w:rPr>
          <w:sz w:val="20"/>
          <w:szCs w:val="20"/>
        </w:rPr>
      </w:pPr>
      <w:r>
        <w:rPr>
          <w:spacing w:val="9"/>
          <w:sz w:val="20"/>
          <w:szCs w:val="20"/>
        </w:rPr>
        <w:t>（2）各供应商的得分为磋商小组所有成员的有效评分的算术</w:t>
      </w:r>
      <w:r>
        <w:rPr>
          <w:spacing w:val="8"/>
          <w:sz w:val="20"/>
          <w:szCs w:val="20"/>
        </w:rPr>
        <w:t>平均数。</w:t>
      </w:r>
    </w:p>
    <w:p w14:paraId="0B421279">
      <w:pPr>
        <w:pStyle w:val="5"/>
        <w:spacing w:before="155" w:line="297" w:lineRule="auto"/>
        <w:ind w:left="4" w:firstLine="420"/>
        <w:rPr>
          <w:sz w:val="20"/>
          <w:szCs w:val="20"/>
        </w:rPr>
      </w:pPr>
      <w:r>
        <w:rPr>
          <w:spacing w:val="10"/>
          <w:sz w:val="20"/>
          <w:szCs w:val="20"/>
        </w:rPr>
        <w:t>5.4</w:t>
      </w:r>
      <w:r>
        <w:rPr>
          <w:spacing w:val="-24"/>
          <w:sz w:val="20"/>
          <w:szCs w:val="20"/>
        </w:rPr>
        <w:t xml:space="preserve"> </w:t>
      </w:r>
      <w:r>
        <w:rPr>
          <w:spacing w:val="10"/>
          <w:sz w:val="20"/>
          <w:szCs w:val="20"/>
        </w:rPr>
        <w:t>评审价为供应商的最后报价进行政策性扣除后的价格，评审价只是作为评审时使用。最终成</w:t>
      </w:r>
      <w:r>
        <w:rPr>
          <w:sz w:val="20"/>
          <w:szCs w:val="20"/>
        </w:rPr>
        <w:t xml:space="preserve"> </w:t>
      </w:r>
      <w:r>
        <w:rPr>
          <w:spacing w:val="9"/>
          <w:sz w:val="20"/>
          <w:szCs w:val="20"/>
        </w:rPr>
        <w:t>交供应商的成交金额等于最后报价（如有修正，以确认修正后的最后报价为准）。</w:t>
      </w:r>
    </w:p>
    <w:p w14:paraId="32BC0279">
      <w:pPr>
        <w:pStyle w:val="5"/>
        <w:spacing w:before="154" w:line="322" w:lineRule="auto"/>
        <w:ind w:left="2" w:firstLine="421"/>
        <w:rPr>
          <w:sz w:val="20"/>
          <w:szCs w:val="20"/>
        </w:rPr>
      </w:pPr>
      <w:r>
        <w:rPr>
          <w:spacing w:val="9"/>
          <w:sz w:val="20"/>
          <w:szCs w:val="20"/>
        </w:rPr>
        <w:t>5.5 由磋商小组根据综合评分情况，按照评审</w:t>
      </w:r>
      <w:r>
        <w:rPr>
          <w:spacing w:val="8"/>
          <w:sz w:val="20"/>
          <w:szCs w:val="20"/>
        </w:rPr>
        <w:t>得分由高到低顺序推荐</w:t>
      </w:r>
      <w:r>
        <w:rPr>
          <w:spacing w:val="-32"/>
          <w:sz w:val="20"/>
          <w:szCs w:val="20"/>
        </w:rPr>
        <w:t xml:space="preserve"> </w:t>
      </w:r>
      <w:r>
        <w:rPr>
          <w:spacing w:val="8"/>
          <w:sz w:val="20"/>
          <w:szCs w:val="20"/>
        </w:rPr>
        <w:t>3</w:t>
      </w:r>
      <w:r>
        <w:rPr>
          <w:spacing w:val="-36"/>
          <w:sz w:val="20"/>
          <w:szCs w:val="20"/>
        </w:rPr>
        <w:t xml:space="preserve"> </w:t>
      </w:r>
      <w:r>
        <w:rPr>
          <w:spacing w:val="8"/>
          <w:sz w:val="20"/>
          <w:szCs w:val="20"/>
        </w:rPr>
        <w:t>名以上成交候选供应商，</w:t>
      </w:r>
      <w:r>
        <w:rPr>
          <w:sz w:val="20"/>
          <w:szCs w:val="20"/>
        </w:rPr>
        <w:t xml:space="preserve"> </w:t>
      </w:r>
      <w:r>
        <w:rPr>
          <w:spacing w:val="8"/>
          <w:sz w:val="20"/>
          <w:szCs w:val="20"/>
        </w:rPr>
        <w:t>并编写评审报告。符合本章第</w:t>
      </w:r>
      <w:r>
        <w:rPr>
          <w:spacing w:val="-20"/>
          <w:sz w:val="20"/>
          <w:szCs w:val="20"/>
        </w:rPr>
        <w:t xml:space="preserve"> </w:t>
      </w:r>
      <w:r>
        <w:rPr>
          <w:spacing w:val="8"/>
          <w:sz w:val="20"/>
          <w:szCs w:val="20"/>
        </w:rPr>
        <w:t>4.3</w:t>
      </w:r>
      <w:r>
        <w:rPr>
          <w:spacing w:val="-39"/>
          <w:sz w:val="20"/>
          <w:szCs w:val="20"/>
        </w:rPr>
        <w:t xml:space="preserve"> </w:t>
      </w:r>
      <w:r>
        <w:rPr>
          <w:spacing w:val="8"/>
          <w:sz w:val="20"/>
          <w:szCs w:val="20"/>
        </w:rPr>
        <w:t>条情形的，可以推荐</w:t>
      </w:r>
      <w:r>
        <w:rPr>
          <w:spacing w:val="-37"/>
          <w:sz w:val="20"/>
          <w:szCs w:val="20"/>
        </w:rPr>
        <w:t xml:space="preserve"> </w:t>
      </w:r>
      <w:r>
        <w:rPr>
          <w:spacing w:val="8"/>
          <w:sz w:val="20"/>
          <w:szCs w:val="20"/>
        </w:rPr>
        <w:t>2</w:t>
      </w:r>
      <w:r>
        <w:rPr>
          <w:spacing w:val="-36"/>
          <w:sz w:val="20"/>
          <w:szCs w:val="20"/>
        </w:rPr>
        <w:t xml:space="preserve"> </w:t>
      </w:r>
      <w:r>
        <w:rPr>
          <w:spacing w:val="8"/>
          <w:sz w:val="20"/>
          <w:szCs w:val="20"/>
        </w:rPr>
        <w:t>家成交候选供应商。评审得分相同的，按照</w:t>
      </w:r>
      <w:r>
        <w:rPr>
          <w:sz w:val="20"/>
          <w:szCs w:val="20"/>
        </w:rPr>
        <w:t xml:space="preserve"> </w:t>
      </w:r>
      <w:r>
        <w:rPr>
          <w:spacing w:val="9"/>
          <w:sz w:val="20"/>
          <w:szCs w:val="20"/>
        </w:rPr>
        <w:t>最后报价由低到高的顺序推荐。评审得分且最后报价相同的，按照技术指标优劣顺序推荐。</w:t>
      </w:r>
    </w:p>
    <w:p w14:paraId="7EC040D8">
      <w:pPr>
        <w:pStyle w:val="5"/>
        <w:spacing w:before="153" w:line="334" w:lineRule="auto"/>
        <w:ind w:left="1" w:firstLine="422"/>
        <w:rPr>
          <w:sz w:val="20"/>
          <w:szCs w:val="20"/>
        </w:rPr>
      </w:pPr>
      <w:r>
        <w:rPr>
          <w:spacing w:val="10"/>
          <w:sz w:val="20"/>
          <w:szCs w:val="20"/>
        </w:rPr>
        <w:t>5.6</w:t>
      </w:r>
      <w:r>
        <w:rPr>
          <w:spacing w:val="-24"/>
          <w:sz w:val="20"/>
          <w:szCs w:val="20"/>
        </w:rPr>
        <w:t xml:space="preserve"> </w:t>
      </w:r>
      <w:r>
        <w:rPr>
          <w:spacing w:val="10"/>
          <w:sz w:val="20"/>
          <w:szCs w:val="20"/>
        </w:rPr>
        <w:t>评审报告应当由磋商小组全体人员签字认可。磋商小组成员对评审报告有异议的，磋商小组</w:t>
      </w:r>
      <w:r>
        <w:rPr>
          <w:sz w:val="20"/>
          <w:szCs w:val="20"/>
        </w:rPr>
        <w:t xml:space="preserve"> </w:t>
      </w:r>
      <w:r>
        <w:rPr>
          <w:spacing w:val="10"/>
          <w:sz w:val="20"/>
          <w:szCs w:val="20"/>
        </w:rPr>
        <w:t>按照少数服从多数的原则推荐成交候选供应商，采购程序继续进行。对评审</w:t>
      </w:r>
      <w:r>
        <w:rPr>
          <w:spacing w:val="9"/>
          <w:sz w:val="20"/>
          <w:szCs w:val="20"/>
        </w:rPr>
        <w:t>报告有异议的磋商小组成</w:t>
      </w:r>
      <w:r>
        <w:rPr>
          <w:sz w:val="20"/>
          <w:szCs w:val="20"/>
        </w:rPr>
        <w:t xml:space="preserve"> </w:t>
      </w:r>
      <w:r>
        <w:rPr>
          <w:spacing w:val="10"/>
          <w:sz w:val="20"/>
          <w:szCs w:val="20"/>
        </w:rPr>
        <w:t>员，应当在报告上签署不同意见并说明理由，由磋商小组书面记录相关情况</w:t>
      </w:r>
      <w:r>
        <w:rPr>
          <w:spacing w:val="9"/>
          <w:sz w:val="20"/>
          <w:szCs w:val="20"/>
        </w:rPr>
        <w:t>。磋商小组成员拒绝在报</w:t>
      </w:r>
      <w:r>
        <w:rPr>
          <w:sz w:val="20"/>
          <w:szCs w:val="20"/>
        </w:rPr>
        <w:t xml:space="preserve"> </w:t>
      </w:r>
      <w:r>
        <w:rPr>
          <w:spacing w:val="9"/>
          <w:sz w:val="20"/>
          <w:szCs w:val="20"/>
        </w:rPr>
        <w:t>告上签字又不书面说明其不同意见和理由的，视为同意评审报告。</w:t>
      </w:r>
    </w:p>
    <w:p w14:paraId="19BA9A71">
      <w:pPr>
        <w:spacing w:line="334" w:lineRule="auto"/>
        <w:rPr>
          <w:sz w:val="20"/>
          <w:szCs w:val="20"/>
        </w:rPr>
        <w:sectPr>
          <w:footerReference r:id="rId45" w:type="default"/>
          <w:pgSz w:w="11850" w:h="16783"/>
          <w:pgMar w:top="400" w:right="1306" w:bottom="885" w:left="1311" w:header="0" w:footer="721" w:gutter="0"/>
          <w:cols w:space="720" w:num="1"/>
        </w:sectPr>
      </w:pPr>
    </w:p>
    <w:p w14:paraId="305636EA">
      <w:pPr>
        <w:spacing w:line="267" w:lineRule="auto"/>
        <w:rPr>
          <w:rFonts w:ascii="Arial"/>
          <w:sz w:val="21"/>
        </w:rPr>
      </w:pPr>
    </w:p>
    <w:p w14:paraId="63F5CFE5">
      <w:pPr>
        <w:spacing w:line="267" w:lineRule="auto"/>
        <w:rPr>
          <w:rFonts w:ascii="Arial"/>
          <w:sz w:val="21"/>
        </w:rPr>
      </w:pPr>
    </w:p>
    <w:p w14:paraId="05972737">
      <w:pPr>
        <w:spacing w:line="268" w:lineRule="auto"/>
        <w:rPr>
          <w:rFonts w:ascii="Arial"/>
          <w:sz w:val="21"/>
        </w:rPr>
      </w:pPr>
    </w:p>
    <w:p w14:paraId="45F243A4">
      <w:pPr>
        <w:spacing w:line="268" w:lineRule="auto"/>
        <w:rPr>
          <w:rFonts w:ascii="Arial"/>
          <w:sz w:val="21"/>
        </w:rPr>
      </w:pPr>
    </w:p>
    <w:p w14:paraId="5E5EDE2E">
      <w:pPr>
        <w:pStyle w:val="5"/>
        <w:spacing w:before="101" w:line="226" w:lineRule="auto"/>
        <w:ind w:left="3665"/>
        <w:rPr>
          <w:sz w:val="31"/>
          <w:szCs w:val="31"/>
        </w:rPr>
      </w:pPr>
      <w:r>
        <w:rPr>
          <w:b/>
          <w:bCs/>
          <w:spacing w:val="4"/>
          <w:sz w:val="31"/>
          <w:szCs w:val="31"/>
        </w:rPr>
        <w:t>二、评审标准</w:t>
      </w:r>
    </w:p>
    <w:p w14:paraId="35733365">
      <w:pPr>
        <w:pStyle w:val="5"/>
        <w:spacing w:before="113" w:line="305" w:lineRule="auto"/>
        <w:ind w:firstLine="420"/>
        <w:rPr>
          <w:sz w:val="20"/>
          <w:szCs w:val="20"/>
        </w:rPr>
      </w:pPr>
      <w:r>
        <w:rPr>
          <w:spacing w:val="10"/>
          <w:sz w:val="20"/>
          <w:szCs w:val="20"/>
        </w:rPr>
        <w:t>6.评审依据：磋商小组将以磋商响应文件为评审依据</w:t>
      </w:r>
      <w:r>
        <w:rPr>
          <w:spacing w:val="9"/>
          <w:sz w:val="20"/>
          <w:szCs w:val="20"/>
        </w:rPr>
        <w:t>，对供应商的报价、技术、商务等方面内容</w:t>
      </w:r>
      <w:r>
        <w:rPr>
          <w:sz w:val="20"/>
          <w:szCs w:val="20"/>
        </w:rPr>
        <w:t xml:space="preserve"> </w:t>
      </w:r>
      <w:r>
        <w:rPr>
          <w:spacing w:val="9"/>
          <w:sz w:val="20"/>
          <w:szCs w:val="20"/>
        </w:rPr>
        <w:t>按百分制打分。（计分方法按四舍五入取至百分位）</w:t>
      </w:r>
    </w:p>
    <w:tbl>
      <w:tblPr>
        <w:tblStyle w:val="13"/>
        <w:tblW w:w="9094" w:type="dxa"/>
        <w:tblInd w:w="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1303"/>
        <w:gridCol w:w="6285"/>
        <w:gridCol w:w="855"/>
      </w:tblGrid>
      <w:tr w14:paraId="39AC9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51" w:type="dxa"/>
            <w:vAlign w:val="top"/>
          </w:tcPr>
          <w:p w14:paraId="55B86F25">
            <w:pPr>
              <w:pStyle w:val="14"/>
              <w:spacing w:before="145" w:line="230" w:lineRule="auto"/>
              <w:ind w:left="119"/>
            </w:pPr>
            <w:r>
              <w:rPr>
                <w:b/>
                <w:bCs/>
                <w:spacing w:val="4"/>
              </w:rPr>
              <w:t>序号</w:t>
            </w:r>
          </w:p>
        </w:tc>
        <w:tc>
          <w:tcPr>
            <w:tcW w:w="1303" w:type="dxa"/>
            <w:vAlign w:val="top"/>
          </w:tcPr>
          <w:p w14:paraId="6632CF9D">
            <w:pPr>
              <w:pStyle w:val="14"/>
              <w:spacing w:before="145" w:line="228" w:lineRule="auto"/>
              <w:ind w:left="232"/>
            </w:pPr>
            <w:r>
              <w:rPr>
                <w:b/>
                <w:bCs/>
                <w:spacing w:val="6"/>
              </w:rPr>
              <w:t>评审因素</w:t>
            </w:r>
          </w:p>
        </w:tc>
        <w:tc>
          <w:tcPr>
            <w:tcW w:w="6285" w:type="dxa"/>
            <w:vAlign w:val="top"/>
          </w:tcPr>
          <w:p w14:paraId="77199C98">
            <w:pPr>
              <w:pStyle w:val="14"/>
              <w:spacing w:before="145" w:line="228" w:lineRule="auto"/>
              <w:ind w:left="2303"/>
            </w:pPr>
            <w:r>
              <w:rPr>
                <w:b/>
                <w:bCs/>
                <w:spacing w:val="7"/>
              </w:rPr>
              <w:t>评审因素具体内容</w:t>
            </w:r>
          </w:p>
        </w:tc>
        <w:tc>
          <w:tcPr>
            <w:tcW w:w="855" w:type="dxa"/>
            <w:vAlign w:val="top"/>
          </w:tcPr>
          <w:p w14:paraId="001D468F">
            <w:pPr>
              <w:pStyle w:val="14"/>
              <w:spacing w:before="145" w:line="228" w:lineRule="auto"/>
              <w:ind w:left="224"/>
            </w:pPr>
            <w:r>
              <w:rPr>
                <w:b/>
                <w:bCs/>
                <w:spacing w:val="2"/>
              </w:rPr>
              <w:t>分值</w:t>
            </w:r>
          </w:p>
        </w:tc>
      </w:tr>
      <w:tr w14:paraId="40124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651" w:type="dxa"/>
            <w:vAlign w:val="top"/>
          </w:tcPr>
          <w:p w14:paraId="083882B9">
            <w:pPr>
              <w:spacing w:line="275" w:lineRule="auto"/>
              <w:rPr>
                <w:rFonts w:ascii="Arial"/>
                <w:sz w:val="21"/>
              </w:rPr>
            </w:pPr>
          </w:p>
          <w:p w14:paraId="6568C51F">
            <w:pPr>
              <w:spacing w:line="275" w:lineRule="auto"/>
              <w:rPr>
                <w:rFonts w:ascii="Arial"/>
                <w:sz w:val="21"/>
              </w:rPr>
            </w:pPr>
          </w:p>
          <w:p w14:paraId="1C592EA0">
            <w:pPr>
              <w:spacing w:line="275" w:lineRule="auto"/>
              <w:rPr>
                <w:rFonts w:ascii="Arial"/>
                <w:sz w:val="21"/>
              </w:rPr>
            </w:pPr>
          </w:p>
          <w:p w14:paraId="080B100C">
            <w:pPr>
              <w:spacing w:line="276" w:lineRule="auto"/>
              <w:rPr>
                <w:rFonts w:ascii="Arial"/>
                <w:sz w:val="21"/>
              </w:rPr>
            </w:pPr>
          </w:p>
          <w:p w14:paraId="4EC5711F">
            <w:pPr>
              <w:pStyle w:val="14"/>
              <w:spacing w:before="65" w:line="189" w:lineRule="auto"/>
              <w:ind w:left="294"/>
            </w:pPr>
            <w:r>
              <w:t>1</w:t>
            </w:r>
          </w:p>
        </w:tc>
        <w:tc>
          <w:tcPr>
            <w:tcW w:w="1303" w:type="dxa"/>
            <w:vAlign w:val="top"/>
          </w:tcPr>
          <w:p w14:paraId="5165621F">
            <w:pPr>
              <w:spacing w:line="267" w:lineRule="auto"/>
              <w:rPr>
                <w:rFonts w:ascii="Arial"/>
                <w:sz w:val="21"/>
              </w:rPr>
            </w:pPr>
          </w:p>
          <w:p w14:paraId="232BBF44">
            <w:pPr>
              <w:spacing w:line="267" w:lineRule="auto"/>
              <w:rPr>
                <w:rFonts w:ascii="Arial"/>
                <w:sz w:val="21"/>
              </w:rPr>
            </w:pPr>
          </w:p>
          <w:p w14:paraId="448A911F">
            <w:pPr>
              <w:spacing w:line="267" w:lineRule="auto"/>
              <w:rPr>
                <w:rFonts w:ascii="Arial"/>
                <w:sz w:val="21"/>
              </w:rPr>
            </w:pPr>
          </w:p>
          <w:p w14:paraId="24F5226E">
            <w:pPr>
              <w:spacing w:line="267" w:lineRule="auto"/>
              <w:rPr>
                <w:rFonts w:ascii="Arial"/>
                <w:sz w:val="21"/>
              </w:rPr>
            </w:pPr>
          </w:p>
          <w:p w14:paraId="464A4530">
            <w:pPr>
              <w:pStyle w:val="14"/>
              <w:spacing w:before="65" w:line="227" w:lineRule="auto"/>
              <w:ind w:left="341"/>
            </w:pPr>
            <w:r>
              <w:rPr>
                <w:spacing w:val="6"/>
              </w:rPr>
              <w:t>价格分</w:t>
            </w:r>
          </w:p>
        </w:tc>
        <w:tc>
          <w:tcPr>
            <w:tcW w:w="6285" w:type="dxa"/>
            <w:vAlign w:val="top"/>
          </w:tcPr>
          <w:p w14:paraId="0BD21939">
            <w:pPr>
              <w:pStyle w:val="14"/>
              <w:spacing w:before="141" w:line="353" w:lineRule="auto"/>
              <w:ind w:left="259" w:right="105" w:firstLine="418"/>
            </w:pPr>
            <w:r>
              <w:rPr>
                <w:spacing w:val="11"/>
              </w:rPr>
              <w:t>本项目专门面向中小企业采购，不再执行价格评审优惠的扶</w:t>
            </w:r>
            <w:r>
              <w:rPr>
                <w:spacing w:val="9"/>
              </w:rPr>
              <w:t xml:space="preserve"> </w:t>
            </w:r>
            <w:r>
              <w:rPr>
                <w:spacing w:val="4"/>
              </w:rPr>
              <w:t>持政策。</w:t>
            </w:r>
          </w:p>
          <w:p w14:paraId="04B67E46">
            <w:pPr>
              <w:pStyle w:val="14"/>
              <w:spacing w:before="35" w:line="298" w:lineRule="auto"/>
              <w:ind w:left="280" w:right="94" w:firstLine="406"/>
            </w:pPr>
            <w:r>
              <w:rPr>
                <w:spacing w:val="7"/>
              </w:rPr>
              <w:t>（1）从进入详评且最后报价符合采购文件要求的供应商中，</w:t>
            </w:r>
            <w:r>
              <w:rPr>
                <w:spacing w:val="8"/>
              </w:rPr>
              <w:t xml:space="preserve"> </w:t>
            </w:r>
            <w:r>
              <w:rPr>
                <w:spacing w:val="6"/>
              </w:rPr>
              <w:t>以评审报价最低的价格为磋商基准价，其价格分为</w:t>
            </w:r>
            <w:r>
              <w:rPr>
                <w:spacing w:val="-8"/>
              </w:rPr>
              <w:t xml:space="preserve"> </w:t>
            </w:r>
            <w:r>
              <w:rPr>
                <w:spacing w:val="6"/>
              </w:rPr>
              <w:t>10</w:t>
            </w:r>
            <w:r>
              <w:rPr>
                <w:spacing w:val="-35"/>
              </w:rPr>
              <w:t xml:space="preserve"> </w:t>
            </w:r>
            <w:r>
              <w:rPr>
                <w:spacing w:val="6"/>
              </w:rPr>
              <w:t>分。</w:t>
            </w:r>
          </w:p>
          <w:p w14:paraId="782D2472">
            <w:pPr>
              <w:pStyle w:val="14"/>
              <w:spacing w:before="151" w:line="300" w:lineRule="auto"/>
              <w:ind w:left="286" w:right="17" w:firstLine="400"/>
            </w:pPr>
            <w:r>
              <w:rPr>
                <w:spacing w:val="2"/>
              </w:rPr>
              <w:t>（2）磋商报价得分=（磋商基准价/某供应商有效的评审报价）</w:t>
            </w:r>
            <w:r>
              <w:rPr>
                <w:spacing w:val="15"/>
              </w:rPr>
              <w:t xml:space="preserve"> </w:t>
            </w:r>
            <w:r>
              <w:rPr>
                <w:spacing w:val="-4"/>
              </w:rPr>
              <w:t>×10</w:t>
            </w:r>
            <w:r>
              <w:rPr>
                <w:spacing w:val="-37"/>
              </w:rPr>
              <w:t xml:space="preserve"> </w:t>
            </w:r>
            <w:r>
              <w:rPr>
                <w:spacing w:val="-4"/>
              </w:rPr>
              <w:t>分。</w:t>
            </w:r>
          </w:p>
        </w:tc>
        <w:tc>
          <w:tcPr>
            <w:tcW w:w="855" w:type="dxa"/>
            <w:vAlign w:val="top"/>
          </w:tcPr>
          <w:p w14:paraId="74280E5D">
            <w:pPr>
              <w:spacing w:line="267" w:lineRule="auto"/>
              <w:rPr>
                <w:rFonts w:ascii="Arial"/>
                <w:sz w:val="21"/>
              </w:rPr>
            </w:pPr>
          </w:p>
          <w:p w14:paraId="6666D782">
            <w:pPr>
              <w:spacing w:line="267" w:lineRule="auto"/>
              <w:rPr>
                <w:rFonts w:ascii="Arial"/>
                <w:sz w:val="21"/>
              </w:rPr>
            </w:pPr>
          </w:p>
          <w:p w14:paraId="6FA417F0">
            <w:pPr>
              <w:spacing w:line="267" w:lineRule="auto"/>
              <w:rPr>
                <w:rFonts w:ascii="Arial"/>
                <w:sz w:val="21"/>
              </w:rPr>
            </w:pPr>
          </w:p>
          <w:p w14:paraId="7878502C">
            <w:pPr>
              <w:spacing w:line="267" w:lineRule="auto"/>
              <w:rPr>
                <w:rFonts w:ascii="Arial"/>
                <w:sz w:val="21"/>
              </w:rPr>
            </w:pPr>
          </w:p>
          <w:p w14:paraId="57B34276">
            <w:pPr>
              <w:pStyle w:val="14"/>
              <w:spacing w:before="65" w:line="229" w:lineRule="auto"/>
              <w:ind w:left="213"/>
            </w:pPr>
            <w:r>
              <w:rPr>
                <w:spacing w:val="-5"/>
              </w:rPr>
              <w:t>10</w:t>
            </w:r>
            <w:r>
              <w:rPr>
                <w:spacing w:val="-38"/>
              </w:rPr>
              <w:t xml:space="preserve"> </w:t>
            </w:r>
            <w:r>
              <w:rPr>
                <w:spacing w:val="-5"/>
              </w:rPr>
              <w:t>分</w:t>
            </w:r>
          </w:p>
        </w:tc>
      </w:tr>
      <w:tr w14:paraId="3AB43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51" w:type="dxa"/>
            <w:vAlign w:val="top"/>
          </w:tcPr>
          <w:p w14:paraId="1ABA80C4">
            <w:pPr>
              <w:pStyle w:val="14"/>
              <w:spacing w:before="175" w:line="189" w:lineRule="auto"/>
              <w:ind w:left="281"/>
              <w:rPr>
                <w:b/>
                <w:bCs/>
              </w:rPr>
            </w:pPr>
            <w:r>
              <w:rPr>
                <w:b/>
                <w:bCs/>
              </w:rPr>
              <w:t>2</w:t>
            </w:r>
          </w:p>
        </w:tc>
        <w:tc>
          <w:tcPr>
            <w:tcW w:w="8443" w:type="dxa"/>
            <w:gridSpan w:val="3"/>
            <w:vAlign w:val="top"/>
          </w:tcPr>
          <w:p w14:paraId="48F749E8">
            <w:pPr>
              <w:pStyle w:val="14"/>
              <w:spacing w:before="142" w:line="228" w:lineRule="auto"/>
              <w:ind w:left="497"/>
              <w:rPr>
                <w:b/>
                <w:bCs/>
              </w:rPr>
            </w:pPr>
            <w:r>
              <w:rPr>
                <w:b/>
                <w:bCs/>
                <w:spacing w:val="9"/>
              </w:rPr>
              <w:t>技术分（满分</w:t>
            </w:r>
            <w:r>
              <w:rPr>
                <w:rFonts w:hint="eastAsia"/>
                <w:b/>
                <w:bCs/>
                <w:spacing w:val="9"/>
                <w:lang w:val="en-US" w:eastAsia="zh-CN"/>
              </w:rPr>
              <w:t>69</w:t>
            </w:r>
            <w:r>
              <w:rPr>
                <w:b/>
                <w:bCs/>
                <w:spacing w:val="9"/>
              </w:rPr>
              <w:t>分）</w:t>
            </w:r>
            <w:r>
              <w:rPr>
                <w:b/>
                <w:bCs/>
              </w:rPr>
              <w:t>（</w:t>
            </w:r>
            <w:r>
              <w:rPr>
                <w:b/>
                <w:bCs/>
                <w:spacing w:val="9"/>
              </w:rPr>
              <w:t>由磋商小组成员根据以下标准进行独立评审并独立打分）</w:t>
            </w:r>
          </w:p>
        </w:tc>
      </w:tr>
      <w:tr w14:paraId="304BA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2" w:hRule="atLeast"/>
        </w:trPr>
        <w:tc>
          <w:tcPr>
            <w:tcW w:w="651" w:type="dxa"/>
            <w:vAlign w:val="top"/>
          </w:tcPr>
          <w:p w14:paraId="19511F4F">
            <w:pPr>
              <w:spacing w:line="247" w:lineRule="auto"/>
              <w:rPr>
                <w:rFonts w:ascii="Arial"/>
                <w:sz w:val="21"/>
              </w:rPr>
            </w:pPr>
          </w:p>
          <w:p w14:paraId="190E8CA0">
            <w:pPr>
              <w:spacing w:line="247" w:lineRule="auto"/>
              <w:rPr>
                <w:rFonts w:ascii="Arial"/>
                <w:sz w:val="21"/>
              </w:rPr>
            </w:pPr>
          </w:p>
          <w:p w14:paraId="222BA40B">
            <w:pPr>
              <w:spacing w:line="247" w:lineRule="auto"/>
              <w:rPr>
                <w:rFonts w:ascii="Arial"/>
                <w:sz w:val="21"/>
              </w:rPr>
            </w:pPr>
          </w:p>
          <w:p w14:paraId="51EDC1A6">
            <w:pPr>
              <w:spacing w:line="247" w:lineRule="auto"/>
              <w:rPr>
                <w:rFonts w:ascii="Arial"/>
                <w:sz w:val="21"/>
              </w:rPr>
            </w:pPr>
          </w:p>
          <w:p w14:paraId="79F909E3">
            <w:pPr>
              <w:spacing w:line="247" w:lineRule="auto"/>
              <w:rPr>
                <w:rFonts w:ascii="Arial"/>
                <w:sz w:val="21"/>
              </w:rPr>
            </w:pPr>
          </w:p>
          <w:p w14:paraId="52B3FA59">
            <w:pPr>
              <w:spacing w:line="247" w:lineRule="auto"/>
              <w:rPr>
                <w:rFonts w:ascii="Arial"/>
                <w:sz w:val="21"/>
              </w:rPr>
            </w:pPr>
          </w:p>
          <w:p w14:paraId="3CAC72B9">
            <w:pPr>
              <w:spacing w:line="247" w:lineRule="auto"/>
              <w:rPr>
                <w:rFonts w:ascii="Arial"/>
                <w:sz w:val="21"/>
              </w:rPr>
            </w:pPr>
          </w:p>
          <w:p w14:paraId="3158D20C">
            <w:pPr>
              <w:spacing w:line="248" w:lineRule="auto"/>
              <w:rPr>
                <w:rFonts w:ascii="Arial"/>
                <w:sz w:val="21"/>
              </w:rPr>
            </w:pPr>
          </w:p>
          <w:p w14:paraId="55BC3E1E">
            <w:pPr>
              <w:spacing w:line="248" w:lineRule="auto"/>
              <w:rPr>
                <w:rFonts w:ascii="Arial"/>
                <w:sz w:val="21"/>
              </w:rPr>
            </w:pPr>
          </w:p>
          <w:p w14:paraId="2E01E2D4">
            <w:pPr>
              <w:spacing w:line="248" w:lineRule="auto"/>
              <w:rPr>
                <w:rFonts w:ascii="Arial"/>
                <w:sz w:val="21"/>
              </w:rPr>
            </w:pPr>
          </w:p>
          <w:p w14:paraId="2EE020AF">
            <w:pPr>
              <w:spacing w:line="248" w:lineRule="auto"/>
              <w:rPr>
                <w:rFonts w:ascii="Arial"/>
                <w:sz w:val="21"/>
              </w:rPr>
            </w:pPr>
          </w:p>
          <w:p w14:paraId="3D04A344">
            <w:pPr>
              <w:spacing w:line="248" w:lineRule="auto"/>
              <w:rPr>
                <w:rFonts w:ascii="Arial"/>
                <w:sz w:val="21"/>
              </w:rPr>
            </w:pPr>
          </w:p>
          <w:p w14:paraId="06B14A3C">
            <w:pPr>
              <w:spacing w:line="248" w:lineRule="auto"/>
              <w:rPr>
                <w:rFonts w:ascii="Arial"/>
                <w:sz w:val="21"/>
              </w:rPr>
            </w:pPr>
          </w:p>
          <w:p w14:paraId="64FC5AEF">
            <w:pPr>
              <w:spacing w:line="248" w:lineRule="auto"/>
              <w:rPr>
                <w:rFonts w:ascii="Arial"/>
                <w:sz w:val="21"/>
              </w:rPr>
            </w:pPr>
          </w:p>
          <w:p w14:paraId="6E552606">
            <w:pPr>
              <w:spacing w:line="248" w:lineRule="auto"/>
              <w:rPr>
                <w:rFonts w:ascii="Arial"/>
                <w:sz w:val="21"/>
              </w:rPr>
            </w:pPr>
          </w:p>
          <w:p w14:paraId="6BC2A917">
            <w:pPr>
              <w:spacing w:line="248" w:lineRule="auto"/>
              <w:rPr>
                <w:rFonts w:ascii="Arial"/>
                <w:sz w:val="21"/>
              </w:rPr>
            </w:pPr>
          </w:p>
          <w:p w14:paraId="69731C7A">
            <w:pPr>
              <w:spacing w:line="248" w:lineRule="auto"/>
              <w:rPr>
                <w:rFonts w:ascii="Arial"/>
                <w:sz w:val="21"/>
              </w:rPr>
            </w:pPr>
          </w:p>
          <w:p w14:paraId="389FEF47">
            <w:pPr>
              <w:spacing w:line="248" w:lineRule="auto"/>
              <w:rPr>
                <w:rFonts w:ascii="Arial"/>
                <w:sz w:val="21"/>
              </w:rPr>
            </w:pPr>
          </w:p>
          <w:p w14:paraId="77989F75">
            <w:pPr>
              <w:spacing w:line="248" w:lineRule="auto"/>
              <w:rPr>
                <w:rFonts w:ascii="Arial"/>
                <w:sz w:val="21"/>
              </w:rPr>
            </w:pPr>
          </w:p>
          <w:p w14:paraId="4DB8EAEF">
            <w:pPr>
              <w:pStyle w:val="14"/>
              <w:spacing w:before="65" w:line="190" w:lineRule="auto"/>
              <w:ind w:left="176"/>
            </w:pPr>
            <w:r>
              <w:rPr>
                <w:spacing w:val="1"/>
              </w:rPr>
              <w:t>2.1</w:t>
            </w:r>
          </w:p>
        </w:tc>
        <w:tc>
          <w:tcPr>
            <w:tcW w:w="1303" w:type="dxa"/>
            <w:vAlign w:val="top"/>
          </w:tcPr>
          <w:p w14:paraId="18C00C46">
            <w:pPr>
              <w:spacing w:line="253" w:lineRule="auto"/>
              <w:rPr>
                <w:rFonts w:ascii="Arial"/>
                <w:sz w:val="21"/>
              </w:rPr>
            </w:pPr>
          </w:p>
          <w:p w14:paraId="4F56949C">
            <w:pPr>
              <w:spacing w:line="253" w:lineRule="auto"/>
              <w:rPr>
                <w:rFonts w:ascii="Arial"/>
                <w:sz w:val="21"/>
              </w:rPr>
            </w:pPr>
          </w:p>
          <w:p w14:paraId="60C50139">
            <w:pPr>
              <w:spacing w:line="253" w:lineRule="auto"/>
              <w:rPr>
                <w:rFonts w:ascii="Arial"/>
                <w:sz w:val="21"/>
              </w:rPr>
            </w:pPr>
          </w:p>
          <w:p w14:paraId="6932EF81">
            <w:pPr>
              <w:spacing w:line="253" w:lineRule="auto"/>
              <w:rPr>
                <w:rFonts w:ascii="Arial"/>
                <w:sz w:val="21"/>
              </w:rPr>
            </w:pPr>
          </w:p>
          <w:p w14:paraId="445431FC">
            <w:pPr>
              <w:spacing w:line="253" w:lineRule="auto"/>
              <w:rPr>
                <w:rFonts w:ascii="Arial"/>
                <w:sz w:val="21"/>
              </w:rPr>
            </w:pPr>
          </w:p>
          <w:p w14:paraId="39879A57">
            <w:pPr>
              <w:spacing w:line="253" w:lineRule="auto"/>
              <w:rPr>
                <w:rFonts w:ascii="Arial"/>
                <w:sz w:val="21"/>
              </w:rPr>
            </w:pPr>
          </w:p>
          <w:p w14:paraId="716554A2">
            <w:pPr>
              <w:spacing w:line="253" w:lineRule="auto"/>
              <w:rPr>
                <w:rFonts w:ascii="Arial"/>
                <w:sz w:val="21"/>
              </w:rPr>
            </w:pPr>
          </w:p>
          <w:p w14:paraId="606BFBC4">
            <w:pPr>
              <w:spacing w:line="253" w:lineRule="auto"/>
              <w:rPr>
                <w:rFonts w:ascii="Arial"/>
                <w:sz w:val="21"/>
              </w:rPr>
            </w:pPr>
          </w:p>
          <w:p w14:paraId="11149BD2">
            <w:pPr>
              <w:spacing w:line="253" w:lineRule="auto"/>
              <w:rPr>
                <w:rFonts w:ascii="Arial"/>
                <w:sz w:val="21"/>
              </w:rPr>
            </w:pPr>
          </w:p>
          <w:p w14:paraId="68B757F7">
            <w:pPr>
              <w:spacing w:line="253" w:lineRule="auto"/>
              <w:rPr>
                <w:rFonts w:ascii="Arial"/>
                <w:sz w:val="21"/>
              </w:rPr>
            </w:pPr>
          </w:p>
          <w:p w14:paraId="09BF55F3">
            <w:pPr>
              <w:spacing w:line="253" w:lineRule="auto"/>
              <w:rPr>
                <w:rFonts w:ascii="Arial"/>
                <w:sz w:val="21"/>
              </w:rPr>
            </w:pPr>
          </w:p>
          <w:p w14:paraId="64204471">
            <w:pPr>
              <w:spacing w:line="253" w:lineRule="auto"/>
              <w:rPr>
                <w:rFonts w:ascii="Arial"/>
                <w:sz w:val="21"/>
              </w:rPr>
            </w:pPr>
          </w:p>
          <w:p w14:paraId="5CB90E7F">
            <w:pPr>
              <w:spacing w:line="253" w:lineRule="auto"/>
              <w:rPr>
                <w:rFonts w:ascii="Arial"/>
                <w:sz w:val="21"/>
              </w:rPr>
            </w:pPr>
          </w:p>
          <w:p w14:paraId="18F681A9">
            <w:pPr>
              <w:spacing w:line="254" w:lineRule="auto"/>
              <w:rPr>
                <w:rFonts w:ascii="Arial"/>
                <w:sz w:val="21"/>
              </w:rPr>
            </w:pPr>
          </w:p>
          <w:p w14:paraId="540F59D1">
            <w:pPr>
              <w:spacing w:line="254" w:lineRule="auto"/>
              <w:rPr>
                <w:rFonts w:ascii="Arial"/>
                <w:sz w:val="21"/>
              </w:rPr>
            </w:pPr>
          </w:p>
          <w:p w14:paraId="42D34B32">
            <w:pPr>
              <w:spacing w:line="254" w:lineRule="auto"/>
              <w:rPr>
                <w:rFonts w:ascii="Arial"/>
                <w:sz w:val="21"/>
              </w:rPr>
            </w:pPr>
          </w:p>
          <w:p w14:paraId="6A525EE6">
            <w:pPr>
              <w:pStyle w:val="14"/>
              <w:spacing w:before="153" w:line="229" w:lineRule="auto"/>
              <w:ind w:left="341"/>
            </w:pPr>
            <w:r>
              <w:rPr>
                <w:rFonts w:hint="eastAsia"/>
                <w:spacing w:val="7"/>
              </w:rPr>
              <w:t>运维实施方案分</w:t>
            </w:r>
          </w:p>
        </w:tc>
        <w:tc>
          <w:tcPr>
            <w:tcW w:w="6285" w:type="dxa"/>
            <w:vAlign w:val="top"/>
          </w:tcPr>
          <w:p w14:paraId="76495E72">
            <w:pPr>
              <w:pStyle w:val="14"/>
              <w:spacing w:before="142" w:line="359" w:lineRule="auto"/>
              <w:ind w:left="114" w:right="105" w:firstLine="421"/>
              <w:jc w:val="both"/>
              <w:rPr>
                <w:spacing w:val="9"/>
              </w:rPr>
            </w:pPr>
            <w:r>
              <w:rPr>
                <w:spacing w:val="9"/>
              </w:rPr>
              <w:t>一档（</w:t>
            </w:r>
            <w:r>
              <w:rPr>
                <w:rFonts w:hint="eastAsia"/>
                <w:spacing w:val="9"/>
                <w:lang w:val="en-US" w:eastAsia="zh-CN"/>
              </w:rPr>
              <w:t>7</w:t>
            </w:r>
            <w:r>
              <w:rPr>
                <w:spacing w:val="-34"/>
              </w:rPr>
              <w:t xml:space="preserve"> </w:t>
            </w:r>
            <w:r>
              <w:rPr>
                <w:spacing w:val="9"/>
              </w:rPr>
              <w:t>分</w:t>
            </w:r>
            <w:r>
              <w:rPr>
                <w:spacing w:val="23"/>
              </w:rPr>
              <w:t>）：</w:t>
            </w:r>
            <w:r>
              <w:rPr>
                <w:rFonts w:hint="eastAsia"/>
                <w:spacing w:val="9"/>
              </w:rPr>
              <w:t>运维实施方案可行性差、不可靠、不具体，对本项目了解程度一般，无应急预案。</w:t>
            </w:r>
          </w:p>
          <w:p w14:paraId="251662EB">
            <w:pPr>
              <w:pStyle w:val="14"/>
              <w:spacing w:before="32" w:line="362" w:lineRule="auto"/>
              <w:ind w:left="111" w:right="105" w:firstLine="425"/>
              <w:jc w:val="both"/>
              <w:rPr>
                <w:spacing w:val="9"/>
              </w:rPr>
            </w:pPr>
            <w:r>
              <w:rPr>
                <w:spacing w:val="9"/>
              </w:rPr>
              <w:t>二档（</w:t>
            </w:r>
            <w:r>
              <w:rPr>
                <w:rFonts w:hint="eastAsia"/>
                <w:spacing w:val="9"/>
                <w:lang w:val="en-US" w:eastAsia="zh-CN"/>
              </w:rPr>
              <w:t>14</w:t>
            </w:r>
            <w:r>
              <w:rPr>
                <w:spacing w:val="-34"/>
              </w:rPr>
              <w:t xml:space="preserve"> </w:t>
            </w:r>
            <w:r>
              <w:rPr>
                <w:spacing w:val="9"/>
              </w:rPr>
              <w:t>分</w:t>
            </w:r>
            <w:r>
              <w:rPr>
                <w:spacing w:val="23"/>
              </w:rPr>
              <w:t>）：</w:t>
            </w:r>
            <w:r>
              <w:rPr>
                <w:rFonts w:hint="eastAsia"/>
                <w:spacing w:val="9"/>
              </w:rPr>
              <w:t>运维实施方案基本可行，措施较具体。方案中针对各污水处理设施、配套污水管网及提升泵站等运维措施较具体；设备故障处理方案可行性一般；开展运维工作所需的各项资源准备基本满足需求、作业流程较清晰；有基本的质量管控、保障措施，人员调度方法较合理，出现故障3小时内应急处置；应急预案方案较详细、较合理、可操作性一般。</w:t>
            </w:r>
          </w:p>
          <w:p w14:paraId="02D472FC">
            <w:pPr>
              <w:pStyle w:val="14"/>
              <w:spacing w:before="30" w:line="362" w:lineRule="auto"/>
              <w:ind w:left="117" w:right="105" w:firstLine="415"/>
              <w:jc w:val="both"/>
            </w:pPr>
            <w:r>
              <w:rPr>
                <w:spacing w:val="7"/>
              </w:rPr>
              <w:t>三档（</w:t>
            </w:r>
            <w:r>
              <w:rPr>
                <w:rFonts w:hint="eastAsia"/>
                <w:spacing w:val="7"/>
                <w:lang w:val="en-US" w:eastAsia="zh-CN"/>
              </w:rPr>
              <w:t>21</w:t>
            </w:r>
            <w:r>
              <w:rPr>
                <w:spacing w:val="-34"/>
              </w:rPr>
              <w:t xml:space="preserve"> </w:t>
            </w:r>
            <w:r>
              <w:rPr>
                <w:spacing w:val="7"/>
              </w:rPr>
              <w:t>分</w:t>
            </w:r>
            <w:r>
              <w:rPr>
                <w:spacing w:val="-4"/>
              </w:rPr>
              <w:t>）：</w:t>
            </w:r>
            <w:r>
              <w:rPr>
                <w:rFonts w:hint="eastAsia"/>
                <w:spacing w:val="7"/>
              </w:rPr>
              <w:t>运维实施方案可行、较先进、有一定的针对性，措施具体。方案中针对各黑臭水体及其污水处理设施、提升泵站等运维措施具体；设备故障处理方案具有一定针对性，可行性较好；开展运维工作所需的各项资源准备较充分、作业流程清晰；质量管控、保障措施较好，人员调度方法合理，出现故障2小时内应急处置；应急预案方案详细、合理、可操作性较好。</w:t>
            </w:r>
          </w:p>
          <w:p w14:paraId="1A878381">
            <w:pPr>
              <w:pStyle w:val="14"/>
              <w:spacing w:before="31" w:line="362" w:lineRule="auto"/>
              <w:ind w:left="113" w:right="105" w:firstLine="439"/>
            </w:pPr>
            <w:r>
              <w:rPr>
                <w:spacing w:val="6"/>
              </w:rPr>
              <w:t>四挡（</w:t>
            </w:r>
            <w:r>
              <w:rPr>
                <w:rFonts w:hint="eastAsia"/>
                <w:spacing w:val="6"/>
                <w:lang w:val="en-US" w:eastAsia="zh-CN"/>
              </w:rPr>
              <w:t>28</w:t>
            </w:r>
            <w:r>
              <w:rPr>
                <w:spacing w:val="6"/>
              </w:rPr>
              <w:t>分</w:t>
            </w:r>
            <w:r>
              <w:t>）：</w:t>
            </w:r>
            <w:r>
              <w:rPr>
                <w:rFonts w:hint="eastAsia"/>
                <w:spacing w:val="6"/>
              </w:rPr>
              <w:t>运维实施方案可行、先进、针对性好，措施详细。方案中针对各各黑臭水体及其污水处理设施、提升泵站等运维措施详细；设备故障处理方案具有针对性，可行性好；开展运维工作所需的各项资源准备充分、作业流程清晰明确；质量管控、保障措施有力，人员调度方法科学，有利于全面开展工作，出现故障1小时内应急处置；应急预案方案详细、合理、可操作性强。</w:t>
            </w:r>
          </w:p>
        </w:tc>
        <w:tc>
          <w:tcPr>
            <w:tcW w:w="855" w:type="dxa"/>
            <w:vAlign w:val="top"/>
          </w:tcPr>
          <w:p w14:paraId="1A73CBD4">
            <w:pPr>
              <w:spacing w:line="243" w:lineRule="auto"/>
              <w:rPr>
                <w:rFonts w:ascii="Arial"/>
                <w:sz w:val="21"/>
              </w:rPr>
            </w:pPr>
          </w:p>
          <w:p w14:paraId="1673D805">
            <w:pPr>
              <w:spacing w:line="243" w:lineRule="auto"/>
              <w:rPr>
                <w:rFonts w:ascii="Arial"/>
                <w:sz w:val="21"/>
              </w:rPr>
            </w:pPr>
          </w:p>
          <w:p w14:paraId="19A1E443">
            <w:pPr>
              <w:spacing w:line="243" w:lineRule="auto"/>
              <w:rPr>
                <w:rFonts w:ascii="Arial"/>
                <w:sz w:val="21"/>
              </w:rPr>
            </w:pPr>
          </w:p>
          <w:p w14:paraId="29AA716F">
            <w:pPr>
              <w:spacing w:line="243" w:lineRule="auto"/>
              <w:rPr>
                <w:rFonts w:ascii="Arial"/>
                <w:sz w:val="21"/>
              </w:rPr>
            </w:pPr>
          </w:p>
          <w:p w14:paraId="1B8F459C">
            <w:pPr>
              <w:spacing w:line="243" w:lineRule="auto"/>
              <w:rPr>
                <w:rFonts w:ascii="Arial"/>
                <w:sz w:val="21"/>
              </w:rPr>
            </w:pPr>
          </w:p>
          <w:p w14:paraId="1BED970B">
            <w:pPr>
              <w:spacing w:line="244" w:lineRule="auto"/>
              <w:rPr>
                <w:rFonts w:ascii="Arial"/>
                <w:sz w:val="21"/>
              </w:rPr>
            </w:pPr>
          </w:p>
          <w:p w14:paraId="5D6FEBDD">
            <w:pPr>
              <w:spacing w:line="244" w:lineRule="auto"/>
              <w:rPr>
                <w:rFonts w:ascii="Arial"/>
                <w:sz w:val="21"/>
              </w:rPr>
            </w:pPr>
          </w:p>
          <w:p w14:paraId="6E654610">
            <w:pPr>
              <w:spacing w:line="244" w:lineRule="auto"/>
              <w:rPr>
                <w:rFonts w:ascii="Arial"/>
                <w:sz w:val="21"/>
              </w:rPr>
            </w:pPr>
          </w:p>
          <w:p w14:paraId="693579F5">
            <w:pPr>
              <w:spacing w:line="244" w:lineRule="auto"/>
              <w:rPr>
                <w:rFonts w:ascii="Arial"/>
                <w:sz w:val="21"/>
              </w:rPr>
            </w:pPr>
          </w:p>
          <w:p w14:paraId="68B25233">
            <w:pPr>
              <w:spacing w:line="244" w:lineRule="auto"/>
              <w:rPr>
                <w:rFonts w:ascii="Arial"/>
                <w:sz w:val="21"/>
              </w:rPr>
            </w:pPr>
          </w:p>
          <w:p w14:paraId="03EF2E92">
            <w:pPr>
              <w:spacing w:line="244" w:lineRule="auto"/>
              <w:rPr>
                <w:rFonts w:ascii="Arial"/>
                <w:sz w:val="21"/>
              </w:rPr>
            </w:pPr>
          </w:p>
          <w:p w14:paraId="6572ABCD">
            <w:pPr>
              <w:spacing w:line="244" w:lineRule="auto"/>
              <w:rPr>
                <w:rFonts w:ascii="Arial"/>
                <w:sz w:val="21"/>
              </w:rPr>
            </w:pPr>
          </w:p>
          <w:p w14:paraId="6D1CD41F">
            <w:pPr>
              <w:spacing w:line="244" w:lineRule="auto"/>
              <w:rPr>
                <w:rFonts w:ascii="Arial"/>
                <w:sz w:val="21"/>
              </w:rPr>
            </w:pPr>
          </w:p>
          <w:p w14:paraId="7A218163">
            <w:pPr>
              <w:spacing w:line="244" w:lineRule="auto"/>
              <w:rPr>
                <w:rFonts w:ascii="Arial"/>
                <w:sz w:val="21"/>
              </w:rPr>
            </w:pPr>
          </w:p>
          <w:p w14:paraId="2B91B8B0">
            <w:pPr>
              <w:spacing w:line="244" w:lineRule="auto"/>
              <w:rPr>
                <w:rFonts w:ascii="Arial"/>
                <w:sz w:val="21"/>
              </w:rPr>
            </w:pPr>
          </w:p>
          <w:p w14:paraId="11D57B83">
            <w:pPr>
              <w:pStyle w:val="14"/>
              <w:spacing w:before="65" w:line="229" w:lineRule="auto"/>
              <w:ind w:left="250"/>
            </w:pPr>
            <w:r>
              <w:rPr>
                <w:spacing w:val="-1"/>
              </w:rPr>
              <w:t>2</w:t>
            </w:r>
            <w:r>
              <w:rPr>
                <w:rFonts w:hint="eastAsia"/>
                <w:spacing w:val="-1"/>
                <w:lang w:val="en-US" w:eastAsia="zh-CN"/>
              </w:rPr>
              <w:t>8</w:t>
            </w:r>
            <w:r>
              <w:rPr>
                <w:spacing w:val="-37"/>
              </w:rPr>
              <w:t xml:space="preserve"> </w:t>
            </w:r>
            <w:r>
              <w:rPr>
                <w:spacing w:val="-1"/>
              </w:rPr>
              <w:t>分</w:t>
            </w:r>
          </w:p>
        </w:tc>
      </w:tr>
      <w:tr w14:paraId="0C307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651" w:type="dxa"/>
            <w:vAlign w:val="top"/>
          </w:tcPr>
          <w:p w14:paraId="50F17810">
            <w:pPr>
              <w:spacing w:line="354" w:lineRule="auto"/>
              <w:rPr>
                <w:rFonts w:ascii="Arial"/>
                <w:sz w:val="21"/>
              </w:rPr>
            </w:pPr>
          </w:p>
          <w:p w14:paraId="64FC4E22">
            <w:pPr>
              <w:spacing w:line="355" w:lineRule="auto"/>
              <w:rPr>
                <w:rFonts w:ascii="Arial"/>
                <w:sz w:val="21"/>
              </w:rPr>
            </w:pPr>
          </w:p>
          <w:p w14:paraId="0F9099EC">
            <w:pPr>
              <w:pStyle w:val="14"/>
              <w:spacing w:before="65" w:line="189" w:lineRule="auto"/>
              <w:ind w:left="176"/>
            </w:pPr>
            <w:r>
              <w:rPr>
                <w:spacing w:val="1"/>
              </w:rPr>
              <w:t>2.2</w:t>
            </w:r>
          </w:p>
        </w:tc>
        <w:tc>
          <w:tcPr>
            <w:tcW w:w="1303" w:type="dxa"/>
            <w:vAlign w:val="center"/>
          </w:tcPr>
          <w:p w14:paraId="7A9E43FB">
            <w:pPr>
              <w:spacing w:line="475" w:lineRule="auto"/>
              <w:jc w:val="center"/>
              <w:rPr>
                <w:rFonts w:ascii="Arial"/>
                <w:sz w:val="21"/>
              </w:rPr>
            </w:pPr>
          </w:p>
          <w:p w14:paraId="53547D91">
            <w:pPr>
              <w:pStyle w:val="14"/>
              <w:spacing w:before="65" w:line="356" w:lineRule="auto"/>
              <w:ind w:left="220" w:leftChars="0" w:right="127" w:hanging="115" w:firstLineChars="0"/>
              <w:jc w:val="both"/>
            </w:pPr>
            <w:r>
              <w:rPr>
                <w:rFonts w:hint="eastAsia"/>
                <w:spacing w:val="7"/>
                <w:lang w:eastAsia="zh-CN"/>
              </w:rPr>
              <w:t>各项管理规章制度及台账的建立与管理建立与管理方案分</w:t>
            </w:r>
          </w:p>
        </w:tc>
        <w:tc>
          <w:tcPr>
            <w:tcW w:w="6285" w:type="dxa"/>
            <w:vAlign w:val="top"/>
          </w:tcPr>
          <w:p w14:paraId="28772E19">
            <w:pPr>
              <w:pStyle w:val="14"/>
              <w:spacing w:before="146" w:line="359" w:lineRule="auto"/>
              <w:ind w:left="114" w:right="105" w:firstLine="421"/>
              <w:rPr>
                <w:spacing w:val="9"/>
              </w:rPr>
            </w:pPr>
            <w:r>
              <w:rPr>
                <w:rFonts w:hint="eastAsia"/>
                <w:spacing w:val="9"/>
              </w:rPr>
              <w:t>投标人在响应文件中提供的各项管理规章制度及台账的建立与管理建立与管理方案主要内容包含但不限于：①各级管理制度、规章制度、考核制度；②台账记录具有交接班记录、设备运行台帐、设备维护维修台帐、污泥处理台帐、水质分析台帐、日常维护台帐、应急演练记录、安全教育培训记录等台帐；③信息上报管理制度。</w:t>
            </w:r>
          </w:p>
          <w:p w14:paraId="73F9BFC8">
            <w:pPr>
              <w:pStyle w:val="14"/>
              <w:spacing w:before="31" w:line="362" w:lineRule="auto"/>
              <w:ind w:left="113" w:right="105" w:firstLine="439"/>
              <w:rPr>
                <w:rFonts w:hint="eastAsia"/>
                <w:spacing w:val="6"/>
              </w:rPr>
            </w:pPr>
            <w:r>
              <w:rPr>
                <w:rFonts w:hint="eastAsia"/>
                <w:spacing w:val="6"/>
              </w:rPr>
              <w:t>一档（</w:t>
            </w:r>
            <w:r>
              <w:rPr>
                <w:rFonts w:hint="eastAsia"/>
                <w:spacing w:val="6"/>
                <w:lang w:val="en-US" w:eastAsia="zh-CN"/>
              </w:rPr>
              <w:t>7</w:t>
            </w:r>
            <w:r>
              <w:rPr>
                <w:rFonts w:hint="eastAsia"/>
                <w:spacing w:val="6"/>
              </w:rPr>
              <w:t xml:space="preserve"> 分）：各项管理规章制度及台账的建立与管理建立与管理方案一般，基本合理，可操作性一般。</w:t>
            </w:r>
          </w:p>
          <w:p w14:paraId="32A508ED">
            <w:pPr>
              <w:pStyle w:val="14"/>
              <w:spacing w:before="31" w:line="362" w:lineRule="auto"/>
              <w:ind w:left="113" w:right="105" w:firstLine="439"/>
              <w:rPr>
                <w:rFonts w:hint="eastAsia"/>
                <w:spacing w:val="6"/>
              </w:rPr>
            </w:pPr>
            <w:r>
              <w:rPr>
                <w:rFonts w:hint="eastAsia"/>
                <w:spacing w:val="6"/>
              </w:rPr>
              <w:t>二档（</w:t>
            </w:r>
            <w:r>
              <w:rPr>
                <w:rFonts w:hint="eastAsia"/>
                <w:spacing w:val="6"/>
                <w:lang w:val="en-US" w:eastAsia="zh-CN"/>
              </w:rPr>
              <w:t>14</w:t>
            </w:r>
            <w:r>
              <w:rPr>
                <w:rFonts w:hint="eastAsia"/>
                <w:spacing w:val="6"/>
              </w:rPr>
              <w:t>分）：各项管理规章制度及台账的建立与管理方案较详细、较合理、可操作性较好。</w:t>
            </w:r>
          </w:p>
          <w:p w14:paraId="6EDCCF48">
            <w:pPr>
              <w:pStyle w:val="14"/>
              <w:spacing w:before="31" w:line="362" w:lineRule="auto"/>
              <w:ind w:left="113" w:right="105" w:firstLine="439"/>
            </w:pPr>
            <w:r>
              <w:rPr>
                <w:rFonts w:hint="eastAsia"/>
                <w:spacing w:val="6"/>
              </w:rPr>
              <w:t>三档（</w:t>
            </w:r>
            <w:r>
              <w:rPr>
                <w:rFonts w:hint="eastAsia"/>
                <w:spacing w:val="6"/>
                <w:lang w:val="en-US" w:eastAsia="zh-CN"/>
              </w:rPr>
              <w:t>21</w:t>
            </w:r>
            <w:r>
              <w:rPr>
                <w:rFonts w:hint="eastAsia"/>
                <w:spacing w:val="6"/>
              </w:rPr>
              <w:t>分）：各项管理规章制度及台账的建立与管理方案详细、合理、可操作性强</w:t>
            </w:r>
            <w:r>
              <w:rPr>
                <w:rFonts w:hint="eastAsia"/>
                <w:spacing w:val="6"/>
                <w:lang w:eastAsia="zh-CN"/>
              </w:rPr>
              <w:t>、符合规范</w:t>
            </w:r>
            <w:r>
              <w:rPr>
                <w:rFonts w:hint="eastAsia"/>
                <w:spacing w:val="6"/>
              </w:rPr>
              <w:t>。</w:t>
            </w:r>
          </w:p>
        </w:tc>
        <w:tc>
          <w:tcPr>
            <w:tcW w:w="855" w:type="dxa"/>
            <w:vAlign w:val="top"/>
          </w:tcPr>
          <w:p w14:paraId="1BE880F7">
            <w:pPr>
              <w:spacing w:line="338" w:lineRule="auto"/>
              <w:rPr>
                <w:rFonts w:ascii="Arial"/>
                <w:sz w:val="21"/>
              </w:rPr>
            </w:pPr>
          </w:p>
          <w:p w14:paraId="6B6D0810">
            <w:pPr>
              <w:spacing w:line="339" w:lineRule="auto"/>
              <w:rPr>
                <w:rFonts w:ascii="Arial"/>
                <w:sz w:val="21"/>
              </w:rPr>
            </w:pPr>
          </w:p>
          <w:p w14:paraId="792660A2">
            <w:pPr>
              <w:pStyle w:val="14"/>
              <w:spacing w:before="65" w:line="229" w:lineRule="auto"/>
              <w:ind w:left="201"/>
            </w:pPr>
            <w:r>
              <w:rPr>
                <w:rFonts w:hint="eastAsia"/>
                <w:spacing w:val="-1"/>
                <w:lang w:val="en-US" w:eastAsia="zh-CN"/>
              </w:rPr>
              <w:t>21</w:t>
            </w:r>
            <w:r>
              <w:rPr>
                <w:spacing w:val="-1"/>
              </w:rPr>
              <w:t>分</w:t>
            </w:r>
          </w:p>
        </w:tc>
      </w:tr>
      <w:tr w14:paraId="72C1F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651" w:type="dxa"/>
            <w:vAlign w:val="center"/>
          </w:tcPr>
          <w:p w14:paraId="305AB032">
            <w:pPr>
              <w:pStyle w:val="14"/>
              <w:spacing w:before="65" w:line="189" w:lineRule="auto"/>
              <w:ind w:left="176"/>
              <w:jc w:val="center"/>
              <w:rPr>
                <w:rFonts w:hint="default" w:eastAsia="宋体"/>
                <w:spacing w:val="1"/>
                <w:lang w:val="en-US" w:eastAsia="zh-CN"/>
              </w:rPr>
            </w:pPr>
            <w:r>
              <w:rPr>
                <w:rFonts w:hint="eastAsia"/>
                <w:spacing w:val="1"/>
                <w:lang w:val="en-US" w:eastAsia="zh-CN"/>
              </w:rPr>
              <w:t>2.3</w:t>
            </w:r>
          </w:p>
        </w:tc>
        <w:tc>
          <w:tcPr>
            <w:tcW w:w="1303" w:type="dxa"/>
            <w:vAlign w:val="center"/>
          </w:tcPr>
          <w:p w14:paraId="319854AC">
            <w:pPr>
              <w:pStyle w:val="14"/>
              <w:spacing w:before="65" w:line="356" w:lineRule="auto"/>
              <w:ind w:left="448" w:right="127" w:hanging="315"/>
              <w:jc w:val="center"/>
              <w:rPr>
                <w:rFonts w:hint="eastAsia"/>
                <w:spacing w:val="7"/>
              </w:rPr>
            </w:pPr>
            <w:r>
              <w:rPr>
                <w:rFonts w:hint="eastAsia"/>
                <w:spacing w:val="7"/>
              </w:rPr>
              <w:t>服务承诺分</w:t>
            </w:r>
          </w:p>
        </w:tc>
        <w:tc>
          <w:tcPr>
            <w:tcW w:w="6285" w:type="dxa"/>
            <w:vAlign w:val="top"/>
          </w:tcPr>
          <w:p w14:paraId="097A1017">
            <w:pPr>
              <w:pStyle w:val="14"/>
              <w:spacing w:before="31" w:line="362" w:lineRule="auto"/>
              <w:ind w:left="113" w:right="105" w:firstLine="439"/>
              <w:rPr>
                <w:rFonts w:hint="eastAsia"/>
                <w:spacing w:val="6"/>
              </w:rPr>
            </w:pPr>
            <w:r>
              <w:rPr>
                <w:rFonts w:hint="eastAsia"/>
                <w:spacing w:val="6"/>
              </w:rPr>
              <w:t>一档（5分）：服务承诺各项内容基本响应运维服务采购需求，针对性较差，可行性较差。</w:t>
            </w:r>
          </w:p>
          <w:p w14:paraId="0220503F">
            <w:pPr>
              <w:pStyle w:val="14"/>
              <w:spacing w:before="31" w:line="362" w:lineRule="auto"/>
              <w:ind w:left="113" w:right="105" w:firstLine="439"/>
              <w:rPr>
                <w:rFonts w:hint="eastAsia"/>
                <w:spacing w:val="6"/>
              </w:rPr>
            </w:pPr>
            <w:r>
              <w:rPr>
                <w:rFonts w:hint="eastAsia"/>
                <w:spacing w:val="6"/>
              </w:rPr>
              <w:t>二档（</w:t>
            </w:r>
            <w:r>
              <w:rPr>
                <w:rFonts w:hint="eastAsia"/>
                <w:spacing w:val="6"/>
                <w:lang w:val="en-US" w:eastAsia="zh-CN"/>
              </w:rPr>
              <w:t>10</w:t>
            </w:r>
            <w:r>
              <w:rPr>
                <w:rFonts w:hint="eastAsia"/>
                <w:spacing w:val="6"/>
              </w:rPr>
              <w:t>分）：服务承诺基本满足采购需求，且有相关的服务措施和服务承诺，有人员安排方案，可行性一般。</w:t>
            </w:r>
          </w:p>
          <w:p w14:paraId="6FACA9BC">
            <w:pPr>
              <w:pStyle w:val="14"/>
              <w:spacing w:before="31" w:line="362" w:lineRule="auto"/>
              <w:ind w:left="113" w:right="105" w:firstLine="439"/>
              <w:rPr>
                <w:rFonts w:hint="eastAsia"/>
                <w:spacing w:val="6"/>
              </w:rPr>
            </w:pPr>
            <w:r>
              <w:rPr>
                <w:rFonts w:hint="eastAsia"/>
                <w:spacing w:val="6"/>
              </w:rPr>
              <w:t>三档（</w:t>
            </w:r>
            <w:r>
              <w:rPr>
                <w:rFonts w:hint="eastAsia"/>
                <w:spacing w:val="6"/>
                <w:lang w:val="en-US" w:eastAsia="zh-CN"/>
              </w:rPr>
              <w:t>15</w:t>
            </w:r>
            <w:r>
              <w:rPr>
                <w:rFonts w:hint="eastAsia"/>
                <w:spacing w:val="6"/>
              </w:rPr>
              <w:t>分）：服务承诺较好满足采购需求，且有具体相关的服务措施和服务承诺，有明确的人员安排配备，比较合理、较有针对性。</w:t>
            </w:r>
          </w:p>
          <w:p w14:paraId="01216FD1">
            <w:pPr>
              <w:pStyle w:val="14"/>
              <w:spacing w:before="31" w:line="362" w:lineRule="auto"/>
              <w:ind w:left="113" w:right="105" w:firstLine="439"/>
              <w:rPr>
                <w:rFonts w:hint="eastAsia"/>
              </w:rPr>
            </w:pPr>
            <w:r>
              <w:rPr>
                <w:rFonts w:hint="eastAsia"/>
                <w:spacing w:val="6"/>
              </w:rPr>
              <w:t>四档（</w:t>
            </w:r>
            <w:r>
              <w:rPr>
                <w:rFonts w:hint="eastAsia"/>
                <w:spacing w:val="6"/>
                <w:lang w:val="en-US" w:eastAsia="zh-CN"/>
              </w:rPr>
              <w:t>20</w:t>
            </w:r>
            <w:r>
              <w:rPr>
                <w:rFonts w:hint="eastAsia"/>
                <w:spacing w:val="6"/>
              </w:rPr>
              <w:t>分）：服务承诺各项内容全部响应运维服务采购需求，服务承诺中的运维服务内容、运维管理服务措施、人员配备安排及设备配置方案承诺具体明确，承诺服务更优且科学合理，有针对性和合理化建议，可行性较强。</w:t>
            </w:r>
          </w:p>
        </w:tc>
        <w:tc>
          <w:tcPr>
            <w:tcW w:w="855" w:type="dxa"/>
            <w:vAlign w:val="center"/>
          </w:tcPr>
          <w:p w14:paraId="6ED6CAB8">
            <w:pPr>
              <w:pStyle w:val="14"/>
              <w:spacing w:before="65" w:line="229" w:lineRule="auto"/>
              <w:ind w:left="201"/>
              <w:jc w:val="center"/>
              <w:rPr>
                <w:rFonts w:hint="default" w:eastAsia="宋体"/>
                <w:spacing w:val="-1"/>
                <w:lang w:val="en-US" w:eastAsia="zh-CN"/>
              </w:rPr>
            </w:pPr>
            <w:r>
              <w:rPr>
                <w:rFonts w:hint="eastAsia"/>
                <w:spacing w:val="-1"/>
                <w:lang w:val="en-US" w:eastAsia="zh-CN"/>
              </w:rPr>
              <w:t>20分</w:t>
            </w:r>
          </w:p>
        </w:tc>
      </w:tr>
      <w:tr w14:paraId="3137A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651" w:type="dxa"/>
            <w:vAlign w:val="center"/>
          </w:tcPr>
          <w:p w14:paraId="42914DC8">
            <w:pPr>
              <w:pStyle w:val="14"/>
              <w:spacing w:before="65" w:line="189" w:lineRule="auto"/>
              <w:ind w:left="176"/>
              <w:jc w:val="center"/>
              <w:rPr>
                <w:rFonts w:hint="default"/>
                <w:b/>
                <w:bCs/>
                <w:spacing w:val="1"/>
                <w:lang w:val="en-US" w:eastAsia="zh-CN"/>
              </w:rPr>
            </w:pPr>
            <w:r>
              <w:rPr>
                <w:rFonts w:hint="eastAsia"/>
                <w:b/>
                <w:bCs/>
                <w:spacing w:val="1"/>
                <w:lang w:val="en-US" w:eastAsia="zh-CN"/>
              </w:rPr>
              <w:t>3</w:t>
            </w:r>
          </w:p>
        </w:tc>
        <w:tc>
          <w:tcPr>
            <w:tcW w:w="8443" w:type="dxa"/>
            <w:gridSpan w:val="3"/>
            <w:vAlign w:val="center"/>
          </w:tcPr>
          <w:p w14:paraId="78761967">
            <w:pPr>
              <w:pStyle w:val="14"/>
              <w:spacing w:before="65" w:line="229" w:lineRule="auto"/>
              <w:ind w:left="201"/>
              <w:jc w:val="center"/>
              <w:rPr>
                <w:b/>
                <w:bCs/>
                <w:spacing w:val="-1"/>
              </w:rPr>
            </w:pPr>
            <w:r>
              <w:rPr>
                <w:b/>
                <w:bCs/>
                <w:spacing w:val="3"/>
              </w:rPr>
              <w:t>商务分（满分</w:t>
            </w:r>
            <w:r>
              <w:rPr>
                <w:rFonts w:hint="eastAsia"/>
                <w:b/>
                <w:bCs/>
                <w:spacing w:val="-22"/>
                <w:lang w:val="en-US" w:eastAsia="zh-CN"/>
              </w:rPr>
              <w:t>21</w:t>
            </w:r>
            <w:r>
              <w:rPr>
                <w:b/>
                <w:bCs/>
                <w:spacing w:val="3"/>
              </w:rPr>
              <w:t>分）</w:t>
            </w:r>
          </w:p>
        </w:tc>
      </w:tr>
      <w:tr w14:paraId="7F30F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651" w:type="dxa"/>
            <w:vAlign w:val="center"/>
          </w:tcPr>
          <w:p w14:paraId="31FAD462">
            <w:pPr>
              <w:pStyle w:val="14"/>
              <w:spacing w:before="65" w:line="189" w:lineRule="auto"/>
              <w:ind w:left="176"/>
              <w:jc w:val="center"/>
              <w:rPr>
                <w:rFonts w:hint="default"/>
                <w:spacing w:val="1"/>
                <w:lang w:val="en-US" w:eastAsia="zh-CN"/>
              </w:rPr>
            </w:pPr>
            <w:r>
              <w:rPr>
                <w:rFonts w:hint="eastAsia"/>
                <w:spacing w:val="1"/>
                <w:lang w:val="en-US" w:eastAsia="zh-CN"/>
              </w:rPr>
              <w:t>3.1</w:t>
            </w:r>
          </w:p>
        </w:tc>
        <w:tc>
          <w:tcPr>
            <w:tcW w:w="1303" w:type="dxa"/>
            <w:vAlign w:val="center"/>
          </w:tcPr>
          <w:p w14:paraId="2F5C680B">
            <w:pPr>
              <w:pStyle w:val="14"/>
              <w:spacing w:before="65" w:line="356" w:lineRule="auto"/>
              <w:ind w:left="448" w:right="127" w:hanging="315"/>
              <w:jc w:val="both"/>
              <w:rPr>
                <w:rFonts w:hint="eastAsia"/>
                <w:color w:val="auto"/>
                <w:spacing w:val="7"/>
              </w:rPr>
            </w:pPr>
            <w:r>
              <w:rPr>
                <w:rFonts w:hint="eastAsia"/>
                <w:color w:val="auto"/>
                <w:spacing w:val="7"/>
                <w:lang w:eastAsia="zh-CN"/>
              </w:rPr>
              <w:t>履约能力保障分</w:t>
            </w:r>
          </w:p>
        </w:tc>
        <w:tc>
          <w:tcPr>
            <w:tcW w:w="6285" w:type="dxa"/>
            <w:vAlign w:val="top"/>
          </w:tcPr>
          <w:p w14:paraId="14D066A1">
            <w:pPr>
              <w:pStyle w:val="14"/>
              <w:spacing w:before="31" w:line="362" w:lineRule="auto"/>
              <w:ind w:left="113" w:right="105" w:firstLine="439"/>
              <w:rPr>
                <w:rFonts w:hint="eastAsia"/>
                <w:color w:val="auto"/>
                <w:spacing w:val="6"/>
                <w:lang w:eastAsia="zh-CN"/>
              </w:rPr>
            </w:pPr>
            <w:r>
              <w:rPr>
                <w:rFonts w:hint="eastAsia" w:ascii="宋体" w:hAnsi="宋体" w:eastAsia="宋体" w:cs="宋体"/>
                <w:color w:val="auto"/>
                <w:spacing w:val="6"/>
                <w:lang w:eastAsia="zh-CN"/>
              </w:rPr>
              <w:t>①</w:t>
            </w:r>
            <w:r>
              <w:rPr>
                <w:rFonts w:hint="eastAsia"/>
                <w:color w:val="auto"/>
                <w:spacing w:val="6"/>
                <w:lang w:eastAsia="zh-CN"/>
              </w:rPr>
              <w:t>拟投入项目的技术负责人为环境专业工程师或以上职称的得6分，为助理工程师职称的得3分，此项满分6分。注：须提供以上拟投入人员相关的职称证。</w:t>
            </w:r>
          </w:p>
          <w:p w14:paraId="41926D2E">
            <w:pPr>
              <w:pStyle w:val="14"/>
              <w:spacing w:before="31" w:line="362" w:lineRule="auto"/>
              <w:ind w:left="113" w:right="105" w:firstLine="439"/>
              <w:rPr>
                <w:rFonts w:hint="eastAsia"/>
                <w:color w:val="auto"/>
                <w:spacing w:val="6"/>
                <w:lang w:eastAsia="zh-CN"/>
              </w:rPr>
            </w:pPr>
            <w:r>
              <w:rPr>
                <w:rFonts w:hint="eastAsia" w:ascii="宋体" w:hAnsi="宋体" w:eastAsia="宋体" w:cs="宋体"/>
                <w:color w:val="auto"/>
                <w:spacing w:val="6"/>
                <w:lang w:eastAsia="zh-CN"/>
              </w:rPr>
              <w:t>②</w:t>
            </w:r>
            <w:r>
              <w:rPr>
                <w:rFonts w:hint="eastAsia"/>
                <w:color w:val="auto"/>
                <w:spacing w:val="6"/>
                <w:lang w:eastAsia="zh-CN"/>
              </w:rPr>
              <w:t>拟投入项目的专业技术人员（除技术负责人以外）具有工程师或以上职称的，每人得2分；具有助理工程师职称的，每人得1分，此项满分8分。注：须提供以上拟投入人员相关的职称证。</w:t>
            </w:r>
          </w:p>
          <w:p w14:paraId="1B987AA8">
            <w:pPr>
              <w:pStyle w:val="14"/>
              <w:spacing w:before="31" w:line="362" w:lineRule="auto"/>
              <w:ind w:left="113" w:right="105" w:firstLine="439"/>
              <w:rPr>
                <w:rFonts w:hint="eastAsia"/>
                <w:color w:val="auto"/>
                <w:spacing w:val="6"/>
              </w:rPr>
            </w:pPr>
            <w:r>
              <w:rPr>
                <w:rFonts w:hint="eastAsia" w:ascii="宋体" w:hAnsi="宋体" w:eastAsia="宋体" w:cs="宋体"/>
                <w:color w:val="auto"/>
                <w:spacing w:val="6"/>
                <w:lang w:eastAsia="zh-CN"/>
              </w:rPr>
              <w:t>③</w:t>
            </w:r>
            <w:r>
              <w:rPr>
                <w:rFonts w:hint="eastAsia"/>
                <w:color w:val="auto"/>
                <w:spacing w:val="6"/>
                <w:lang w:eastAsia="zh-CN"/>
              </w:rPr>
              <w:t>拟投入项目的机电维修人员具有有效的电工证的，每人得</w:t>
            </w:r>
            <w:r>
              <w:rPr>
                <w:rFonts w:hint="eastAsia"/>
                <w:color w:val="auto"/>
                <w:spacing w:val="6"/>
                <w:lang w:val="en-US" w:eastAsia="zh-CN"/>
              </w:rPr>
              <w:t>1</w:t>
            </w:r>
            <w:r>
              <w:rPr>
                <w:rFonts w:hint="eastAsia"/>
                <w:color w:val="auto"/>
                <w:spacing w:val="6"/>
                <w:lang w:eastAsia="zh-CN"/>
              </w:rPr>
              <w:t>分，此项满分</w:t>
            </w:r>
            <w:r>
              <w:rPr>
                <w:rFonts w:hint="eastAsia"/>
                <w:color w:val="auto"/>
                <w:spacing w:val="6"/>
                <w:lang w:val="en-US" w:eastAsia="zh-CN"/>
              </w:rPr>
              <w:t>2</w:t>
            </w:r>
            <w:r>
              <w:rPr>
                <w:rFonts w:hint="eastAsia"/>
                <w:color w:val="auto"/>
                <w:spacing w:val="6"/>
                <w:lang w:eastAsia="zh-CN"/>
              </w:rPr>
              <w:t>分</w:t>
            </w:r>
          </w:p>
        </w:tc>
        <w:tc>
          <w:tcPr>
            <w:tcW w:w="855" w:type="dxa"/>
            <w:vAlign w:val="center"/>
          </w:tcPr>
          <w:p w14:paraId="75A893D4">
            <w:pPr>
              <w:pStyle w:val="14"/>
              <w:spacing w:before="65" w:line="229" w:lineRule="auto"/>
              <w:ind w:left="201"/>
              <w:jc w:val="center"/>
              <w:rPr>
                <w:rFonts w:hint="default" w:eastAsia="宋体"/>
                <w:spacing w:val="-1"/>
                <w:lang w:val="en-US" w:eastAsia="zh-CN"/>
              </w:rPr>
            </w:pPr>
            <w:r>
              <w:rPr>
                <w:rFonts w:hint="eastAsia"/>
                <w:spacing w:val="-1"/>
                <w:lang w:val="en-US" w:eastAsia="zh-CN"/>
              </w:rPr>
              <w:t>16分</w:t>
            </w:r>
          </w:p>
        </w:tc>
      </w:tr>
      <w:tr w14:paraId="467C4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651" w:type="dxa"/>
            <w:vAlign w:val="center"/>
          </w:tcPr>
          <w:p w14:paraId="5F3415D3">
            <w:pPr>
              <w:pStyle w:val="14"/>
              <w:spacing w:before="65" w:line="189" w:lineRule="auto"/>
              <w:ind w:left="176"/>
              <w:jc w:val="center"/>
              <w:rPr>
                <w:rFonts w:hint="default"/>
                <w:spacing w:val="1"/>
                <w:lang w:val="en-US" w:eastAsia="zh-CN"/>
              </w:rPr>
            </w:pPr>
            <w:r>
              <w:rPr>
                <w:rFonts w:hint="eastAsia"/>
                <w:spacing w:val="1"/>
                <w:lang w:val="en-US" w:eastAsia="zh-CN"/>
              </w:rPr>
              <w:t>3.2</w:t>
            </w:r>
          </w:p>
        </w:tc>
        <w:tc>
          <w:tcPr>
            <w:tcW w:w="1303" w:type="dxa"/>
            <w:vAlign w:val="center"/>
          </w:tcPr>
          <w:p w14:paraId="4B5B272B">
            <w:pPr>
              <w:keepNext w:val="0"/>
              <w:keepLines w:val="0"/>
              <w:widowControl/>
              <w:suppressLineNumbers w:val="0"/>
              <w:ind w:firstLine="200" w:firstLineChars="100"/>
              <w:jc w:val="left"/>
            </w:pPr>
            <w:r>
              <w:rPr>
                <w:rFonts w:hint="eastAsia" w:ascii="宋体" w:hAnsi="宋体" w:eastAsia="宋体" w:cs="宋体"/>
                <w:snapToGrid w:val="0"/>
                <w:color w:val="000000"/>
                <w:kern w:val="0"/>
                <w:sz w:val="20"/>
                <w:szCs w:val="20"/>
                <w:lang w:val="en-US" w:eastAsia="zh-CN" w:bidi="ar"/>
              </w:rPr>
              <w:t>业绩分</w:t>
            </w:r>
          </w:p>
          <w:p w14:paraId="54CA79C9">
            <w:pPr>
              <w:pStyle w:val="14"/>
              <w:spacing w:before="65" w:line="356" w:lineRule="auto"/>
              <w:ind w:left="448" w:right="127" w:hanging="315"/>
              <w:jc w:val="center"/>
              <w:rPr>
                <w:rFonts w:hint="eastAsia"/>
                <w:spacing w:val="7"/>
                <w:lang w:eastAsia="zh-CN"/>
              </w:rPr>
            </w:pPr>
          </w:p>
        </w:tc>
        <w:tc>
          <w:tcPr>
            <w:tcW w:w="6285" w:type="dxa"/>
            <w:vAlign w:val="top"/>
          </w:tcPr>
          <w:p w14:paraId="59BF5323">
            <w:pPr>
              <w:pStyle w:val="14"/>
              <w:spacing w:before="31" w:line="362" w:lineRule="auto"/>
              <w:ind w:left="113" w:right="105" w:firstLine="439"/>
              <w:rPr>
                <w:rFonts w:hint="eastAsia"/>
                <w:spacing w:val="6"/>
              </w:rPr>
            </w:pPr>
            <w:r>
              <w:rPr>
                <w:rFonts w:hint="eastAsia"/>
                <w:spacing w:val="6"/>
              </w:rPr>
              <w:t>供应商自2020年以来，完成过或承接过同类项目业绩的，每个业绩得</w:t>
            </w:r>
            <w:r>
              <w:rPr>
                <w:rFonts w:hint="eastAsia"/>
                <w:spacing w:val="6"/>
                <w:lang w:val="en-US" w:eastAsia="zh-CN"/>
              </w:rPr>
              <w:t>1</w:t>
            </w:r>
            <w:r>
              <w:rPr>
                <w:rFonts w:hint="eastAsia"/>
                <w:spacing w:val="6"/>
              </w:rPr>
              <w:t>分，满分</w:t>
            </w:r>
            <w:r>
              <w:rPr>
                <w:rFonts w:hint="eastAsia"/>
                <w:spacing w:val="6"/>
                <w:lang w:val="en-US" w:eastAsia="zh-CN"/>
              </w:rPr>
              <w:t>5</w:t>
            </w:r>
            <w:r>
              <w:rPr>
                <w:rFonts w:hint="eastAsia"/>
                <w:spacing w:val="6"/>
              </w:rPr>
              <w:t>分。</w:t>
            </w:r>
          </w:p>
          <w:p w14:paraId="66310D43">
            <w:pPr>
              <w:pStyle w:val="14"/>
              <w:spacing w:before="31" w:line="362" w:lineRule="auto"/>
              <w:ind w:left="113" w:right="105" w:firstLine="439"/>
              <w:rPr>
                <w:rFonts w:hint="eastAsia"/>
                <w:spacing w:val="6"/>
              </w:rPr>
            </w:pPr>
            <w:r>
              <w:rPr>
                <w:rFonts w:hint="eastAsia"/>
                <w:b/>
                <w:bCs/>
                <w:spacing w:val="6"/>
              </w:rPr>
              <w:t>注：投标人须在投标文件中提供合同复印件或中标（成交）通知书复印件加盖电子印章，不提供的不得分。</w:t>
            </w:r>
          </w:p>
        </w:tc>
        <w:tc>
          <w:tcPr>
            <w:tcW w:w="855" w:type="dxa"/>
            <w:vAlign w:val="center"/>
          </w:tcPr>
          <w:p w14:paraId="332E73B7">
            <w:pPr>
              <w:pStyle w:val="14"/>
              <w:spacing w:before="65" w:line="229" w:lineRule="auto"/>
              <w:ind w:left="201"/>
              <w:jc w:val="center"/>
              <w:rPr>
                <w:rFonts w:hint="default" w:eastAsia="宋体"/>
                <w:spacing w:val="-1"/>
                <w:lang w:val="en-US" w:eastAsia="zh-CN"/>
              </w:rPr>
            </w:pPr>
            <w:r>
              <w:rPr>
                <w:rFonts w:hint="eastAsia"/>
                <w:spacing w:val="-1"/>
                <w:lang w:val="en-US" w:eastAsia="zh-CN"/>
              </w:rPr>
              <w:t>5分</w:t>
            </w:r>
          </w:p>
        </w:tc>
      </w:tr>
      <w:tr w14:paraId="0834F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9094" w:type="dxa"/>
            <w:gridSpan w:val="4"/>
            <w:vAlign w:val="center"/>
          </w:tcPr>
          <w:p w14:paraId="570B5957">
            <w:pPr>
              <w:pStyle w:val="14"/>
              <w:spacing w:before="65" w:line="229" w:lineRule="auto"/>
              <w:ind w:left="201"/>
              <w:rPr>
                <w:spacing w:val="-1"/>
              </w:rPr>
            </w:pPr>
            <w:r>
              <w:rPr>
                <w:spacing w:val="6"/>
              </w:rPr>
              <w:t>总得分＝1＋2＋3</w:t>
            </w:r>
          </w:p>
        </w:tc>
      </w:tr>
    </w:tbl>
    <w:p w14:paraId="4FB13C1D">
      <w:pPr>
        <w:rPr>
          <w:rFonts w:ascii="Arial" w:hAnsi="Arial" w:eastAsia="Arial" w:cs="Arial"/>
          <w:sz w:val="21"/>
          <w:szCs w:val="21"/>
        </w:rPr>
        <w:sectPr>
          <w:footerReference r:id="rId46" w:type="default"/>
          <w:pgSz w:w="11850" w:h="16783"/>
          <w:pgMar w:top="400" w:right="1304" w:bottom="886" w:left="1313" w:header="0" w:footer="721" w:gutter="0"/>
          <w:cols w:space="720" w:num="1"/>
        </w:sectPr>
      </w:pPr>
    </w:p>
    <w:p w14:paraId="1457DE8D">
      <w:pPr>
        <w:pStyle w:val="5"/>
        <w:spacing w:before="139" w:line="363" w:lineRule="auto"/>
        <w:rPr>
          <w:spacing w:val="9"/>
          <w:sz w:val="20"/>
          <w:szCs w:val="20"/>
        </w:rPr>
      </w:pPr>
    </w:p>
    <w:p w14:paraId="48065599">
      <w:pPr>
        <w:pStyle w:val="5"/>
        <w:spacing w:before="139" w:line="363" w:lineRule="auto"/>
        <w:ind w:firstLine="436" w:firstLineChars="200"/>
        <w:rPr>
          <w:sz w:val="20"/>
          <w:szCs w:val="20"/>
        </w:rPr>
      </w:pPr>
      <w:r>
        <w:rPr>
          <w:spacing w:val="9"/>
          <w:sz w:val="20"/>
          <w:szCs w:val="20"/>
        </w:rPr>
        <w:t>7.由磋商小组根据综合评分情况，按照评审得分由高到低顺序推荐</w:t>
      </w:r>
      <w:r>
        <w:rPr>
          <w:spacing w:val="-35"/>
          <w:sz w:val="20"/>
          <w:szCs w:val="20"/>
        </w:rPr>
        <w:t xml:space="preserve"> </w:t>
      </w:r>
      <w:r>
        <w:rPr>
          <w:spacing w:val="9"/>
          <w:sz w:val="20"/>
          <w:szCs w:val="20"/>
        </w:rPr>
        <w:t>3</w:t>
      </w:r>
      <w:r>
        <w:rPr>
          <w:spacing w:val="-35"/>
          <w:sz w:val="20"/>
          <w:szCs w:val="20"/>
        </w:rPr>
        <w:t xml:space="preserve"> </w:t>
      </w:r>
      <w:r>
        <w:rPr>
          <w:spacing w:val="9"/>
          <w:sz w:val="20"/>
          <w:szCs w:val="20"/>
        </w:rPr>
        <w:t>名以上</w:t>
      </w:r>
      <w:r>
        <w:rPr>
          <w:spacing w:val="8"/>
          <w:sz w:val="20"/>
          <w:szCs w:val="20"/>
        </w:rPr>
        <w:t>成交候选供应商，并</w:t>
      </w:r>
      <w:r>
        <w:rPr>
          <w:sz w:val="20"/>
          <w:szCs w:val="20"/>
        </w:rPr>
        <w:t xml:space="preserve"> </w:t>
      </w:r>
      <w:r>
        <w:rPr>
          <w:spacing w:val="9"/>
          <w:sz w:val="20"/>
          <w:szCs w:val="20"/>
        </w:rPr>
        <w:t>编写评审报告。符合本章第</w:t>
      </w:r>
      <w:r>
        <w:rPr>
          <w:spacing w:val="-40"/>
          <w:sz w:val="20"/>
          <w:szCs w:val="20"/>
        </w:rPr>
        <w:t xml:space="preserve"> </w:t>
      </w:r>
      <w:r>
        <w:rPr>
          <w:spacing w:val="9"/>
          <w:sz w:val="20"/>
          <w:szCs w:val="20"/>
        </w:rPr>
        <w:t>4.3</w:t>
      </w:r>
      <w:r>
        <w:rPr>
          <w:spacing w:val="-39"/>
          <w:sz w:val="20"/>
          <w:szCs w:val="20"/>
        </w:rPr>
        <w:t xml:space="preserve"> </w:t>
      </w:r>
      <w:r>
        <w:rPr>
          <w:spacing w:val="9"/>
          <w:sz w:val="20"/>
          <w:szCs w:val="20"/>
        </w:rPr>
        <w:t>条情形的，可以推</w:t>
      </w:r>
      <w:r>
        <w:rPr>
          <w:spacing w:val="8"/>
          <w:sz w:val="20"/>
          <w:szCs w:val="20"/>
        </w:rPr>
        <w:t>荐</w:t>
      </w:r>
      <w:r>
        <w:rPr>
          <w:spacing w:val="-34"/>
          <w:sz w:val="20"/>
          <w:szCs w:val="20"/>
        </w:rPr>
        <w:t xml:space="preserve"> </w:t>
      </w:r>
      <w:r>
        <w:rPr>
          <w:spacing w:val="8"/>
          <w:sz w:val="20"/>
          <w:szCs w:val="20"/>
        </w:rPr>
        <w:t>2</w:t>
      </w:r>
      <w:r>
        <w:rPr>
          <w:spacing w:val="-36"/>
          <w:sz w:val="20"/>
          <w:szCs w:val="20"/>
        </w:rPr>
        <w:t xml:space="preserve"> </w:t>
      </w:r>
      <w:r>
        <w:rPr>
          <w:spacing w:val="8"/>
          <w:sz w:val="20"/>
          <w:szCs w:val="20"/>
        </w:rPr>
        <w:t>家成交候选供应商。评审得分相同的，按照最</w:t>
      </w:r>
      <w:r>
        <w:rPr>
          <w:sz w:val="20"/>
          <w:szCs w:val="20"/>
        </w:rPr>
        <w:t xml:space="preserve"> </w:t>
      </w:r>
      <w:r>
        <w:rPr>
          <w:spacing w:val="9"/>
          <w:sz w:val="20"/>
          <w:szCs w:val="20"/>
        </w:rPr>
        <w:t>后报价（不计算价格折扣）</w:t>
      </w:r>
      <w:r>
        <w:rPr>
          <w:spacing w:val="-55"/>
          <w:sz w:val="20"/>
          <w:szCs w:val="20"/>
        </w:rPr>
        <w:t xml:space="preserve"> </w:t>
      </w:r>
      <w:r>
        <w:rPr>
          <w:spacing w:val="9"/>
          <w:sz w:val="20"/>
          <w:szCs w:val="20"/>
        </w:rPr>
        <w:t>由低到高的顺序推荐。评审得分且最后报价（不计算价格</w:t>
      </w:r>
      <w:r>
        <w:rPr>
          <w:spacing w:val="8"/>
          <w:sz w:val="20"/>
          <w:szCs w:val="20"/>
        </w:rPr>
        <w:t>折扣）相同的，</w:t>
      </w:r>
      <w:r>
        <w:rPr>
          <w:sz w:val="20"/>
          <w:szCs w:val="20"/>
        </w:rPr>
        <w:t xml:space="preserve"> </w:t>
      </w:r>
      <w:r>
        <w:rPr>
          <w:spacing w:val="10"/>
          <w:sz w:val="20"/>
          <w:szCs w:val="20"/>
        </w:rPr>
        <w:t>按照技术指标优劣顺序推荐（按技术得分由高到低排序，技术得分相同的按照技</w:t>
      </w:r>
      <w:r>
        <w:rPr>
          <w:spacing w:val="9"/>
          <w:sz w:val="20"/>
          <w:szCs w:val="20"/>
        </w:rPr>
        <w:t>术需求偏离分由高到</w:t>
      </w:r>
      <w:r>
        <w:rPr>
          <w:sz w:val="20"/>
          <w:szCs w:val="20"/>
        </w:rPr>
        <w:t xml:space="preserve"> </w:t>
      </w:r>
      <w:r>
        <w:rPr>
          <w:spacing w:val="10"/>
          <w:sz w:val="20"/>
          <w:szCs w:val="20"/>
        </w:rPr>
        <w:t>低排序）。评审得分、最后报价（不计算价格折扣）、技术得分、技术需求偏离</w:t>
      </w:r>
      <w:r>
        <w:rPr>
          <w:spacing w:val="9"/>
          <w:sz w:val="20"/>
          <w:szCs w:val="20"/>
        </w:rPr>
        <w:t>分均相同的，由磋商</w:t>
      </w:r>
    </w:p>
    <w:p w14:paraId="76CB5B52">
      <w:pPr>
        <w:pStyle w:val="5"/>
        <w:spacing w:before="34" w:line="228" w:lineRule="auto"/>
        <w:ind w:left="6"/>
        <w:outlineLvl w:val="0"/>
        <w:rPr>
          <w:sz w:val="20"/>
          <w:szCs w:val="20"/>
        </w:rPr>
      </w:pPr>
      <w:r>
        <w:rPr>
          <w:spacing w:val="7"/>
          <w:sz w:val="20"/>
          <w:szCs w:val="20"/>
        </w:rPr>
        <w:t>小组随机抽取推荐。</w:t>
      </w:r>
    </w:p>
    <w:p w14:paraId="4B743379">
      <w:pPr>
        <w:spacing w:line="228" w:lineRule="auto"/>
        <w:rPr>
          <w:sz w:val="20"/>
          <w:szCs w:val="20"/>
        </w:rPr>
        <w:sectPr>
          <w:footerReference r:id="rId47" w:type="default"/>
          <w:pgSz w:w="11850" w:h="16783"/>
          <w:pgMar w:top="400" w:right="1304" w:bottom="886" w:left="1310" w:header="0" w:footer="721" w:gutter="0"/>
          <w:cols w:space="720" w:num="1"/>
        </w:sectPr>
      </w:pPr>
    </w:p>
    <w:p w14:paraId="5394EA8B">
      <w:pPr>
        <w:pStyle w:val="5"/>
        <w:spacing w:before="101" w:line="225" w:lineRule="auto"/>
        <w:ind w:left="3082"/>
        <w:outlineLvl w:val="0"/>
        <w:rPr>
          <w:b/>
          <w:bCs/>
          <w:spacing w:val="2"/>
          <w:sz w:val="31"/>
          <w:szCs w:val="31"/>
        </w:rPr>
      </w:pPr>
    </w:p>
    <w:p w14:paraId="069DAE2B">
      <w:pPr>
        <w:pStyle w:val="5"/>
        <w:spacing w:before="101" w:line="225" w:lineRule="auto"/>
        <w:ind w:left="3082"/>
        <w:outlineLvl w:val="0"/>
        <w:rPr>
          <w:b/>
          <w:bCs/>
          <w:spacing w:val="2"/>
          <w:sz w:val="31"/>
          <w:szCs w:val="31"/>
        </w:rPr>
      </w:pPr>
    </w:p>
    <w:p w14:paraId="505FC0BF">
      <w:pPr>
        <w:pStyle w:val="5"/>
        <w:spacing w:before="101" w:line="225" w:lineRule="auto"/>
        <w:ind w:left="3082"/>
        <w:outlineLvl w:val="0"/>
        <w:rPr>
          <w:b/>
          <w:bCs/>
          <w:spacing w:val="2"/>
          <w:sz w:val="31"/>
          <w:szCs w:val="31"/>
        </w:rPr>
      </w:pPr>
    </w:p>
    <w:p w14:paraId="3E506CBA">
      <w:pPr>
        <w:pStyle w:val="5"/>
        <w:spacing w:before="101" w:line="225" w:lineRule="auto"/>
        <w:ind w:left="3082"/>
        <w:outlineLvl w:val="0"/>
        <w:rPr>
          <w:b/>
          <w:bCs/>
          <w:spacing w:val="2"/>
          <w:sz w:val="31"/>
          <w:szCs w:val="31"/>
        </w:rPr>
      </w:pPr>
    </w:p>
    <w:p w14:paraId="49BAA8DA">
      <w:pPr>
        <w:pStyle w:val="5"/>
        <w:spacing w:before="101" w:line="225" w:lineRule="auto"/>
        <w:ind w:left="3082"/>
        <w:outlineLvl w:val="0"/>
        <w:rPr>
          <w:sz w:val="31"/>
          <w:szCs w:val="31"/>
        </w:rPr>
      </w:pPr>
      <w:r>
        <w:rPr>
          <w:b/>
          <w:bCs/>
          <w:spacing w:val="2"/>
          <w:sz w:val="31"/>
          <w:szCs w:val="31"/>
        </w:rPr>
        <w:t>第五章</w:t>
      </w:r>
      <w:r>
        <w:rPr>
          <w:spacing w:val="42"/>
          <w:sz w:val="31"/>
          <w:szCs w:val="31"/>
        </w:rPr>
        <w:t xml:space="preserve"> </w:t>
      </w:r>
      <w:r>
        <w:rPr>
          <w:b/>
          <w:bCs/>
          <w:spacing w:val="2"/>
          <w:sz w:val="31"/>
          <w:szCs w:val="31"/>
        </w:rPr>
        <w:t>响应文件格式</w:t>
      </w:r>
    </w:p>
    <w:p w14:paraId="477E1FB0">
      <w:pPr>
        <w:spacing w:line="256" w:lineRule="auto"/>
        <w:rPr>
          <w:rFonts w:ascii="Arial"/>
          <w:sz w:val="21"/>
        </w:rPr>
      </w:pPr>
    </w:p>
    <w:p w14:paraId="7FE1EC6C">
      <w:pPr>
        <w:spacing w:line="256" w:lineRule="auto"/>
        <w:rPr>
          <w:rFonts w:ascii="Arial"/>
          <w:sz w:val="21"/>
        </w:rPr>
      </w:pPr>
    </w:p>
    <w:p w14:paraId="1F2A114C">
      <w:pPr>
        <w:spacing w:line="256" w:lineRule="auto"/>
        <w:rPr>
          <w:rFonts w:ascii="Arial"/>
          <w:sz w:val="21"/>
        </w:rPr>
      </w:pPr>
    </w:p>
    <w:p w14:paraId="7FD8A98E">
      <w:pPr>
        <w:spacing w:line="256" w:lineRule="auto"/>
        <w:rPr>
          <w:rFonts w:ascii="Arial"/>
          <w:sz w:val="21"/>
        </w:rPr>
      </w:pPr>
    </w:p>
    <w:p w14:paraId="478132BC">
      <w:pPr>
        <w:spacing w:line="257" w:lineRule="auto"/>
        <w:rPr>
          <w:rFonts w:ascii="Arial"/>
          <w:sz w:val="21"/>
        </w:rPr>
      </w:pPr>
    </w:p>
    <w:p w14:paraId="217A1A35">
      <w:pPr>
        <w:spacing w:line="299" w:lineRule="auto"/>
        <w:rPr>
          <w:rFonts w:ascii="Arial"/>
          <w:sz w:val="21"/>
        </w:rPr>
      </w:pPr>
    </w:p>
    <w:p w14:paraId="208AA819">
      <w:pPr>
        <w:spacing w:line="299" w:lineRule="auto"/>
        <w:rPr>
          <w:rFonts w:ascii="Arial"/>
          <w:sz w:val="21"/>
        </w:rPr>
      </w:pPr>
    </w:p>
    <w:p w14:paraId="0507B24E">
      <w:pPr>
        <w:spacing w:line="299" w:lineRule="auto"/>
        <w:rPr>
          <w:rFonts w:ascii="Arial"/>
          <w:sz w:val="21"/>
        </w:rPr>
      </w:pPr>
    </w:p>
    <w:p w14:paraId="38F47E4C">
      <w:pPr>
        <w:spacing w:line="300" w:lineRule="auto"/>
        <w:rPr>
          <w:rFonts w:ascii="Arial"/>
          <w:sz w:val="21"/>
        </w:rPr>
      </w:pPr>
    </w:p>
    <w:p w14:paraId="34F26119">
      <w:pPr>
        <w:spacing w:line="246" w:lineRule="auto"/>
        <w:rPr>
          <w:rFonts w:ascii="Arial"/>
          <w:sz w:val="21"/>
        </w:rPr>
      </w:pPr>
    </w:p>
    <w:p w14:paraId="02E6F366">
      <w:pPr>
        <w:spacing w:line="246" w:lineRule="auto"/>
        <w:rPr>
          <w:rFonts w:ascii="Arial"/>
          <w:sz w:val="21"/>
        </w:rPr>
      </w:pPr>
    </w:p>
    <w:p w14:paraId="4485A5E0">
      <w:pPr>
        <w:spacing w:line="246" w:lineRule="auto"/>
        <w:rPr>
          <w:rFonts w:ascii="Arial"/>
          <w:sz w:val="21"/>
        </w:rPr>
      </w:pPr>
    </w:p>
    <w:p w14:paraId="54B37B73">
      <w:pPr>
        <w:spacing w:line="246" w:lineRule="auto"/>
        <w:rPr>
          <w:rFonts w:ascii="Arial"/>
          <w:sz w:val="21"/>
        </w:rPr>
      </w:pPr>
    </w:p>
    <w:p w14:paraId="15261487">
      <w:pPr>
        <w:spacing w:line="247" w:lineRule="auto"/>
        <w:rPr>
          <w:rFonts w:ascii="Arial"/>
          <w:sz w:val="21"/>
        </w:rPr>
      </w:pPr>
    </w:p>
    <w:p w14:paraId="2F55F938">
      <w:pPr>
        <w:spacing w:line="247" w:lineRule="auto"/>
        <w:rPr>
          <w:rFonts w:ascii="Arial"/>
          <w:sz w:val="21"/>
        </w:rPr>
      </w:pPr>
    </w:p>
    <w:p w14:paraId="3126F280">
      <w:pPr>
        <w:spacing w:line="247" w:lineRule="auto"/>
        <w:rPr>
          <w:rFonts w:ascii="Arial"/>
          <w:sz w:val="21"/>
        </w:rPr>
      </w:pPr>
    </w:p>
    <w:p w14:paraId="039B76F7">
      <w:pPr>
        <w:spacing w:line="247" w:lineRule="auto"/>
        <w:rPr>
          <w:rFonts w:ascii="Arial"/>
          <w:sz w:val="21"/>
        </w:rPr>
      </w:pPr>
    </w:p>
    <w:p w14:paraId="20252D0D">
      <w:pPr>
        <w:spacing w:line="247" w:lineRule="auto"/>
        <w:rPr>
          <w:rFonts w:ascii="Arial"/>
          <w:sz w:val="21"/>
        </w:rPr>
      </w:pPr>
    </w:p>
    <w:p w14:paraId="47312179">
      <w:pPr>
        <w:spacing w:line="247" w:lineRule="auto"/>
        <w:rPr>
          <w:rFonts w:ascii="Arial"/>
          <w:sz w:val="21"/>
        </w:rPr>
      </w:pPr>
    </w:p>
    <w:p w14:paraId="773BDC27">
      <w:pPr>
        <w:spacing w:line="247" w:lineRule="auto"/>
        <w:rPr>
          <w:rFonts w:ascii="Arial"/>
          <w:sz w:val="21"/>
        </w:rPr>
      </w:pPr>
    </w:p>
    <w:p w14:paraId="6EDCB895">
      <w:pPr>
        <w:spacing w:line="247" w:lineRule="auto"/>
        <w:rPr>
          <w:rFonts w:ascii="Arial"/>
          <w:sz w:val="21"/>
        </w:rPr>
      </w:pPr>
    </w:p>
    <w:p w14:paraId="2B57A48C">
      <w:pPr>
        <w:spacing w:line="247" w:lineRule="auto"/>
        <w:rPr>
          <w:rFonts w:ascii="Arial"/>
          <w:sz w:val="21"/>
        </w:rPr>
      </w:pPr>
    </w:p>
    <w:p w14:paraId="3B0E538A">
      <w:pPr>
        <w:spacing w:line="247" w:lineRule="auto"/>
        <w:rPr>
          <w:rFonts w:ascii="Arial"/>
          <w:sz w:val="21"/>
        </w:rPr>
      </w:pPr>
    </w:p>
    <w:p w14:paraId="7B0633AD">
      <w:pPr>
        <w:spacing w:line="247" w:lineRule="auto"/>
        <w:rPr>
          <w:rFonts w:ascii="Arial"/>
          <w:sz w:val="21"/>
        </w:rPr>
      </w:pPr>
    </w:p>
    <w:p w14:paraId="24C93F69">
      <w:pPr>
        <w:spacing w:line="247" w:lineRule="auto"/>
        <w:rPr>
          <w:rFonts w:ascii="Arial"/>
          <w:sz w:val="21"/>
        </w:rPr>
      </w:pPr>
    </w:p>
    <w:p w14:paraId="57844F37">
      <w:pPr>
        <w:spacing w:line="247" w:lineRule="auto"/>
        <w:rPr>
          <w:rFonts w:ascii="Arial"/>
          <w:sz w:val="21"/>
        </w:rPr>
      </w:pPr>
    </w:p>
    <w:p w14:paraId="7C293F17">
      <w:pPr>
        <w:spacing w:line="247" w:lineRule="auto"/>
        <w:rPr>
          <w:rFonts w:ascii="Arial"/>
          <w:sz w:val="21"/>
        </w:rPr>
      </w:pPr>
    </w:p>
    <w:p w14:paraId="50155244">
      <w:pPr>
        <w:spacing w:line="247" w:lineRule="auto"/>
        <w:rPr>
          <w:rFonts w:ascii="Arial"/>
          <w:sz w:val="21"/>
        </w:rPr>
      </w:pPr>
    </w:p>
    <w:p w14:paraId="7847BC0B">
      <w:pPr>
        <w:spacing w:line="247" w:lineRule="auto"/>
        <w:rPr>
          <w:rFonts w:ascii="Arial"/>
          <w:sz w:val="21"/>
        </w:rPr>
      </w:pPr>
    </w:p>
    <w:p w14:paraId="28552D79">
      <w:pPr>
        <w:spacing w:line="247" w:lineRule="auto"/>
        <w:rPr>
          <w:rFonts w:ascii="Arial"/>
          <w:sz w:val="21"/>
        </w:rPr>
      </w:pPr>
    </w:p>
    <w:p w14:paraId="503A2473">
      <w:pPr>
        <w:spacing w:line="247" w:lineRule="auto"/>
        <w:rPr>
          <w:rFonts w:ascii="Arial"/>
          <w:sz w:val="21"/>
        </w:rPr>
      </w:pPr>
    </w:p>
    <w:p w14:paraId="472821E8">
      <w:pPr>
        <w:spacing w:line="247" w:lineRule="auto"/>
        <w:rPr>
          <w:rFonts w:ascii="Arial"/>
          <w:sz w:val="21"/>
        </w:rPr>
      </w:pPr>
    </w:p>
    <w:p w14:paraId="2C5D5EC7">
      <w:pPr>
        <w:spacing w:line="247" w:lineRule="auto"/>
        <w:rPr>
          <w:rFonts w:ascii="Arial"/>
          <w:sz w:val="21"/>
        </w:rPr>
      </w:pPr>
    </w:p>
    <w:p w14:paraId="50F9C359">
      <w:pPr>
        <w:spacing w:line="247" w:lineRule="auto"/>
        <w:rPr>
          <w:rFonts w:ascii="Arial"/>
          <w:sz w:val="21"/>
        </w:rPr>
      </w:pPr>
    </w:p>
    <w:p w14:paraId="6A911009">
      <w:pPr>
        <w:spacing w:line="247" w:lineRule="auto"/>
        <w:rPr>
          <w:rFonts w:ascii="Arial"/>
          <w:sz w:val="21"/>
        </w:rPr>
      </w:pPr>
    </w:p>
    <w:p w14:paraId="43476621">
      <w:pPr>
        <w:spacing w:line="247" w:lineRule="auto"/>
        <w:rPr>
          <w:rFonts w:ascii="Arial"/>
          <w:sz w:val="21"/>
        </w:rPr>
      </w:pPr>
    </w:p>
    <w:p w14:paraId="72881136">
      <w:pPr>
        <w:spacing w:line="247" w:lineRule="auto"/>
        <w:rPr>
          <w:rFonts w:ascii="Arial"/>
          <w:sz w:val="21"/>
        </w:rPr>
      </w:pPr>
    </w:p>
    <w:p w14:paraId="59B06EE2">
      <w:pPr>
        <w:spacing w:line="247" w:lineRule="auto"/>
        <w:rPr>
          <w:rFonts w:ascii="Arial"/>
          <w:sz w:val="21"/>
        </w:rPr>
      </w:pPr>
    </w:p>
    <w:p w14:paraId="3ED8260F">
      <w:pPr>
        <w:spacing w:line="247" w:lineRule="auto"/>
        <w:rPr>
          <w:rFonts w:ascii="Arial"/>
          <w:sz w:val="21"/>
        </w:rPr>
      </w:pPr>
    </w:p>
    <w:p w14:paraId="0E5344E9">
      <w:pPr>
        <w:spacing w:line="247" w:lineRule="auto"/>
        <w:rPr>
          <w:rFonts w:ascii="Arial"/>
          <w:sz w:val="21"/>
        </w:rPr>
      </w:pPr>
    </w:p>
    <w:p w14:paraId="7D54990A">
      <w:pPr>
        <w:spacing w:line="247" w:lineRule="auto"/>
        <w:rPr>
          <w:rFonts w:ascii="Arial"/>
          <w:sz w:val="21"/>
        </w:rPr>
      </w:pPr>
    </w:p>
    <w:p w14:paraId="29C4637D">
      <w:pPr>
        <w:spacing w:line="247" w:lineRule="auto"/>
        <w:rPr>
          <w:rFonts w:ascii="Arial"/>
          <w:sz w:val="21"/>
        </w:rPr>
      </w:pPr>
    </w:p>
    <w:p w14:paraId="2A309EE5">
      <w:pPr>
        <w:pStyle w:val="2"/>
        <w:rPr>
          <w:rFonts w:ascii="Arial"/>
          <w:sz w:val="21"/>
        </w:rPr>
      </w:pPr>
    </w:p>
    <w:p w14:paraId="284E7FF9">
      <w:pPr>
        <w:pStyle w:val="2"/>
        <w:rPr>
          <w:rFonts w:ascii="Arial"/>
          <w:sz w:val="21"/>
        </w:rPr>
      </w:pPr>
    </w:p>
    <w:p w14:paraId="4EEA8867">
      <w:pPr>
        <w:pStyle w:val="2"/>
        <w:rPr>
          <w:rFonts w:ascii="Arial"/>
          <w:sz w:val="21"/>
        </w:rPr>
      </w:pPr>
    </w:p>
    <w:p w14:paraId="04524025">
      <w:pPr>
        <w:pStyle w:val="2"/>
        <w:rPr>
          <w:rFonts w:ascii="Arial"/>
          <w:sz w:val="21"/>
        </w:rPr>
      </w:pPr>
    </w:p>
    <w:p w14:paraId="3B4848E6">
      <w:pPr>
        <w:pStyle w:val="2"/>
        <w:rPr>
          <w:rFonts w:ascii="Arial"/>
          <w:sz w:val="21"/>
        </w:rPr>
      </w:pPr>
    </w:p>
    <w:p w14:paraId="2BAEDDE9">
      <w:pPr>
        <w:pStyle w:val="2"/>
        <w:rPr>
          <w:rFonts w:ascii="Arial"/>
          <w:sz w:val="21"/>
        </w:rPr>
      </w:pPr>
    </w:p>
    <w:p w14:paraId="3A1D465F">
      <w:pPr>
        <w:pStyle w:val="2"/>
        <w:rPr>
          <w:rFonts w:ascii="Arial"/>
          <w:sz w:val="21"/>
        </w:rPr>
      </w:pPr>
    </w:p>
    <w:p w14:paraId="0AB6CEC3">
      <w:pPr>
        <w:pStyle w:val="2"/>
        <w:rPr>
          <w:rFonts w:ascii="Arial"/>
          <w:sz w:val="21"/>
        </w:rPr>
      </w:pPr>
    </w:p>
    <w:p w14:paraId="17903B46">
      <w:pPr>
        <w:pStyle w:val="2"/>
        <w:rPr>
          <w:rFonts w:ascii="Arial"/>
          <w:sz w:val="21"/>
        </w:rPr>
      </w:pPr>
    </w:p>
    <w:p w14:paraId="642A7F81">
      <w:pPr>
        <w:pStyle w:val="2"/>
        <w:rPr>
          <w:rFonts w:ascii="Arial"/>
          <w:sz w:val="21"/>
        </w:rPr>
      </w:pPr>
    </w:p>
    <w:p w14:paraId="0F440F80">
      <w:pPr>
        <w:pStyle w:val="2"/>
        <w:rPr>
          <w:rFonts w:ascii="Arial"/>
          <w:sz w:val="21"/>
        </w:rPr>
      </w:pPr>
    </w:p>
    <w:p w14:paraId="7E7772E8">
      <w:pPr>
        <w:pStyle w:val="2"/>
        <w:rPr>
          <w:rFonts w:ascii="Arial"/>
          <w:sz w:val="21"/>
        </w:rPr>
      </w:pPr>
    </w:p>
    <w:p w14:paraId="7E4059C3">
      <w:pPr>
        <w:pStyle w:val="2"/>
        <w:rPr>
          <w:rFonts w:ascii="Arial"/>
          <w:sz w:val="21"/>
        </w:rPr>
      </w:pPr>
    </w:p>
    <w:p w14:paraId="2E541E16">
      <w:pPr>
        <w:pStyle w:val="2"/>
        <w:rPr>
          <w:rFonts w:ascii="Arial"/>
          <w:sz w:val="21"/>
        </w:rPr>
      </w:pPr>
    </w:p>
    <w:p w14:paraId="32867323">
      <w:pPr>
        <w:pStyle w:val="5"/>
        <w:spacing w:before="101" w:line="225" w:lineRule="auto"/>
        <w:outlineLvl w:val="1"/>
        <w:rPr>
          <w:sz w:val="31"/>
          <w:szCs w:val="31"/>
        </w:rPr>
      </w:pPr>
      <w:r>
        <w:rPr>
          <w:b/>
          <w:bCs/>
          <w:spacing w:val="6"/>
          <w:sz w:val="31"/>
          <w:szCs w:val="31"/>
        </w:rPr>
        <w:t>一、资格证明文件格式</w:t>
      </w:r>
    </w:p>
    <w:p w14:paraId="6E96B9D1">
      <w:pPr>
        <w:spacing w:line="306" w:lineRule="auto"/>
        <w:rPr>
          <w:rFonts w:ascii="Arial"/>
          <w:sz w:val="21"/>
        </w:rPr>
      </w:pPr>
    </w:p>
    <w:p w14:paraId="340EF7A3">
      <w:pPr>
        <w:pStyle w:val="5"/>
        <w:spacing w:before="101" w:line="225" w:lineRule="auto"/>
        <w:ind w:left="18"/>
        <w:rPr>
          <w:sz w:val="31"/>
          <w:szCs w:val="31"/>
        </w:rPr>
      </w:pPr>
      <w:r>
        <w:rPr>
          <w:b/>
          <w:bCs/>
          <w:spacing w:val="3"/>
          <w:sz w:val="31"/>
          <w:szCs w:val="31"/>
        </w:rPr>
        <w:t>1.资格证明文件封面格式：</w:t>
      </w:r>
    </w:p>
    <w:p w14:paraId="4E49F97E">
      <w:pPr>
        <w:spacing w:line="325" w:lineRule="auto"/>
        <w:rPr>
          <w:rFonts w:ascii="Arial"/>
          <w:sz w:val="21"/>
        </w:rPr>
      </w:pPr>
    </w:p>
    <w:p w14:paraId="3A0FDC03">
      <w:pPr>
        <w:spacing w:line="246" w:lineRule="auto"/>
        <w:rPr>
          <w:rFonts w:ascii="Arial"/>
          <w:sz w:val="21"/>
        </w:rPr>
      </w:pPr>
    </w:p>
    <w:p w14:paraId="35AD1B28">
      <w:pPr>
        <w:spacing w:line="246" w:lineRule="auto"/>
        <w:rPr>
          <w:rFonts w:ascii="Arial"/>
          <w:sz w:val="21"/>
        </w:rPr>
      </w:pPr>
    </w:p>
    <w:p w14:paraId="55848E93">
      <w:pPr>
        <w:spacing w:line="246" w:lineRule="auto"/>
        <w:rPr>
          <w:rFonts w:ascii="Arial"/>
          <w:sz w:val="21"/>
        </w:rPr>
      </w:pPr>
    </w:p>
    <w:p w14:paraId="5F7C472E">
      <w:pPr>
        <w:snapToGrid w:val="0"/>
        <w:spacing w:before="156" w:beforeLines="50" w:after="50"/>
        <w:jc w:val="center"/>
        <w:rPr>
          <w:rFonts w:hint="eastAsia" w:ascii="宋体" w:hAnsi="宋体"/>
          <w:color w:val="auto"/>
          <w:sz w:val="48"/>
          <w:szCs w:val="36"/>
          <w:highlight w:val="none"/>
        </w:rPr>
      </w:pPr>
    </w:p>
    <w:p w14:paraId="7B1D418F">
      <w:pPr>
        <w:snapToGrid w:val="0"/>
        <w:spacing w:before="156" w:beforeLines="50" w:after="50"/>
        <w:jc w:val="center"/>
        <w:rPr>
          <w:rFonts w:hint="eastAsia" w:ascii="宋体" w:hAnsi="宋体"/>
          <w:color w:val="auto"/>
          <w:sz w:val="48"/>
          <w:szCs w:val="36"/>
          <w:highlight w:val="none"/>
        </w:rPr>
      </w:pPr>
      <w:r>
        <w:rPr>
          <w:rFonts w:hint="eastAsia" w:ascii="宋体" w:hAnsi="宋体"/>
          <w:color w:val="auto"/>
          <w:sz w:val="48"/>
          <w:szCs w:val="36"/>
          <w:highlight w:val="none"/>
        </w:rPr>
        <w:t>电 子 响 应 文 件</w:t>
      </w:r>
    </w:p>
    <w:p w14:paraId="739C3D29">
      <w:pPr>
        <w:spacing w:line="246" w:lineRule="auto"/>
        <w:rPr>
          <w:rFonts w:ascii="Arial"/>
          <w:sz w:val="21"/>
        </w:rPr>
      </w:pPr>
    </w:p>
    <w:p w14:paraId="70A17F9D">
      <w:pPr>
        <w:spacing w:line="246" w:lineRule="auto"/>
        <w:rPr>
          <w:rFonts w:ascii="Arial"/>
          <w:sz w:val="21"/>
        </w:rPr>
      </w:pPr>
    </w:p>
    <w:p w14:paraId="7BA6B4EF">
      <w:pPr>
        <w:spacing w:line="247" w:lineRule="auto"/>
        <w:rPr>
          <w:rFonts w:ascii="Arial"/>
          <w:sz w:val="21"/>
        </w:rPr>
      </w:pPr>
    </w:p>
    <w:p w14:paraId="53F6449B">
      <w:pPr>
        <w:pStyle w:val="5"/>
        <w:spacing w:before="140" w:line="224" w:lineRule="auto"/>
        <w:ind w:left="2219"/>
        <w:rPr>
          <w:sz w:val="43"/>
          <w:szCs w:val="43"/>
        </w:rPr>
      </w:pPr>
      <w:r>
        <w:rPr>
          <w:spacing w:val="-18"/>
          <w:sz w:val="43"/>
          <w:szCs w:val="43"/>
        </w:rPr>
        <w:t>资</w:t>
      </w:r>
      <w:r>
        <w:rPr>
          <w:spacing w:val="15"/>
          <w:sz w:val="43"/>
          <w:szCs w:val="43"/>
        </w:rPr>
        <w:t xml:space="preserve">  </w:t>
      </w:r>
      <w:r>
        <w:rPr>
          <w:spacing w:val="-18"/>
          <w:sz w:val="43"/>
          <w:szCs w:val="43"/>
        </w:rPr>
        <w:t>格</w:t>
      </w:r>
      <w:r>
        <w:rPr>
          <w:spacing w:val="15"/>
          <w:sz w:val="43"/>
          <w:szCs w:val="43"/>
        </w:rPr>
        <w:t xml:space="preserve">  </w:t>
      </w:r>
      <w:r>
        <w:rPr>
          <w:spacing w:val="-18"/>
          <w:sz w:val="43"/>
          <w:szCs w:val="43"/>
        </w:rPr>
        <w:t>证</w:t>
      </w:r>
      <w:r>
        <w:rPr>
          <w:spacing w:val="34"/>
          <w:sz w:val="43"/>
          <w:szCs w:val="43"/>
        </w:rPr>
        <w:t xml:space="preserve">  </w:t>
      </w:r>
      <w:r>
        <w:rPr>
          <w:spacing w:val="-18"/>
          <w:sz w:val="43"/>
          <w:szCs w:val="43"/>
        </w:rPr>
        <w:t>明</w:t>
      </w:r>
      <w:r>
        <w:rPr>
          <w:spacing w:val="16"/>
          <w:sz w:val="43"/>
          <w:szCs w:val="43"/>
        </w:rPr>
        <w:t xml:space="preserve">  </w:t>
      </w:r>
      <w:r>
        <w:rPr>
          <w:spacing w:val="-18"/>
          <w:sz w:val="43"/>
          <w:szCs w:val="43"/>
        </w:rPr>
        <w:t>文</w:t>
      </w:r>
      <w:r>
        <w:rPr>
          <w:spacing w:val="13"/>
          <w:sz w:val="43"/>
          <w:szCs w:val="43"/>
        </w:rPr>
        <w:t xml:space="preserve">  </w:t>
      </w:r>
      <w:r>
        <w:rPr>
          <w:spacing w:val="-18"/>
          <w:sz w:val="43"/>
          <w:szCs w:val="43"/>
        </w:rPr>
        <w:t>件</w:t>
      </w:r>
    </w:p>
    <w:p w14:paraId="57899D26">
      <w:pPr>
        <w:spacing w:line="252" w:lineRule="auto"/>
        <w:rPr>
          <w:rFonts w:ascii="Arial"/>
          <w:sz w:val="21"/>
        </w:rPr>
      </w:pPr>
    </w:p>
    <w:p w14:paraId="0903605F">
      <w:pPr>
        <w:spacing w:line="252" w:lineRule="auto"/>
        <w:rPr>
          <w:rFonts w:ascii="Arial"/>
          <w:sz w:val="21"/>
        </w:rPr>
      </w:pPr>
    </w:p>
    <w:p w14:paraId="578AEBF4">
      <w:pPr>
        <w:spacing w:line="252" w:lineRule="auto"/>
        <w:rPr>
          <w:rFonts w:ascii="Arial"/>
          <w:sz w:val="21"/>
        </w:rPr>
      </w:pPr>
    </w:p>
    <w:p w14:paraId="4F8BA843">
      <w:pPr>
        <w:spacing w:line="253" w:lineRule="auto"/>
        <w:rPr>
          <w:rFonts w:ascii="Arial"/>
          <w:sz w:val="21"/>
        </w:rPr>
      </w:pPr>
    </w:p>
    <w:p w14:paraId="08BF410B">
      <w:pPr>
        <w:spacing w:line="253" w:lineRule="auto"/>
        <w:rPr>
          <w:rFonts w:ascii="Arial"/>
          <w:sz w:val="21"/>
        </w:rPr>
      </w:pPr>
    </w:p>
    <w:p w14:paraId="095C3A68">
      <w:pPr>
        <w:spacing w:line="253" w:lineRule="auto"/>
        <w:rPr>
          <w:rFonts w:ascii="Arial"/>
          <w:sz w:val="21"/>
        </w:rPr>
      </w:pPr>
    </w:p>
    <w:p w14:paraId="4695507B">
      <w:pPr>
        <w:spacing w:line="253" w:lineRule="auto"/>
        <w:rPr>
          <w:rFonts w:ascii="Arial"/>
          <w:sz w:val="21"/>
        </w:rPr>
      </w:pPr>
    </w:p>
    <w:p w14:paraId="66719D36">
      <w:pPr>
        <w:pStyle w:val="5"/>
        <w:spacing w:before="91" w:line="221" w:lineRule="auto"/>
        <w:ind w:left="559"/>
      </w:pPr>
      <w:r>
        <w:rPr>
          <w:spacing w:val="-3"/>
        </w:rPr>
        <w:t>项目名称：</w:t>
      </w:r>
    </w:p>
    <w:p w14:paraId="70231BEB">
      <w:pPr>
        <w:spacing w:line="246" w:lineRule="auto"/>
        <w:rPr>
          <w:rFonts w:ascii="Arial"/>
          <w:sz w:val="21"/>
        </w:rPr>
      </w:pPr>
    </w:p>
    <w:p w14:paraId="74D2C7BF">
      <w:pPr>
        <w:spacing w:line="247" w:lineRule="auto"/>
        <w:rPr>
          <w:rFonts w:ascii="Arial"/>
          <w:sz w:val="21"/>
        </w:rPr>
      </w:pPr>
    </w:p>
    <w:p w14:paraId="51EB8697">
      <w:pPr>
        <w:spacing w:line="247" w:lineRule="auto"/>
        <w:rPr>
          <w:rFonts w:ascii="Arial"/>
          <w:sz w:val="21"/>
        </w:rPr>
      </w:pPr>
    </w:p>
    <w:p w14:paraId="78598AFD">
      <w:pPr>
        <w:spacing w:line="247" w:lineRule="auto"/>
        <w:rPr>
          <w:rFonts w:ascii="Arial"/>
          <w:sz w:val="21"/>
        </w:rPr>
      </w:pPr>
    </w:p>
    <w:p w14:paraId="04E21E58">
      <w:pPr>
        <w:pStyle w:val="5"/>
        <w:spacing w:before="91" w:line="221" w:lineRule="auto"/>
        <w:ind w:left="629"/>
      </w:pPr>
      <w:r>
        <w:rPr>
          <w:spacing w:val="-3"/>
        </w:rPr>
        <w:t>项目编号：</w:t>
      </w:r>
    </w:p>
    <w:p w14:paraId="671E1FF4">
      <w:pPr>
        <w:spacing w:line="247" w:lineRule="auto"/>
        <w:rPr>
          <w:rFonts w:ascii="Arial"/>
          <w:sz w:val="21"/>
        </w:rPr>
      </w:pPr>
    </w:p>
    <w:p w14:paraId="2DC1548A">
      <w:pPr>
        <w:spacing w:line="247" w:lineRule="auto"/>
        <w:rPr>
          <w:rFonts w:ascii="Arial"/>
          <w:sz w:val="21"/>
        </w:rPr>
      </w:pPr>
    </w:p>
    <w:p w14:paraId="17615E4F">
      <w:pPr>
        <w:spacing w:line="247" w:lineRule="auto"/>
        <w:rPr>
          <w:rFonts w:ascii="Arial"/>
          <w:sz w:val="21"/>
        </w:rPr>
      </w:pPr>
    </w:p>
    <w:p w14:paraId="6EC1D0C5">
      <w:pPr>
        <w:spacing w:line="248" w:lineRule="auto"/>
        <w:rPr>
          <w:rFonts w:ascii="Arial"/>
          <w:sz w:val="21"/>
        </w:rPr>
      </w:pPr>
    </w:p>
    <w:p w14:paraId="4B2B5AC1">
      <w:pPr>
        <w:pStyle w:val="5"/>
        <w:spacing w:before="92" w:line="221" w:lineRule="auto"/>
        <w:ind w:left="624"/>
      </w:pPr>
      <w:r>
        <w:rPr>
          <w:spacing w:val="-2"/>
        </w:rPr>
        <w:t>所竞分标（如有则填写，无分标时填写“无</w:t>
      </w:r>
      <w:r>
        <w:rPr>
          <w:spacing w:val="-104"/>
        </w:rPr>
        <w:t xml:space="preserve"> </w:t>
      </w:r>
      <w:r>
        <w:rPr>
          <w:spacing w:val="-2"/>
        </w:rPr>
        <w:t>”或者留空</w:t>
      </w:r>
      <w:r>
        <w:t>）：</w:t>
      </w:r>
    </w:p>
    <w:p w14:paraId="495AC6F2">
      <w:pPr>
        <w:spacing w:line="291" w:lineRule="auto"/>
        <w:rPr>
          <w:rFonts w:ascii="Arial"/>
          <w:sz w:val="21"/>
        </w:rPr>
      </w:pPr>
    </w:p>
    <w:p w14:paraId="3A4A072B">
      <w:pPr>
        <w:spacing w:line="291" w:lineRule="auto"/>
        <w:rPr>
          <w:rFonts w:ascii="Arial"/>
          <w:sz w:val="21"/>
        </w:rPr>
      </w:pPr>
    </w:p>
    <w:p w14:paraId="0F09441B">
      <w:pPr>
        <w:spacing w:line="291" w:lineRule="auto"/>
        <w:rPr>
          <w:rFonts w:ascii="Arial"/>
          <w:sz w:val="21"/>
        </w:rPr>
      </w:pPr>
    </w:p>
    <w:p w14:paraId="156830AF">
      <w:pPr>
        <w:pStyle w:val="5"/>
        <w:spacing w:before="91" w:line="220" w:lineRule="auto"/>
        <w:ind w:left="624"/>
      </w:pPr>
      <w:r>
        <w:rPr>
          <w:spacing w:val="-2"/>
        </w:rPr>
        <w:t>供应商名称：</w:t>
      </w:r>
    </w:p>
    <w:p w14:paraId="3B78080F">
      <w:pPr>
        <w:spacing w:line="317" w:lineRule="auto"/>
        <w:rPr>
          <w:rFonts w:ascii="Arial"/>
          <w:sz w:val="21"/>
        </w:rPr>
      </w:pPr>
    </w:p>
    <w:p w14:paraId="5D29B859">
      <w:pPr>
        <w:spacing w:line="317" w:lineRule="auto"/>
        <w:rPr>
          <w:rFonts w:ascii="Arial"/>
          <w:sz w:val="21"/>
        </w:rPr>
      </w:pPr>
    </w:p>
    <w:p w14:paraId="46C701EB">
      <w:pPr>
        <w:spacing w:line="317" w:lineRule="auto"/>
        <w:rPr>
          <w:rFonts w:ascii="Arial"/>
          <w:sz w:val="21"/>
        </w:rPr>
      </w:pPr>
    </w:p>
    <w:p w14:paraId="0A6950F9">
      <w:pPr>
        <w:pStyle w:val="5"/>
        <w:spacing w:before="91" w:line="221" w:lineRule="auto"/>
        <w:ind w:left="3635"/>
      </w:pPr>
      <w:r>
        <w:rPr>
          <w:spacing w:val="-10"/>
        </w:rPr>
        <w:t>年</w:t>
      </w:r>
      <w:r>
        <w:rPr>
          <w:spacing w:val="4"/>
        </w:rPr>
        <w:t xml:space="preserve">    </w:t>
      </w:r>
      <w:r>
        <w:rPr>
          <w:spacing w:val="-10"/>
        </w:rPr>
        <w:t>月</w:t>
      </w:r>
      <w:r>
        <w:rPr>
          <w:spacing w:val="15"/>
        </w:rPr>
        <w:t xml:space="preserve">    </w:t>
      </w:r>
      <w:r>
        <w:rPr>
          <w:spacing w:val="-10"/>
        </w:rPr>
        <w:t>日</w:t>
      </w:r>
    </w:p>
    <w:p w14:paraId="7DF3E154">
      <w:pPr>
        <w:spacing w:line="221" w:lineRule="auto"/>
        <w:sectPr>
          <w:footerReference r:id="rId48" w:type="default"/>
          <w:pgSz w:w="11850" w:h="16783"/>
          <w:pgMar w:top="400" w:right="1777" w:bottom="885" w:left="1320" w:header="0" w:footer="721" w:gutter="0"/>
          <w:cols w:space="720" w:num="1"/>
        </w:sectPr>
      </w:pPr>
    </w:p>
    <w:p w14:paraId="7CFC296A">
      <w:pPr>
        <w:spacing w:line="296" w:lineRule="auto"/>
        <w:rPr>
          <w:rFonts w:ascii="Arial"/>
          <w:sz w:val="21"/>
        </w:rPr>
      </w:pPr>
    </w:p>
    <w:p w14:paraId="64414702">
      <w:pPr>
        <w:spacing w:line="297" w:lineRule="auto"/>
        <w:rPr>
          <w:rFonts w:ascii="Arial"/>
          <w:sz w:val="21"/>
        </w:rPr>
      </w:pPr>
    </w:p>
    <w:p w14:paraId="0216C6D5">
      <w:pPr>
        <w:spacing w:line="297" w:lineRule="auto"/>
        <w:rPr>
          <w:rFonts w:ascii="Arial"/>
          <w:sz w:val="21"/>
        </w:rPr>
      </w:pPr>
    </w:p>
    <w:p w14:paraId="272B40E3">
      <w:pPr>
        <w:spacing w:line="297" w:lineRule="auto"/>
        <w:rPr>
          <w:rFonts w:ascii="Arial"/>
          <w:sz w:val="21"/>
        </w:rPr>
      </w:pPr>
    </w:p>
    <w:p w14:paraId="088CED9D">
      <w:pPr>
        <w:pStyle w:val="5"/>
        <w:spacing w:before="101" w:line="225" w:lineRule="auto"/>
        <w:rPr>
          <w:sz w:val="31"/>
          <w:szCs w:val="31"/>
        </w:rPr>
      </w:pPr>
      <w:r>
        <w:rPr>
          <w:b/>
          <w:bCs/>
          <w:spacing w:val="5"/>
          <w:sz w:val="31"/>
          <w:szCs w:val="31"/>
        </w:rPr>
        <w:t>2.资格证明文件目录</w:t>
      </w:r>
    </w:p>
    <w:p w14:paraId="2C247F6C">
      <w:pPr>
        <w:spacing w:line="309" w:lineRule="auto"/>
        <w:rPr>
          <w:rFonts w:ascii="Arial"/>
          <w:sz w:val="21"/>
        </w:rPr>
      </w:pPr>
    </w:p>
    <w:p w14:paraId="3FA893A3">
      <w:pPr>
        <w:pStyle w:val="5"/>
        <w:spacing w:before="91" w:line="220" w:lineRule="auto"/>
        <w:jc w:val="right"/>
      </w:pPr>
      <w:r>
        <w:rPr>
          <w:spacing w:val="-9"/>
        </w:rPr>
        <w:t>根据磋商文件规定及供应商提供的材料自行编写目录（部分格式后附）。</w:t>
      </w:r>
    </w:p>
    <w:p w14:paraId="6A22A4CE">
      <w:pPr>
        <w:spacing w:line="220" w:lineRule="auto"/>
        <w:sectPr>
          <w:footerReference r:id="rId49" w:type="default"/>
          <w:pgSz w:w="11850" w:h="16783"/>
          <w:pgMar w:top="400" w:right="1202" w:bottom="886" w:left="1461" w:header="0" w:footer="721" w:gutter="0"/>
          <w:cols w:space="720" w:num="1"/>
        </w:sectPr>
      </w:pPr>
    </w:p>
    <w:p w14:paraId="5560E2D6">
      <w:pPr>
        <w:spacing w:line="298" w:lineRule="auto"/>
        <w:rPr>
          <w:rFonts w:ascii="Arial"/>
          <w:sz w:val="21"/>
        </w:rPr>
      </w:pPr>
    </w:p>
    <w:p w14:paraId="54CB849E">
      <w:pPr>
        <w:spacing w:line="299" w:lineRule="auto"/>
        <w:rPr>
          <w:rFonts w:ascii="Arial"/>
          <w:sz w:val="21"/>
        </w:rPr>
      </w:pPr>
    </w:p>
    <w:p w14:paraId="11F68359">
      <w:pPr>
        <w:spacing w:line="299" w:lineRule="auto"/>
        <w:rPr>
          <w:rFonts w:ascii="Arial"/>
          <w:sz w:val="21"/>
        </w:rPr>
      </w:pPr>
    </w:p>
    <w:p w14:paraId="0F6A0E06">
      <w:pPr>
        <w:spacing w:line="299" w:lineRule="auto"/>
        <w:rPr>
          <w:rFonts w:ascii="Arial"/>
          <w:sz w:val="21"/>
        </w:rPr>
      </w:pPr>
    </w:p>
    <w:p w14:paraId="0C403105">
      <w:pPr>
        <w:pStyle w:val="5"/>
        <w:spacing w:before="101" w:line="225" w:lineRule="auto"/>
        <w:ind w:left="1580"/>
        <w:rPr>
          <w:sz w:val="31"/>
          <w:szCs w:val="31"/>
        </w:rPr>
      </w:pPr>
      <w:r>
        <w:rPr>
          <w:b/>
          <w:bCs/>
          <w:spacing w:val="6"/>
          <w:sz w:val="31"/>
          <w:szCs w:val="31"/>
        </w:rPr>
        <w:t>崇左市政府采购供应商信用承诺函（格式）</w:t>
      </w:r>
    </w:p>
    <w:p w14:paraId="24715FF8">
      <w:pPr>
        <w:spacing w:line="312" w:lineRule="auto"/>
        <w:rPr>
          <w:rFonts w:ascii="Arial"/>
          <w:sz w:val="21"/>
        </w:rPr>
      </w:pPr>
    </w:p>
    <w:p w14:paraId="5C12B131">
      <w:pPr>
        <w:spacing w:line="312" w:lineRule="auto"/>
        <w:rPr>
          <w:rFonts w:ascii="Arial"/>
          <w:sz w:val="21"/>
        </w:rPr>
      </w:pPr>
    </w:p>
    <w:p w14:paraId="57C6A783">
      <w:pPr>
        <w:pStyle w:val="5"/>
        <w:spacing w:before="65" w:line="228" w:lineRule="auto"/>
        <w:ind w:left="1"/>
        <w:rPr>
          <w:sz w:val="20"/>
          <w:szCs w:val="20"/>
        </w:rPr>
      </w:pPr>
      <w:r>
        <w:rPr>
          <w:spacing w:val="9"/>
          <w:sz w:val="20"/>
          <w:szCs w:val="20"/>
        </w:rPr>
        <w:t>致</w:t>
      </w:r>
      <w:r>
        <w:rPr>
          <w:spacing w:val="9"/>
          <w:sz w:val="20"/>
          <w:szCs w:val="20"/>
          <w:u w:val="single" w:color="auto"/>
        </w:rPr>
        <w:t>（采购代理机构名称</w:t>
      </w:r>
      <w:r>
        <w:rPr>
          <w:sz w:val="20"/>
          <w:szCs w:val="20"/>
          <w:u w:val="single" w:color="auto"/>
        </w:rPr>
        <w:t>）</w:t>
      </w:r>
      <w:r>
        <w:rPr>
          <w:sz w:val="20"/>
          <w:szCs w:val="20"/>
        </w:rPr>
        <w:t>：</w:t>
      </w:r>
    </w:p>
    <w:p w14:paraId="6C5288D7">
      <w:pPr>
        <w:pStyle w:val="5"/>
        <w:spacing w:before="249" w:line="449" w:lineRule="auto"/>
        <w:ind w:left="6" w:right="63" w:firstLine="416"/>
        <w:rPr>
          <w:sz w:val="20"/>
          <w:szCs w:val="20"/>
        </w:rPr>
      </w:pPr>
      <w:r>
        <w:rPr>
          <w:spacing w:val="6"/>
          <w:sz w:val="20"/>
          <w:szCs w:val="20"/>
        </w:rPr>
        <w:t>我方自愿参加</w:t>
      </w:r>
      <w:r>
        <w:rPr>
          <w:spacing w:val="6"/>
          <w:sz w:val="20"/>
          <w:szCs w:val="20"/>
          <w:u w:val="single" w:color="auto"/>
        </w:rPr>
        <w:t xml:space="preserve"> （项目名称） </w:t>
      </w:r>
      <w:r>
        <w:rPr>
          <w:spacing w:val="-87"/>
          <w:sz w:val="20"/>
          <w:szCs w:val="20"/>
        </w:rPr>
        <w:t xml:space="preserve"> </w:t>
      </w:r>
      <w:r>
        <w:rPr>
          <w:spacing w:val="6"/>
          <w:sz w:val="20"/>
          <w:szCs w:val="20"/>
        </w:rPr>
        <w:t>项目（项目编号</w:t>
      </w:r>
      <w:r>
        <w:rPr>
          <w:sz w:val="20"/>
          <w:szCs w:val="20"/>
        </w:rPr>
        <w:t>：</w:t>
      </w:r>
      <w:r>
        <w:rPr>
          <w:spacing w:val="8"/>
          <w:sz w:val="20"/>
          <w:szCs w:val="20"/>
          <w:u w:val="single" w:color="auto"/>
        </w:rPr>
        <w:t xml:space="preserve">         </w:t>
      </w:r>
      <w:r>
        <w:rPr>
          <w:sz w:val="20"/>
          <w:szCs w:val="20"/>
          <w:u w:val="single" w:color="auto"/>
        </w:rPr>
        <w:t>）</w:t>
      </w:r>
      <w:r>
        <w:rPr>
          <w:spacing w:val="6"/>
          <w:sz w:val="20"/>
          <w:szCs w:val="20"/>
        </w:rPr>
        <w:t>的政府采购活动，严格遵守《中华人</w:t>
      </w:r>
      <w:r>
        <w:rPr>
          <w:spacing w:val="4"/>
          <w:sz w:val="20"/>
          <w:szCs w:val="20"/>
        </w:rPr>
        <w:t xml:space="preserve"> </w:t>
      </w:r>
      <w:r>
        <w:rPr>
          <w:spacing w:val="10"/>
          <w:sz w:val="20"/>
          <w:szCs w:val="20"/>
        </w:rPr>
        <w:t>民共和国政府采购法》及相关法律法规，依法诚信经营，无条件遵守本次</w:t>
      </w:r>
      <w:r>
        <w:rPr>
          <w:spacing w:val="9"/>
          <w:sz w:val="20"/>
          <w:szCs w:val="20"/>
        </w:rPr>
        <w:t>政府采购活动的各项规定，</w:t>
      </w:r>
      <w:r>
        <w:rPr>
          <w:sz w:val="20"/>
          <w:szCs w:val="20"/>
        </w:rPr>
        <w:t xml:space="preserve"> </w:t>
      </w:r>
      <w:r>
        <w:rPr>
          <w:spacing w:val="5"/>
          <w:sz w:val="20"/>
          <w:szCs w:val="20"/>
        </w:rPr>
        <w:t>并郑重承诺：</w:t>
      </w:r>
    </w:p>
    <w:p w14:paraId="712AE29C">
      <w:pPr>
        <w:pStyle w:val="5"/>
        <w:spacing w:before="32" w:line="441" w:lineRule="auto"/>
        <w:ind w:right="75" w:firstLine="436"/>
        <w:rPr>
          <w:sz w:val="20"/>
          <w:szCs w:val="20"/>
        </w:rPr>
      </w:pPr>
      <w:r>
        <w:rPr>
          <w:spacing w:val="17"/>
          <w:sz w:val="20"/>
          <w:szCs w:val="20"/>
        </w:rPr>
        <w:t>1.我方具有独立承担民事责任的能力或我方属于银行、保险、石油石化、</w:t>
      </w:r>
      <w:r>
        <w:rPr>
          <w:spacing w:val="-54"/>
          <w:sz w:val="20"/>
          <w:szCs w:val="20"/>
        </w:rPr>
        <w:t xml:space="preserve"> </w:t>
      </w:r>
      <w:r>
        <w:rPr>
          <w:spacing w:val="17"/>
          <w:sz w:val="20"/>
          <w:szCs w:val="20"/>
        </w:rPr>
        <w:t>电力、</w:t>
      </w:r>
      <w:r>
        <w:rPr>
          <w:spacing w:val="-53"/>
          <w:sz w:val="20"/>
          <w:szCs w:val="20"/>
        </w:rPr>
        <w:t xml:space="preserve"> </w:t>
      </w:r>
      <w:r>
        <w:rPr>
          <w:spacing w:val="16"/>
          <w:sz w:val="20"/>
          <w:szCs w:val="20"/>
        </w:rPr>
        <w:t>电信等有行</w:t>
      </w:r>
      <w:r>
        <w:rPr>
          <w:sz w:val="20"/>
          <w:szCs w:val="20"/>
        </w:rPr>
        <w:t xml:space="preserve"> </w:t>
      </w:r>
      <w:r>
        <w:rPr>
          <w:spacing w:val="21"/>
          <w:sz w:val="20"/>
          <w:szCs w:val="20"/>
        </w:rPr>
        <w:t>业特殊情况的法人的分支机构在参加本次政府采购活动前</w:t>
      </w:r>
      <w:r>
        <w:rPr>
          <w:spacing w:val="20"/>
          <w:sz w:val="20"/>
          <w:szCs w:val="20"/>
        </w:rPr>
        <w:t>已取得总公司的授权。</w:t>
      </w:r>
    </w:p>
    <w:p w14:paraId="32240806">
      <w:pPr>
        <w:pStyle w:val="5"/>
        <w:spacing w:before="35" w:line="227" w:lineRule="auto"/>
        <w:ind w:left="424"/>
        <w:rPr>
          <w:sz w:val="20"/>
          <w:szCs w:val="20"/>
        </w:rPr>
      </w:pPr>
      <w:r>
        <w:rPr>
          <w:spacing w:val="8"/>
          <w:sz w:val="20"/>
          <w:szCs w:val="20"/>
        </w:rPr>
        <w:t>2.我方具有符合采购文件资格要求的财务状况报告。</w:t>
      </w:r>
    </w:p>
    <w:p w14:paraId="6450CC42">
      <w:pPr>
        <w:pStyle w:val="5"/>
        <w:spacing w:before="252" w:line="443" w:lineRule="auto"/>
        <w:ind w:left="419" w:right="1991" w:hanging="18"/>
        <w:rPr>
          <w:sz w:val="20"/>
          <w:szCs w:val="20"/>
        </w:rPr>
      </w:pPr>
      <w:r>
        <w:rPr>
          <w:spacing w:val="-3"/>
          <w:sz w:val="20"/>
          <w:szCs w:val="20"/>
        </w:rPr>
        <w:t>3.我方具有符合采购文件资格要求的依法缴纳税收和社会保障资金的良好记录。</w:t>
      </w:r>
      <w:r>
        <w:rPr>
          <w:spacing w:val="13"/>
          <w:sz w:val="20"/>
          <w:szCs w:val="20"/>
        </w:rPr>
        <w:t xml:space="preserve"> </w:t>
      </w:r>
      <w:r>
        <w:rPr>
          <w:spacing w:val="8"/>
          <w:sz w:val="20"/>
          <w:szCs w:val="20"/>
        </w:rPr>
        <w:t>4.我方具有符合采购文件资格要求履行合同所必需的设备和专业技术能力。</w:t>
      </w:r>
    </w:p>
    <w:p w14:paraId="7F58ACFF">
      <w:pPr>
        <w:pStyle w:val="5"/>
        <w:spacing w:before="32" w:line="228" w:lineRule="auto"/>
        <w:ind w:left="425"/>
        <w:rPr>
          <w:sz w:val="20"/>
          <w:szCs w:val="20"/>
        </w:rPr>
      </w:pPr>
      <w:r>
        <w:rPr>
          <w:spacing w:val="8"/>
          <w:sz w:val="20"/>
          <w:szCs w:val="20"/>
        </w:rPr>
        <w:t>5.我方参加政府采购活动前</w:t>
      </w:r>
      <w:r>
        <w:rPr>
          <w:spacing w:val="-35"/>
          <w:sz w:val="20"/>
          <w:szCs w:val="20"/>
        </w:rPr>
        <w:t xml:space="preserve"> </w:t>
      </w:r>
      <w:r>
        <w:rPr>
          <w:spacing w:val="8"/>
          <w:sz w:val="20"/>
          <w:szCs w:val="20"/>
        </w:rPr>
        <w:t>3</w:t>
      </w:r>
      <w:r>
        <w:rPr>
          <w:spacing w:val="-38"/>
          <w:sz w:val="20"/>
          <w:szCs w:val="20"/>
        </w:rPr>
        <w:t xml:space="preserve"> </w:t>
      </w:r>
      <w:r>
        <w:rPr>
          <w:spacing w:val="8"/>
          <w:sz w:val="20"/>
          <w:szCs w:val="20"/>
        </w:rPr>
        <w:t>年内在经营活动中没有重大违法记录。</w:t>
      </w:r>
    </w:p>
    <w:p w14:paraId="378A7A89">
      <w:pPr>
        <w:pStyle w:val="5"/>
        <w:spacing w:before="250" w:line="228" w:lineRule="auto"/>
        <w:ind w:left="423"/>
        <w:rPr>
          <w:sz w:val="20"/>
          <w:szCs w:val="20"/>
        </w:rPr>
      </w:pPr>
      <w:r>
        <w:rPr>
          <w:spacing w:val="9"/>
          <w:sz w:val="20"/>
          <w:szCs w:val="20"/>
        </w:rPr>
        <w:t>我方对以上承诺内容的真实性负责。如有虚假，将依法承担相应责任。</w:t>
      </w:r>
    </w:p>
    <w:p w14:paraId="01E83784">
      <w:pPr>
        <w:spacing w:line="249" w:lineRule="auto"/>
        <w:rPr>
          <w:rFonts w:ascii="Arial"/>
          <w:sz w:val="21"/>
        </w:rPr>
      </w:pPr>
    </w:p>
    <w:p w14:paraId="5672E442">
      <w:pPr>
        <w:spacing w:line="249" w:lineRule="auto"/>
        <w:rPr>
          <w:rFonts w:ascii="Arial"/>
          <w:sz w:val="21"/>
        </w:rPr>
      </w:pPr>
    </w:p>
    <w:p w14:paraId="7C1E08ED">
      <w:pPr>
        <w:spacing w:line="249" w:lineRule="auto"/>
        <w:rPr>
          <w:rFonts w:ascii="Arial"/>
          <w:sz w:val="21"/>
        </w:rPr>
      </w:pPr>
    </w:p>
    <w:p w14:paraId="526AA616">
      <w:pPr>
        <w:spacing w:line="249" w:lineRule="auto"/>
        <w:rPr>
          <w:rFonts w:ascii="Arial"/>
          <w:sz w:val="21"/>
        </w:rPr>
      </w:pPr>
    </w:p>
    <w:p w14:paraId="50D2D5E9">
      <w:pPr>
        <w:spacing w:line="249" w:lineRule="auto"/>
        <w:rPr>
          <w:rFonts w:ascii="Arial"/>
          <w:sz w:val="21"/>
        </w:rPr>
      </w:pPr>
    </w:p>
    <w:p w14:paraId="77F005C4">
      <w:pPr>
        <w:pStyle w:val="5"/>
        <w:spacing w:before="65" w:line="228" w:lineRule="auto"/>
        <w:ind w:left="4307"/>
        <w:rPr>
          <w:sz w:val="20"/>
          <w:szCs w:val="20"/>
        </w:rPr>
      </w:pPr>
      <w:r>
        <w:rPr>
          <w:spacing w:val="8"/>
          <w:sz w:val="20"/>
          <w:szCs w:val="20"/>
        </w:rPr>
        <w:t>供应商名称（电子签章</w:t>
      </w:r>
      <w:r>
        <w:rPr>
          <w:spacing w:val="4"/>
          <w:sz w:val="20"/>
          <w:szCs w:val="20"/>
        </w:rPr>
        <w:t>）：</w:t>
      </w:r>
    </w:p>
    <w:p w14:paraId="1E21EA6C">
      <w:pPr>
        <w:spacing w:line="258" w:lineRule="auto"/>
        <w:rPr>
          <w:rFonts w:ascii="Arial"/>
          <w:sz w:val="21"/>
        </w:rPr>
      </w:pPr>
    </w:p>
    <w:p w14:paraId="449490B8">
      <w:pPr>
        <w:pStyle w:val="5"/>
        <w:spacing w:before="66" w:line="228" w:lineRule="auto"/>
        <w:ind w:left="6234"/>
        <w:rPr>
          <w:sz w:val="20"/>
          <w:szCs w:val="20"/>
        </w:rPr>
      </w:pPr>
      <w:r>
        <w:rPr>
          <w:spacing w:val="-6"/>
          <w:sz w:val="20"/>
          <w:szCs w:val="20"/>
        </w:rPr>
        <w:t>日期：</w:t>
      </w:r>
      <w:r>
        <w:rPr>
          <w:spacing w:val="17"/>
          <w:sz w:val="20"/>
          <w:szCs w:val="20"/>
        </w:rPr>
        <w:t xml:space="preserve">  </w:t>
      </w:r>
      <w:r>
        <w:rPr>
          <w:spacing w:val="-6"/>
          <w:sz w:val="20"/>
          <w:szCs w:val="20"/>
        </w:rPr>
        <w:t>年</w:t>
      </w:r>
      <w:r>
        <w:rPr>
          <w:spacing w:val="12"/>
          <w:sz w:val="20"/>
          <w:szCs w:val="20"/>
        </w:rPr>
        <w:t xml:space="preserve">  </w:t>
      </w:r>
      <w:r>
        <w:rPr>
          <w:spacing w:val="-6"/>
          <w:sz w:val="20"/>
          <w:szCs w:val="20"/>
        </w:rPr>
        <w:t>月</w:t>
      </w:r>
      <w:r>
        <w:rPr>
          <w:spacing w:val="20"/>
          <w:sz w:val="20"/>
          <w:szCs w:val="20"/>
        </w:rPr>
        <w:t xml:space="preserve">   </w:t>
      </w:r>
      <w:r>
        <w:rPr>
          <w:spacing w:val="-6"/>
          <w:sz w:val="20"/>
          <w:szCs w:val="20"/>
        </w:rPr>
        <w:t>日</w:t>
      </w:r>
    </w:p>
    <w:p w14:paraId="4550ED9D">
      <w:pPr>
        <w:spacing w:line="245" w:lineRule="auto"/>
        <w:rPr>
          <w:rFonts w:ascii="Arial"/>
          <w:sz w:val="21"/>
        </w:rPr>
      </w:pPr>
    </w:p>
    <w:p w14:paraId="165F5702">
      <w:pPr>
        <w:spacing w:line="245" w:lineRule="auto"/>
        <w:rPr>
          <w:rFonts w:ascii="Arial"/>
          <w:sz w:val="21"/>
        </w:rPr>
      </w:pPr>
    </w:p>
    <w:p w14:paraId="54C2FB07">
      <w:pPr>
        <w:spacing w:line="245" w:lineRule="auto"/>
        <w:rPr>
          <w:rFonts w:ascii="Arial"/>
          <w:sz w:val="21"/>
        </w:rPr>
      </w:pPr>
    </w:p>
    <w:p w14:paraId="48FB3720">
      <w:pPr>
        <w:pStyle w:val="5"/>
        <w:spacing w:before="65" w:line="366" w:lineRule="auto"/>
        <w:ind w:firstLine="421"/>
        <w:jc w:val="both"/>
        <w:rPr>
          <w:sz w:val="20"/>
          <w:szCs w:val="20"/>
        </w:rPr>
      </w:pPr>
      <w:r>
        <w:rPr>
          <w:spacing w:val="13"/>
          <w:sz w:val="20"/>
          <w:szCs w:val="20"/>
        </w:rPr>
        <w:t>注：1.参与政府采购活动的供应商可按第</w:t>
      </w:r>
      <w:r>
        <w:rPr>
          <w:spacing w:val="-21"/>
          <w:sz w:val="20"/>
          <w:szCs w:val="20"/>
        </w:rPr>
        <w:t xml:space="preserve"> </w:t>
      </w:r>
      <w:r>
        <w:rPr>
          <w:spacing w:val="13"/>
          <w:sz w:val="20"/>
          <w:szCs w:val="20"/>
        </w:rPr>
        <w:t>1</w:t>
      </w:r>
      <w:r>
        <w:rPr>
          <w:spacing w:val="-29"/>
          <w:sz w:val="20"/>
          <w:szCs w:val="20"/>
        </w:rPr>
        <w:t xml:space="preserve"> </w:t>
      </w:r>
      <w:r>
        <w:rPr>
          <w:spacing w:val="13"/>
          <w:sz w:val="20"/>
          <w:szCs w:val="20"/>
        </w:rPr>
        <w:t>点的内容</w:t>
      </w:r>
      <w:r>
        <w:rPr>
          <w:spacing w:val="12"/>
          <w:sz w:val="20"/>
          <w:szCs w:val="20"/>
        </w:rPr>
        <w:t>：</w:t>
      </w:r>
      <w:r>
        <w:rPr>
          <w:spacing w:val="-80"/>
          <w:sz w:val="20"/>
          <w:szCs w:val="20"/>
        </w:rPr>
        <w:t xml:space="preserve"> </w:t>
      </w:r>
      <w:r>
        <w:rPr>
          <w:spacing w:val="12"/>
          <w:sz w:val="20"/>
          <w:szCs w:val="20"/>
        </w:rPr>
        <w:t>“我方具有独立承担民事责任的能力或</w:t>
      </w:r>
      <w:r>
        <w:rPr>
          <w:sz w:val="20"/>
          <w:szCs w:val="20"/>
        </w:rPr>
        <w:t xml:space="preserve"> </w:t>
      </w:r>
      <w:r>
        <w:rPr>
          <w:spacing w:val="20"/>
          <w:sz w:val="20"/>
          <w:szCs w:val="20"/>
        </w:rPr>
        <w:t>我方属于银行、保险、石油石化、电力、电信等有</w:t>
      </w:r>
      <w:r>
        <w:rPr>
          <w:spacing w:val="19"/>
          <w:sz w:val="20"/>
          <w:szCs w:val="20"/>
        </w:rPr>
        <w:t>行业特殊情况的法人的分支机构在参加本次政</w:t>
      </w:r>
      <w:r>
        <w:rPr>
          <w:sz w:val="20"/>
          <w:szCs w:val="20"/>
        </w:rPr>
        <w:t xml:space="preserve"> </w:t>
      </w:r>
      <w:r>
        <w:rPr>
          <w:spacing w:val="17"/>
          <w:sz w:val="20"/>
          <w:szCs w:val="20"/>
        </w:rPr>
        <w:t>府采购活动前已取得总公司的授权</w:t>
      </w:r>
      <w:r>
        <w:rPr>
          <w:spacing w:val="-43"/>
          <w:sz w:val="20"/>
          <w:szCs w:val="20"/>
        </w:rPr>
        <w:t xml:space="preserve"> </w:t>
      </w:r>
      <w:r>
        <w:rPr>
          <w:spacing w:val="17"/>
          <w:sz w:val="20"/>
          <w:szCs w:val="20"/>
        </w:rPr>
        <w:t>。”进行承诺，也可以根据自身的真实情况选择以下</w:t>
      </w:r>
      <w:r>
        <w:rPr>
          <w:spacing w:val="-20"/>
          <w:sz w:val="20"/>
          <w:szCs w:val="20"/>
        </w:rPr>
        <w:t xml:space="preserve"> </w:t>
      </w:r>
      <w:r>
        <w:rPr>
          <w:spacing w:val="17"/>
          <w:sz w:val="20"/>
          <w:szCs w:val="20"/>
        </w:rPr>
        <w:t>2</w:t>
      </w:r>
      <w:r>
        <w:rPr>
          <w:spacing w:val="-28"/>
          <w:sz w:val="20"/>
          <w:szCs w:val="20"/>
        </w:rPr>
        <w:t xml:space="preserve"> </w:t>
      </w:r>
      <w:r>
        <w:rPr>
          <w:spacing w:val="17"/>
          <w:sz w:val="20"/>
          <w:szCs w:val="20"/>
        </w:rPr>
        <w:t>种方式</w:t>
      </w:r>
      <w:r>
        <w:rPr>
          <w:sz w:val="20"/>
          <w:szCs w:val="20"/>
        </w:rPr>
        <w:t xml:space="preserve"> </w:t>
      </w:r>
      <w:r>
        <w:rPr>
          <w:spacing w:val="18"/>
          <w:sz w:val="20"/>
          <w:szCs w:val="20"/>
        </w:rPr>
        <w:t>进行承诺：</w:t>
      </w:r>
      <w:r>
        <w:rPr>
          <w:spacing w:val="-51"/>
          <w:sz w:val="20"/>
          <w:szCs w:val="20"/>
        </w:rPr>
        <w:t xml:space="preserve"> </w:t>
      </w:r>
      <w:r>
        <w:rPr>
          <w:spacing w:val="18"/>
          <w:sz w:val="20"/>
          <w:szCs w:val="20"/>
        </w:rPr>
        <w:t>一是“我方具有独立承担民事责任的能力</w:t>
      </w:r>
      <w:r>
        <w:rPr>
          <w:spacing w:val="-57"/>
          <w:sz w:val="20"/>
          <w:szCs w:val="20"/>
        </w:rPr>
        <w:t xml:space="preserve"> </w:t>
      </w:r>
      <w:r>
        <w:rPr>
          <w:spacing w:val="18"/>
          <w:sz w:val="20"/>
          <w:szCs w:val="20"/>
        </w:rPr>
        <w:t>”进行承诺；</w:t>
      </w:r>
      <w:r>
        <w:rPr>
          <w:spacing w:val="-54"/>
          <w:sz w:val="20"/>
          <w:szCs w:val="20"/>
        </w:rPr>
        <w:t xml:space="preserve"> </w:t>
      </w:r>
      <w:r>
        <w:rPr>
          <w:spacing w:val="18"/>
          <w:sz w:val="20"/>
          <w:szCs w:val="20"/>
        </w:rPr>
        <w:t>二是“我方属于银行、保险、</w:t>
      </w:r>
      <w:r>
        <w:rPr>
          <w:sz w:val="20"/>
          <w:szCs w:val="20"/>
        </w:rPr>
        <w:t xml:space="preserve"> </w:t>
      </w:r>
      <w:r>
        <w:rPr>
          <w:spacing w:val="20"/>
          <w:sz w:val="20"/>
          <w:szCs w:val="20"/>
        </w:rPr>
        <w:t>石油石化、电力、电信等有行业特殊情况的法人的</w:t>
      </w:r>
      <w:r>
        <w:rPr>
          <w:spacing w:val="19"/>
          <w:sz w:val="20"/>
          <w:szCs w:val="20"/>
        </w:rPr>
        <w:t>分支机构在参加本次政府采购活动前已取得总</w:t>
      </w:r>
      <w:r>
        <w:rPr>
          <w:sz w:val="20"/>
          <w:szCs w:val="20"/>
        </w:rPr>
        <w:t xml:space="preserve"> </w:t>
      </w:r>
      <w:r>
        <w:rPr>
          <w:spacing w:val="15"/>
          <w:sz w:val="20"/>
          <w:szCs w:val="20"/>
        </w:rPr>
        <w:t>公司的授权</w:t>
      </w:r>
      <w:r>
        <w:rPr>
          <w:spacing w:val="-44"/>
          <w:sz w:val="20"/>
          <w:szCs w:val="20"/>
        </w:rPr>
        <w:t xml:space="preserve"> </w:t>
      </w:r>
      <w:r>
        <w:rPr>
          <w:spacing w:val="15"/>
          <w:sz w:val="20"/>
          <w:szCs w:val="20"/>
        </w:rPr>
        <w:t>”进行承诺</w:t>
      </w:r>
      <w:r>
        <w:rPr>
          <w:spacing w:val="-57"/>
          <w:sz w:val="20"/>
          <w:szCs w:val="20"/>
        </w:rPr>
        <w:t xml:space="preserve"> </w:t>
      </w:r>
      <w:r>
        <w:rPr>
          <w:spacing w:val="15"/>
          <w:sz w:val="20"/>
          <w:szCs w:val="20"/>
        </w:rPr>
        <w:t>。参加政府采购活动的供应商只要第 1</w:t>
      </w:r>
      <w:r>
        <w:rPr>
          <w:spacing w:val="-21"/>
          <w:sz w:val="20"/>
          <w:szCs w:val="20"/>
        </w:rPr>
        <w:t xml:space="preserve"> </w:t>
      </w:r>
      <w:r>
        <w:rPr>
          <w:spacing w:val="15"/>
          <w:sz w:val="20"/>
          <w:szCs w:val="20"/>
        </w:rPr>
        <w:t>点承诺的内容包含有：具有独立承</w:t>
      </w:r>
      <w:r>
        <w:rPr>
          <w:sz w:val="20"/>
          <w:szCs w:val="20"/>
        </w:rPr>
        <w:t xml:space="preserve"> </w:t>
      </w:r>
      <w:r>
        <w:rPr>
          <w:spacing w:val="20"/>
          <w:sz w:val="20"/>
          <w:szCs w:val="20"/>
        </w:rPr>
        <w:t>担民事责任的能力、在参加本次政府采购活动前已取得总公司的授权等内容的即为有效的承诺</w:t>
      </w:r>
      <w:r>
        <w:rPr>
          <w:spacing w:val="-42"/>
          <w:sz w:val="20"/>
          <w:szCs w:val="20"/>
        </w:rPr>
        <w:t xml:space="preserve"> </w:t>
      </w:r>
      <w:r>
        <w:rPr>
          <w:spacing w:val="20"/>
          <w:sz w:val="20"/>
          <w:szCs w:val="20"/>
        </w:rPr>
        <w:t>。</w:t>
      </w:r>
      <w:r>
        <w:rPr>
          <w:sz w:val="20"/>
          <w:szCs w:val="20"/>
        </w:rPr>
        <w:t xml:space="preserve"> </w:t>
      </w:r>
      <w:r>
        <w:rPr>
          <w:spacing w:val="13"/>
          <w:sz w:val="20"/>
          <w:szCs w:val="20"/>
        </w:rPr>
        <w:t>2.第 1</w:t>
      </w:r>
      <w:r>
        <w:rPr>
          <w:spacing w:val="-21"/>
          <w:sz w:val="20"/>
          <w:szCs w:val="20"/>
        </w:rPr>
        <w:t xml:space="preserve"> </w:t>
      </w:r>
      <w:r>
        <w:rPr>
          <w:spacing w:val="13"/>
          <w:sz w:val="20"/>
          <w:szCs w:val="20"/>
        </w:rPr>
        <w:t>点所指的行业特殊情况使用了“等</w:t>
      </w:r>
      <w:r>
        <w:rPr>
          <w:spacing w:val="-61"/>
          <w:sz w:val="20"/>
          <w:szCs w:val="20"/>
        </w:rPr>
        <w:t xml:space="preserve"> </w:t>
      </w:r>
      <w:r>
        <w:rPr>
          <w:spacing w:val="13"/>
          <w:sz w:val="20"/>
          <w:szCs w:val="20"/>
        </w:rPr>
        <w:t>”字表示列举未尽，即行业特殊情况包含但不</w:t>
      </w:r>
      <w:r>
        <w:rPr>
          <w:spacing w:val="12"/>
          <w:sz w:val="20"/>
          <w:szCs w:val="20"/>
        </w:rPr>
        <w:t>限于银行、</w:t>
      </w:r>
      <w:r>
        <w:rPr>
          <w:sz w:val="20"/>
          <w:szCs w:val="20"/>
        </w:rPr>
        <w:t xml:space="preserve"> </w:t>
      </w:r>
      <w:r>
        <w:rPr>
          <w:spacing w:val="11"/>
          <w:sz w:val="20"/>
          <w:szCs w:val="20"/>
        </w:rPr>
        <w:t>保险、石油石化、</w:t>
      </w:r>
      <w:r>
        <w:rPr>
          <w:spacing w:val="-39"/>
          <w:sz w:val="20"/>
          <w:szCs w:val="20"/>
        </w:rPr>
        <w:t xml:space="preserve"> </w:t>
      </w:r>
      <w:r>
        <w:rPr>
          <w:spacing w:val="11"/>
          <w:sz w:val="20"/>
          <w:szCs w:val="20"/>
        </w:rPr>
        <w:t>电力、</w:t>
      </w:r>
      <w:r>
        <w:rPr>
          <w:spacing w:val="-50"/>
          <w:sz w:val="20"/>
          <w:szCs w:val="20"/>
        </w:rPr>
        <w:t xml:space="preserve"> </w:t>
      </w:r>
      <w:r>
        <w:rPr>
          <w:spacing w:val="11"/>
          <w:sz w:val="20"/>
          <w:szCs w:val="20"/>
        </w:rPr>
        <w:t>电信。</w:t>
      </w:r>
    </w:p>
    <w:p w14:paraId="4804BFFA">
      <w:pPr>
        <w:spacing w:line="366" w:lineRule="auto"/>
        <w:rPr>
          <w:sz w:val="20"/>
          <w:szCs w:val="20"/>
        </w:rPr>
        <w:sectPr>
          <w:footerReference r:id="rId50" w:type="default"/>
          <w:pgSz w:w="11850" w:h="16783"/>
          <w:pgMar w:top="400" w:right="1240" w:bottom="886" w:left="1309" w:header="0" w:footer="721" w:gutter="0"/>
          <w:cols w:space="720" w:num="1"/>
        </w:sectPr>
      </w:pPr>
    </w:p>
    <w:p w14:paraId="40B06803">
      <w:pPr>
        <w:spacing w:line="241" w:lineRule="auto"/>
        <w:rPr>
          <w:rFonts w:ascii="Arial"/>
          <w:sz w:val="21"/>
        </w:rPr>
      </w:pPr>
    </w:p>
    <w:p w14:paraId="397BEF43">
      <w:pPr>
        <w:spacing w:line="241" w:lineRule="auto"/>
        <w:rPr>
          <w:rFonts w:ascii="Arial"/>
          <w:sz w:val="21"/>
        </w:rPr>
      </w:pPr>
    </w:p>
    <w:p w14:paraId="1D088585">
      <w:pPr>
        <w:spacing w:line="241" w:lineRule="auto"/>
        <w:rPr>
          <w:rFonts w:ascii="Arial"/>
          <w:sz w:val="21"/>
        </w:rPr>
      </w:pPr>
    </w:p>
    <w:p w14:paraId="19F45F9C">
      <w:pPr>
        <w:spacing w:line="241" w:lineRule="auto"/>
        <w:rPr>
          <w:rFonts w:ascii="Arial"/>
          <w:sz w:val="21"/>
        </w:rPr>
      </w:pPr>
    </w:p>
    <w:p w14:paraId="3726C88A">
      <w:pPr>
        <w:spacing w:line="241" w:lineRule="auto"/>
        <w:rPr>
          <w:rFonts w:ascii="Arial"/>
          <w:sz w:val="21"/>
        </w:rPr>
      </w:pPr>
    </w:p>
    <w:p w14:paraId="308B07FB">
      <w:pPr>
        <w:spacing w:line="241" w:lineRule="auto"/>
        <w:rPr>
          <w:rFonts w:ascii="Arial"/>
          <w:sz w:val="21"/>
        </w:rPr>
      </w:pPr>
    </w:p>
    <w:p w14:paraId="6390D90A">
      <w:pPr>
        <w:spacing w:line="241" w:lineRule="auto"/>
        <w:rPr>
          <w:rFonts w:ascii="Arial"/>
          <w:sz w:val="21"/>
        </w:rPr>
      </w:pPr>
    </w:p>
    <w:p w14:paraId="47A28833">
      <w:pPr>
        <w:pStyle w:val="5"/>
        <w:spacing w:before="101" w:line="225" w:lineRule="auto"/>
        <w:ind w:left="2682"/>
        <w:rPr>
          <w:sz w:val="31"/>
          <w:szCs w:val="31"/>
        </w:rPr>
      </w:pPr>
      <w:r>
        <w:rPr>
          <w:b/>
          <w:bCs/>
          <w:spacing w:val="7"/>
          <w:sz w:val="31"/>
          <w:szCs w:val="31"/>
        </w:rPr>
        <w:t>供应商直接控股、管理关系信息表</w:t>
      </w:r>
    </w:p>
    <w:p w14:paraId="237ED32F">
      <w:pPr>
        <w:spacing w:line="287" w:lineRule="auto"/>
        <w:rPr>
          <w:rFonts w:ascii="Arial"/>
          <w:sz w:val="21"/>
        </w:rPr>
      </w:pPr>
    </w:p>
    <w:p w14:paraId="23A56531">
      <w:pPr>
        <w:spacing w:line="287" w:lineRule="auto"/>
        <w:rPr>
          <w:rFonts w:ascii="Arial"/>
          <w:sz w:val="21"/>
        </w:rPr>
      </w:pPr>
    </w:p>
    <w:p w14:paraId="6702E987">
      <w:pPr>
        <w:spacing w:line="288" w:lineRule="auto"/>
        <w:rPr>
          <w:rFonts w:ascii="Arial"/>
          <w:sz w:val="21"/>
        </w:rPr>
      </w:pPr>
    </w:p>
    <w:p w14:paraId="5AFC4F2F">
      <w:pPr>
        <w:pStyle w:val="5"/>
        <w:spacing w:before="101" w:line="225" w:lineRule="auto"/>
        <w:ind w:left="3162"/>
        <w:rPr>
          <w:sz w:val="31"/>
          <w:szCs w:val="31"/>
        </w:rPr>
      </w:pPr>
      <w:r>
        <w:rPr>
          <w:b/>
          <w:bCs/>
          <w:spacing w:val="6"/>
          <w:sz w:val="31"/>
          <w:szCs w:val="31"/>
        </w:rPr>
        <w:t>供应商直接控股股东信息表</w:t>
      </w:r>
    </w:p>
    <w:p w14:paraId="0FEE48F4">
      <w:pPr>
        <w:spacing w:before="4"/>
      </w:pPr>
    </w:p>
    <w:p w14:paraId="07FA4488">
      <w:pPr>
        <w:spacing w:before="4"/>
      </w:pPr>
    </w:p>
    <w:p w14:paraId="625F1725">
      <w:pPr>
        <w:spacing w:before="3"/>
      </w:pPr>
    </w:p>
    <w:tbl>
      <w:tblPr>
        <w:tblStyle w:val="13"/>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654"/>
        <w:gridCol w:w="1454"/>
        <w:gridCol w:w="4285"/>
        <w:gridCol w:w="874"/>
      </w:tblGrid>
      <w:tr w14:paraId="5A573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884" w:type="dxa"/>
            <w:vAlign w:val="top"/>
          </w:tcPr>
          <w:p w14:paraId="156C8655">
            <w:pPr>
              <w:pStyle w:val="14"/>
              <w:spacing w:before="266" w:line="230" w:lineRule="auto"/>
              <w:ind w:left="236"/>
            </w:pPr>
            <w:r>
              <w:rPr>
                <w:b/>
                <w:bCs/>
                <w:spacing w:val="4"/>
              </w:rPr>
              <w:t>序号</w:t>
            </w:r>
          </w:p>
        </w:tc>
        <w:tc>
          <w:tcPr>
            <w:tcW w:w="2654" w:type="dxa"/>
            <w:vAlign w:val="top"/>
          </w:tcPr>
          <w:p w14:paraId="12183B6D">
            <w:pPr>
              <w:pStyle w:val="14"/>
              <w:spacing w:before="267" w:line="228" w:lineRule="auto"/>
              <w:ind w:left="489"/>
            </w:pPr>
            <w:r>
              <w:rPr>
                <w:b/>
                <w:bCs/>
                <w:spacing w:val="7"/>
              </w:rPr>
              <w:t>直接控股股东名称</w:t>
            </w:r>
          </w:p>
        </w:tc>
        <w:tc>
          <w:tcPr>
            <w:tcW w:w="1454" w:type="dxa"/>
            <w:vAlign w:val="top"/>
          </w:tcPr>
          <w:p w14:paraId="5201935D">
            <w:pPr>
              <w:pStyle w:val="14"/>
              <w:spacing w:before="266" w:line="230" w:lineRule="auto"/>
              <w:ind w:left="328"/>
            </w:pPr>
            <w:r>
              <w:rPr>
                <w:b/>
                <w:bCs/>
                <w:spacing w:val="2"/>
              </w:rPr>
              <w:t>出资比例</w:t>
            </w:r>
          </w:p>
        </w:tc>
        <w:tc>
          <w:tcPr>
            <w:tcW w:w="4285" w:type="dxa"/>
            <w:vAlign w:val="top"/>
          </w:tcPr>
          <w:p w14:paraId="10F6B70D">
            <w:pPr>
              <w:pStyle w:val="14"/>
              <w:spacing w:before="266" w:line="228" w:lineRule="auto"/>
              <w:ind w:left="573"/>
            </w:pPr>
            <w:r>
              <w:rPr>
                <w:b/>
                <w:bCs/>
                <w:spacing w:val="7"/>
              </w:rPr>
              <w:t>身份证号码或者统一社会信用代码</w:t>
            </w:r>
          </w:p>
        </w:tc>
        <w:tc>
          <w:tcPr>
            <w:tcW w:w="874" w:type="dxa"/>
            <w:vAlign w:val="top"/>
          </w:tcPr>
          <w:p w14:paraId="155F4365">
            <w:pPr>
              <w:pStyle w:val="14"/>
              <w:spacing w:before="266" w:line="230" w:lineRule="auto"/>
              <w:ind w:left="233"/>
            </w:pPr>
            <w:r>
              <w:rPr>
                <w:b/>
                <w:bCs/>
                <w:spacing w:val="2"/>
              </w:rPr>
              <w:t>备注</w:t>
            </w:r>
          </w:p>
        </w:tc>
      </w:tr>
      <w:tr w14:paraId="307BC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84" w:type="dxa"/>
            <w:vAlign w:val="top"/>
          </w:tcPr>
          <w:p w14:paraId="00EE9B8C">
            <w:pPr>
              <w:pStyle w:val="14"/>
              <w:spacing w:before="297" w:line="189" w:lineRule="auto"/>
              <w:ind w:left="410"/>
            </w:pPr>
            <w:r>
              <w:t>1</w:t>
            </w:r>
          </w:p>
        </w:tc>
        <w:tc>
          <w:tcPr>
            <w:tcW w:w="2654" w:type="dxa"/>
            <w:vAlign w:val="top"/>
          </w:tcPr>
          <w:p w14:paraId="7E0DFE24">
            <w:pPr>
              <w:rPr>
                <w:rFonts w:ascii="Arial"/>
                <w:sz w:val="21"/>
              </w:rPr>
            </w:pPr>
          </w:p>
        </w:tc>
        <w:tc>
          <w:tcPr>
            <w:tcW w:w="1454" w:type="dxa"/>
            <w:vAlign w:val="top"/>
          </w:tcPr>
          <w:p w14:paraId="1EE1C4C1">
            <w:pPr>
              <w:rPr>
                <w:rFonts w:ascii="Arial"/>
                <w:sz w:val="21"/>
              </w:rPr>
            </w:pPr>
          </w:p>
        </w:tc>
        <w:tc>
          <w:tcPr>
            <w:tcW w:w="4285" w:type="dxa"/>
            <w:vAlign w:val="top"/>
          </w:tcPr>
          <w:p w14:paraId="7706B115">
            <w:pPr>
              <w:rPr>
                <w:rFonts w:ascii="Arial"/>
                <w:sz w:val="21"/>
              </w:rPr>
            </w:pPr>
          </w:p>
        </w:tc>
        <w:tc>
          <w:tcPr>
            <w:tcW w:w="874" w:type="dxa"/>
            <w:vAlign w:val="top"/>
          </w:tcPr>
          <w:p w14:paraId="70AE24D1">
            <w:pPr>
              <w:rPr>
                <w:rFonts w:ascii="Arial"/>
                <w:sz w:val="21"/>
              </w:rPr>
            </w:pPr>
          </w:p>
        </w:tc>
      </w:tr>
      <w:tr w14:paraId="71962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84" w:type="dxa"/>
            <w:vAlign w:val="top"/>
          </w:tcPr>
          <w:p w14:paraId="17F26B76">
            <w:pPr>
              <w:pStyle w:val="14"/>
              <w:spacing w:before="297" w:line="189" w:lineRule="auto"/>
              <w:ind w:left="397"/>
            </w:pPr>
            <w:r>
              <w:t>2</w:t>
            </w:r>
          </w:p>
        </w:tc>
        <w:tc>
          <w:tcPr>
            <w:tcW w:w="2654" w:type="dxa"/>
            <w:vAlign w:val="top"/>
          </w:tcPr>
          <w:p w14:paraId="5F31F718">
            <w:pPr>
              <w:rPr>
                <w:rFonts w:ascii="Arial"/>
                <w:sz w:val="21"/>
              </w:rPr>
            </w:pPr>
          </w:p>
        </w:tc>
        <w:tc>
          <w:tcPr>
            <w:tcW w:w="1454" w:type="dxa"/>
            <w:vAlign w:val="top"/>
          </w:tcPr>
          <w:p w14:paraId="6F8BD33D">
            <w:pPr>
              <w:rPr>
                <w:rFonts w:ascii="Arial"/>
                <w:sz w:val="21"/>
              </w:rPr>
            </w:pPr>
          </w:p>
        </w:tc>
        <w:tc>
          <w:tcPr>
            <w:tcW w:w="4285" w:type="dxa"/>
            <w:vAlign w:val="top"/>
          </w:tcPr>
          <w:p w14:paraId="29DBBE0A">
            <w:pPr>
              <w:rPr>
                <w:rFonts w:ascii="Arial"/>
                <w:sz w:val="21"/>
              </w:rPr>
            </w:pPr>
          </w:p>
        </w:tc>
        <w:tc>
          <w:tcPr>
            <w:tcW w:w="874" w:type="dxa"/>
            <w:vAlign w:val="top"/>
          </w:tcPr>
          <w:p w14:paraId="56180DB6">
            <w:pPr>
              <w:rPr>
                <w:rFonts w:ascii="Arial"/>
                <w:sz w:val="21"/>
              </w:rPr>
            </w:pPr>
          </w:p>
        </w:tc>
      </w:tr>
      <w:tr w14:paraId="6F736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84" w:type="dxa"/>
            <w:vAlign w:val="top"/>
          </w:tcPr>
          <w:p w14:paraId="22E75B2D">
            <w:pPr>
              <w:pStyle w:val="14"/>
              <w:spacing w:before="299" w:line="189" w:lineRule="auto"/>
              <w:ind w:left="399"/>
            </w:pPr>
            <w:r>
              <w:t>3</w:t>
            </w:r>
          </w:p>
        </w:tc>
        <w:tc>
          <w:tcPr>
            <w:tcW w:w="2654" w:type="dxa"/>
            <w:vAlign w:val="top"/>
          </w:tcPr>
          <w:p w14:paraId="02384B0D">
            <w:pPr>
              <w:rPr>
                <w:rFonts w:ascii="Arial"/>
                <w:sz w:val="21"/>
              </w:rPr>
            </w:pPr>
          </w:p>
        </w:tc>
        <w:tc>
          <w:tcPr>
            <w:tcW w:w="1454" w:type="dxa"/>
            <w:vAlign w:val="top"/>
          </w:tcPr>
          <w:p w14:paraId="025DD95F">
            <w:pPr>
              <w:rPr>
                <w:rFonts w:ascii="Arial"/>
                <w:sz w:val="21"/>
              </w:rPr>
            </w:pPr>
          </w:p>
        </w:tc>
        <w:tc>
          <w:tcPr>
            <w:tcW w:w="4285" w:type="dxa"/>
            <w:vAlign w:val="top"/>
          </w:tcPr>
          <w:p w14:paraId="479278EF">
            <w:pPr>
              <w:rPr>
                <w:rFonts w:ascii="Arial"/>
                <w:sz w:val="21"/>
              </w:rPr>
            </w:pPr>
          </w:p>
        </w:tc>
        <w:tc>
          <w:tcPr>
            <w:tcW w:w="874" w:type="dxa"/>
            <w:vAlign w:val="top"/>
          </w:tcPr>
          <w:p w14:paraId="5444C309">
            <w:pPr>
              <w:rPr>
                <w:rFonts w:ascii="Arial"/>
                <w:sz w:val="21"/>
              </w:rPr>
            </w:pPr>
          </w:p>
        </w:tc>
      </w:tr>
      <w:tr w14:paraId="225F9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884" w:type="dxa"/>
            <w:vAlign w:val="top"/>
          </w:tcPr>
          <w:p w14:paraId="32C7BB72">
            <w:pPr>
              <w:pStyle w:val="14"/>
              <w:spacing w:before="266" w:line="325" w:lineRule="exact"/>
              <w:ind w:left="250"/>
            </w:pPr>
            <w:r>
              <w:rPr>
                <w:spacing w:val="-2"/>
                <w:position w:val="3"/>
              </w:rPr>
              <w:t>……</w:t>
            </w:r>
          </w:p>
        </w:tc>
        <w:tc>
          <w:tcPr>
            <w:tcW w:w="2654" w:type="dxa"/>
            <w:vAlign w:val="top"/>
          </w:tcPr>
          <w:p w14:paraId="51BDAF50">
            <w:pPr>
              <w:rPr>
                <w:rFonts w:ascii="Arial"/>
                <w:sz w:val="21"/>
              </w:rPr>
            </w:pPr>
          </w:p>
        </w:tc>
        <w:tc>
          <w:tcPr>
            <w:tcW w:w="1454" w:type="dxa"/>
            <w:vAlign w:val="top"/>
          </w:tcPr>
          <w:p w14:paraId="62D66C25">
            <w:pPr>
              <w:rPr>
                <w:rFonts w:ascii="Arial"/>
                <w:sz w:val="21"/>
              </w:rPr>
            </w:pPr>
          </w:p>
        </w:tc>
        <w:tc>
          <w:tcPr>
            <w:tcW w:w="4285" w:type="dxa"/>
            <w:vAlign w:val="top"/>
          </w:tcPr>
          <w:p w14:paraId="05AEF3E4">
            <w:pPr>
              <w:rPr>
                <w:rFonts w:ascii="Arial"/>
                <w:sz w:val="21"/>
              </w:rPr>
            </w:pPr>
          </w:p>
        </w:tc>
        <w:tc>
          <w:tcPr>
            <w:tcW w:w="874" w:type="dxa"/>
            <w:vAlign w:val="top"/>
          </w:tcPr>
          <w:p w14:paraId="2B297AE6">
            <w:pPr>
              <w:rPr>
                <w:rFonts w:ascii="Arial"/>
                <w:sz w:val="21"/>
              </w:rPr>
            </w:pPr>
          </w:p>
        </w:tc>
      </w:tr>
    </w:tbl>
    <w:p w14:paraId="3F10BAE9">
      <w:pPr>
        <w:pStyle w:val="5"/>
        <w:spacing w:before="31" w:line="233" w:lineRule="auto"/>
        <w:ind w:left="465"/>
        <w:rPr>
          <w:sz w:val="20"/>
          <w:szCs w:val="20"/>
        </w:rPr>
      </w:pPr>
      <w:r>
        <w:rPr>
          <w:sz w:val="20"/>
          <w:szCs w:val="20"/>
        </w:rPr>
        <w:t>注：</w:t>
      </w:r>
    </w:p>
    <w:p w14:paraId="37C7B622">
      <w:pPr>
        <w:pStyle w:val="5"/>
        <w:spacing w:before="154" w:line="367" w:lineRule="auto"/>
        <w:ind w:left="465" w:right="459" w:firstLine="435"/>
        <w:rPr>
          <w:sz w:val="20"/>
          <w:szCs w:val="20"/>
        </w:rPr>
      </w:pPr>
      <w:r>
        <w:rPr>
          <w:spacing w:val="9"/>
          <w:sz w:val="20"/>
          <w:szCs w:val="20"/>
        </w:rPr>
        <w:t>1.直接控股股东：是指其出资额占有限责任公司资本总额百分之五十以上或者其持有的股份占股</w:t>
      </w:r>
      <w:r>
        <w:rPr>
          <w:spacing w:val="8"/>
          <w:sz w:val="20"/>
          <w:szCs w:val="20"/>
        </w:rPr>
        <w:t xml:space="preserve"> </w:t>
      </w:r>
      <w:r>
        <w:rPr>
          <w:spacing w:val="10"/>
          <w:sz w:val="20"/>
          <w:szCs w:val="20"/>
        </w:rPr>
        <w:t>份有限公司股份总额百分之五十以上的股东；出资额或者持有股份的比例</w:t>
      </w:r>
      <w:r>
        <w:rPr>
          <w:spacing w:val="9"/>
          <w:sz w:val="20"/>
          <w:szCs w:val="20"/>
        </w:rPr>
        <w:t>虽然不足百分之五十，但依</w:t>
      </w:r>
      <w:r>
        <w:rPr>
          <w:sz w:val="20"/>
          <w:szCs w:val="20"/>
        </w:rPr>
        <w:t xml:space="preserve"> </w:t>
      </w:r>
      <w:r>
        <w:rPr>
          <w:spacing w:val="10"/>
          <w:sz w:val="20"/>
          <w:szCs w:val="20"/>
        </w:rPr>
        <w:t>其出资额或者持有的股份所享有的表决权已足以</w:t>
      </w:r>
      <w:r>
        <w:rPr>
          <w:spacing w:val="9"/>
          <w:sz w:val="20"/>
          <w:szCs w:val="20"/>
        </w:rPr>
        <w:t>对股东会、股东大会的决议产生重大影响的股东。</w:t>
      </w:r>
    </w:p>
    <w:p w14:paraId="38684F39">
      <w:pPr>
        <w:pStyle w:val="5"/>
        <w:spacing w:before="36" w:line="361" w:lineRule="auto"/>
        <w:ind w:left="481" w:right="459" w:firstLine="406"/>
        <w:rPr>
          <w:sz w:val="20"/>
          <w:szCs w:val="20"/>
        </w:rPr>
      </w:pPr>
      <w:r>
        <w:rPr>
          <w:spacing w:val="10"/>
          <w:sz w:val="20"/>
          <w:szCs w:val="20"/>
        </w:rPr>
        <w:t>2.本表所指的控股关系仅限于直接控股关系，</w:t>
      </w:r>
      <w:r>
        <w:rPr>
          <w:spacing w:val="9"/>
          <w:sz w:val="20"/>
          <w:szCs w:val="20"/>
        </w:rPr>
        <w:t>不包括间接的控股关系。公司实际控制人与公司之</w:t>
      </w:r>
      <w:r>
        <w:rPr>
          <w:sz w:val="20"/>
          <w:szCs w:val="20"/>
        </w:rPr>
        <w:t xml:space="preserve"> </w:t>
      </w:r>
      <w:r>
        <w:rPr>
          <w:spacing w:val="8"/>
          <w:sz w:val="20"/>
          <w:szCs w:val="20"/>
        </w:rPr>
        <w:t>间的关系不属于本表所指的直接控股关系。</w:t>
      </w:r>
    </w:p>
    <w:p w14:paraId="5D373A7B">
      <w:pPr>
        <w:pStyle w:val="5"/>
        <w:spacing w:before="33" w:line="228" w:lineRule="auto"/>
        <w:ind w:left="889"/>
        <w:rPr>
          <w:sz w:val="20"/>
          <w:szCs w:val="20"/>
        </w:rPr>
      </w:pPr>
      <w:r>
        <w:rPr>
          <w:spacing w:val="8"/>
          <w:sz w:val="20"/>
          <w:szCs w:val="20"/>
        </w:rPr>
        <w:t>3.供应商不存在直接控股股东的，则填“无</w:t>
      </w:r>
      <w:r>
        <w:rPr>
          <w:spacing w:val="-61"/>
          <w:sz w:val="20"/>
          <w:szCs w:val="20"/>
        </w:rPr>
        <w:t xml:space="preserve"> </w:t>
      </w:r>
      <w:r>
        <w:rPr>
          <w:spacing w:val="8"/>
          <w:sz w:val="20"/>
          <w:szCs w:val="20"/>
        </w:rPr>
        <w:t>”。</w:t>
      </w:r>
    </w:p>
    <w:p w14:paraId="5D707E1B">
      <w:pPr>
        <w:spacing w:line="268" w:lineRule="auto"/>
        <w:rPr>
          <w:rFonts w:ascii="Arial"/>
          <w:sz w:val="21"/>
        </w:rPr>
      </w:pPr>
    </w:p>
    <w:p w14:paraId="7B0EA116">
      <w:pPr>
        <w:spacing w:line="268" w:lineRule="auto"/>
        <w:rPr>
          <w:rFonts w:ascii="Arial"/>
          <w:sz w:val="21"/>
        </w:rPr>
      </w:pPr>
    </w:p>
    <w:p w14:paraId="2CC52697">
      <w:pPr>
        <w:spacing w:line="268" w:lineRule="auto"/>
        <w:rPr>
          <w:rFonts w:ascii="Arial"/>
          <w:sz w:val="21"/>
        </w:rPr>
      </w:pPr>
    </w:p>
    <w:p w14:paraId="5C7F22F5">
      <w:pPr>
        <w:spacing w:line="269" w:lineRule="auto"/>
        <w:ind w:firstLine="3990" w:firstLineChars="1900"/>
        <w:rPr>
          <w:rFonts w:ascii="Arial"/>
          <w:sz w:val="21"/>
          <w:u w:val="single"/>
        </w:rPr>
      </w:pPr>
      <w:r>
        <w:rPr>
          <w:rFonts w:hint="eastAsia" w:ascii="Arial"/>
          <w:sz w:val="21"/>
        </w:rPr>
        <w:t xml:space="preserve">法定代表人或者委托代理人（签字或电子签名）： </w:t>
      </w:r>
    </w:p>
    <w:p w14:paraId="73E19856">
      <w:pPr>
        <w:pStyle w:val="5"/>
        <w:spacing w:before="65" w:line="228" w:lineRule="auto"/>
        <w:ind w:left="4770"/>
        <w:rPr>
          <w:spacing w:val="8"/>
          <w:sz w:val="20"/>
          <w:szCs w:val="20"/>
        </w:rPr>
      </w:pPr>
    </w:p>
    <w:p w14:paraId="5EE8D53B">
      <w:pPr>
        <w:pStyle w:val="5"/>
        <w:spacing w:before="65" w:line="228" w:lineRule="auto"/>
        <w:ind w:left="4770"/>
        <w:rPr>
          <w:sz w:val="20"/>
          <w:szCs w:val="20"/>
        </w:rPr>
      </w:pPr>
      <w:r>
        <w:rPr>
          <w:spacing w:val="8"/>
          <w:sz w:val="20"/>
          <w:szCs w:val="20"/>
        </w:rPr>
        <w:t>供应商名称（电子签章</w:t>
      </w:r>
      <w:r>
        <w:rPr>
          <w:spacing w:val="4"/>
          <w:sz w:val="20"/>
          <w:szCs w:val="20"/>
        </w:rPr>
        <w:t>）：</w:t>
      </w:r>
    </w:p>
    <w:p w14:paraId="4B782C86">
      <w:pPr>
        <w:spacing w:line="258" w:lineRule="auto"/>
        <w:rPr>
          <w:rFonts w:ascii="Arial"/>
          <w:sz w:val="21"/>
        </w:rPr>
      </w:pPr>
    </w:p>
    <w:p w14:paraId="6FC38165">
      <w:pPr>
        <w:pStyle w:val="5"/>
        <w:spacing w:before="65" w:line="228" w:lineRule="auto"/>
        <w:ind w:firstLine="5076" w:firstLineChars="2700"/>
        <w:rPr>
          <w:sz w:val="20"/>
          <w:szCs w:val="20"/>
        </w:rPr>
      </w:pPr>
      <w:r>
        <w:rPr>
          <w:spacing w:val="-6"/>
          <w:sz w:val="20"/>
          <w:szCs w:val="20"/>
        </w:rPr>
        <w:t>日期：</w:t>
      </w:r>
      <w:r>
        <w:rPr>
          <w:spacing w:val="17"/>
          <w:sz w:val="20"/>
          <w:szCs w:val="20"/>
        </w:rPr>
        <w:t xml:space="preserve">  </w:t>
      </w:r>
      <w:r>
        <w:rPr>
          <w:spacing w:val="-6"/>
          <w:sz w:val="20"/>
          <w:szCs w:val="20"/>
        </w:rPr>
        <w:t>年</w:t>
      </w:r>
      <w:r>
        <w:rPr>
          <w:spacing w:val="12"/>
          <w:sz w:val="20"/>
          <w:szCs w:val="20"/>
        </w:rPr>
        <w:t xml:space="preserve">  </w:t>
      </w:r>
      <w:r>
        <w:rPr>
          <w:spacing w:val="-6"/>
          <w:sz w:val="20"/>
          <w:szCs w:val="20"/>
        </w:rPr>
        <w:t>月</w:t>
      </w:r>
      <w:r>
        <w:rPr>
          <w:spacing w:val="20"/>
          <w:sz w:val="20"/>
          <w:szCs w:val="20"/>
        </w:rPr>
        <w:t xml:space="preserve">   </w:t>
      </w:r>
      <w:r>
        <w:rPr>
          <w:spacing w:val="-6"/>
          <w:sz w:val="20"/>
          <w:szCs w:val="20"/>
        </w:rPr>
        <w:t>日</w:t>
      </w:r>
    </w:p>
    <w:p w14:paraId="6DD836E8">
      <w:pPr>
        <w:spacing w:line="228" w:lineRule="auto"/>
        <w:rPr>
          <w:sz w:val="20"/>
          <w:szCs w:val="20"/>
        </w:rPr>
        <w:sectPr>
          <w:footerReference r:id="rId51" w:type="default"/>
          <w:pgSz w:w="11850" w:h="16783"/>
          <w:pgMar w:top="400" w:right="847" w:bottom="885" w:left="846" w:header="0" w:footer="721" w:gutter="0"/>
          <w:cols w:space="720" w:num="1"/>
        </w:sectPr>
      </w:pPr>
    </w:p>
    <w:p w14:paraId="4359C2EF">
      <w:pPr>
        <w:spacing w:line="247" w:lineRule="auto"/>
        <w:rPr>
          <w:rFonts w:ascii="Arial"/>
          <w:sz w:val="21"/>
        </w:rPr>
      </w:pPr>
    </w:p>
    <w:p w14:paraId="3CDB39D8">
      <w:pPr>
        <w:spacing w:line="248" w:lineRule="auto"/>
        <w:rPr>
          <w:rFonts w:ascii="Arial"/>
          <w:sz w:val="21"/>
        </w:rPr>
      </w:pPr>
    </w:p>
    <w:p w14:paraId="241110DF">
      <w:pPr>
        <w:spacing w:line="248" w:lineRule="auto"/>
        <w:rPr>
          <w:rFonts w:ascii="Arial"/>
          <w:sz w:val="21"/>
        </w:rPr>
      </w:pPr>
    </w:p>
    <w:p w14:paraId="6B267081">
      <w:pPr>
        <w:spacing w:line="248" w:lineRule="auto"/>
        <w:rPr>
          <w:rFonts w:ascii="Arial"/>
          <w:sz w:val="21"/>
        </w:rPr>
      </w:pPr>
    </w:p>
    <w:p w14:paraId="3673A031">
      <w:pPr>
        <w:spacing w:line="248" w:lineRule="auto"/>
        <w:rPr>
          <w:rFonts w:ascii="Arial"/>
          <w:sz w:val="21"/>
        </w:rPr>
      </w:pPr>
    </w:p>
    <w:p w14:paraId="76CDDB7E">
      <w:pPr>
        <w:spacing w:line="248" w:lineRule="auto"/>
        <w:rPr>
          <w:rFonts w:ascii="Arial"/>
          <w:sz w:val="21"/>
        </w:rPr>
      </w:pPr>
    </w:p>
    <w:p w14:paraId="1F4A0079">
      <w:pPr>
        <w:spacing w:line="248" w:lineRule="auto"/>
        <w:rPr>
          <w:rFonts w:ascii="Arial"/>
          <w:sz w:val="21"/>
        </w:rPr>
      </w:pPr>
    </w:p>
    <w:p w14:paraId="73D4FC66">
      <w:pPr>
        <w:pStyle w:val="5"/>
        <w:spacing w:before="100" w:line="225" w:lineRule="auto"/>
        <w:ind w:left="2914"/>
        <w:rPr>
          <w:sz w:val="31"/>
          <w:szCs w:val="31"/>
        </w:rPr>
      </w:pPr>
      <w:r>
        <w:rPr>
          <w:b/>
          <w:bCs/>
          <w:spacing w:val="6"/>
          <w:sz w:val="31"/>
          <w:szCs w:val="31"/>
        </w:rPr>
        <w:t>供应商直接管理关系信息表</w:t>
      </w:r>
    </w:p>
    <w:p w14:paraId="19C872F1">
      <w:pPr>
        <w:spacing w:before="19"/>
      </w:pPr>
    </w:p>
    <w:p w14:paraId="0A82B074">
      <w:pPr>
        <w:spacing w:before="19"/>
      </w:pPr>
    </w:p>
    <w:tbl>
      <w:tblPr>
        <w:tblStyle w:val="13"/>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75D81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812" w:type="dxa"/>
            <w:vAlign w:val="top"/>
          </w:tcPr>
          <w:p w14:paraId="4AFFC087">
            <w:pPr>
              <w:pStyle w:val="14"/>
              <w:spacing w:before="267" w:line="230" w:lineRule="auto"/>
              <w:ind w:left="199"/>
            </w:pPr>
            <w:r>
              <w:rPr>
                <w:b/>
                <w:bCs/>
                <w:spacing w:val="4"/>
              </w:rPr>
              <w:t>序号</w:t>
            </w:r>
          </w:p>
        </w:tc>
        <w:tc>
          <w:tcPr>
            <w:tcW w:w="3598" w:type="dxa"/>
            <w:vAlign w:val="top"/>
          </w:tcPr>
          <w:p w14:paraId="601D0763">
            <w:pPr>
              <w:pStyle w:val="14"/>
              <w:spacing w:before="268" w:line="228" w:lineRule="auto"/>
              <w:ind w:left="750"/>
            </w:pPr>
            <w:r>
              <w:rPr>
                <w:b/>
                <w:bCs/>
                <w:spacing w:val="7"/>
              </w:rPr>
              <w:t>直接管理关系单位名称</w:t>
            </w:r>
          </w:p>
        </w:tc>
        <w:tc>
          <w:tcPr>
            <w:tcW w:w="3553" w:type="dxa"/>
            <w:vAlign w:val="top"/>
          </w:tcPr>
          <w:p w14:paraId="7494E5E3">
            <w:pPr>
              <w:pStyle w:val="14"/>
              <w:spacing w:before="267" w:line="228" w:lineRule="auto"/>
              <w:ind w:left="945"/>
            </w:pPr>
            <w:r>
              <w:rPr>
                <w:b/>
                <w:bCs/>
                <w:spacing w:val="6"/>
              </w:rPr>
              <w:t>统一社会信用代码</w:t>
            </w:r>
          </w:p>
        </w:tc>
        <w:tc>
          <w:tcPr>
            <w:tcW w:w="1693" w:type="dxa"/>
            <w:vAlign w:val="top"/>
          </w:tcPr>
          <w:p w14:paraId="4599F612">
            <w:pPr>
              <w:pStyle w:val="14"/>
              <w:spacing w:before="267" w:line="230" w:lineRule="auto"/>
              <w:ind w:left="644"/>
            </w:pPr>
            <w:r>
              <w:rPr>
                <w:b/>
                <w:bCs/>
                <w:spacing w:val="2"/>
              </w:rPr>
              <w:t>备注</w:t>
            </w:r>
          </w:p>
        </w:tc>
      </w:tr>
      <w:tr w14:paraId="7D44A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12" w:type="dxa"/>
            <w:vAlign w:val="top"/>
          </w:tcPr>
          <w:p w14:paraId="3D8F4317">
            <w:pPr>
              <w:pStyle w:val="14"/>
              <w:spacing w:before="297" w:line="189" w:lineRule="auto"/>
              <w:ind w:left="374"/>
            </w:pPr>
            <w:r>
              <w:t>1</w:t>
            </w:r>
          </w:p>
        </w:tc>
        <w:tc>
          <w:tcPr>
            <w:tcW w:w="3598" w:type="dxa"/>
            <w:vAlign w:val="top"/>
          </w:tcPr>
          <w:p w14:paraId="0905B527">
            <w:pPr>
              <w:rPr>
                <w:rFonts w:ascii="Arial"/>
                <w:sz w:val="21"/>
              </w:rPr>
            </w:pPr>
          </w:p>
        </w:tc>
        <w:tc>
          <w:tcPr>
            <w:tcW w:w="3553" w:type="dxa"/>
            <w:vAlign w:val="top"/>
          </w:tcPr>
          <w:p w14:paraId="4C2D9138">
            <w:pPr>
              <w:rPr>
                <w:rFonts w:ascii="Arial"/>
                <w:sz w:val="21"/>
              </w:rPr>
            </w:pPr>
          </w:p>
        </w:tc>
        <w:tc>
          <w:tcPr>
            <w:tcW w:w="1693" w:type="dxa"/>
            <w:vAlign w:val="top"/>
          </w:tcPr>
          <w:p w14:paraId="1E8CCDDB">
            <w:pPr>
              <w:rPr>
                <w:rFonts w:ascii="Arial"/>
                <w:sz w:val="21"/>
              </w:rPr>
            </w:pPr>
          </w:p>
        </w:tc>
      </w:tr>
      <w:tr w14:paraId="38195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12" w:type="dxa"/>
            <w:vAlign w:val="top"/>
          </w:tcPr>
          <w:p w14:paraId="38B22B47">
            <w:pPr>
              <w:pStyle w:val="14"/>
              <w:spacing w:before="298" w:line="189" w:lineRule="auto"/>
              <w:ind w:left="361"/>
            </w:pPr>
            <w:r>
              <w:t>2</w:t>
            </w:r>
          </w:p>
        </w:tc>
        <w:tc>
          <w:tcPr>
            <w:tcW w:w="3598" w:type="dxa"/>
            <w:vAlign w:val="top"/>
          </w:tcPr>
          <w:p w14:paraId="48259F82">
            <w:pPr>
              <w:rPr>
                <w:rFonts w:ascii="Arial"/>
                <w:sz w:val="21"/>
              </w:rPr>
            </w:pPr>
          </w:p>
        </w:tc>
        <w:tc>
          <w:tcPr>
            <w:tcW w:w="3553" w:type="dxa"/>
            <w:vAlign w:val="top"/>
          </w:tcPr>
          <w:p w14:paraId="0338CE3A">
            <w:pPr>
              <w:rPr>
                <w:rFonts w:ascii="Arial"/>
                <w:sz w:val="21"/>
              </w:rPr>
            </w:pPr>
          </w:p>
        </w:tc>
        <w:tc>
          <w:tcPr>
            <w:tcW w:w="1693" w:type="dxa"/>
            <w:vAlign w:val="top"/>
          </w:tcPr>
          <w:p w14:paraId="477C259D">
            <w:pPr>
              <w:rPr>
                <w:rFonts w:ascii="Arial"/>
                <w:sz w:val="21"/>
              </w:rPr>
            </w:pPr>
          </w:p>
        </w:tc>
      </w:tr>
      <w:tr w14:paraId="6F314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12" w:type="dxa"/>
            <w:vAlign w:val="top"/>
          </w:tcPr>
          <w:p w14:paraId="5B500915">
            <w:pPr>
              <w:pStyle w:val="14"/>
              <w:spacing w:before="299" w:line="189" w:lineRule="auto"/>
              <w:ind w:left="362"/>
            </w:pPr>
            <w:r>
              <w:t>3</w:t>
            </w:r>
          </w:p>
        </w:tc>
        <w:tc>
          <w:tcPr>
            <w:tcW w:w="3598" w:type="dxa"/>
            <w:vAlign w:val="top"/>
          </w:tcPr>
          <w:p w14:paraId="105DDFCE">
            <w:pPr>
              <w:rPr>
                <w:rFonts w:ascii="Arial"/>
                <w:sz w:val="21"/>
              </w:rPr>
            </w:pPr>
          </w:p>
        </w:tc>
        <w:tc>
          <w:tcPr>
            <w:tcW w:w="3553" w:type="dxa"/>
            <w:vAlign w:val="top"/>
          </w:tcPr>
          <w:p w14:paraId="25E58985">
            <w:pPr>
              <w:rPr>
                <w:rFonts w:ascii="Arial"/>
                <w:sz w:val="21"/>
              </w:rPr>
            </w:pPr>
          </w:p>
        </w:tc>
        <w:tc>
          <w:tcPr>
            <w:tcW w:w="1693" w:type="dxa"/>
            <w:vAlign w:val="top"/>
          </w:tcPr>
          <w:p w14:paraId="59F6F6B7">
            <w:pPr>
              <w:rPr>
                <w:rFonts w:ascii="Arial"/>
                <w:sz w:val="21"/>
              </w:rPr>
            </w:pPr>
          </w:p>
        </w:tc>
      </w:tr>
      <w:tr w14:paraId="49383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812" w:type="dxa"/>
            <w:vAlign w:val="top"/>
          </w:tcPr>
          <w:p w14:paraId="04321D78">
            <w:pPr>
              <w:pStyle w:val="14"/>
              <w:spacing w:before="267" w:line="325" w:lineRule="exact"/>
              <w:ind w:left="215"/>
            </w:pPr>
            <w:r>
              <w:rPr>
                <w:spacing w:val="-2"/>
                <w:position w:val="3"/>
              </w:rPr>
              <w:t>……</w:t>
            </w:r>
          </w:p>
        </w:tc>
        <w:tc>
          <w:tcPr>
            <w:tcW w:w="3598" w:type="dxa"/>
            <w:vAlign w:val="top"/>
          </w:tcPr>
          <w:p w14:paraId="4821B01B">
            <w:pPr>
              <w:rPr>
                <w:rFonts w:ascii="Arial"/>
                <w:sz w:val="21"/>
              </w:rPr>
            </w:pPr>
          </w:p>
        </w:tc>
        <w:tc>
          <w:tcPr>
            <w:tcW w:w="3553" w:type="dxa"/>
            <w:vAlign w:val="top"/>
          </w:tcPr>
          <w:p w14:paraId="5B364E2F">
            <w:pPr>
              <w:rPr>
                <w:rFonts w:ascii="Arial"/>
                <w:sz w:val="21"/>
              </w:rPr>
            </w:pPr>
          </w:p>
        </w:tc>
        <w:tc>
          <w:tcPr>
            <w:tcW w:w="1693" w:type="dxa"/>
            <w:vAlign w:val="top"/>
          </w:tcPr>
          <w:p w14:paraId="13945779">
            <w:pPr>
              <w:rPr>
                <w:rFonts w:ascii="Arial"/>
                <w:sz w:val="21"/>
              </w:rPr>
            </w:pPr>
          </w:p>
        </w:tc>
      </w:tr>
    </w:tbl>
    <w:p w14:paraId="792A8487">
      <w:pPr>
        <w:pStyle w:val="5"/>
        <w:spacing w:before="29" w:line="233" w:lineRule="auto"/>
        <w:ind w:left="217"/>
        <w:rPr>
          <w:sz w:val="20"/>
          <w:szCs w:val="20"/>
        </w:rPr>
      </w:pPr>
      <w:r>
        <w:rPr>
          <w:sz w:val="20"/>
          <w:szCs w:val="20"/>
        </w:rPr>
        <w:t>注：</w:t>
      </w:r>
    </w:p>
    <w:p w14:paraId="22821BB0">
      <w:pPr>
        <w:pStyle w:val="5"/>
        <w:spacing w:before="158" w:line="362" w:lineRule="auto"/>
        <w:ind w:left="220" w:right="212" w:firstLine="432"/>
        <w:rPr>
          <w:sz w:val="20"/>
          <w:szCs w:val="20"/>
        </w:rPr>
      </w:pPr>
      <w:r>
        <w:rPr>
          <w:spacing w:val="9"/>
          <w:sz w:val="20"/>
          <w:szCs w:val="20"/>
        </w:rPr>
        <w:t>1.管理关系：是指不具有出资持股关系的其他单位之间存在的管理与被管理关系，如一些上下级</w:t>
      </w:r>
      <w:r>
        <w:rPr>
          <w:spacing w:val="8"/>
          <w:sz w:val="20"/>
          <w:szCs w:val="20"/>
        </w:rPr>
        <w:t xml:space="preserve"> 关系的事业单位和团体组织。</w:t>
      </w:r>
    </w:p>
    <w:p w14:paraId="0E3AE148">
      <w:pPr>
        <w:pStyle w:val="5"/>
        <w:spacing w:before="32" w:line="361" w:lineRule="auto"/>
        <w:ind w:left="640" w:right="2905" w:hanging="1"/>
        <w:rPr>
          <w:sz w:val="20"/>
          <w:szCs w:val="20"/>
        </w:rPr>
      </w:pPr>
      <w:r>
        <w:rPr>
          <w:spacing w:val="-3"/>
          <w:sz w:val="20"/>
          <w:szCs w:val="20"/>
        </w:rPr>
        <w:t>2.本表所指的管理关系仅限于直接管理关系，不包括间接的管理关系。</w:t>
      </w:r>
      <w:r>
        <w:rPr>
          <w:spacing w:val="11"/>
          <w:sz w:val="20"/>
          <w:szCs w:val="20"/>
        </w:rPr>
        <w:t xml:space="preserve"> </w:t>
      </w:r>
      <w:r>
        <w:rPr>
          <w:spacing w:val="8"/>
          <w:sz w:val="20"/>
          <w:szCs w:val="20"/>
        </w:rPr>
        <w:t>3.供应商不存在直接管理关系的，则填“无</w:t>
      </w:r>
      <w:r>
        <w:rPr>
          <w:spacing w:val="-61"/>
          <w:sz w:val="20"/>
          <w:szCs w:val="20"/>
        </w:rPr>
        <w:t xml:space="preserve"> </w:t>
      </w:r>
      <w:r>
        <w:rPr>
          <w:spacing w:val="8"/>
          <w:sz w:val="20"/>
          <w:szCs w:val="20"/>
        </w:rPr>
        <w:t>”。</w:t>
      </w:r>
    </w:p>
    <w:p w14:paraId="138F1938">
      <w:pPr>
        <w:spacing w:line="251" w:lineRule="auto"/>
        <w:rPr>
          <w:rFonts w:ascii="Arial"/>
          <w:sz w:val="21"/>
        </w:rPr>
      </w:pPr>
    </w:p>
    <w:p w14:paraId="5845AB0F">
      <w:pPr>
        <w:spacing w:line="251" w:lineRule="auto"/>
        <w:rPr>
          <w:rFonts w:ascii="Arial"/>
          <w:sz w:val="21"/>
        </w:rPr>
      </w:pPr>
    </w:p>
    <w:p w14:paraId="28361F59">
      <w:pPr>
        <w:spacing w:line="251" w:lineRule="auto"/>
        <w:rPr>
          <w:rFonts w:ascii="Arial"/>
          <w:sz w:val="21"/>
        </w:rPr>
      </w:pPr>
    </w:p>
    <w:p w14:paraId="5F0B143D">
      <w:pPr>
        <w:spacing w:line="251" w:lineRule="auto"/>
        <w:rPr>
          <w:rFonts w:ascii="Arial"/>
          <w:sz w:val="21"/>
        </w:rPr>
      </w:pPr>
    </w:p>
    <w:p w14:paraId="12D81FBE">
      <w:pPr>
        <w:spacing w:line="251" w:lineRule="auto"/>
        <w:rPr>
          <w:rFonts w:ascii="Arial"/>
          <w:sz w:val="21"/>
        </w:rPr>
      </w:pPr>
    </w:p>
    <w:p w14:paraId="2DE5BFB4">
      <w:pPr>
        <w:spacing w:line="252" w:lineRule="auto"/>
        <w:ind w:firstLine="3360" w:firstLineChars="1600"/>
        <w:rPr>
          <w:rFonts w:ascii="Arial"/>
          <w:sz w:val="21"/>
        </w:rPr>
      </w:pPr>
      <w:r>
        <w:rPr>
          <w:rFonts w:hint="eastAsia" w:ascii="Arial"/>
          <w:sz w:val="21"/>
        </w:rPr>
        <w:t>法定代表人或者委托代理人（签字或电子签名）：</w:t>
      </w:r>
    </w:p>
    <w:p w14:paraId="688B4D73">
      <w:pPr>
        <w:spacing w:line="252" w:lineRule="auto"/>
        <w:rPr>
          <w:rFonts w:ascii="Arial"/>
          <w:sz w:val="21"/>
        </w:rPr>
      </w:pPr>
    </w:p>
    <w:p w14:paraId="4D845219">
      <w:pPr>
        <w:pStyle w:val="5"/>
        <w:spacing w:before="65" w:line="228" w:lineRule="auto"/>
        <w:ind w:left="4522"/>
        <w:rPr>
          <w:sz w:val="20"/>
          <w:szCs w:val="20"/>
        </w:rPr>
      </w:pPr>
      <w:r>
        <w:rPr>
          <w:spacing w:val="8"/>
          <w:sz w:val="20"/>
          <w:szCs w:val="20"/>
        </w:rPr>
        <w:t>供应商名称（电子签章</w:t>
      </w:r>
      <w:r>
        <w:rPr>
          <w:spacing w:val="4"/>
          <w:sz w:val="20"/>
          <w:szCs w:val="20"/>
        </w:rPr>
        <w:t>）：</w:t>
      </w:r>
    </w:p>
    <w:p w14:paraId="136964DC">
      <w:pPr>
        <w:spacing w:line="255" w:lineRule="auto"/>
        <w:rPr>
          <w:rFonts w:ascii="Arial"/>
          <w:sz w:val="21"/>
        </w:rPr>
      </w:pPr>
    </w:p>
    <w:p w14:paraId="460E4E78">
      <w:pPr>
        <w:pStyle w:val="5"/>
        <w:spacing w:before="66" w:line="228" w:lineRule="auto"/>
        <w:ind w:firstLine="4700" w:firstLineChars="2500"/>
        <w:rPr>
          <w:sz w:val="20"/>
          <w:szCs w:val="20"/>
        </w:rPr>
      </w:pPr>
      <w:r>
        <w:rPr>
          <w:spacing w:val="-6"/>
          <w:sz w:val="20"/>
          <w:szCs w:val="20"/>
        </w:rPr>
        <w:t>日期：</w:t>
      </w:r>
      <w:r>
        <w:rPr>
          <w:spacing w:val="17"/>
          <w:sz w:val="20"/>
          <w:szCs w:val="20"/>
        </w:rPr>
        <w:t xml:space="preserve">  </w:t>
      </w:r>
      <w:r>
        <w:rPr>
          <w:spacing w:val="-6"/>
          <w:sz w:val="20"/>
          <w:szCs w:val="20"/>
        </w:rPr>
        <w:t>年</w:t>
      </w:r>
      <w:r>
        <w:rPr>
          <w:spacing w:val="12"/>
          <w:sz w:val="20"/>
          <w:szCs w:val="20"/>
        </w:rPr>
        <w:t xml:space="preserve">  </w:t>
      </w:r>
      <w:r>
        <w:rPr>
          <w:spacing w:val="-6"/>
          <w:sz w:val="20"/>
          <w:szCs w:val="20"/>
        </w:rPr>
        <w:t>月</w:t>
      </w:r>
      <w:r>
        <w:rPr>
          <w:spacing w:val="20"/>
          <w:sz w:val="20"/>
          <w:szCs w:val="20"/>
        </w:rPr>
        <w:t xml:space="preserve">   </w:t>
      </w:r>
      <w:r>
        <w:rPr>
          <w:spacing w:val="-6"/>
          <w:sz w:val="20"/>
          <w:szCs w:val="20"/>
        </w:rPr>
        <w:t>日</w:t>
      </w:r>
    </w:p>
    <w:p w14:paraId="4288C42D">
      <w:pPr>
        <w:spacing w:line="228" w:lineRule="auto"/>
        <w:rPr>
          <w:sz w:val="20"/>
          <w:szCs w:val="20"/>
        </w:rPr>
        <w:sectPr>
          <w:footerReference r:id="rId52" w:type="default"/>
          <w:pgSz w:w="11850" w:h="16783"/>
          <w:pgMar w:top="400" w:right="1094" w:bottom="884" w:left="1094" w:header="0" w:footer="721" w:gutter="0"/>
          <w:cols w:space="720" w:num="1"/>
        </w:sectPr>
      </w:pPr>
    </w:p>
    <w:p w14:paraId="12D59A8B">
      <w:pPr>
        <w:spacing w:line="299" w:lineRule="auto"/>
        <w:rPr>
          <w:rFonts w:ascii="Arial"/>
          <w:sz w:val="21"/>
        </w:rPr>
      </w:pPr>
    </w:p>
    <w:p w14:paraId="75268212">
      <w:pPr>
        <w:spacing w:line="299" w:lineRule="auto"/>
        <w:rPr>
          <w:rFonts w:ascii="Arial"/>
          <w:sz w:val="21"/>
        </w:rPr>
      </w:pPr>
    </w:p>
    <w:p w14:paraId="0ACE6233">
      <w:pPr>
        <w:spacing w:line="299" w:lineRule="auto"/>
        <w:rPr>
          <w:rFonts w:ascii="Arial"/>
          <w:sz w:val="21"/>
        </w:rPr>
      </w:pPr>
    </w:p>
    <w:p w14:paraId="5871A12B">
      <w:pPr>
        <w:spacing w:line="300" w:lineRule="auto"/>
        <w:rPr>
          <w:rFonts w:ascii="Arial"/>
          <w:sz w:val="21"/>
        </w:rPr>
      </w:pPr>
    </w:p>
    <w:p w14:paraId="433A7D30">
      <w:pPr>
        <w:pStyle w:val="5"/>
        <w:spacing w:before="100" w:line="225" w:lineRule="auto"/>
        <w:ind w:left="3988"/>
        <w:rPr>
          <w:sz w:val="31"/>
          <w:szCs w:val="31"/>
        </w:rPr>
      </w:pPr>
      <w:r>
        <w:rPr>
          <w:b/>
          <w:bCs/>
          <w:spacing w:val="3"/>
          <w:sz w:val="31"/>
          <w:szCs w:val="31"/>
        </w:rPr>
        <w:t>竞标声明</w:t>
      </w:r>
    </w:p>
    <w:p w14:paraId="6A055336">
      <w:pPr>
        <w:spacing w:line="340" w:lineRule="auto"/>
        <w:rPr>
          <w:rFonts w:ascii="Arial"/>
          <w:sz w:val="21"/>
        </w:rPr>
      </w:pPr>
    </w:p>
    <w:p w14:paraId="3068D84C">
      <w:pPr>
        <w:spacing w:line="340" w:lineRule="auto"/>
        <w:rPr>
          <w:rFonts w:ascii="Arial"/>
          <w:sz w:val="21"/>
        </w:rPr>
      </w:pPr>
    </w:p>
    <w:p w14:paraId="1A5501BD">
      <w:pPr>
        <w:pStyle w:val="5"/>
        <w:spacing w:before="65" w:line="228" w:lineRule="auto"/>
        <w:rPr>
          <w:sz w:val="20"/>
          <w:szCs w:val="20"/>
        </w:rPr>
      </w:pPr>
      <w:r>
        <w:rPr>
          <w:spacing w:val="15"/>
          <w:sz w:val="20"/>
          <w:szCs w:val="20"/>
        </w:rPr>
        <w:t>致</w:t>
      </w:r>
      <w:r>
        <w:rPr>
          <w:spacing w:val="-9"/>
          <w:sz w:val="20"/>
          <w:szCs w:val="20"/>
        </w:rPr>
        <w:t>：</w:t>
      </w:r>
      <w:r>
        <w:rPr>
          <w:spacing w:val="-9"/>
          <w:sz w:val="20"/>
          <w:szCs w:val="20"/>
          <w:u w:val="single" w:color="auto"/>
        </w:rPr>
        <w:t>（</w:t>
      </w:r>
      <w:r>
        <w:rPr>
          <w:spacing w:val="15"/>
          <w:sz w:val="20"/>
          <w:szCs w:val="20"/>
          <w:u w:val="single" w:color="auto"/>
        </w:rPr>
        <w:t>采购代理机构名称</w:t>
      </w:r>
      <w:r>
        <w:rPr>
          <w:spacing w:val="-9"/>
          <w:sz w:val="20"/>
          <w:szCs w:val="20"/>
          <w:u w:val="single" w:color="auto"/>
        </w:rPr>
        <w:t>）</w:t>
      </w:r>
      <w:r>
        <w:rPr>
          <w:spacing w:val="-9"/>
          <w:sz w:val="20"/>
          <w:szCs w:val="20"/>
        </w:rPr>
        <w:t>：</w:t>
      </w:r>
    </w:p>
    <w:p w14:paraId="5E5DC0F3">
      <w:pPr>
        <w:pStyle w:val="5"/>
        <w:tabs>
          <w:tab w:val="left" w:pos="530"/>
        </w:tabs>
        <w:spacing w:before="249" w:line="228" w:lineRule="auto"/>
        <w:ind w:left="412"/>
        <w:rPr>
          <w:sz w:val="20"/>
          <w:szCs w:val="20"/>
        </w:rPr>
      </w:pPr>
      <w:r>
        <w:rPr>
          <w:sz w:val="20"/>
          <w:szCs w:val="20"/>
          <w:u w:val="single" w:color="auto"/>
        </w:rPr>
        <w:tab/>
      </w:r>
      <w:r>
        <w:rPr>
          <w:spacing w:val="5"/>
          <w:sz w:val="20"/>
          <w:szCs w:val="20"/>
          <w:u w:val="single" w:color="auto"/>
        </w:rPr>
        <w:t>（供应商名称）</w:t>
      </w:r>
      <w:r>
        <w:rPr>
          <w:spacing w:val="5"/>
          <w:sz w:val="20"/>
          <w:szCs w:val="20"/>
        </w:rPr>
        <w:t>系中华人民共和国合法供应商，经营地址</w:t>
      </w:r>
      <w:r>
        <w:rPr>
          <w:spacing w:val="-99"/>
          <w:sz w:val="20"/>
          <w:szCs w:val="20"/>
        </w:rPr>
        <w:t xml:space="preserve"> </w:t>
      </w:r>
      <w:r>
        <w:rPr>
          <w:spacing w:val="5"/>
          <w:sz w:val="20"/>
          <w:szCs w:val="20"/>
          <w:u w:val="single" w:color="auto"/>
        </w:rPr>
        <w:t xml:space="preserve">                              </w:t>
      </w:r>
      <w:r>
        <w:rPr>
          <w:spacing w:val="5"/>
          <w:sz w:val="20"/>
          <w:szCs w:val="20"/>
        </w:rPr>
        <w:t>。</w:t>
      </w:r>
    </w:p>
    <w:p w14:paraId="2FA0CE04">
      <w:pPr>
        <w:pStyle w:val="5"/>
        <w:spacing w:before="249" w:line="443" w:lineRule="auto"/>
        <w:ind w:left="1" w:right="2" w:firstLine="420"/>
        <w:rPr>
          <w:sz w:val="20"/>
          <w:szCs w:val="20"/>
        </w:rPr>
      </w:pPr>
      <w:r>
        <w:rPr>
          <w:spacing w:val="10"/>
          <w:sz w:val="20"/>
          <w:szCs w:val="20"/>
        </w:rPr>
        <w:t>我方愿意参加贵方组织的</w:t>
      </w:r>
      <w:r>
        <w:rPr>
          <w:spacing w:val="10"/>
          <w:sz w:val="20"/>
          <w:szCs w:val="20"/>
          <w:u w:val="single" w:color="auto"/>
        </w:rPr>
        <w:t>（项目名称）</w:t>
      </w:r>
      <w:r>
        <w:rPr>
          <w:spacing w:val="10"/>
          <w:sz w:val="20"/>
          <w:szCs w:val="20"/>
        </w:rPr>
        <w:t>项目的竞标，为便于贵方公正、</w:t>
      </w:r>
      <w:r>
        <w:rPr>
          <w:spacing w:val="9"/>
          <w:sz w:val="20"/>
          <w:szCs w:val="20"/>
        </w:rPr>
        <w:t>择优地确定成交供应商及</w:t>
      </w:r>
      <w:r>
        <w:rPr>
          <w:sz w:val="20"/>
          <w:szCs w:val="20"/>
        </w:rPr>
        <w:t xml:space="preserve"> </w:t>
      </w:r>
      <w:r>
        <w:rPr>
          <w:spacing w:val="9"/>
          <w:sz w:val="20"/>
          <w:szCs w:val="20"/>
        </w:rPr>
        <w:t>其竞标产品和服务，我方就本次竞标有关事项郑重声明如下：</w:t>
      </w:r>
    </w:p>
    <w:p w14:paraId="41A3EA0E">
      <w:pPr>
        <w:pStyle w:val="5"/>
        <w:spacing w:before="33" w:line="228" w:lineRule="auto"/>
        <w:ind w:left="436"/>
        <w:rPr>
          <w:sz w:val="20"/>
          <w:szCs w:val="20"/>
        </w:rPr>
      </w:pPr>
      <w:r>
        <w:rPr>
          <w:spacing w:val="8"/>
          <w:sz w:val="20"/>
          <w:szCs w:val="20"/>
        </w:rPr>
        <w:t>1.我方向贵方提交的所有响应文件、资料都是准确的和真实的。</w:t>
      </w:r>
    </w:p>
    <w:p w14:paraId="5C8F7954">
      <w:pPr>
        <w:pStyle w:val="5"/>
        <w:spacing w:before="251" w:line="448" w:lineRule="auto"/>
        <w:ind w:firstLine="423"/>
        <w:rPr>
          <w:sz w:val="20"/>
          <w:szCs w:val="20"/>
        </w:rPr>
      </w:pPr>
      <w:r>
        <w:rPr>
          <w:spacing w:val="10"/>
          <w:sz w:val="20"/>
          <w:szCs w:val="20"/>
        </w:rPr>
        <w:t>2.我方不是采购人的附属机构；不是为本次采购项</w:t>
      </w:r>
      <w:r>
        <w:rPr>
          <w:spacing w:val="9"/>
          <w:sz w:val="20"/>
          <w:szCs w:val="20"/>
        </w:rPr>
        <w:t>目提供整体设计、规范编制或者项目管理、监</w:t>
      </w:r>
      <w:r>
        <w:rPr>
          <w:sz w:val="20"/>
          <w:szCs w:val="20"/>
        </w:rPr>
        <w:t xml:space="preserve"> </w:t>
      </w:r>
      <w:r>
        <w:rPr>
          <w:spacing w:val="10"/>
          <w:sz w:val="20"/>
          <w:szCs w:val="20"/>
        </w:rPr>
        <w:t>理、检测等服务的供应商；在获知本项目采购信息后，与采购人聘请的为此项目</w:t>
      </w:r>
      <w:r>
        <w:rPr>
          <w:spacing w:val="9"/>
          <w:sz w:val="20"/>
          <w:szCs w:val="20"/>
        </w:rPr>
        <w:t>提供咨询服务的公司</w:t>
      </w:r>
      <w:r>
        <w:rPr>
          <w:sz w:val="20"/>
          <w:szCs w:val="20"/>
        </w:rPr>
        <w:t xml:space="preserve"> </w:t>
      </w:r>
      <w:r>
        <w:rPr>
          <w:spacing w:val="8"/>
          <w:sz w:val="20"/>
          <w:szCs w:val="20"/>
        </w:rPr>
        <w:t>及其附属机构没有任何联系。</w:t>
      </w:r>
    </w:p>
    <w:p w14:paraId="1109A70D">
      <w:pPr>
        <w:pStyle w:val="5"/>
        <w:spacing w:before="32" w:line="228" w:lineRule="auto"/>
        <w:ind w:left="425"/>
        <w:rPr>
          <w:sz w:val="20"/>
          <w:szCs w:val="20"/>
        </w:rPr>
      </w:pPr>
      <w:r>
        <w:rPr>
          <w:spacing w:val="7"/>
          <w:sz w:val="20"/>
          <w:szCs w:val="20"/>
        </w:rPr>
        <w:t>3.在此，我方宣布同意如下：</w:t>
      </w:r>
    </w:p>
    <w:p w14:paraId="2209BE2C">
      <w:pPr>
        <w:pStyle w:val="5"/>
        <w:spacing w:before="251" w:line="228" w:lineRule="auto"/>
        <w:ind w:left="430"/>
        <w:rPr>
          <w:sz w:val="20"/>
          <w:szCs w:val="20"/>
        </w:rPr>
      </w:pPr>
      <w:r>
        <w:rPr>
          <w:spacing w:val="8"/>
          <w:sz w:val="20"/>
          <w:szCs w:val="20"/>
        </w:rPr>
        <w:t>（1）将按磋商文件的约定履行合同责任和义务；</w:t>
      </w:r>
    </w:p>
    <w:p w14:paraId="6597B851">
      <w:pPr>
        <w:pStyle w:val="5"/>
        <w:spacing w:before="247" w:line="227" w:lineRule="auto"/>
        <w:ind w:left="430"/>
        <w:rPr>
          <w:sz w:val="20"/>
          <w:szCs w:val="20"/>
        </w:rPr>
      </w:pPr>
      <w:r>
        <w:rPr>
          <w:spacing w:val="7"/>
          <w:sz w:val="20"/>
          <w:szCs w:val="20"/>
        </w:rPr>
        <w:t>（2）</w:t>
      </w:r>
      <w:r>
        <w:rPr>
          <w:spacing w:val="-59"/>
          <w:sz w:val="20"/>
          <w:szCs w:val="20"/>
        </w:rPr>
        <w:t xml:space="preserve"> </w:t>
      </w:r>
      <w:r>
        <w:rPr>
          <w:spacing w:val="7"/>
          <w:sz w:val="20"/>
          <w:szCs w:val="20"/>
        </w:rPr>
        <w:t>已详细审查全部磋商文件，包括澄清或者更正公告（如有</w:t>
      </w:r>
      <w:r>
        <w:rPr>
          <w:spacing w:val="9"/>
          <w:sz w:val="20"/>
          <w:szCs w:val="20"/>
        </w:rPr>
        <w:t>）；</w:t>
      </w:r>
    </w:p>
    <w:p w14:paraId="40D06610">
      <w:pPr>
        <w:pStyle w:val="5"/>
        <w:spacing w:before="250" w:line="228" w:lineRule="auto"/>
        <w:ind w:left="430"/>
        <w:rPr>
          <w:sz w:val="20"/>
          <w:szCs w:val="20"/>
        </w:rPr>
      </w:pPr>
      <w:r>
        <w:rPr>
          <w:spacing w:val="9"/>
          <w:sz w:val="20"/>
          <w:szCs w:val="20"/>
        </w:rPr>
        <w:t>（3）同意提供按照贵方可能要求的与磋商有关的一切数据或</w:t>
      </w:r>
      <w:r>
        <w:rPr>
          <w:spacing w:val="8"/>
          <w:sz w:val="20"/>
          <w:szCs w:val="20"/>
        </w:rPr>
        <w:t>者资料；</w:t>
      </w:r>
    </w:p>
    <w:p w14:paraId="2A937CFC">
      <w:pPr>
        <w:pStyle w:val="5"/>
        <w:spacing w:before="251" w:line="228" w:lineRule="auto"/>
        <w:ind w:left="430"/>
        <w:rPr>
          <w:sz w:val="20"/>
          <w:szCs w:val="20"/>
        </w:rPr>
      </w:pPr>
      <w:r>
        <w:rPr>
          <w:spacing w:val="8"/>
          <w:sz w:val="20"/>
          <w:szCs w:val="20"/>
        </w:rPr>
        <w:t>（4）响应磋商文件规定的竞标有效期。</w:t>
      </w:r>
    </w:p>
    <w:p w14:paraId="6A361EDF">
      <w:pPr>
        <w:pStyle w:val="5"/>
        <w:spacing w:before="249" w:line="228" w:lineRule="auto"/>
        <w:ind w:left="420"/>
        <w:rPr>
          <w:sz w:val="20"/>
          <w:szCs w:val="20"/>
        </w:rPr>
      </w:pPr>
      <w:r>
        <w:rPr>
          <w:spacing w:val="9"/>
          <w:sz w:val="20"/>
          <w:szCs w:val="20"/>
        </w:rPr>
        <w:t>4.我方承诺符合《中华人民共和国政府采购法》第二十二条规定：</w:t>
      </w:r>
    </w:p>
    <w:p w14:paraId="128726FD">
      <w:pPr>
        <w:pStyle w:val="5"/>
        <w:spacing w:before="251" w:line="228" w:lineRule="auto"/>
        <w:ind w:left="430"/>
        <w:rPr>
          <w:sz w:val="20"/>
          <w:szCs w:val="20"/>
        </w:rPr>
      </w:pPr>
      <w:r>
        <w:rPr>
          <w:spacing w:val="8"/>
          <w:sz w:val="20"/>
          <w:szCs w:val="20"/>
        </w:rPr>
        <w:t>（1）具有独立承担民事责任的能力；</w:t>
      </w:r>
    </w:p>
    <w:p w14:paraId="0234FBBC">
      <w:pPr>
        <w:pStyle w:val="5"/>
        <w:spacing w:before="249" w:line="228" w:lineRule="auto"/>
        <w:ind w:left="430"/>
        <w:rPr>
          <w:sz w:val="20"/>
          <w:szCs w:val="20"/>
        </w:rPr>
      </w:pPr>
      <w:r>
        <w:rPr>
          <w:spacing w:val="8"/>
          <w:sz w:val="20"/>
          <w:szCs w:val="20"/>
        </w:rPr>
        <w:t>（2）具有良好的商业信誉和健全的财务会计制度；</w:t>
      </w:r>
    </w:p>
    <w:p w14:paraId="08FD25A7">
      <w:pPr>
        <w:pStyle w:val="5"/>
        <w:spacing w:before="250" w:line="228" w:lineRule="auto"/>
        <w:ind w:left="430"/>
        <w:rPr>
          <w:sz w:val="20"/>
          <w:szCs w:val="20"/>
        </w:rPr>
      </w:pPr>
      <w:r>
        <w:rPr>
          <w:spacing w:val="8"/>
          <w:sz w:val="20"/>
          <w:szCs w:val="20"/>
        </w:rPr>
        <w:t>（3）具有履行合同所必需的设备和专业技术能力；</w:t>
      </w:r>
    </w:p>
    <w:p w14:paraId="6AFAA9D5">
      <w:pPr>
        <w:pStyle w:val="5"/>
        <w:spacing w:before="249" w:line="228" w:lineRule="auto"/>
        <w:ind w:left="430"/>
        <w:rPr>
          <w:sz w:val="20"/>
          <w:szCs w:val="20"/>
        </w:rPr>
      </w:pPr>
      <w:r>
        <w:rPr>
          <w:spacing w:val="8"/>
          <w:sz w:val="20"/>
          <w:szCs w:val="20"/>
        </w:rPr>
        <w:t>（4）有依法缴纳税收和社会保障资金的良好记录；</w:t>
      </w:r>
    </w:p>
    <w:p w14:paraId="6CEB3F90">
      <w:pPr>
        <w:pStyle w:val="5"/>
        <w:spacing w:before="248" w:line="228" w:lineRule="auto"/>
        <w:ind w:left="430"/>
        <w:rPr>
          <w:sz w:val="20"/>
          <w:szCs w:val="20"/>
        </w:rPr>
      </w:pPr>
      <w:r>
        <w:rPr>
          <w:spacing w:val="9"/>
          <w:sz w:val="20"/>
          <w:szCs w:val="20"/>
        </w:rPr>
        <w:t>（5）参加政府采购活动前三年内，在经营活动中没有重大违</w:t>
      </w:r>
      <w:r>
        <w:rPr>
          <w:spacing w:val="8"/>
          <w:sz w:val="20"/>
          <w:szCs w:val="20"/>
        </w:rPr>
        <w:t>法记录；</w:t>
      </w:r>
    </w:p>
    <w:p w14:paraId="6174D7F9">
      <w:pPr>
        <w:pStyle w:val="5"/>
        <w:spacing w:before="250" w:line="228" w:lineRule="auto"/>
        <w:ind w:left="430"/>
        <w:rPr>
          <w:sz w:val="20"/>
          <w:szCs w:val="20"/>
        </w:rPr>
      </w:pPr>
      <w:r>
        <w:rPr>
          <w:spacing w:val="8"/>
          <w:sz w:val="20"/>
          <w:szCs w:val="20"/>
        </w:rPr>
        <w:t>（6）法律、行政法规规定的其他条件。</w:t>
      </w:r>
    </w:p>
    <w:p w14:paraId="7B5A7379">
      <w:pPr>
        <w:pStyle w:val="5"/>
        <w:spacing w:before="248" w:line="453" w:lineRule="auto"/>
        <w:ind w:left="1" w:firstLine="423"/>
        <w:jc w:val="both"/>
        <w:rPr>
          <w:sz w:val="20"/>
          <w:szCs w:val="20"/>
        </w:rPr>
      </w:pPr>
      <w:r>
        <w:rPr>
          <w:spacing w:val="10"/>
          <w:sz w:val="20"/>
          <w:szCs w:val="20"/>
        </w:rPr>
        <w:t>5.我方在此声明，我方在参加本项目的政府采</w:t>
      </w:r>
      <w:r>
        <w:rPr>
          <w:spacing w:val="9"/>
          <w:sz w:val="20"/>
          <w:szCs w:val="20"/>
        </w:rPr>
        <w:t>购活动前三年内，在经营活动中没有重大违法记录</w:t>
      </w:r>
      <w:r>
        <w:rPr>
          <w:sz w:val="20"/>
          <w:szCs w:val="20"/>
        </w:rPr>
        <w:t xml:space="preserve"> </w:t>
      </w:r>
      <w:r>
        <w:rPr>
          <w:spacing w:val="9"/>
          <w:sz w:val="20"/>
          <w:szCs w:val="20"/>
        </w:rPr>
        <w:t>（重大违法记录是指供应商因违法经营受到刑事处罚或者责令停产停业、</w:t>
      </w:r>
      <w:r>
        <w:rPr>
          <w:spacing w:val="-59"/>
          <w:sz w:val="20"/>
          <w:szCs w:val="20"/>
        </w:rPr>
        <w:t xml:space="preserve"> </w:t>
      </w:r>
      <w:r>
        <w:rPr>
          <w:spacing w:val="9"/>
          <w:sz w:val="20"/>
          <w:szCs w:val="20"/>
        </w:rPr>
        <w:t>吊销许可</w:t>
      </w:r>
      <w:r>
        <w:rPr>
          <w:spacing w:val="8"/>
          <w:sz w:val="20"/>
          <w:szCs w:val="20"/>
        </w:rPr>
        <w:t>证或者执照、较大</w:t>
      </w:r>
      <w:r>
        <w:rPr>
          <w:sz w:val="20"/>
          <w:szCs w:val="20"/>
        </w:rPr>
        <w:t xml:space="preserve"> </w:t>
      </w:r>
      <w:r>
        <w:rPr>
          <w:spacing w:val="9"/>
          <w:sz w:val="20"/>
          <w:szCs w:val="20"/>
        </w:rPr>
        <w:t>数额罚款等行政处罚</w:t>
      </w:r>
      <w:r>
        <w:rPr>
          <w:spacing w:val="25"/>
          <w:sz w:val="20"/>
          <w:szCs w:val="20"/>
        </w:rPr>
        <w:t>），</w:t>
      </w:r>
      <w:r>
        <w:rPr>
          <w:spacing w:val="9"/>
          <w:sz w:val="20"/>
          <w:szCs w:val="20"/>
        </w:rPr>
        <w:t>未被列入失信被执行人、重大税收违法案件当事人名单、政府采购严重违法</w:t>
      </w:r>
      <w:r>
        <w:rPr>
          <w:spacing w:val="1"/>
          <w:sz w:val="20"/>
          <w:szCs w:val="20"/>
        </w:rPr>
        <w:t xml:space="preserve"> </w:t>
      </w:r>
      <w:r>
        <w:rPr>
          <w:spacing w:val="10"/>
          <w:sz w:val="20"/>
          <w:szCs w:val="20"/>
        </w:rPr>
        <w:t>失信行为记录名单，完全符合《中华人民共和国政府采购法》第二十二条规</w:t>
      </w:r>
      <w:r>
        <w:rPr>
          <w:spacing w:val="9"/>
          <w:sz w:val="20"/>
          <w:szCs w:val="20"/>
        </w:rPr>
        <w:t>定的供应商资格条件，我</w:t>
      </w:r>
      <w:r>
        <w:rPr>
          <w:sz w:val="20"/>
          <w:szCs w:val="20"/>
        </w:rPr>
        <w:t xml:space="preserve"> </w:t>
      </w:r>
      <w:r>
        <w:rPr>
          <w:spacing w:val="8"/>
          <w:sz w:val="20"/>
          <w:szCs w:val="20"/>
        </w:rPr>
        <w:t>方对此声明负全部法律责任。</w:t>
      </w:r>
    </w:p>
    <w:p w14:paraId="38B9827B">
      <w:pPr>
        <w:spacing w:line="453" w:lineRule="auto"/>
        <w:rPr>
          <w:sz w:val="20"/>
          <w:szCs w:val="20"/>
        </w:rPr>
        <w:sectPr>
          <w:footerReference r:id="rId53" w:type="default"/>
          <w:pgSz w:w="11850" w:h="16783"/>
          <w:pgMar w:top="400" w:right="1304" w:bottom="886" w:left="1310" w:header="0" w:footer="721" w:gutter="0"/>
          <w:cols w:space="720" w:num="1"/>
        </w:sectPr>
      </w:pPr>
    </w:p>
    <w:p w14:paraId="64FA2B63">
      <w:pPr>
        <w:rPr>
          <w:rFonts w:ascii="Arial"/>
          <w:sz w:val="21"/>
        </w:rPr>
      </w:pPr>
    </w:p>
    <w:p w14:paraId="209082D3">
      <w:pPr>
        <w:rPr>
          <w:rFonts w:ascii="Arial"/>
          <w:sz w:val="21"/>
        </w:rPr>
      </w:pPr>
    </w:p>
    <w:p w14:paraId="3225F747">
      <w:pPr>
        <w:rPr>
          <w:rFonts w:ascii="Arial"/>
          <w:sz w:val="21"/>
        </w:rPr>
      </w:pPr>
    </w:p>
    <w:p w14:paraId="673CE144">
      <w:pPr>
        <w:rPr>
          <w:rFonts w:ascii="Arial"/>
          <w:sz w:val="21"/>
        </w:rPr>
      </w:pPr>
    </w:p>
    <w:p w14:paraId="4C2CB85F">
      <w:pPr>
        <w:spacing w:line="241" w:lineRule="auto"/>
        <w:rPr>
          <w:rFonts w:ascii="Arial"/>
          <w:sz w:val="21"/>
        </w:rPr>
      </w:pPr>
    </w:p>
    <w:p w14:paraId="6F72E066">
      <w:pPr>
        <w:pStyle w:val="5"/>
        <w:spacing w:before="65" w:line="449" w:lineRule="auto"/>
        <w:ind w:firstLine="422"/>
        <w:jc w:val="both"/>
        <w:rPr>
          <w:sz w:val="20"/>
          <w:szCs w:val="20"/>
        </w:rPr>
      </w:pPr>
      <w:r>
        <w:rPr>
          <w:spacing w:val="10"/>
          <w:sz w:val="20"/>
          <w:szCs w:val="20"/>
        </w:rPr>
        <w:t>6.根据《中华人民共和国政府采购法实施条例》第五</w:t>
      </w:r>
      <w:r>
        <w:rPr>
          <w:spacing w:val="9"/>
          <w:sz w:val="20"/>
          <w:szCs w:val="20"/>
        </w:rPr>
        <w:t>十条要求对政府采购合同进行公告，但政府</w:t>
      </w:r>
      <w:r>
        <w:rPr>
          <w:sz w:val="20"/>
          <w:szCs w:val="20"/>
        </w:rPr>
        <w:t xml:space="preserve"> </w:t>
      </w:r>
      <w:r>
        <w:rPr>
          <w:spacing w:val="11"/>
          <w:sz w:val="20"/>
          <w:szCs w:val="20"/>
        </w:rPr>
        <w:t>采购合同中涉及国家秘密、商业秘密的内容除外</w:t>
      </w:r>
      <w:r>
        <w:rPr>
          <w:spacing w:val="10"/>
          <w:sz w:val="20"/>
          <w:szCs w:val="20"/>
        </w:rPr>
        <w:t>。我方就对本次响应文件进行注明如下</w:t>
      </w:r>
      <w:r>
        <w:rPr>
          <w:spacing w:val="-5"/>
          <w:sz w:val="20"/>
          <w:szCs w:val="20"/>
        </w:rPr>
        <w:t>：（</w:t>
      </w:r>
      <w:r>
        <w:rPr>
          <w:spacing w:val="10"/>
          <w:sz w:val="20"/>
          <w:szCs w:val="20"/>
        </w:rPr>
        <w:t>两项内容</w:t>
      </w:r>
      <w:r>
        <w:rPr>
          <w:sz w:val="20"/>
          <w:szCs w:val="20"/>
        </w:rPr>
        <w:t xml:space="preserve"> </w:t>
      </w:r>
      <w:r>
        <w:rPr>
          <w:spacing w:val="7"/>
          <w:sz w:val="20"/>
          <w:szCs w:val="20"/>
        </w:rPr>
        <w:t>中必须选择一项）</w:t>
      </w:r>
    </w:p>
    <w:p w14:paraId="288BD2BE">
      <w:pPr>
        <w:pStyle w:val="5"/>
        <w:spacing w:before="28" w:line="228" w:lineRule="auto"/>
        <w:ind w:left="442"/>
        <w:rPr>
          <w:sz w:val="20"/>
          <w:szCs w:val="20"/>
        </w:rPr>
      </w:pPr>
      <w:r>
        <w:rPr>
          <w:spacing w:val="7"/>
          <w:sz w:val="20"/>
          <w:szCs w:val="20"/>
        </w:rPr>
        <w:t>□我方本次响应文件内容中未涉及商业秘密；</w:t>
      </w:r>
    </w:p>
    <w:p w14:paraId="271A3F17">
      <w:pPr>
        <w:pStyle w:val="5"/>
        <w:spacing w:before="252" w:line="228" w:lineRule="auto"/>
        <w:ind w:left="442"/>
        <w:rPr>
          <w:sz w:val="20"/>
          <w:szCs w:val="20"/>
        </w:rPr>
      </w:pPr>
      <w:r>
        <w:rPr>
          <w:spacing w:val="8"/>
          <w:sz w:val="20"/>
          <w:szCs w:val="20"/>
        </w:rPr>
        <w:t>□我方本次响应文件涉及商业秘密的内容有：</w:t>
      </w:r>
      <w:r>
        <w:rPr>
          <w:spacing w:val="1"/>
          <w:sz w:val="20"/>
          <w:szCs w:val="20"/>
          <w:u w:val="single" w:color="auto"/>
        </w:rPr>
        <w:t xml:space="preserve">                          </w:t>
      </w:r>
      <w:r>
        <w:rPr>
          <w:spacing w:val="8"/>
          <w:sz w:val="20"/>
          <w:szCs w:val="20"/>
        </w:rPr>
        <w:t>；</w:t>
      </w:r>
    </w:p>
    <w:p w14:paraId="698454E1">
      <w:pPr>
        <w:pStyle w:val="5"/>
        <w:tabs>
          <w:tab w:val="left" w:pos="8182"/>
        </w:tabs>
        <w:spacing w:before="247" w:line="449" w:lineRule="auto"/>
        <w:ind w:left="444" w:right="1015" w:hanging="19"/>
        <w:jc w:val="both"/>
        <w:rPr>
          <w:sz w:val="20"/>
          <w:szCs w:val="20"/>
        </w:rPr>
      </w:pPr>
      <w:r>
        <w:rPr>
          <w:spacing w:val="7"/>
          <w:sz w:val="20"/>
          <w:szCs w:val="20"/>
        </w:rPr>
        <w:t>7.与本磋商有关的一切正式往来信函请寄：</w:t>
      </w:r>
      <w:r>
        <w:rPr>
          <w:spacing w:val="7"/>
          <w:sz w:val="20"/>
          <w:szCs w:val="20"/>
          <w:u w:val="single" w:color="auto"/>
        </w:rPr>
        <w:t xml:space="preserve">              </w:t>
      </w:r>
      <w:r>
        <w:rPr>
          <w:spacing w:val="6"/>
          <w:sz w:val="20"/>
          <w:szCs w:val="20"/>
          <w:u w:val="single" w:color="auto"/>
        </w:rPr>
        <w:t xml:space="preserve">    </w:t>
      </w:r>
      <w:r>
        <w:rPr>
          <w:spacing w:val="-76"/>
          <w:sz w:val="20"/>
          <w:szCs w:val="20"/>
        </w:rPr>
        <w:t xml:space="preserve"> </w:t>
      </w:r>
      <w:r>
        <w:rPr>
          <w:spacing w:val="6"/>
          <w:sz w:val="20"/>
          <w:szCs w:val="20"/>
        </w:rPr>
        <w:t>邮政编号：</w:t>
      </w:r>
      <w:r>
        <w:rPr>
          <w:sz w:val="20"/>
          <w:szCs w:val="20"/>
          <w:u w:val="single" w:color="auto"/>
        </w:rPr>
        <w:tab/>
      </w:r>
      <w:r>
        <w:rPr>
          <w:sz w:val="20"/>
          <w:szCs w:val="20"/>
        </w:rPr>
        <w:t xml:space="preserve"> </w:t>
      </w:r>
      <w:r>
        <w:rPr>
          <w:spacing w:val="3"/>
          <w:sz w:val="20"/>
          <w:szCs w:val="20"/>
        </w:rPr>
        <w:t>电话/传真：</w:t>
      </w:r>
      <w:r>
        <w:rPr>
          <w:spacing w:val="1"/>
          <w:sz w:val="20"/>
          <w:szCs w:val="20"/>
          <w:u w:val="single" w:color="auto"/>
        </w:rPr>
        <w:t xml:space="preserve">                         </w:t>
      </w:r>
      <w:r>
        <w:rPr>
          <w:spacing w:val="39"/>
          <w:sz w:val="20"/>
          <w:szCs w:val="20"/>
        </w:rPr>
        <w:t xml:space="preserve"> </w:t>
      </w:r>
      <w:r>
        <w:rPr>
          <w:spacing w:val="3"/>
          <w:sz w:val="20"/>
          <w:szCs w:val="20"/>
        </w:rPr>
        <w:t>电子函件：</w:t>
      </w:r>
      <w:r>
        <w:rPr>
          <w:sz w:val="20"/>
          <w:szCs w:val="20"/>
          <w:u w:val="single" w:color="auto"/>
        </w:rPr>
        <w:tab/>
      </w:r>
      <w:r>
        <w:rPr>
          <w:sz w:val="20"/>
          <w:szCs w:val="20"/>
        </w:rPr>
        <w:t xml:space="preserve"> </w:t>
      </w:r>
      <w:r>
        <w:rPr>
          <w:spacing w:val="4"/>
          <w:sz w:val="20"/>
          <w:szCs w:val="20"/>
        </w:rPr>
        <w:t>开户银行：</w:t>
      </w:r>
      <w:r>
        <w:rPr>
          <w:spacing w:val="4"/>
          <w:sz w:val="20"/>
          <w:szCs w:val="20"/>
          <w:u w:val="single" w:color="auto"/>
        </w:rPr>
        <w:t xml:space="preserve">                         </w:t>
      </w:r>
      <w:r>
        <w:rPr>
          <w:spacing w:val="4"/>
          <w:sz w:val="20"/>
          <w:szCs w:val="20"/>
        </w:rPr>
        <w:t xml:space="preserve">  帐号：</w:t>
      </w:r>
      <w:r>
        <w:rPr>
          <w:spacing w:val="4"/>
          <w:sz w:val="20"/>
          <w:szCs w:val="20"/>
          <w:u w:val="single" w:color="auto"/>
        </w:rPr>
        <w:t xml:space="preserve">                                </w:t>
      </w:r>
    </w:p>
    <w:p w14:paraId="75F9AC24">
      <w:pPr>
        <w:pStyle w:val="5"/>
        <w:spacing w:before="30" w:line="444" w:lineRule="auto"/>
        <w:ind w:left="8" w:firstLine="413"/>
        <w:rPr>
          <w:sz w:val="20"/>
          <w:szCs w:val="20"/>
        </w:rPr>
      </w:pPr>
      <w:r>
        <w:rPr>
          <w:spacing w:val="10"/>
          <w:sz w:val="20"/>
          <w:szCs w:val="20"/>
        </w:rPr>
        <w:t>8.以上事项如有虚假或者隐瞒，我方愿意承担一切后果</w:t>
      </w:r>
      <w:r>
        <w:rPr>
          <w:spacing w:val="9"/>
          <w:sz w:val="20"/>
          <w:szCs w:val="20"/>
        </w:rPr>
        <w:t>，并不再寻求任何旨在减轻或者免除法律</w:t>
      </w:r>
      <w:r>
        <w:rPr>
          <w:sz w:val="20"/>
          <w:szCs w:val="20"/>
        </w:rPr>
        <w:t xml:space="preserve"> </w:t>
      </w:r>
      <w:r>
        <w:rPr>
          <w:spacing w:val="5"/>
          <w:sz w:val="20"/>
          <w:szCs w:val="20"/>
        </w:rPr>
        <w:t>责任的辩解。</w:t>
      </w:r>
    </w:p>
    <w:p w14:paraId="6B40D2F7">
      <w:pPr>
        <w:pStyle w:val="5"/>
        <w:spacing w:before="33" w:line="228" w:lineRule="auto"/>
        <w:ind w:left="456"/>
        <w:rPr>
          <w:sz w:val="20"/>
          <w:szCs w:val="20"/>
        </w:rPr>
      </w:pPr>
      <w:r>
        <w:rPr>
          <w:spacing w:val="5"/>
          <w:sz w:val="20"/>
          <w:szCs w:val="20"/>
        </w:rPr>
        <w:t>特此承诺。</w:t>
      </w:r>
    </w:p>
    <w:p w14:paraId="1650EA68">
      <w:pPr>
        <w:pStyle w:val="5"/>
        <w:spacing w:before="247" w:line="446" w:lineRule="auto"/>
        <w:ind w:right="2" w:firstLine="420"/>
        <w:rPr>
          <w:sz w:val="20"/>
          <w:szCs w:val="20"/>
        </w:rPr>
      </w:pPr>
      <w:r>
        <w:rPr>
          <w:spacing w:val="10"/>
          <w:sz w:val="20"/>
          <w:szCs w:val="20"/>
        </w:rPr>
        <w:t>注：如为联合体竞标，盖章处须加盖联合体各方公章并由联合体各方法定</w:t>
      </w:r>
      <w:r>
        <w:rPr>
          <w:spacing w:val="9"/>
          <w:sz w:val="20"/>
          <w:szCs w:val="20"/>
        </w:rPr>
        <w:t>代表人签署，否则其响</w:t>
      </w:r>
      <w:r>
        <w:rPr>
          <w:sz w:val="20"/>
          <w:szCs w:val="20"/>
        </w:rPr>
        <w:t xml:space="preserve"> </w:t>
      </w:r>
      <w:r>
        <w:rPr>
          <w:spacing w:val="8"/>
          <w:sz w:val="20"/>
          <w:szCs w:val="20"/>
        </w:rPr>
        <w:t>应文件按无效响应处理。</w:t>
      </w:r>
    </w:p>
    <w:p w14:paraId="65FD4C60">
      <w:pPr>
        <w:spacing w:line="255" w:lineRule="auto"/>
        <w:rPr>
          <w:rFonts w:ascii="Arial"/>
          <w:sz w:val="21"/>
        </w:rPr>
      </w:pPr>
    </w:p>
    <w:p w14:paraId="39413217">
      <w:pPr>
        <w:spacing w:line="255" w:lineRule="auto"/>
        <w:rPr>
          <w:rFonts w:ascii="Arial"/>
          <w:sz w:val="21"/>
        </w:rPr>
      </w:pPr>
    </w:p>
    <w:p w14:paraId="3987A93E">
      <w:pPr>
        <w:pStyle w:val="5"/>
        <w:spacing w:before="66" w:line="228" w:lineRule="auto"/>
        <w:ind w:left="4306"/>
        <w:rPr>
          <w:spacing w:val="8"/>
          <w:sz w:val="20"/>
          <w:szCs w:val="20"/>
        </w:rPr>
      </w:pPr>
      <w:r>
        <w:rPr>
          <w:rFonts w:hint="eastAsia" w:ascii="Arial"/>
          <w:sz w:val="21"/>
        </w:rPr>
        <w:t>法定代表人或者委托代理人（签字或电子签名）：</w:t>
      </w:r>
    </w:p>
    <w:p w14:paraId="514541FD">
      <w:pPr>
        <w:pStyle w:val="5"/>
        <w:spacing w:before="66" w:line="228" w:lineRule="auto"/>
        <w:ind w:left="4306"/>
        <w:rPr>
          <w:spacing w:val="8"/>
          <w:sz w:val="20"/>
          <w:szCs w:val="20"/>
        </w:rPr>
      </w:pPr>
    </w:p>
    <w:p w14:paraId="4B219C8F">
      <w:pPr>
        <w:pStyle w:val="5"/>
        <w:spacing w:before="66" w:line="228" w:lineRule="auto"/>
        <w:ind w:left="4306"/>
        <w:rPr>
          <w:sz w:val="20"/>
          <w:szCs w:val="20"/>
        </w:rPr>
      </w:pPr>
      <w:r>
        <w:rPr>
          <w:spacing w:val="8"/>
          <w:sz w:val="20"/>
          <w:szCs w:val="20"/>
        </w:rPr>
        <w:t>供应商名称（电子签章</w:t>
      </w:r>
      <w:r>
        <w:rPr>
          <w:spacing w:val="4"/>
          <w:sz w:val="20"/>
          <w:szCs w:val="20"/>
        </w:rPr>
        <w:t>）：</w:t>
      </w:r>
    </w:p>
    <w:p w14:paraId="1EE93014">
      <w:pPr>
        <w:pStyle w:val="5"/>
        <w:spacing w:before="65" w:line="228" w:lineRule="auto"/>
        <w:ind w:firstLine="3760" w:firstLineChars="2000"/>
        <w:rPr>
          <w:spacing w:val="-6"/>
          <w:sz w:val="20"/>
          <w:szCs w:val="20"/>
        </w:rPr>
      </w:pPr>
    </w:p>
    <w:p w14:paraId="284A2C42">
      <w:pPr>
        <w:pStyle w:val="5"/>
        <w:spacing w:before="65" w:line="228" w:lineRule="auto"/>
        <w:ind w:firstLine="4324" w:firstLineChars="2300"/>
        <w:rPr>
          <w:sz w:val="20"/>
          <w:szCs w:val="20"/>
        </w:rPr>
      </w:pPr>
      <w:r>
        <w:rPr>
          <w:spacing w:val="-6"/>
          <w:sz w:val="20"/>
          <w:szCs w:val="20"/>
        </w:rPr>
        <w:t>日期：</w:t>
      </w:r>
      <w:r>
        <w:rPr>
          <w:spacing w:val="17"/>
          <w:sz w:val="20"/>
          <w:szCs w:val="20"/>
        </w:rPr>
        <w:t xml:space="preserve">  </w:t>
      </w:r>
      <w:r>
        <w:rPr>
          <w:spacing w:val="-6"/>
          <w:sz w:val="20"/>
          <w:szCs w:val="20"/>
        </w:rPr>
        <w:t>年</w:t>
      </w:r>
      <w:r>
        <w:rPr>
          <w:spacing w:val="12"/>
          <w:sz w:val="20"/>
          <w:szCs w:val="20"/>
        </w:rPr>
        <w:t xml:space="preserve">  </w:t>
      </w:r>
      <w:r>
        <w:rPr>
          <w:spacing w:val="-6"/>
          <w:sz w:val="20"/>
          <w:szCs w:val="20"/>
        </w:rPr>
        <w:t>月</w:t>
      </w:r>
      <w:r>
        <w:rPr>
          <w:spacing w:val="20"/>
          <w:sz w:val="20"/>
          <w:szCs w:val="20"/>
        </w:rPr>
        <w:t xml:space="preserve">   </w:t>
      </w:r>
      <w:r>
        <w:rPr>
          <w:spacing w:val="-6"/>
          <w:sz w:val="20"/>
          <w:szCs w:val="20"/>
        </w:rPr>
        <w:t>日</w:t>
      </w:r>
    </w:p>
    <w:p w14:paraId="1DFF350C">
      <w:pPr>
        <w:spacing w:line="228" w:lineRule="auto"/>
        <w:rPr>
          <w:sz w:val="20"/>
          <w:szCs w:val="20"/>
        </w:rPr>
        <w:sectPr>
          <w:footerReference r:id="rId54" w:type="default"/>
          <w:pgSz w:w="11850" w:h="16783"/>
          <w:pgMar w:top="400" w:right="1304" w:bottom="884" w:left="1310" w:header="0" w:footer="721" w:gutter="0"/>
          <w:cols w:space="720" w:num="1"/>
        </w:sectPr>
      </w:pPr>
    </w:p>
    <w:p w14:paraId="21B87485">
      <w:pPr>
        <w:spacing w:line="247" w:lineRule="auto"/>
        <w:rPr>
          <w:rFonts w:ascii="Arial"/>
          <w:sz w:val="21"/>
        </w:rPr>
      </w:pPr>
    </w:p>
    <w:p w14:paraId="4C53D75F">
      <w:pPr>
        <w:spacing w:line="248" w:lineRule="auto"/>
        <w:rPr>
          <w:rFonts w:ascii="Arial"/>
          <w:sz w:val="21"/>
        </w:rPr>
      </w:pPr>
    </w:p>
    <w:p w14:paraId="03740CD1">
      <w:pPr>
        <w:spacing w:line="248" w:lineRule="auto"/>
        <w:rPr>
          <w:rFonts w:ascii="Arial"/>
          <w:sz w:val="21"/>
        </w:rPr>
      </w:pPr>
    </w:p>
    <w:p w14:paraId="16114877">
      <w:pPr>
        <w:spacing w:line="248" w:lineRule="auto"/>
        <w:rPr>
          <w:rFonts w:ascii="Arial"/>
          <w:sz w:val="21"/>
        </w:rPr>
      </w:pPr>
    </w:p>
    <w:p w14:paraId="78E77A9A">
      <w:pPr>
        <w:spacing w:before="167" w:line="234" w:lineRule="auto"/>
        <w:ind w:left="1978"/>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10"/>
          <w:sz w:val="43"/>
          <w:szCs w:val="43"/>
        </w:rPr>
        <w:t>联合体竞标协议书（如有）</w:t>
      </w:r>
    </w:p>
    <w:p w14:paraId="71864798">
      <w:pPr>
        <w:spacing w:line="382" w:lineRule="auto"/>
        <w:rPr>
          <w:rFonts w:ascii="Arial"/>
          <w:sz w:val="21"/>
        </w:rPr>
      </w:pPr>
    </w:p>
    <w:p w14:paraId="11A98348">
      <w:pPr>
        <w:pStyle w:val="5"/>
        <w:tabs>
          <w:tab w:val="left" w:pos="1986"/>
        </w:tabs>
        <w:spacing w:before="65" w:line="390" w:lineRule="auto"/>
        <w:ind w:right="71" w:firstLine="409"/>
        <w:rPr>
          <w:sz w:val="20"/>
          <w:szCs w:val="20"/>
        </w:rPr>
      </w:pPr>
      <w:r>
        <w:rPr>
          <w:sz w:val="20"/>
          <w:szCs w:val="20"/>
          <w:u w:val="single" w:color="auto"/>
        </w:rPr>
        <w:tab/>
      </w:r>
      <w:r>
        <w:rPr>
          <w:spacing w:val="6"/>
          <w:sz w:val="20"/>
          <w:szCs w:val="20"/>
        </w:rPr>
        <w:t>（所有成员单位名称）自愿组成</w:t>
      </w:r>
      <w:r>
        <w:rPr>
          <w:spacing w:val="-98"/>
          <w:sz w:val="20"/>
          <w:szCs w:val="20"/>
        </w:rPr>
        <w:t xml:space="preserve"> </w:t>
      </w:r>
      <w:r>
        <w:rPr>
          <w:spacing w:val="6"/>
          <w:sz w:val="20"/>
          <w:szCs w:val="20"/>
          <w:u w:val="single" w:color="auto"/>
        </w:rPr>
        <w:t xml:space="preserve">            </w:t>
      </w:r>
      <w:r>
        <w:rPr>
          <w:spacing w:val="5"/>
          <w:sz w:val="20"/>
          <w:szCs w:val="20"/>
          <w:u w:val="single" w:color="auto"/>
        </w:rPr>
        <w:t xml:space="preserve">    </w:t>
      </w:r>
      <w:r>
        <w:rPr>
          <w:spacing w:val="5"/>
          <w:sz w:val="20"/>
          <w:szCs w:val="20"/>
        </w:rPr>
        <w:t>（联合体名称）联合体，共同</w:t>
      </w:r>
      <w:r>
        <w:rPr>
          <w:sz w:val="20"/>
          <w:szCs w:val="20"/>
        </w:rPr>
        <w:t xml:space="preserve"> </w:t>
      </w:r>
      <w:r>
        <w:rPr>
          <w:spacing w:val="8"/>
          <w:sz w:val="20"/>
          <w:szCs w:val="20"/>
        </w:rPr>
        <w:t>参加</w:t>
      </w:r>
      <w:r>
        <w:rPr>
          <w:spacing w:val="-98"/>
          <w:sz w:val="20"/>
          <w:szCs w:val="20"/>
        </w:rPr>
        <w:t xml:space="preserve"> </w:t>
      </w:r>
      <w:r>
        <w:rPr>
          <w:spacing w:val="8"/>
          <w:sz w:val="20"/>
          <w:szCs w:val="20"/>
          <w:u w:val="single" w:color="auto"/>
        </w:rPr>
        <w:t xml:space="preserve">            </w:t>
      </w:r>
      <w:r>
        <w:rPr>
          <w:spacing w:val="8"/>
          <w:sz w:val="20"/>
          <w:szCs w:val="20"/>
        </w:rPr>
        <w:t>（项目名称）采购项目竞标。现就联合体竞标事宜订立如下协议：</w:t>
      </w:r>
    </w:p>
    <w:p w14:paraId="4219027F">
      <w:pPr>
        <w:pStyle w:val="5"/>
        <w:spacing w:before="34" w:line="228" w:lineRule="auto"/>
        <w:ind w:left="434"/>
        <w:rPr>
          <w:sz w:val="20"/>
          <w:szCs w:val="20"/>
        </w:rPr>
      </w:pPr>
      <w:r>
        <w:rPr>
          <w:spacing w:val="7"/>
          <w:sz w:val="20"/>
          <w:szCs w:val="20"/>
        </w:rPr>
        <w:t>1.</w:t>
      </w:r>
      <w:r>
        <w:rPr>
          <w:spacing w:val="-99"/>
          <w:sz w:val="20"/>
          <w:szCs w:val="20"/>
        </w:rPr>
        <w:t xml:space="preserve"> </w:t>
      </w:r>
      <w:r>
        <w:rPr>
          <w:spacing w:val="7"/>
          <w:sz w:val="20"/>
          <w:szCs w:val="20"/>
          <w:u w:val="single" w:color="auto"/>
        </w:rPr>
        <w:t xml:space="preserve">           </w:t>
      </w:r>
      <w:r>
        <w:rPr>
          <w:spacing w:val="7"/>
          <w:sz w:val="20"/>
          <w:szCs w:val="20"/>
        </w:rPr>
        <w:t>（某成员单位名称）为</w:t>
      </w:r>
      <w:r>
        <w:rPr>
          <w:spacing w:val="-99"/>
          <w:sz w:val="20"/>
          <w:szCs w:val="20"/>
        </w:rPr>
        <w:t xml:space="preserve"> </w:t>
      </w:r>
      <w:r>
        <w:rPr>
          <w:spacing w:val="6"/>
          <w:sz w:val="20"/>
          <w:szCs w:val="20"/>
          <w:u w:val="single" w:color="auto"/>
        </w:rPr>
        <w:t xml:space="preserve">          </w:t>
      </w:r>
      <w:r>
        <w:rPr>
          <w:spacing w:val="6"/>
          <w:sz w:val="20"/>
          <w:szCs w:val="20"/>
        </w:rPr>
        <w:t>（联合体名称）牵头人。</w:t>
      </w:r>
    </w:p>
    <w:p w14:paraId="627BB9CF">
      <w:pPr>
        <w:pStyle w:val="5"/>
        <w:spacing w:before="192" w:line="397" w:lineRule="auto"/>
        <w:ind w:right="69" w:firstLine="421"/>
        <w:rPr>
          <w:sz w:val="20"/>
          <w:szCs w:val="20"/>
        </w:rPr>
      </w:pPr>
      <w:r>
        <w:rPr>
          <w:spacing w:val="10"/>
          <w:sz w:val="20"/>
          <w:szCs w:val="20"/>
        </w:rPr>
        <w:t>2.联合体各成员授权牵头人代表联合体参加竞标活</w:t>
      </w:r>
      <w:r>
        <w:rPr>
          <w:spacing w:val="9"/>
          <w:sz w:val="20"/>
          <w:szCs w:val="20"/>
        </w:rPr>
        <w:t>动，签署文件及对文件的盖章，提交和接收相</w:t>
      </w:r>
      <w:r>
        <w:rPr>
          <w:sz w:val="20"/>
          <w:szCs w:val="20"/>
        </w:rPr>
        <w:t xml:space="preserve"> </w:t>
      </w:r>
      <w:r>
        <w:rPr>
          <w:spacing w:val="10"/>
          <w:sz w:val="20"/>
          <w:szCs w:val="20"/>
        </w:rPr>
        <w:t>关的资料、信息及指示，进行合同磋商活动，负责合同实施阶段的组织和协</w:t>
      </w:r>
      <w:r>
        <w:rPr>
          <w:spacing w:val="9"/>
          <w:sz w:val="20"/>
          <w:szCs w:val="20"/>
        </w:rPr>
        <w:t>调工作，以及处理与本竞</w:t>
      </w:r>
      <w:r>
        <w:rPr>
          <w:sz w:val="20"/>
          <w:szCs w:val="20"/>
        </w:rPr>
        <w:t xml:space="preserve"> </w:t>
      </w:r>
      <w:r>
        <w:rPr>
          <w:spacing w:val="8"/>
          <w:sz w:val="20"/>
          <w:szCs w:val="20"/>
        </w:rPr>
        <w:t>标项目有关的一切事宜。</w:t>
      </w:r>
    </w:p>
    <w:p w14:paraId="632053E6">
      <w:pPr>
        <w:pStyle w:val="5"/>
        <w:spacing w:before="30" w:line="390" w:lineRule="auto"/>
        <w:ind w:firstLine="423"/>
        <w:rPr>
          <w:sz w:val="20"/>
          <w:szCs w:val="20"/>
        </w:rPr>
      </w:pPr>
      <w:r>
        <w:rPr>
          <w:spacing w:val="6"/>
          <w:sz w:val="20"/>
          <w:szCs w:val="20"/>
        </w:rPr>
        <w:t>3.联合体牵头人在本项目中签署和盖章的一切文件和处理的一切事宜，联合体各成员均予以承认。</w:t>
      </w:r>
      <w:r>
        <w:rPr>
          <w:spacing w:val="14"/>
          <w:sz w:val="20"/>
          <w:szCs w:val="20"/>
        </w:rPr>
        <w:t xml:space="preserve"> </w:t>
      </w:r>
      <w:r>
        <w:rPr>
          <w:spacing w:val="7"/>
          <w:sz w:val="20"/>
          <w:szCs w:val="20"/>
        </w:rPr>
        <w:t>联合体各成员将严格按照磋商文件、响应文件和合同的要求全面履行义</w:t>
      </w:r>
      <w:r>
        <w:rPr>
          <w:spacing w:val="6"/>
          <w:sz w:val="20"/>
          <w:szCs w:val="20"/>
        </w:rPr>
        <w:t>务，并向采购人承担连带责任。</w:t>
      </w:r>
    </w:p>
    <w:p w14:paraId="4097C24A">
      <w:pPr>
        <w:pStyle w:val="5"/>
        <w:spacing w:before="36" w:line="228" w:lineRule="auto"/>
        <w:ind w:left="418"/>
        <w:rPr>
          <w:sz w:val="20"/>
          <w:szCs w:val="20"/>
        </w:rPr>
      </w:pPr>
      <w:r>
        <w:rPr>
          <w:spacing w:val="8"/>
          <w:sz w:val="20"/>
          <w:szCs w:val="20"/>
        </w:rPr>
        <w:t>4.联合体各成员单位内部的职责分工如下：</w:t>
      </w:r>
      <w:r>
        <w:rPr>
          <w:spacing w:val="7"/>
          <w:sz w:val="20"/>
          <w:szCs w:val="20"/>
          <w:u w:val="single" w:color="auto"/>
        </w:rPr>
        <w:t xml:space="preserve">       </w:t>
      </w:r>
      <w:r>
        <w:rPr>
          <w:spacing w:val="7"/>
          <w:sz w:val="20"/>
          <w:szCs w:val="20"/>
        </w:rPr>
        <w:t>。</w:t>
      </w:r>
    </w:p>
    <w:p w14:paraId="3A9ADC62">
      <w:pPr>
        <w:pStyle w:val="5"/>
        <w:spacing w:before="191" w:line="391" w:lineRule="auto"/>
        <w:ind w:left="3" w:right="57" w:firstLine="420"/>
        <w:rPr>
          <w:sz w:val="20"/>
          <w:szCs w:val="20"/>
        </w:rPr>
      </w:pPr>
      <w:r>
        <w:rPr>
          <w:spacing w:val="1"/>
          <w:sz w:val="20"/>
          <w:szCs w:val="20"/>
        </w:rPr>
        <w:t>5.本协议书自所有成员单位法定代表人或者</w:t>
      </w:r>
      <w:r>
        <w:rPr>
          <w:sz w:val="20"/>
          <w:szCs w:val="20"/>
        </w:rPr>
        <w:t xml:space="preserve">其委托代理人签字或者盖单位章之日起生效，合同履行完 </w:t>
      </w:r>
      <w:r>
        <w:rPr>
          <w:spacing w:val="-3"/>
          <w:sz w:val="20"/>
          <w:szCs w:val="20"/>
        </w:rPr>
        <w:t>毕后自动失效。</w:t>
      </w:r>
    </w:p>
    <w:p w14:paraId="40E10B56">
      <w:pPr>
        <w:pStyle w:val="5"/>
        <w:spacing w:before="34" w:line="228" w:lineRule="auto"/>
        <w:ind w:left="420"/>
        <w:rPr>
          <w:sz w:val="20"/>
          <w:szCs w:val="20"/>
        </w:rPr>
      </w:pPr>
      <w:r>
        <w:rPr>
          <w:spacing w:val="8"/>
          <w:sz w:val="20"/>
          <w:szCs w:val="20"/>
        </w:rPr>
        <w:t>6.本协议书一式</w:t>
      </w:r>
      <w:r>
        <w:rPr>
          <w:spacing w:val="-92"/>
          <w:sz w:val="20"/>
          <w:szCs w:val="20"/>
        </w:rPr>
        <w:t xml:space="preserve"> </w:t>
      </w:r>
      <w:r>
        <w:rPr>
          <w:spacing w:val="4"/>
          <w:sz w:val="20"/>
          <w:szCs w:val="20"/>
          <w:u w:val="single" w:color="auto"/>
        </w:rPr>
        <w:t xml:space="preserve">  </w:t>
      </w:r>
      <w:r>
        <w:rPr>
          <w:spacing w:val="-90"/>
          <w:sz w:val="20"/>
          <w:szCs w:val="20"/>
        </w:rPr>
        <w:t xml:space="preserve"> </w:t>
      </w:r>
      <w:r>
        <w:rPr>
          <w:spacing w:val="8"/>
          <w:sz w:val="20"/>
          <w:szCs w:val="20"/>
        </w:rPr>
        <w:t>份，联合体成员和采购人各执一份。</w:t>
      </w:r>
    </w:p>
    <w:p w14:paraId="514423EA">
      <w:pPr>
        <w:pStyle w:val="5"/>
        <w:spacing w:before="193" w:line="390" w:lineRule="auto"/>
        <w:ind w:right="71" w:firstLine="419"/>
        <w:rPr>
          <w:sz w:val="20"/>
          <w:szCs w:val="20"/>
        </w:rPr>
      </w:pPr>
      <w:r>
        <w:rPr>
          <w:spacing w:val="9"/>
          <w:sz w:val="20"/>
          <w:szCs w:val="20"/>
        </w:rPr>
        <w:t>注：本协议书由法定代表人签字的，应附法定代表人身份证明书；</w:t>
      </w:r>
      <w:r>
        <w:rPr>
          <w:spacing w:val="-56"/>
          <w:sz w:val="20"/>
          <w:szCs w:val="20"/>
        </w:rPr>
        <w:t xml:space="preserve"> </w:t>
      </w:r>
      <w:r>
        <w:rPr>
          <w:spacing w:val="9"/>
          <w:sz w:val="20"/>
          <w:szCs w:val="20"/>
        </w:rPr>
        <w:t>由</w:t>
      </w:r>
      <w:r>
        <w:rPr>
          <w:spacing w:val="8"/>
          <w:sz w:val="20"/>
          <w:szCs w:val="20"/>
        </w:rPr>
        <w:t>委托代理人签字的，应附联</w:t>
      </w:r>
      <w:r>
        <w:rPr>
          <w:sz w:val="20"/>
          <w:szCs w:val="20"/>
        </w:rPr>
        <w:t xml:space="preserve"> </w:t>
      </w:r>
      <w:r>
        <w:rPr>
          <w:spacing w:val="8"/>
          <w:sz w:val="20"/>
          <w:szCs w:val="20"/>
        </w:rPr>
        <w:t>合体协议签订授权委托书（格式自拟）。</w:t>
      </w:r>
    </w:p>
    <w:p w14:paraId="4C490670">
      <w:pPr>
        <w:spacing w:line="406" w:lineRule="auto"/>
        <w:rPr>
          <w:rFonts w:ascii="Arial"/>
          <w:sz w:val="21"/>
        </w:rPr>
      </w:pPr>
    </w:p>
    <w:p w14:paraId="6FBFFC04">
      <w:pPr>
        <w:pStyle w:val="5"/>
        <w:spacing w:before="65" w:line="228" w:lineRule="auto"/>
        <w:rPr>
          <w:sz w:val="20"/>
          <w:szCs w:val="20"/>
        </w:rPr>
      </w:pPr>
      <w:r>
        <w:rPr>
          <w:spacing w:val="9"/>
          <w:sz w:val="20"/>
          <w:szCs w:val="20"/>
        </w:rPr>
        <w:t>联合体牵头人名称（盖公章</w:t>
      </w:r>
      <w:r>
        <w:rPr>
          <w:sz w:val="20"/>
          <w:szCs w:val="20"/>
        </w:rPr>
        <w:t>）：</w:t>
      </w:r>
    </w:p>
    <w:p w14:paraId="351F7112">
      <w:pPr>
        <w:pStyle w:val="5"/>
        <w:spacing w:before="193" w:line="228" w:lineRule="auto"/>
        <w:rPr>
          <w:sz w:val="20"/>
          <w:szCs w:val="20"/>
        </w:rPr>
      </w:pPr>
      <w:r>
        <w:rPr>
          <w:spacing w:val="9"/>
          <w:sz w:val="20"/>
          <w:szCs w:val="20"/>
        </w:rPr>
        <w:t>法定代表人或者其委托代理人（签字</w:t>
      </w:r>
      <w:r>
        <w:rPr>
          <w:spacing w:val="1"/>
          <w:sz w:val="20"/>
          <w:szCs w:val="20"/>
        </w:rPr>
        <w:t>）：</w:t>
      </w:r>
    </w:p>
    <w:p w14:paraId="7115E07B">
      <w:pPr>
        <w:spacing w:line="282" w:lineRule="auto"/>
        <w:rPr>
          <w:rFonts w:ascii="Arial"/>
          <w:sz w:val="21"/>
        </w:rPr>
      </w:pPr>
    </w:p>
    <w:p w14:paraId="2EC31B33">
      <w:pPr>
        <w:spacing w:line="282" w:lineRule="auto"/>
        <w:rPr>
          <w:rFonts w:ascii="Arial"/>
          <w:sz w:val="21"/>
        </w:rPr>
      </w:pPr>
    </w:p>
    <w:p w14:paraId="3346C361">
      <w:pPr>
        <w:pStyle w:val="5"/>
        <w:spacing w:before="66" w:line="228" w:lineRule="auto"/>
        <w:rPr>
          <w:sz w:val="20"/>
          <w:szCs w:val="20"/>
        </w:rPr>
      </w:pPr>
      <w:r>
        <w:rPr>
          <w:spacing w:val="9"/>
          <w:sz w:val="20"/>
          <w:szCs w:val="20"/>
        </w:rPr>
        <w:t>联合体成员名称（盖公章</w:t>
      </w:r>
      <w:r>
        <w:rPr>
          <w:sz w:val="20"/>
          <w:szCs w:val="20"/>
        </w:rPr>
        <w:t>）：</w:t>
      </w:r>
    </w:p>
    <w:p w14:paraId="55521962">
      <w:pPr>
        <w:pStyle w:val="5"/>
        <w:spacing w:before="193" w:line="228" w:lineRule="auto"/>
        <w:rPr>
          <w:sz w:val="20"/>
          <w:szCs w:val="20"/>
        </w:rPr>
      </w:pPr>
      <w:r>
        <w:rPr>
          <w:spacing w:val="9"/>
          <w:sz w:val="20"/>
          <w:szCs w:val="20"/>
        </w:rPr>
        <w:t>法定代表人或者其委托代理人（签字</w:t>
      </w:r>
      <w:r>
        <w:rPr>
          <w:spacing w:val="1"/>
          <w:sz w:val="20"/>
          <w:szCs w:val="20"/>
        </w:rPr>
        <w:t>）：</w:t>
      </w:r>
    </w:p>
    <w:p w14:paraId="43766819">
      <w:pPr>
        <w:spacing w:line="282" w:lineRule="auto"/>
        <w:rPr>
          <w:rFonts w:ascii="Arial"/>
          <w:sz w:val="21"/>
        </w:rPr>
      </w:pPr>
    </w:p>
    <w:p w14:paraId="0A0014F9">
      <w:pPr>
        <w:spacing w:line="282" w:lineRule="auto"/>
        <w:rPr>
          <w:rFonts w:ascii="Arial"/>
          <w:sz w:val="21"/>
        </w:rPr>
      </w:pPr>
    </w:p>
    <w:p w14:paraId="58C7361D">
      <w:pPr>
        <w:pStyle w:val="5"/>
        <w:spacing w:before="66" w:line="228" w:lineRule="auto"/>
        <w:rPr>
          <w:sz w:val="20"/>
          <w:szCs w:val="20"/>
        </w:rPr>
      </w:pPr>
      <w:r>
        <w:rPr>
          <w:spacing w:val="9"/>
          <w:sz w:val="20"/>
          <w:szCs w:val="20"/>
        </w:rPr>
        <w:t>联合体成员名称（盖公章</w:t>
      </w:r>
      <w:r>
        <w:rPr>
          <w:sz w:val="20"/>
          <w:szCs w:val="20"/>
        </w:rPr>
        <w:t>）：</w:t>
      </w:r>
    </w:p>
    <w:p w14:paraId="617342B0">
      <w:pPr>
        <w:pStyle w:val="5"/>
        <w:spacing w:before="191" w:line="381" w:lineRule="auto"/>
        <w:ind w:left="15" w:right="5586" w:hanging="15"/>
        <w:rPr>
          <w:sz w:val="24"/>
          <w:szCs w:val="24"/>
        </w:rPr>
      </w:pPr>
      <w:r>
        <w:rPr>
          <w:spacing w:val="9"/>
          <w:sz w:val="20"/>
          <w:szCs w:val="20"/>
        </w:rPr>
        <w:t>法定代表人或者其委托代理人（签字</w:t>
      </w:r>
      <w:r>
        <w:rPr>
          <w:spacing w:val="-15"/>
          <w:sz w:val="20"/>
          <w:szCs w:val="20"/>
        </w:rPr>
        <w:t>）：</w:t>
      </w:r>
      <w:r>
        <w:rPr>
          <w:spacing w:val="1"/>
          <w:sz w:val="20"/>
          <w:szCs w:val="20"/>
        </w:rPr>
        <w:t xml:space="preserve"> </w:t>
      </w:r>
      <w:r>
        <w:rPr>
          <w:spacing w:val="-13"/>
          <w:sz w:val="24"/>
          <w:szCs w:val="24"/>
        </w:rPr>
        <w:t>……</w:t>
      </w:r>
    </w:p>
    <w:p w14:paraId="33AC46A7">
      <w:pPr>
        <w:pStyle w:val="5"/>
        <w:spacing w:before="55" w:line="228" w:lineRule="auto"/>
        <w:ind w:left="4304"/>
        <w:rPr>
          <w:sz w:val="20"/>
          <w:szCs w:val="20"/>
        </w:rPr>
      </w:pPr>
      <w:r>
        <w:rPr>
          <w:spacing w:val="8"/>
          <w:sz w:val="20"/>
          <w:szCs w:val="20"/>
        </w:rPr>
        <w:t>供应商名称（电子签章</w:t>
      </w:r>
      <w:r>
        <w:rPr>
          <w:spacing w:val="4"/>
          <w:sz w:val="20"/>
          <w:szCs w:val="20"/>
        </w:rPr>
        <w:t>）：</w:t>
      </w:r>
    </w:p>
    <w:p w14:paraId="3BEFD49B">
      <w:pPr>
        <w:spacing w:line="258" w:lineRule="auto"/>
        <w:rPr>
          <w:rFonts w:ascii="Arial"/>
          <w:sz w:val="21"/>
        </w:rPr>
      </w:pPr>
    </w:p>
    <w:p w14:paraId="4B6E7D87">
      <w:pPr>
        <w:pStyle w:val="5"/>
        <w:spacing w:before="65" w:line="228" w:lineRule="auto"/>
        <w:ind w:left="6231"/>
        <w:rPr>
          <w:sz w:val="20"/>
          <w:szCs w:val="20"/>
        </w:rPr>
      </w:pPr>
      <w:r>
        <w:rPr>
          <w:spacing w:val="-6"/>
          <w:sz w:val="20"/>
          <w:szCs w:val="20"/>
        </w:rPr>
        <w:t>日期：</w:t>
      </w:r>
      <w:r>
        <w:rPr>
          <w:spacing w:val="17"/>
          <w:sz w:val="20"/>
          <w:szCs w:val="20"/>
        </w:rPr>
        <w:t xml:space="preserve">  </w:t>
      </w:r>
      <w:r>
        <w:rPr>
          <w:spacing w:val="-6"/>
          <w:sz w:val="20"/>
          <w:szCs w:val="20"/>
        </w:rPr>
        <w:t>年</w:t>
      </w:r>
      <w:r>
        <w:rPr>
          <w:spacing w:val="12"/>
          <w:sz w:val="20"/>
          <w:szCs w:val="20"/>
        </w:rPr>
        <w:t xml:space="preserve">  </w:t>
      </w:r>
      <w:r>
        <w:rPr>
          <w:spacing w:val="-6"/>
          <w:sz w:val="20"/>
          <w:szCs w:val="20"/>
        </w:rPr>
        <w:t>月</w:t>
      </w:r>
      <w:r>
        <w:rPr>
          <w:spacing w:val="20"/>
          <w:sz w:val="20"/>
          <w:szCs w:val="20"/>
        </w:rPr>
        <w:t xml:space="preserve">   </w:t>
      </w:r>
      <w:r>
        <w:rPr>
          <w:spacing w:val="-6"/>
          <w:sz w:val="20"/>
          <w:szCs w:val="20"/>
        </w:rPr>
        <w:t>日</w:t>
      </w:r>
    </w:p>
    <w:p w14:paraId="4B1FCC63">
      <w:pPr>
        <w:spacing w:line="228" w:lineRule="auto"/>
        <w:rPr>
          <w:sz w:val="20"/>
          <w:szCs w:val="20"/>
        </w:rPr>
        <w:sectPr>
          <w:footerReference r:id="rId55" w:type="default"/>
          <w:pgSz w:w="11850" w:h="16783"/>
          <w:pgMar w:top="400" w:right="1234" w:bottom="886" w:left="1312" w:header="0" w:footer="721" w:gutter="0"/>
          <w:cols w:space="720" w:num="1"/>
        </w:sectPr>
      </w:pPr>
    </w:p>
    <w:p w14:paraId="7E5960AA">
      <w:pPr>
        <w:spacing w:line="299" w:lineRule="auto"/>
        <w:rPr>
          <w:rFonts w:ascii="Arial"/>
          <w:sz w:val="21"/>
        </w:rPr>
      </w:pPr>
    </w:p>
    <w:p w14:paraId="33121706">
      <w:pPr>
        <w:spacing w:line="299" w:lineRule="auto"/>
        <w:rPr>
          <w:rFonts w:ascii="Arial"/>
          <w:sz w:val="21"/>
        </w:rPr>
      </w:pPr>
    </w:p>
    <w:p w14:paraId="72513D22">
      <w:pPr>
        <w:spacing w:line="299" w:lineRule="auto"/>
        <w:rPr>
          <w:rFonts w:ascii="Arial"/>
          <w:sz w:val="21"/>
        </w:rPr>
      </w:pPr>
    </w:p>
    <w:p w14:paraId="61BCC466">
      <w:pPr>
        <w:spacing w:line="299" w:lineRule="auto"/>
        <w:rPr>
          <w:rFonts w:ascii="Arial"/>
          <w:sz w:val="21"/>
        </w:rPr>
      </w:pPr>
    </w:p>
    <w:p w14:paraId="1F962E99">
      <w:pPr>
        <w:pStyle w:val="5"/>
        <w:spacing w:before="101" w:line="224" w:lineRule="auto"/>
        <w:ind w:left="2859"/>
        <w:rPr>
          <w:sz w:val="31"/>
          <w:szCs w:val="31"/>
        </w:rPr>
      </w:pPr>
      <w:r>
        <w:rPr>
          <w:b/>
          <w:bCs/>
          <w:spacing w:val="6"/>
          <w:sz w:val="31"/>
          <w:szCs w:val="31"/>
        </w:rPr>
        <w:t>二、报价商务技术文件格式</w:t>
      </w:r>
    </w:p>
    <w:p w14:paraId="09F626EE">
      <w:pPr>
        <w:spacing w:line="251" w:lineRule="auto"/>
        <w:rPr>
          <w:rFonts w:ascii="Arial"/>
          <w:sz w:val="21"/>
        </w:rPr>
      </w:pPr>
    </w:p>
    <w:p w14:paraId="0CFBA539">
      <w:pPr>
        <w:spacing w:line="252" w:lineRule="auto"/>
        <w:rPr>
          <w:rFonts w:ascii="Arial"/>
          <w:sz w:val="21"/>
        </w:rPr>
      </w:pPr>
    </w:p>
    <w:p w14:paraId="12F544D0">
      <w:pPr>
        <w:spacing w:line="252" w:lineRule="auto"/>
        <w:rPr>
          <w:rFonts w:ascii="Arial"/>
          <w:sz w:val="21"/>
        </w:rPr>
      </w:pPr>
    </w:p>
    <w:p w14:paraId="416A14DB">
      <w:pPr>
        <w:spacing w:line="252" w:lineRule="auto"/>
        <w:rPr>
          <w:rFonts w:ascii="Arial"/>
          <w:sz w:val="21"/>
        </w:rPr>
      </w:pPr>
    </w:p>
    <w:p w14:paraId="1FD92562">
      <w:pPr>
        <w:pStyle w:val="5"/>
        <w:spacing w:before="101" w:line="224" w:lineRule="auto"/>
        <w:rPr>
          <w:sz w:val="31"/>
          <w:szCs w:val="31"/>
        </w:rPr>
      </w:pPr>
      <w:r>
        <w:rPr>
          <w:b/>
          <w:bCs/>
          <w:spacing w:val="4"/>
          <w:sz w:val="31"/>
          <w:szCs w:val="31"/>
        </w:rPr>
        <w:t>1.报价商务技术文件封面格式</w:t>
      </w:r>
    </w:p>
    <w:p w14:paraId="013B0AAB">
      <w:pPr>
        <w:spacing w:line="327" w:lineRule="auto"/>
        <w:rPr>
          <w:rFonts w:ascii="Arial"/>
          <w:sz w:val="21"/>
        </w:rPr>
      </w:pPr>
    </w:p>
    <w:p w14:paraId="137E61DA">
      <w:pPr>
        <w:spacing w:line="263" w:lineRule="auto"/>
        <w:rPr>
          <w:rFonts w:ascii="Arial"/>
          <w:sz w:val="21"/>
        </w:rPr>
      </w:pPr>
    </w:p>
    <w:p w14:paraId="51788CC5">
      <w:pPr>
        <w:spacing w:line="264" w:lineRule="auto"/>
        <w:rPr>
          <w:rFonts w:ascii="Arial"/>
          <w:sz w:val="21"/>
        </w:rPr>
      </w:pPr>
    </w:p>
    <w:p w14:paraId="15923350">
      <w:pPr>
        <w:spacing w:line="264" w:lineRule="auto"/>
        <w:rPr>
          <w:rFonts w:ascii="Arial"/>
          <w:sz w:val="21"/>
        </w:rPr>
      </w:pPr>
    </w:p>
    <w:p w14:paraId="3C14FD55">
      <w:pPr>
        <w:spacing w:line="264" w:lineRule="auto"/>
        <w:rPr>
          <w:rFonts w:ascii="Arial"/>
          <w:sz w:val="21"/>
        </w:rPr>
      </w:pPr>
    </w:p>
    <w:p w14:paraId="4656C05F">
      <w:pPr>
        <w:spacing w:line="264" w:lineRule="auto"/>
        <w:rPr>
          <w:rFonts w:ascii="Arial"/>
          <w:sz w:val="21"/>
        </w:rPr>
      </w:pPr>
    </w:p>
    <w:p w14:paraId="042F8AF7">
      <w:pPr>
        <w:snapToGrid w:val="0"/>
        <w:spacing w:before="156" w:beforeLines="50" w:after="50"/>
        <w:jc w:val="center"/>
        <w:rPr>
          <w:rFonts w:hint="eastAsia" w:ascii="宋体" w:hAnsi="宋体"/>
          <w:color w:val="auto"/>
          <w:sz w:val="48"/>
          <w:szCs w:val="36"/>
          <w:highlight w:val="none"/>
        </w:rPr>
      </w:pPr>
      <w:r>
        <w:rPr>
          <w:rFonts w:hint="eastAsia" w:ascii="宋体" w:hAnsi="宋体"/>
          <w:color w:val="auto"/>
          <w:sz w:val="48"/>
          <w:szCs w:val="36"/>
          <w:highlight w:val="none"/>
        </w:rPr>
        <w:t>电 子 响 应 文 件</w:t>
      </w:r>
    </w:p>
    <w:p w14:paraId="59005B87">
      <w:pPr>
        <w:spacing w:line="264" w:lineRule="auto"/>
        <w:rPr>
          <w:rFonts w:ascii="Arial"/>
          <w:sz w:val="21"/>
        </w:rPr>
      </w:pPr>
    </w:p>
    <w:p w14:paraId="7F3C5F8A">
      <w:pPr>
        <w:spacing w:line="264" w:lineRule="auto"/>
        <w:rPr>
          <w:rFonts w:ascii="Arial"/>
          <w:sz w:val="21"/>
        </w:rPr>
      </w:pPr>
    </w:p>
    <w:p w14:paraId="18570CD4">
      <w:pPr>
        <w:spacing w:line="264" w:lineRule="auto"/>
        <w:rPr>
          <w:rFonts w:ascii="Arial"/>
          <w:sz w:val="21"/>
        </w:rPr>
      </w:pPr>
    </w:p>
    <w:p w14:paraId="2FADDC09">
      <w:pPr>
        <w:pStyle w:val="5"/>
        <w:spacing w:before="130" w:line="219" w:lineRule="auto"/>
        <w:ind w:left="1598"/>
        <w:rPr>
          <w:sz w:val="40"/>
          <w:szCs w:val="40"/>
        </w:rPr>
      </w:pPr>
      <w:r>
        <w:rPr>
          <w:spacing w:val="-11"/>
          <w:sz w:val="40"/>
          <w:szCs w:val="40"/>
        </w:rPr>
        <w:t>报  价</w:t>
      </w:r>
      <w:r>
        <w:rPr>
          <w:spacing w:val="13"/>
          <w:sz w:val="40"/>
          <w:szCs w:val="40"/>
        </w:rPr>
        <w:t xml:space="preserve">  </w:t>
      </w:r>
      <w:r>
        <w:rPr>
          <w:spacing w:val="-11"/>
          <w:sz w:val="40"/>
          <w:szCs w:val="40"/>
        </w:rPr>
        <w:t>商</w:t>
      </w:r>
      <w:r>
        <w:rPr>
          <w:spacing w:val="9"/>
          <w:sz w:val="40"/>
          <w:szCs w:val="40"/>
        </w:rPr>
        <w:t xml:space="preserve">  </w:t>
      </w:r>
      <w:r>
        <w:rPr>
          <w:spacing w:val="-11"/>
          <w:sz w:val="40"/>
          <w:szCs w:val="40"/>
        </w:rPr>
        <w:t>务</w:t>
      </w:r>
      <w:r>
        <w:rPr>
          <w:spacing w:val="8"/>
          <w:sz w:val="40"/>
          <w:szCs w:val="40"/>
        </w:rPr>
        <w:t xml:space="preserve">  </w:t>
      </w:r>
      <w:r>
        <w:rPr>
          <w:spacing w:val="-11"/>
          <w:sz w:val="40"/>
          <w:szCs w:val="40"/>
        </w:rPr>
        <w:t>技</w:t>
      </w:r>
      <w:r>
        <w:rPr>
          <w:spacing w:val="9"/>
          <w:sz w:val="40"/>
          <w:szCs w:val="40"/>
        </w:rPr>
        <w:t xml:space="preserve">  </w:t>
      </w:r>
      <w:r>
        <w:rPr>
          <w:spacing w:val="-11"/>
          <w:sz w:val="40"/>
          <w:szCs w:val="40"/>
        </w:rPr>
        <w:t>术</w:t>
      </w:r>
      <w:r>
        <w:rPr>
          <w:spacing w:val="9"/>
          <w:sz w:val="40"/>
          <w:szCs w:val="40"/>
        </w:rPr>
        <w:t xml:space="preserve">  </w:t>
      </w:r>
      <w:r>
        <w:rPr>
          <w:spacing w:val="-11"/>
          <w:sz w:val="40"/>
          <w:szCs w:val="40"/>
        </w:rPr>
        <w:t>文</w:t>
      </w:r>
      <w:r>
        <w:rPr>
          <w:spacing w:val="6"/>
          <w:sz w:val="40"/>
          <w:szCs w:val="40"/>
        </w:rPr>
        <w:t xml:space="preserve">  </w:t>
      </w:r>
      <w:r>
        <w:rPr>
          <w:spacing w:val="-11"/>
          <w:sz w:val="40"/>
          <w:szCs w:val="40"/>
        </w:rPr>
        <w:t>件</w:t>
      </w:r>
    </w:p>
    <w:p w14:paraId="235ECC26">
      <w:pPr>
        <w:spacing w:line="266" w:lineRule="auto"/>
        <w:rPr>
          <w:rFonts w:ascii="Arial"/>
          <w:sz w:val="21"/>
        </w:rPr>
      </w:pPr>
    </w:p>
    <w:p w14:paraId="431E296D">
      <w:pPr>
        <w:spacing w:line="266" w:lineRule="auto"/>
        <w:rPr>
          <w:rFonts w:ascii="Arial"/>
          <w:sz w:val="21"/>
        </w:rPr>
      </w:pPr>
    </w:p>
    <w:p w14:paraId="60042D7F">
      <w:pPr>
        <w:spacing w:line="266" w:lineRule="auto"/>
        <w:rPr>
          <w:rFonts w:ascii="Arial"/>
          <w:sz w:val="21"/>
        </w:rPr>
      </w:pPr>
    </w:p>
    <w:p w14:paraId="47331149">
      <w:pPr>
        <w:spacing w:line="267" w:lineRule="auto"/>
        <w:rPr>
          <w:rFonts w:ascii="Arial"/>
          <w:sz w:val="21"/>
        </w:rPr>
      </w:pPr>
    </w:p>
    <w:p w14:paraId="37A1A1C9">
      <w:pPr>
        <w:spacing w:line="267" w:lineRule="auto"/>
        <w:rPr>
          <w:rFonts w:ascii="Arial"/>
          <w:sz w:val="21"/>
        </w:rPr>
      </w:pPr>
    </w:p>
    <w:p w14:paraId="590BB1D5">
      <w:pPr>
        <w:spacing w:line="267" w:lineRule="auto"/>
        <w:rPr>
          <w:rFonts w:ascii="Arial"/>
          <w:sz w:val="21"/>
        </w:rPr>
      </w:pPr>
    </w:p>
    <w:p w14:paraId="0C7E20BE">
      <w:pPr>
        <w:pStyle w:val="5"/>
        <w:spacing w:before="91" w:line="221" w:lineRule="auto"/>
        <w:ind w:left="541"/>
      </w:pPr>
      <w:r>
        <w:rPr>
          <w:spacing w:val="-3"/>
        </w:rPr>
        <w:t>项目名称：</w:t>
      </w:r>
    </w:p>
    <w:p w14:paraId="32FE5EEE">
      <w:pPr>
        <w:spacing w:line="246" w:lineRule="auto"/>
        <w:rPr>
          <w:rFonts w:ascii="Arial"/>
          <w:sz w:val="21"/>
        </w:rPr>
      </w:pPr>
    </w:p>
    <w:p w14:paraId="6A384FE8">
      <w:pPr>
        <w:spacing w:line="247" w:lineRule="auto"/>
        <w:rPr>
          <w:rFonts w:ascii="Arial"/>
          <w:sz w:val="21"/>
        </w:rPr>
      </w:pPr>
    </w:p>
    <w:p w14:paraId="52B3142D">
      <w:pPr>
        <w:spacing w:line="247" w:lineRule="auto"/>
        <w:rPr>
          <w:rFonts w:ascii="Arial"/>
          <w:sz w:val="21"/>
        </w:rPr>
      </w:pPr>
    </w:p>
    <w:p w14:paraId="727C7A84">
      <w:pPr>
        <w:spacing w:line="247" w:lineRule="auto"/>
        <w:rPr>
          <w:rFonts w:ascii="Arial"/>
          <w:sz w:val="21"/>
        </w:rPr>
      </w:pPr>
    </w:p>
    <w:p w14:paraId="450E7708">
      <w:pPr>
        <w:pStyle w:val="5"/>
        <w:spacing w:before="91" w:line="221" w:lineRule="auto"/>
        <w:ind w:left="541"/>
      </w:pPr>
      <w:r>
        <w:rPr>
          <w:spacing w:val="-3"/>
        </w:rPr>
        <w:t>项目编号：</w:t>
      </w:r>
    </w:p>
    <w:p w14:paraId="7D4F2F63">
      <w:pPr>
        <w:spacing w:line="247" w:lineRule="auto"/>
        <w:rPr>
          <w:rFonts w:ascii="Arial"/>
          <w:sz w:val="21"/>
        </w:rPr>
      </w:pPr>
    </w:p>
    <w:p w14:paraId="7FA1D612">
      <w:pPr>
        <w:spacing w:line="247" w:lineRule="auto"/>
        <w:rPr>
          <w:rFonts w:ascii="Arial"/>
          <w:sz w:val="21"/>
        </w:rPr>
      </w:pPr>
    </w:p>
    <w:p w14:paraId="7409E0CD">
      <w:pPr>
        <w:spacing w:line="247" w:lineRule="auto"/>
        <w:rPr>
          <w:rFonts w:ascii="Arial"/>
          <w:sz w:val="21"/>
        </w:rPr>
      </w:pPr>
    </w:p>
    <w:p w14:paraId="19E28F65">
      <w:pPr>
        <w:spacing w:line="248" w:lineRule="auto"/>
        <w:rPr>
          <w:rFonts w:ascii="Arial"/>
          <w:sz w:val="21"/>
        </w:rPr>
      </w:pPr>
    </w:p>
    <w:p w14:paraId="518545A3">
      <w:pPr>
        <w:pStyle w:val="5"/>
        <w:spacing w:before="92" w:line="221" w:lineRule="auto"/>
        <w:ind w:left="536"/>
      </w:pPr>
      <w:r>
        <w:rPr>
          <w:spacing w:val="-2"/>
        </w:rPr>
        <w:t>所竞分标（如有则填写，无分标时填写“无</w:t>
      </w:r>
      <w:r>
        <w:rPr>
          <w:spacing w:val="-104"/>
        </w:rPr>
        <w:t xml:space="preserve"> </w:t>
      </w:r>
      <w:r>
        <w:rPr>
          <w:spacing w:val="-2"/>
        </w:rPr>
        <w:t>”或者留空</w:t>
      </w:r>
      <w:r>
        <w:t>）：</w:t>
      </w:r>
    </w:p>
    <w:p w14:paraId="30DC8AC3">
      <w:pPr>
        <w:spacing w:line="291" w:lineRule="auto"/>
        <w:rPr>
          <w:rFonts w:ascii="Arial"/>
          <w:sz w:val="21"/>
        </w:rPr>
      </w:pPr>
    </w:p>
    <w:p w14:paraId="2AE04790">
      <w:pPr>
        <w:spacing w:line="291" w:lineRule="auto"/>
        <w:rPr>
          <w:rFonts w:ascii="Arial"/>
          <w:sz w:val="21"/>
        </w:rPr>
      </w:pPr>
    </w:p>
    <w:p w14:paraId="3AB087CE">
      <w:pPr>
        <w:spacing w:line="291" w:lineRule="auto"/>
        <w:rPr>
          <w:rFonts w:ascii="Arial"/>
          <w:sz w:val="21"/>
        </w:rPr>
      </w:pPr>
    </w:p>
    <w:p w14:paraId="21212EFA">
      <w:pPr>
        <w:pStyle w:val="5"/>
        <w:spacing w:before="91" w:line="220" w:lineRule="auto"/>
        <w:ind w:left="536"/>
      </w:pPr>
      <w:r>
        <w:rPr>
          <w:spacing w:val="-2"/>
        </w:rPr>
        <w:t>供应商名称：</w:t>
      </w:r>
    </w:p>
    <w:p w14:paraId="082B599A">
      <w:pPr>
        <w:spacing w:line="283" w:lineRule="auto"/>
        <w:rPr>
          <w:rFonts w:ascii="Arial"/>
          <w:sz w:val="21"/>
        </w:rPr>
      </w:pPr>
    </w:p>
    <w:p w14:paraId="59CA3C5E">
      <w:pPr>
        <w:pStyle w:val="5"/>
        <w:spacing w:before="92" w:line="221" w:lineRule="auto"/>
        <w:ind w:left="3616"/>
      </w:pPr>
      <w:r>
        <w:rPr>
          <w:spacing w:val="-10"/>
        </w:rPr>
        <w:t>年</w:t>
      </w:r>
      <w:r>
        <w:rPr>
          <w:spacing w:val="4"/>
        </w:rPr>
        <w:t xml:space="preserve">    </w:t>
      </w:r>
      <w:r>
        <w:rPr>
          <w:spacing w:val="-10"/>
        </w:rPr>
        <w:t>月</w:t>
      </w:r>
      <w:r>
        <w:rPr>
          <w:spacing w:val="15"/>
        </w:rPr>
        <w:t xml:space="preserve">    </w:t>
      </w:r>
      <w:r>
        <w:rPr>
          <w:spacing w:val="-10"/>
        </w:rPr>
        <w:t>日</w:t>
      </w:r>
    </w:p>
    <w:p w14:paraId="6D146A55">
      <w:pPr>
        <w:spacing w:line="221" w:lineRule="auto"/>
        <w:sectPr>
          <w:footerReference r:id="rId56" w:type="default"/>
          <w:pgSz w:w="11850" w:h="16783"/>
          <w:pgMar w:top="400" w:right="1777" w:bottom="886" w:left="1339" w:header="0" w:footer="721" w:gutter="0"/>
          <w:cols w:space="720" w:num="1"/>
        </w:sectPr>
      </w:pPr>
    </w:p>
    <w:p w14:paraId="291B1859">
      <w:pPr>
        <w:spacing w:line="296" w:lineRule="auto"/>
        <w:rPr>
          <w:rFonts w:ascii="Arial"/>
          <w:sz w:val="21"/>
        </w:rPr>
      </w:pPr>
    </w:p>
    <w:p w14:paraId="20C881E4">
      <w:pPr>
        <w:spacing w:line="296" w:lineRule="auto"/>
        <w:rPr>
          <w:rFonts w:ascii="Arial"/>
          <w:sz w:val="21"/>
        </w:rPr>
      </w:pPr>
    </w:p>
    <w:p w14:paraId="7D1AB15F">
      <w:pPr>
        <w:spacing w:line="297" w:lineRule="auto"/>
        <w:rPr>
          <w:rFonts w:ascii="Arial"/>
          <w:sz w:val="21"/>
        </w:rPr>
      </w:pPr>
    </w:p>
    <w:p w14:paraId="0EBDC2D4">
      <w:pPr>
        <w:spacing w:line="297" w:lineRule="auto"/>
        <w:rPr>
          <w:rFonts w:ascii="Arial"/>
          <w:sz w:val="21"/>
        </w:rPr>
      </w:pPr>
    </w:p>
    <w:p w14:paraId="5AD19E5E">
      <w:pPr>
        <w:pStyle w:val="5"/>
        <w:spacing w:before="101" w:line="224" w:lineRule="auto"/>
        <w:rPr>
          <w:sz w:val="31"/>
          <w:szCs w:val="31"/>
        </w:rPr>
      </w:pPr>
      <w:r>
        <w:rPr>
          <w:b/>
          <w:bCs/>
          <w:spacing w:val="5"/>
          <w:sz w:val="31"/>
          <w:szCs w:val="31"/>
        </w:rPr>
        <w:t>2.报价商务技术文件目录</w:t>
      </w:r>
    </w:p>
    <w:p w14:paraId="7B31D50C">
      <w:pPr>
        <w:spacing w:line="312" w:lineRule="auto"/>
        <w:rPr>
          <w:rFonts w:ascii="Arial"/>
          <w:sz w:val="21"/>
        </w:rPr>
      </w:pPr>
    </w:p>
    <w:p w14:paraId="01603156">
      <w:pPr>
        <w:pStyle w:val="5"/>
        <w:spacing w:before="91" w:line="220" w:lineRule="auto"/>
        <w:jc w:val="right"/>
      </w:pPr>
      <w:r>
        <w:rPr>
          <w:spacing w:val="-6"/>
        </w:rPr>
        <w:t>根据磋商文件规定及供应商提供的材料自行编写目录（部分格式后附）。</w:t>
      </w:r>
    </w:p>
    <w:p w14:paraId="60C65DF6">
      <w:pPr>
        <w:spacing w:line="220" w:lineRule="auto"/>
        <w:sectPr>
          <w:footerReference r:id="rId57" w:type="default"/>
          <w:pgSz w:w="11850" w:h="16783"/>
          <w:pgMar w:top="400" w:right="1202" w:bottom="886" w:left="1461" w:header="0" w:footer="721" w:gutter="0"/>
          <w:cols w:space="720" w:num="1"/>
        </w:sectPr>
      </w:pPr>
    </w:p>
    <w:p w14:paraId="09B52D55">
      <w:pPr>
        <w:spacing w:line="273" w:lineRule="auto"/>
        <w:rPr>
          <w:rFonts w:ascii="Arial"/>
          <w:sz w:val="21"/>
        </w:rPr>
      </w:pPr>
    </w:p>
    <w:p w14:paraId="25FA0742">
      <w:pPr>
        <w:spacing w:line="274" w:lineRule="auto"/>
        <w:rPr>
          <w:rFonts w:ascii="Arial"/>
          <w:sz w:val="21"/>
        </w:rPr>
      </w:pPr>
    </w:p>
    <w:p w14:paraId="232869B3">
      <w:pPr>
        <w:spacing w:line="274" w:lineRule="auto"/>
        <w:rPr>
          <w:rFonts w:ascii="Arial"/>
          <w:sz w:val="21"/>
        </w:rPr>
      </w:pPr>
    </w:p>
    <w:p w14:paraId="15DA0E94">
      <w:pPr>
        <w:spacing w:line="274" w:lineRule="auto"/>
        <w:rPr>
          <w:rFonts w:ascii="Arial"/>
          <w:sz w:val="21"/>
        </w:rPr>
      </w:pPr>
    </w:p>
    <w:p w14:paraId="70804CBE">
      <w:pPr>
        <w:pStyle w:val="5"/>
        <w:spacing w:before="140" w:line="224" w:lineRule="auto"/>
        <w:ind w:left="2214"/>
        <w:rPr>
          <w:sz w:val="43"/>
          <w:szCs w:val="43"/>
        </w:rPr>
      </w:pPr>
      <w:r>
        <w:rPr>
          <w:spacing w:val="7"/>
          <w:sz w:val="43"/>
          <w:szCs w:val="43"/>
        </w:rPr>
        <w:t>无串通竞标行为的承诺函</w:t>
      </w:r>
    </w:p>
    <w:p w14:paraId="1622C388">
      <w:pPr>
        <w:spacing w:line="255" w:lineRule="auto"/>
        <w:rPr>
          <w:rFonts w:ascii="Arial"/>
          <w:sz w:val="21"/>
        </w:rPr>
      </w:pPr>
    </w:p>
    <w:p w14:paraId="2B8FB8E5">
      <w:pPr>
        <w:spacing w:line="255" w:lineRule="auto"/>
        <w:rPr>
          <w:rFonts w:ascii="Arial"/>
          <w:sz w:val="21"/>
        </w:rPr>
      </w:pPr>
    </w:p>
    <w:p w14:paraId="384177CF">
      <w:pPr>
        <w:spacing w:line="255" w:lineRule="auto"/>
        <w:rPr>
          <w:rFonts w:ascii="Arial"/>
          <w:sz w:val="21"/>
        </w:rPr>
      </w:pPr>
    </w:p>
    <w:p w14:paraId="56C83079">
      <w:pPr>
        <w:pStyle w:val="5"/>
        <w:spacing w:before="65" w:line="228" w:lineRule="auto"/>
        <w:ind w:left="424"/>
        <w:rPr>
          <w:sz w:val="20"/>
          <w:szCs w:val="20"/>
        </w:rPr>
      </w:pPr>
      <w:r>
        <w:rPr>
          <w:b/>
          <w:bCs/>
          <w:spacing w:val="7"/>
          <w:sz w:val="20"/>
          <w:szCs w:val="20"/>
        </w:rPr>
        <w:t>一、我方承诺无下列相互串通竞标的情形：</w:t>
      </w:r>
    </w:p>
    <w:p w14:paraId="7F8366EA">
      <w:pPr>
        <w:pStyle w:val="5"/>
        <w:spacing w:before="247" w:line="443" w:lineRule="auto"/>
        <w:ind w:left="423" w:right="383" w:firstLine="12"/>
        <w:rPr>
          <w:sz w:val="20"/>
          <w:szCs w:val="20"/>
        </w:rPr>
      </w:pPr>
      <w:r>
        <w:rPr>
          <w:spacing w:val="7"/>
          <w:sz w:val="20"/>
          <w:szCs w:val="20"/>
        </w:rPr>
        <w:t>1.不同供应商的响应文件由同一单位或者个人编制；或者不同供应商报名的</w:t>
      </w:r>
      <w:r>
        <w:rPr>
          <w:spacing w:val="-16"/>
          <w:sz w:val="20"/>
          <w:szCs w:val="20"/>
        </w:rPr>
        <w:t xml:space="preserve"> </w:t>
      </w:r>
      <w:r>
        <w:rPr>
          <w:sz w:val="20"/>
          <w:szCs w:val="20"/>
        </w:rPr>
        <w:t>IP</w:t>
      </w:r>
      <w:r>
        <w:rPr>
          <w:spacing w:val="-38"/>
          <w:sz w:val="20"/>
          <w:szCs w:val="20"/>
        </w:rPr>
        <w:t xml:space="preserve"> </w:t>
      </w:r>
      <w:r>
        <w:rPr>
          <w:spacing w:val="7"/>
          <w:sz w:val="20"/>
          <w:szCs w:val="20"/>
        </w:rPr>
        <w:t>地址一致的；</w:t>
      </w:r>
      <w:r>
        <w:rPr>
          <w:sz w:val="20"/>
          <w:szCs w:val="20"/>
        </w:rPr>
        <w:t xml:space="preserve"> </w:t>
      </w:r>
      <w:r>
        <w:rPr>
          <w:spacing w:val="8"/>
          <w:sz w:val="20"/>
          <w:szCs w:val="20"/>
        </w:rPr>
        <w:t>2.不同供应商委托同一单位或者个人办理竞标事宜；</w:t>
      </w:r>
    </w:p>
    <w:p w14:paraId="2D01251D">
      <w:pPr>
        <w:pStyle w:val="5"/>
        <w:spacing w:before="32" w:line="228" w:lineRule="auto"/>
        <w:ind w:left="425"/>
        <w:rPr>
          <w:sz w:val="20"/>
          <w:szCs w:val="20"/>
        </w:rPr>
      </w:pPr>
      <w:r>
        <w:rPr>
          <w:spacing w:val="8"/>
          <w:sz w:val="20"/>
          <w:szCs w:val="20"/>
        </w:rPr>
        <w:t>3.不同供应商的响应文件载明的项目管理员为同一个人；</w:t>
      </w:r>
    </w:p>
    <w:p w14:paraId="497D9F39">
      <w:pPr>
        <w:pStyle w:val="5"/>
        <w:spacing w:before="251" w:line="443" w:lineRule="auto"/>
        <w:ind w:left="425" w:right="3309" w:hanging="5"/>
        <w:rPr>
          <w:sz w:val="20"/>
          <w:szCs w:val="20"/>
        </w:rPr>
      </w:pPr>
      <w:r>
        <w:rPr>
          <w:spacing w:val="-3"/>
          <w:sz w:val="20"/>
          <w:szCs w:val="20"/>
        </w:rPr>
        <w:t>4.不同供应商的响应文件异常一致或者竞标报价呈规律性差异；</w:t>
      </w:r>
      <w:r>
        <w:rPr>
          <w:spacing w:val="3"/>
          <w:sz w:val="20"/>
          <w:szCs w:val="20"/>
        </w:rPr>
        <w:t xml:space="preserve"> </w:t>
      </w:r>
      <w:r>
        <w:rPr>
          <w:spacing w:val="8"/>
          <w:sz w:val="20"/>
          <w:szCs w:val="20"/>
        </w:rPr>
        <w:t>5.不同供应商的响应文件相互混装；</w:t>
      </w:r>
    </w:p>
    <w:p w14:paraId="335BF381">
      <w:pPr>
        <w:pStyle w:val="5"/>
        <w:spacing w:before="33" w:line="228" w:lineRule="auto"/>
        <w:ind w:left="422"/>
        <w:rPr>
          <w:sz w:val="20"/>
          <w:szCs w:val="20"/>
        </w:rPr>
      </w:pPr>
      <w:r>
        <w:rPr>
          <w:spacing w:val="9"/>
          <w:sz w:val="20"/>
          <w:szCs w:val="20"/>
        </w:rPr>
        <w:t>6.不同供应商的磋商保证金从同一单位或者个人</w:t>
      </w:r>
      <w:r>
        <w:rPr>
          <w:spacing w:val="8"/>
          <w:sz w:val="20"/>
          <w:szCs w:val="20"/>
        </w:rPr>
        <w:t>账户转出。</w:t>
      </w:r>
    </w:p>
    <w:p w14:paraId="02AB93CC">
      <w:pPr>
        <w:pStyle w:val="5"/>
        <w:spacing w:before="250" w:line="228" w:lineRule="auto"/>
        <w:ind w:left="424"/>
        <w:rPr>
          <w:sz w:val="20"/>
          <w:szCs w:val="20"/>
        </w:rPr>
      </w:pPr>
      <w:r>
        <w:rPr>
          <w:b/>
          <w:bCs/>
          <w:spacing w:val="7"/>
          <w:sz w:val="20"/>
          <w:szCs w:val="20"/>
        </w:rPr>
        <w:t>二、我方承诺无下列恶意串通的情形：</w:t>
      </w:r>
    </w:p>
    <w:p w14:paraId="659947D5">
      <w:pPr>
        <w:pStyle w:val="5"/>
        <w:spacing w:before="249" w:line="442" w:lineRule="auto"/>
        <w:ind w:right="12" w:firstLine="436"/>
        <w:rPr>
          <w:sz w:val="20"/>
          <w:szCs w:val="20"/>
        </w:rPr>
      </w:pPr>
      <w:r>
        <w:rPr>
          <w:spacing w:val="9"/>
          <w:sz w:val="20"/>
          <w:szCs w:val="20"/>
        </w:rPr>
        <w:t>1.供应商直接或者间接从采购人或者采购代理机构处获得其他供应商的相关信息并修改其响应文</w:t>
      </w:r>
      <w:r>
        <w:rPr>
          <w:spacing w:val="10"/>
          <w:sz w:val="20"/>
          <w:szCs w:val="20"/>
        </w:rPr>
        <w:t xml:space="preserve"> </w:t>
      </w:r>
      <w:r>
        <w:rPr>
          <w:sz w:val="20"/>
          <w:szCs w:val="20"/>
        </w:rPr>
        <w:t>件；</w:t>
      </w:r>
    </w:p>
    <w:p w14:paraId="5FD0CFE6">
      <w:pPr>
        <w:pStyle w:val="5"/>
        <w:spacing w:before="34" w:line="228" w:lineRule="auto"/>
        <w:ind w:left="423"/>
        <w:rPr>
          <w:sz w:val="20"/>
          <w:szCs w:val="20"/>
        </w:rPr>
      </w:pPr>
      <w:r>
        <w:rPr>
          <w:spacing w:val="9"/>
          <w:sz w:val="20"/>
          <w:szCs w:val="20"/>
        </w:rPr>
        <w:t>2.供应商按照采购人或者采购代理机构的授意撤换、修改响应文</w:t>
      </w:r>
      <w:r>
        <w:rPr>
          <w:spacing w:val="8"/>
          <w:sz w:val="20"/>
          <w:szCs w:val="20"/>
        </w:rPr>
        <w:t>件；</w:t>
      </w:r>
    </w:p>
    <w:p w14:paraId="1FDB4AED">
      <w:pPr>
        <w:pStyle w:val="5"/>
        <w:spacing w:before="250" w:line="227" w:lineRule="auto"/>
        <w:ind w:left="425"/>
        <w:rPr>
          <w:sz w:val="20"/>
          <w:szCs w:val="20"/>
        </w:rPr>
      </w:pPr>
      <w:r>
        <w:rPr>
          <w:spacing w:val="-1"/>
          <w:sz w:val="20"/>
          <w:szCs w:val="20"/>
        </w:rPr>
        <w:t>3.供应商之间协商报价、技术方案等响应文件的实质</w:t>
      </w:r>
      <w:r>
        <w:rPr>
          <w:spacing w:val="-2"/>
          <w:sz w:val="20"/>
          <w:szCs w:val="20"/>
        </w:rPr>
        <w:t>性内容；</w:t>
      </w:r>
    </w:p>
    <w:p w14:paraId="09580568">
      <w:pPr>
        <w:pStyle w:val="5"/>
        <w:spacing w:before="251" w:line="228" w:lineRule="auto"/>
        <w:ind w:left="420"/>
        <w:rPr>
          <w:sz w:val="20"/>
          <w:szCs w:val="20"/>
        </w:rPr>
      </w:pPr>
      <w:r>
        <w:rPr>
          <w:spacing w:val="9"/>
          <w:sz w:val="20"/>
          <w:szCs w:val="20"/>
        </w:rPr>
        <w:t>4.属于同一集团、协会、商会等组织成员的供应商按照该组织要求协同参加政府采购活动；</w:t>
      </w:r>
    </w:p>
    <w:p w14:paraId="376F3876">
      <w:pPr>
        <w:pStyle w:val="5"/>
        <w:spacing w:before="250" w:line="443" w:lineRule="auto"/>
        <w:ind w:left="1" w:right="12" w:firstLine="423"/>
        <w:rPr>
          <w:sz w:val="20"/>
          <w:szCs w:val="20"/>
        </w:rPr>
      </w:pPr>
      <w:r>
        <w:rPr>
          <w:spacing w:val="10"/>
          <w:sz w:val="20"/>
          <w:szCs w:val="20"/>
        </w:rPr>
        <w:t>5.供应商之间事先约定一致抬高或者压低竞标</w:t>
      </w:r>
      <w:r>
        <w:rPr>
          <w:spacing w:val="9"/>
          <w:sz w:val="20"/>
          <w:szCs w:val="20"/>
        </w:rPr>
        <w:t>报价，或者在竞争性磋商项目中事先约定轮流以高</w:t>
      </w:r>
      <w:r>
        <w:rPr>
          <w:sz w:val="20"/>
          <w:szCs w:val="20"/>
        </w:rPr>
        <w:t xml:space="preserve"> </w:t>
      </w:r>
      <w:r>
        <w:rPr>
          <w:spacing w:val="9"/>
          <w:sz w:val="20"/>
          <w:szCs w:val="20"/>
        </w:rPr>
        <w:t>价位或者低价位成交，或者事先约定由某一特定供应商成交，然后再参加竞标；</w:t>
      </w:r>
    </w:p>
    <w:p w14:paraId="58BBDAEB">
      <w:pPr>
        <w:pStyle w:val="5"/>
        <w:spacing w:before="33" w:line="228" w:lineRule="auto"/>
        <w:ind w:left="422"/>
        <w:rPr>
          <w:sz w:val="20"/>
          <w:szCs w:val="20"/>
        </w:rPr>
      </w:pPr>
      <w:r>
        <w:rPr>
          <w:spacing w:val="9"/>
          <w:sz w:val="20"/>
          <w:szCs w:val="20"/>
        </w:rPr>
        <w:t>6.供应商之间商定部分供应商放弃参加政府采购活动或者放弃成</w:t>
      </w:r>
      <w:r>
        <w:rPr>
          <w:spacing w:val="8"/>
          <w:sz w:val="20"/>
          <w:szCs w:val="20"/>
        </w:rPr>
        <w:t>交；</w:t>
      </w:r>
    </w:p>
    <w:p w14:paraId="2309C2F3">
      <w:pPr>
        <w:pStyle w:val="5"/>
        <w:spacing w:before="251" w:line="441" w:lineRule="auto"/>
        <w:ind w:firstLine="425"/>
        <w:rPr>
          <w:sz w:val="20"/>
          <w:szCs w:val="20"/>
        </w:rPr>
      </w:pPr>
      <w:r>
        <w:rPr>
          <w:spacing w:val="5"/>
          <w:sz w:val="20"/>
          <w:szCs w:val="20"/>
        </w:rPr>
        <w:t>7.供应商与采购人或者采购代理机构之间、供应商相互之间，为谋求特定供应商成交或者排斥其他</w:t>
      </w:r>
      <w:r>
        <w:rPr>
          <w:sz w:val="20"/>
          <w:szCs w:val="20"/>
        </w:rPr>
        <w:t xml:space="preserve"> </w:t>
      </w:r>
      <w:r>
        <w:rPr>
          <w:spacing w:val="-2"/>
          <w:sz w:val="20"/>
          <w:szCs w:val="20"/>
        </w:rPr>
        <w:t>供应商的其他串通行为。</w:t>
      </w:r>
    </w:p>
    <w:p w14:paraId="46595310">
      <w:pPr>
        <w:spacing w:line="463" w:lineRule="auto"/>
        <w:rPr>
          <w:rFonts w:ascii="Arial"/>
          <w:sz w:val="21"/>
        </w:rPr>
      </w:pPr>
    </w:p>
    <w:p w14:paraId="66972E77">
      <w:pPr>
        <w:pStyle w:val="5"/>
        <w:spacing w:before="65" w:line="444" w:lineRule="auto"/>
        <w:ind w:left="1" w:right="14" w:firstLine="442"/>
        <w:rPr>
          <w:sz w:val="20"/>
          <w:szCs w:val="20"/>
        </w:rPr>
      </w:pPr>
      <w:r>
        <w:rPr>
          <w:b/>
          <w:bCs/>
          <w:spacing w:val="7"/>
          <w:sz w:val="20"/>
          <w:szCs w:val="20"/>
        </w:rPr>
        <w:t>以上情形一经核查属实，我方愿意承担一切后果，并不再寻求任何旨在减轻或者免除法律责任的</w:t>
      </w:r>
      <w:r>
        <w:rPr>
          <w:spacing w:val="5"/>
          <w:sz w:val="20"/>
          <w:szCs w:val="20"/>
        </w:rPr>
        <w:t xml:space="preserve"> </w:t>
      </w:r>
      <w:r>
        <w:rPr>
          <w:b/>
          <w:bCs/>
          <w:spacing w:val="1"/>
          <w:sz w:val="20"/>
          <w:szCs w:val="20"/>
        </w:rPr>
        <w:t>辩解。</w:t>
      </w:r>
    </w:p>
    <w:p w14:paraId="6AAD695D">
      <w:pPr>
        <w:spacing w:line="256" w:lineRule="auto"/>
        <w:rPr>
          <w:rFonts w:ascii="Arial"/>
          <w:sz w:val="21"/>
        </w:rPr>
      </w:pPr>
    </w:p>
    <w:p w14:paraId="3F7D80C1">
      <w:pPr>
        <w:spacing w:line="257" w:lineRule="auto"/>
        <w:rPr>
          <w:rFonts w:ascii="Arial"/>
          <w:sz w:val="21"/>
        </w:rPr>
      </w:pPr>
    </w:p>
    <w:p w14:paraId="4D8479CF">
      <w:pPr>
        <w:pStyle w:val="5"/>
        <w:spacing w:before="66" w:line="228" w:lineRule="auto"/>
        <w:ind w:left="4306"/>
        <w:rPr>
          <w:sz w:val="20"/>
          <w:szCs w:val="20"/>
        </w:rPr>
      </w:pPr>
      <w:r>
        <w:rPr>
          <w:spacing w:val="8"/>
          <w:sz w:val="20"/>
          <w:szCs w:val="20"/>
        </w:rPr>
        <w:t>供应商名称（电子签章</w:t>
      </w:r>
      <w:r>
        <w:rPr>
          <w:spacing w:val="4"/>
          <w:sz w:val="20"/>
          <w:szCs w:val="20"/>
        </w:rPr>
        <w:t>）：</w:t>
      </w:r>
    </w:p>
    <w:p w14:paraId="72AC45E4">
      <w:pPr>
        <w:spacing w:line="258" w:lineRule="auto"/>
        <w:rPr>
          <w:rFonts w:ascii="Arial"/>
          <w:sz w:val="21"/>
        </w:rPr>
      </w:pPr>
    </w:p>
    <w:p w14:paraId="13CA2D55">
      <w:pPr>
        <w:pStyle w:val="5"/>
        <w:spacing w:before="65" w:line="228" w:lineRule="auto"/>
        <w:ind w:left="6233"/>
        <w:rPr>
          <w:sz w:val="20"/>
          <w:szCs w:val="20"/>
        </w:rPr>
      </w:pPr>
      <w:r>
        <w:rPr>
          <w:spacing w:val="-6"/>
          <w:sz w:val="20"/>
          <w:szCs w:val="20"/>
        </w:rPr>
        <w:t>日期：</w:t>
      </w:r>
      <w:r>
        <w:rPr>
          <w:spacing w:val="17"/>
          <w:sz w:val="20"/>
          <w:szCs w:val="20"/>
        </w:rPr>
        <w:t xml:space="preserve">  </w:t>
      </w:r>
      <w:r>
        <w:rPr>
          <w:spacing w:val="-6"/>
          <w:sz w:val="20"/>
          <w:szCs w:val="20"/>
        </w:rPr>
        <w:t>年</w:t>
      </w:r>
      <w:r>
        <w:rPr>
          <w:spacing w:val="12"/>
          <w:sz w:val="20"/>
          <w:szCs w:val="20"/>
        </w:rPr>
        <w:t xml:space="preserve">  </w:t>
      </w:r>
      <w:r>
        <w:rPr>
          <w:spacing w:val="-6"/>
          <w:sz w:val="20"/>
          <w:szCs w:val="20"/>
        </w:rPr>
        <w:t>月</w:t>
      </w:r>
      <w:r>
        <w:rPr>
          <w:spacing w:val="20"/>
          <w:sz w:val="20"/>
          <w:szCs w:val="20"/>
        </w:rPr>
        <w:t xml:space="preserve">   </w:t>
      </w:r>
      <w:r>
        <w:rPr>
          <w:spacing w:val="-6"/>
          <w:sz w:val="20"/>
          <w:szCs w:val="20"/>
        </w:rPr>
        <w:t>日</w:t>
      </w:r>
    </w:p>
    <w:p w14:paraId="782A38AF">
      <w:pPr>
        <w:spacing w:line="228" w:lineRule="auto"/>
        <w:rPr>
          <w:sz w:val="20"/>
          <w:szCs w:val="20"/>
        </w:rPr>
        <w:sectPr>
          <w:footerReference r:id="rId58" w:type="default"/>
          <w:pgSz w:w="11850" w:h="16783"/>
          <w:pgMar w:top="400" w:right="1292" w:bottom="886" w:left="1310" w:header="0" w:footer="721" w:gutter="0"/>
          <w:cols w:space="720" w:num="1"/>
        </w:sectPr>
      </w:pPr>
    </w:p>
    <w:p w14:paraId="09F97B98">
      <w:pPr>
        <w:spacing w:line="273" w:lineRule="auto"/>
        <w:rPr>
          <w:rFonts w:ascii="Arial"/>
          <w:sz w:val="21"/>
        </w:rPr>
      </w:pPr>
    </w:p>
    <w:p w14:paraId="785249A7">
      <w:pPr>
        <w:spacing w:line="273" w:lineRule="auto"/>
        <w:rPr>
          <w:rFonts w:ascii="Arial"/>
          <w:sz w:val="21"/>
        </w:rPr>
      </w:pPr>
    </w:p>
    <w:p w14:paraId="053EDD05">
      <w:pPr>
        <w:spacing w:line="274" w:lineRule="auto"/>
        <w:rPr>
          <w:rFonts w:ascii="Arial"/>
          <w:sz w:val="21"/>
        </w:rPr>
      </w:pPr>
    </w:p>
    <w:p w14:paraId="2C62ABA8">
      <w:pPr>
        <w:spacing w:line="274" w:lineRule="auto"/>
        <w:rPr>
          <w:rFonts w:ascii="Arial"/>
          <w:sz w:val="21"/>
        </w:rPr>
      </w:pPr>
    </w:p>
    <w:p w14:paraId="1BAD6924">
      <w:pPr>
        <w:pStyle w:val="5"/>
        <w:spacing w:before="140" w:line="223" w:lineRule="auto"/>
        <w:ind w:left="2656"/>
        <w:rPr>
          <w:sz w:val="43"/>
          <w:szCs w:val="43"/>
        </w:rPr>
      </w:pPr>
      <w:r>
        <w:rPr>
          <w:spacing w:val="-8"/>
          <w:sz w:val="43"/>
          <w:szCs w:val="43"/>
        </w:rPr>
        <w:t>竞</w:t>
      </w:r>
      <w:r>
        <w:rPr>
          <w:spacing w:val="14"/>
          <w:sz w:val="43"/>
          <w:szCs w:val="43"/>
        </w:rPr>
        <w:t xml:space="preserve">  </w:t>
      </w:r>
      <w:r>
        <w:rPr>
          <w:spacing w:val="-8"/>
          <w:sz w:val="43"/>
          <w:szCs w:val="43"/>
        </w:rPr>
        <w:t>标</w:t>
      </w:r>
      <w:r>
        <w:rPr>
          <w:spacing w:val="13"/>
          <w:sz w:val="43"/>
          <w:szCs w:val="43"/>
        </w:rPr>
        <w:t xml:space="preserve">  </w:t>
      </w:r>
      <w:r>
        <w:rPr>
          <w:spacing w:val="-8"/>
          <w:sz w:val="43"/>
          <w:szCs w:val="43"/>
        </w:rPr>
        <w:t>报</w:t>
      </w:r>
      <w:r>
        <w:rPr>
          <w:spacing w:val="15"/>
          <w:sz w:val="43"/>
          <w:szCs w:val="43"/>
        </w:rPr>
        <w:t xml:space="preserve">  </w:t>
      </w:r>
      <w:r>
        <w:rPr>
          <w:spacing w:val="-8"/>
          <w:sz w:val="43"/>
          <w:szCs w:val="43"/>
        </w:rPr>
        <w:t>价</w:t>
      </w:r>
      <w:r>
        <w:rPr>
          <w:spacing w:val="13"/>
          <w:sz w:val="43"/>
          <w:szCs w:val="43"/>
        </w:rPr>
        <w:t xml:space="preserve">  </w:t>
      </w:r>
      <w:r>
        <w:rPr>
          <w:spacing w:val="-8"/>
          <w:sz w:val="43"/>
          <w:szCs w:val="43"/>
        </w:rPr>
        <w:t>表</w:t>
      </w:r>
    </w:p>
    <w:p w14:paraId="0CD16AB5">
      <w:pPr>
        <w:spacing w:line="353" w:lineRule="auto"/>
        <w:rPr>
          <w:rFonts w:ascii="Arial"/>
          <w:sz w:val="21"/>
        </w:rPr>
      </w:pPr>
    </w:p>
    <w:p w14:paraId="5C56D0F9">
      <w:pPr>
        <w:spacing w:line="354" w:lineRule="auto"/>
        <w:rPr>
          <w:rFonts w:ascii="Arial"/>
          <w:sz w:val="21"/>
        </w:rPr>
      </w:pPr>
    </w:p>
    <w:p w14:paraId="4D91B401">
      <w:pPr>
        <w:pStyle w:val="5"/>
        <w:spacing w:before="65" w:line="228" w:lineRule="auto"/>
        <w:ind w:left="3"/>
        <w:rPr>
          <w:sz w:val="20"/>
          <w:szCs w:val="20"/>
        </w:rPr>
      </w:pPr>
      <w:r>
        <w:rPr>
          <w:spacing w:val="6"/>
          <w:sz w:val="20"/>
          <w:szCs w:val="20"/>
        </w:rPr>
        <w:t>项目名称：</w:t>
      </w:r>
      <w:r>
        <w:rPr>
          <w:spacing w:val="6"/>
          <w:sz w:val="20"/>
          <w:szCs w:val="20"/>
          <w:u w:val="single" w:color="auto"/>
        </w:rPr>
        <w:t xml:space="preserve">                </w:t>
      </w:r>
      <w:r>
        <w:rPr>
          <w:spacing w:val="-89"/>
          <w:sz w:val="20"/>
          <w:szCs w:val="20"/>
        </w:rPr>
        <w:t xml:space="preserve"> </w:t>
      </w:r>
      <w:r>
        <w:rPr>
          <w:rFonts w:hint="eastAsia"/>
          <w:spacing w:val="-89"/>
          <w:sz w:val="20"/>
          <w:szCs w:val="20"/>
          <w:lang w:val="en-US" w:eastAsia="zh-CN"/>
        </w:rPr>
        <w:t xml:space="preserve">     </w:t>
      </w:r>
      <w:r>
        <w:rPr>
          <w:spacing w:val="6"/>
          <w:sz w:val="20"/>
          <w:szCs w:val="20"/>
        </w:rPr>
        <w:t>项目编号：</w:t>
      </w:r>
      <w:r>
        <w:rPr>
          <w:sz w:val="20"/>
          <w:szCs w:val="20"/>
          <w:u w:val="single" w:color="auto"/>
        </w:rPr>
        <w:t xml:space="preserve">                    </w:t>
      </w:r>
    </w:p>
    <w:p w14:paraId="7E5446CD">
      <w:pPr>
        <w:pStyle w:val="5"/>
        <w:spacing w:before="211" w:line="229" w:lineRule="auto"/>
        <w:ind w:left="2"/>
        <w:rPr>
          <w:sz w:val="20"/>
          <w:szCs w:val="20"/>
        </w:rPr>
      </w:pPr>
      <w:r>
        <w:rPr>
          <w:spacing w:val="7"/>
          <w:sz w:val="20"/>
          <w:szCs w:val="20"/>
        </w:rPr>
        <w:t>分标（如有</w:t>
      </w:r>
      <w:r>
        <w:rPr>
          <w:spacing w:val="12"/>
          <w:sz w:val="20"/>
          <w:szCs w:val="20"/>
        </w:rPr>
        <w:t>）：</w:t>
      </w:r>
      <w:r>
        <w:rPr>
          <w:sz w:val="20"/>
          <w:szCs w:val="20"/>
          <w:u w:val="single" w:color="auto"/>
        </w:rPr>
        <w:t xml:space="preserve">                                            </w:t>
      </w:r>
    </w:p>
    <w:p w14:paraId="4DFBCE7B">
      <w:pPr>
        <w:pStyle w:val="5"/>
        <w:spacing w:before="209" w:line="228" w:lineRule="auto"/>
        <w:rPr>
          <w:sz w:val="20"/>
          <w:szCs w:val="20"/>
        </w:rPr>
      </w:pPr>
      <w:r>
        <w:rPr>
          <w:spacing w:val="8"/>
          <w:sz w:val="20"/>
          <w:szCs w:val="20"/>
        </w:rPr>
        <w:t>供应商名称：</w:t>
      </w:r>
      <w:r>
        <w:rPr>
          <w:sz w:val="20"/>
          <w:szCs w:val="20"/>
          <w:u w:val="single" w:color="auto"/>
        </w:rPr>
        <w:t xml:space="preserve">                                              </w:t>
      </w:r>
    </w:p>
    <w:p w14:paraId="6887F36F">
      <w:pPr>
        <w:pStyle w:val="5"/>
        <w:spacing w:before="211" w:line="229" w:lineRule="auto"/>
        <w:ind w:left="5041"/>
        <w:rPr>
          <w:sz w:val="20"/>
          <w:szCs w:val="20"/>
        </w:rPr>
      </w:pPr>
      <w:r>
        <w:rPr>
          <w:spacing w:val="7"/>
          <w:sz w:val="20"/>
          <w:szCs w:val="20"/>
        </w:rPr>
        <w:t>单位：元</w:t>
      </w:r>
    </w:p>
    <w:p w14:paraId="1F4D4EF5">
      <w:pPr>
        <w:spacing w:line="179" w:lineRule="exact"/>
      </w:pPr>
    </w:p>
    <w:tbl>
      <w:tblPr>
        <w:tblStyle w:val="13"/>
        <w:tblW w:w="9099" w:type="dxa"/>
        <w:tblInd w:w="2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2710"/>
        <w:gridCol w:w="617"/>
        <w:gridCol w:w="617"/>
        <w:gridCol w:w="2193"/>
        <w:gridCol w:w="1183"/>
        <w:gridCol w:w="1188"/>
      </w:tblGrid>
      <w:tr w14:paraId="6FA07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591" w:type="dxa"/>
            <w:textDirection w:val="tbRlV"/>
            <w:vAlign w:val="top"/>
          </w:tcPr>
          <w:p w14:paraId="2B88820D">
            <w:pPr>
              <w:pStyle w:val="14"/>
              <w:spacing w:before="188" w:line="218" w:lineRule="auto"/>
              <w:ind w:left="148"/>
            </w:pPr>
            <w:r>
              <w:rPr>
                <w:spacing w:val="9"/>
              </w:rPr>
              <w:t>序</w:t>
            </w:r>
            <w:r>
              <w:rPr>
                <w:spacing w:val="43"/>
              </w:rPr>
              <w:t xml:space="preserve">  </w:t>
            </w:r>
            <w:r>
              <w:rPr>
                <w:spacing w:val="9"/>
              </w:rPr>
              <w:t>号</w:t>
            </w:r>
          </w:p>
        </w:tc>
        <w:tc>
          <w:tcPr>
            <w:tcW w:w="2710" w:type="dxa"/>
            <w:vAlign w:val="top"/>
          </w:tcPr>
          <w:p w14:paraId="6F929492">
            <w:pPr>
              <w:spacing w:line="329" w:lineRule="auto"/>
              <w:rPr>
                <w:rFonts w:ascii="Arial"/>
                <w:sz w:val="21"/>
              </w:rPr>
            </w:pPr>
          </w:p>
          <w:p w14:paraId="76ADC3C2">
            <w:pPr>
              <w:pStyle w:val="14"/>
              <w:spacing w:before="65" w:line="228" w:lineRule="auto"/>
              <w:ind w:left="939"/>
            </w:pPr>
            <w:r>
              <w:rPr>
                <w:spacing w:val="7"/>
              </w:rPr>
              <w:t>服务名称</w:t>
            </w:r>
          </w:p>
        </w:tc>
        <w:tc>
          <w:tcPr>
            <w:tcW w:w="617" w:type="dxa"/>
            <w:textDirection w:val="tbRlV"/>
            <w:vAlign w:val="top"/>
          </w:tcPr>
          <w:p w14:paraId="7C5489E6">
            <w:pPr>
              <w:pStyle w:val="14"/>
              <w:spacing w:before="201" w:line="216" w:lineRule="auto"/>
              <w:ind w:left="148"/>
            </w:pPr>
            <w:r>
              <w:rPr>
                <w:spacing w:val="9"/>
              </w:rPr>
              <w:t>数</w:t>
            </w:r>
            <w:r>
              <w:rPr>
                <w:spacing w:val="43"/>
              </w:rPr>
              <w:t xml:space="preserve">  </w:t>
            </w:r>
            <w:r>
              <w:rPr>
                <w:spacing w:val="9"/>
              </w:rPr>
              <w:t>量</w:t>
            </w:r>
          </w:p>
        </w:tc>
        <w:tc>
          <w:tcPr>
            <w:tcW w:w="617" w:type="dxa"/>
            <w:textDirection w:val="tbRlV"/>
            <w:vAlign w:val="top"/>
          </w:tcPr>
          <w:p w14:paraId="50349F48">
            <w:pPr>
              <w:pStyle w:val="14"/>
              <w:spacing w:before="202" w:line="216" w:lineRule="auto"/>
              <w:ind w:left="148"/>
            </w:pPr>
            <w:r>
              <w:rPr>
                <w:spacing w:val="9"/>
              </w:rPr>
              <w:t>单</w:t>
            </w:r>
            <w:r>
              <w:rPr>
                <w:spacing w:val="43"/>
              </w:rPr>
              <w:t xml:space="preserve">  </w:t>
            </w:r>
            <w:r>
              <w:rPr>
                <w:spacing w:val="9"/>
              </w:rPr>
              <w:t>位</w:t>
            </w:r>
          </w:p>
        </w:tc>
        <w:tc>
          <w:tcPr>
            <w:tcW w:w="2193" w:type="dxa"/>
            <w:vAlign w:val="top"/>
          </w:tcPr>
          <w:p w14:paraId="578A837D">
            <w:pPr>
              <w:spacing w:line="328" w:lineRule="auto"/>
              <w:rPr>
                <w:rFonts w:ascii="Arial"/>
                <w:sz w:val="21"/>
              </w:rPr>
            </w:pPr>
          </w:p>
          <w:p w14:paraId="12A8C6B9">
            <w:pPr>
              <w:pStyle w:val="14"/>
              <w:spacing w:before="65" w:line="227" w:lineRule="auto"/>
              <w:ind w:left="894"/>
            </w:pPr>
            <w:r>
              <w:rPr>
                <w:spacing w:val="3"/>
              </w:rPr>
              <w:t>单价</w:t>
            </w:r>
          </w:p>
        </w:tc>
        <w:tc>
          <w:tcPr>
            <w:tcW w:w="1183" w:type="dxa"/>
            <w:vAlign w:val="top"/>
          </w:tcPr>
          <w:p w14:paraId="4D294A44">
            <w:pPr>
              <w:spacing w:line="328" w:lineRule="auto"/>
              <w:rPr>
                <w:rFonts w:ascii="Arial"/>
                <w:sz w:val="21"/>
              </w:rPr>
            </w:pPr>
          </w:p>
          <w:p w14:paraId="4B621CDA">
            <w:pPr>
              <w:pStyle w:val="14"/>
              <w:spacing w:before="65" w:line="227" w:lineRule="auto"/>
              <w:ind w:left="392"/>
            </w:pPr>
            <w:r>
              <w:rPr>
                <w:spacing w:val="3"/>
              </w:rPr>
              <w:t>总价</w:t>
            </w:r>
          </w:p>
        </w:tc>
        <w:tc>
          <w:tcPr>
            <w:tcW w:w="1188" w:type="dxa"/>
            <w:vAlign w:val="top"/>
          </w:tcPr>
          <w:p w14:paraId="49432F2E">
            <w:pPr>
              <w:spacing w:line="328" w:lineRule="auto"/>
              <w:rPr>
                <w:rFonts w:ascii="Arial"/>
                <w:sz w:val="21"/>
              </w:rPr>
            </w:pPr>
          </w:p>
          <w:p w14:paraId="79FD2A3E">
            <w:pPr>
              <w:pStyle w:val="14"/>
              <w:spacing w:before="65" w:line="230" w:lineRule="auto"/>
              <w:ind w:left="392"/>
            </w:pPr>
            <w:r>
              <w:rPr>
                <w:spacing w:val="3"/>
              </w:rPr>
              <w:t>备注</w:t>
            </w:r>
          </w:p>
        </w:tc>
      </w:tr>
      <w:tr w14:paraId="02610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591" w:type="dxa"/>
            <w:vAlign w:val="top"/>
          </w:tcPr>
          <w:p w14:paraId="292E50C4">
            <w:pPr>
              <w:spacing w:line="260" w:lineRule="auto"/>
              <w:rPr>
                <w:rFonts w:ascii="Arial"/>
                <w:sz w:val="21"/>
              </w:rPr>
            </w:pPr>
          </w:p>
          <w:p w14:paraId="58C84553">
            <w:pPr>
              <w:pStyle w:val="14"/>
              <w:spacing w:before="65" w:line="189" w:lineRule="auto"/>
              <w:ind w:left="264"/>
            </w:pPr>
            <w:r>
              <w:t>1</w:t>
            </w:r>
          </w:p>
        </w:tc>
        <w:tc>
          <w:tcPr>
            <w:tcW w:w="2710" w:type="dxa"/>
            <w:vAlign w:val="top"/>
          </w:tcPr>
          <w:p w14:paraId="3C6CCD87">
            <w:pPr>
              <w:rPr>
                <w:rFonts w:ascii="Arial"/>
                <w:sz w:val="21"/>
              </w:rPr>
            </w:pPr>
          </w:p>
        </w:tc>
        <w:tc>
          <w:tcPr>
            <w:tcW w:w="617" w:type="dxa"/>
            <w:vAlign w:val="top"/>
          </w:tcPr>
          <w:p w14:paraId="00C7E926">
            <w:pPr>
              <w:rPr>
                <w:rFonts w:ascii="Arial"/>
                <w:sz w:val="21"/>
              </w:rPr>
            </w:pPr>
          </w:p>
        </w:tc>
        <w:tc>
          <w:tcPr>
            <w:tcW w:w="617" w:type="dxa"/>
            <w:vAlign w:val="top"/>
          </w:tcPr>
          <w:p w14:paraId="76C2ADF8">
            <w:pPr>
              <w:rPr>
                <w:rFonts w:ascii="Arial"/>
                <w:sz w:val="21"/>
              </w:rPr>
            </w:pPr>
          </w:p>
        </w:tc>
        <w:tc>
          <w:tcPr>
            <w:tcW w:w="2193" w:type="dxa"/>
            <w:vAlign w:val="top"/>
          </w:tcPr>
          <w:p w14:paraId="21A77C70">
            <w:pPr>
              <w:rPr>
                <w:rFonts w:ascii="Arial"/>
                <w:sz w:val="21"/>
              </w:rPr>
            </w:pPr>
          </w:p>
        </w:tc>
        <w:tc>
          <w:tcPr>
            <w:tcW w:w="1183" w:type="dxa"/>
            <w:vAlign w:val="top"/>
          </w:tcPr>
          <w:p w14:paraId="1B72D42F">
            <w:pPr>
              <w:rPr>
                <w:rFonts w:ascii="Arial"/>
                <w:sz w:val="21"/>
              </w:rPr>
            </w:pPr>
          </w:p>
        </w:tc>
        <w:tc>
          <w:tcPr>
            <w:tcW w:w="1188" w:type="dxa"/>
            <w:vAlign w:val="top"/>
          </w:tcPr>
          <w:p w14:paraId="4D97EE7F">
            <w:pPr>
              <w:rPr>
                <w:rFonts w:ascii="Arial"/>
                <w:sz w:val="21"/>
              </w:rPr>
            </w:pPr>
          </w:p>
        </w:tc>
      </w:tr>
      <w:tr w14:paraId="5343A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099" w:type="dxa"/>
            <w:gridSpan w:val="7"/>
            <w:vAlign w:val="top"/>
          </w:tcPr>
          <w:p w14:paraId="501B489B">
            <w:pPr>
              <w:pStyle w:val="14"/>
              <w:spacing w:before="228" w:line="227" w:lineRule="auto"/>
              <w:ind w:left="117"/>
            </w:pPr>
            <w:r>
              <w:rPr>
                <w:spacing w:val="6"/>
              </w:rPr>
              <w:t>合计金额大写：人民币</w:t>
            </w:r>
            <w:r>
              <w:rPr>
                <w:spacing w:val="-98"/>
              </w:rPr>
              <w:t xml:space="preserve"> </w:t>
            </w:r>
            <w:r>
              <w:rPr>
                <w:spacing w:val="4"/>
                <w:u w:val="single" w:color="auto"/>
              </w:rPr>
              <w:t xml:space="preserve">           </w:t>
            </w:r>
            <w:r>
              <w:rPr>
                <w:spacing w:val="6"/>
              </w:rPr>
              <w:t xml:space="preserve"> (￥</w:t>
            </w:r>
            <w:r>
              <w:rPr>
                <w:spacing w:val="-66"/>
              </w:rPr>
              <w:t xml:space="preserve"> </w:t>
            </w:r>
            <w:r>
              <w:rPr>
                <w:spacing w:val="4"/>
                <w:u w:val="single" w:color="auto"/>
              </w:rPr>
              <w:t xml:space="preserve">           </w:t>
            </w:r>
            <w:r>
              <w:rPr>
                <w:spacing w:val="-59"/>
              </w:rPr>
              <w:t xml:space="preserve"> </w:t>
            </w:r>
            <w:r>
              <w:rPr>
                <w:spacing w:val="6"/>
              </w:rPr>
              <w:t>)</w:t>
            </w:r>
          </w:p>
        </w:tc>
      </w:tr>
    </w:tbl>
    <w:p w14:paraId="0A74C74A">
      <w:pPr>
        <w:spacing w:line="470" w:lineRule="auto"/>
        <w:rPr>
          <w:rFonts w:ascii="Arial"/>
          <w:sz w:val="21"/>
        </w:rPr>
      </w:pPr>
    </w:p>
    <w:p w14:paraId="20C54C52">
      <w:pPr>
        <w:pStyle w:val="5"/>
        <w:spacing w:before="66" w:line="231" w:lineRule="auto"/>
        <w:rPr>
          <w:sz w:val="20"/>
          <w:szCs w:val="20"/>
        </w:rPr>
      </w:pPr>
      <w:r>
        <w:rPr>
          <w:spacing w:val="21"/>
          <w:sz w:val="20"/>
          <w:szCs w:val="20"/>
        </w:rPr>
        <w:t>注:</w:t>
      </w:r>
    </w:p>
    <w:p w14:paraId="18F43433">
      <w:pPr>
        <w:pStyle w:val="5"/>
        <w:spacing w:before="211" w:line="227" w:lineRule="auto"/>
        <w:ind w:left="435"/>
        <w:rPr>
          <w:sz w:val="20"/>
          <w:szCs w:val="20"/>
        </w:rPr>
      </w:pPr>
      <w:r>
        <w:rPr>
          <w:spacing w:val="8"/>
          <w:sz w:val="20"/>
          <w:szCs w:val="20"/>
        </w:rPr>
        <w:t>1.供应商的报价表必须加盖供应商电子公章，</w:t>
      </w:r>
      <w:r>
        <w:rPr>
          <w:b/>
          <w:bCs/>
          <w:spacing w:val="8"/>
          <w:sz w:val="20"/>
          <w:szCs w:val="20"/>
        </w:rPr>
        <w:t>否则其响应文件按无效响应处理</w:t>
      </w:r>
      <w:r>
        <w:rPr>
          <w:spacing w:val="8"/>
          <w:sz w:val="20"/>
          <w:szCs w:val="20"/>
        </w:rPr>
        <w:t>。</w:t>
      </w:r>
    </w:p>
    <w:p w14:paraId="2835339E">
      <w:pPr>
        <w:pStyle w:val="5"/>
        <w:spacing w:before="210" w:line="364" w:lineRule="auto"/>
        <w:ind w:left="6" w:right="164" w:firstLine="416"/>
        <w:rPr>
          <w:sz w:val="20"/>
          <w:szCs w:val="20"/>
        </w:rPr>
      </w:pPr>
      <w:r>
        <w:rPr>
          <w:spacing w:val="8"/>
          <w:sz w:val="20"/>
          <w:szCs w:val="20"/>
        </w:rPr>
        <w:t>2.报价一经涂改，应在涂改处加盖供应商公章或者由法定代表人或者委托代理人签字或者盖章</w:t>
      </w:r>
      <w:r>
        <w:rPr>
          <w:b/>
          <w:bCs/>
          <w:spacing w:val="8"/>
          <w:sz w:val="20"/>
          <w:szCs w:val="20"/>
        </w:rPr>
        <w:t>，</w:t>
      </w:r>
      <w:r>
        <w:rPr>
          <w:spacing w:val="13"/>
          <w:sz w:val="20"/>
          <w:szCs w:val="20"/>
        </w:rPr>
        <w:t xml:space="preserve"> </w:t>
      </w:r>
      <w:r>
        <w:rPr>
          <w:b/>
          <w:bCs/>
          <w:spacing w:val="6"/>
          <w:sz w:val="20"/>
          <w:szCs w:val="20"/>
        </w:rPr>
        <w:t>否则其响应文件按无效响应处理。</w:t>
      </w:r>
    </w:p>
    <w:p w14:paraId="6BAFE969">
      <w:pPr>
        <w:pStyle w:val="5"/>
        <w:spacing w:before="79" w:line="362" w:lineRule="auto"/>
        <w:ind w:right="115" w:firstLine="423"/>
        <w:rPr>
          <w:sz w:val="20"/>
          <w:szCs w:val="20"/>
        </w:rPr>
      </w:pPr>
      <w:r>
        <w:rPr>
          <w:spacing w:val="9"/>
          <w:sz w:val="20"/>
          <w:szCs w:val="20"/>
        </w:rPr>
        <w:t>3.如为联合体竞标，“供应商名称</w:t>
      </w:r>
      <w:r>
        <w:rPr>
          <w:spacing w:val="-70"/>
          <w:sz w:val="20"/>
          <w:szCs w:val="20"/>
        </w:rPr>
        <w:t xml:space="preserve"> </w:t>
      </w:r>
      <w:r>
        <w:rPr>
          <w:spacing w:val="9"/>
          <w:sz w:val="20"/>
          <w:szCs w:val="20"/>
        </w:rPr>
        <w:t>”处必须列明联合体各方名</w:t>
      </w:r>
      <w:r>
        <w:rPr>
          <w:spacing w:val="8"/>
          <w:sz w:val="20"/>
          <w:szCs w:val="20"/>
        </w:rPr>
        <w:t>称，标注联合体牵头人名称，</w:t>
      </w:r>
      <w:r>
        <w:rPr>
          <w:b/>
          <w:bCs/>
          <w:spacing w:val="8"/>
          <w:sz w:val="20"/>
          <w:szCs w:val="20"/>
        </w:rPr>
        <w:t>否则</w:t>
      </w:r>
      <w:r>
        <w:rPr>
          <w:sz w:val="20"/>
          <w:szCs w:val="20"/>
        </w:rPr>
        <w:t xml:space="preserve"> </w:t>
      </w:r>
      <w:r>
        <w:rPr>
          <w:b/>
          <w:bCs/>
          <w:spacing w:val="6"/>
          <w:sz w:val="20"/>
          <w:szCs w:val="20"/>
        </w:rPr>
        <w:t>其响应文件按无效响应处理。</w:t>
      </w:r>
    </w:p>
    <w:p w14:paraId="13D2E4F1">
      <w:pPr>
        <w:pStyle w:val="5"/>
        <w:spacing w:before="82" w:line="408" w:lineRule="auto"/>
        <w:ind w:left="424" w:right="977" w:hanging="5"/>
        <w:rPr>
          <w:sz w:val="20"/>
          <w:szCs w:val="20"/>
        </w:rPr>
      </w:pPr>
      <w:r>
        <w:rPr>
          <w:spacing w:val="8"/>
          <w:sz w:val="20"/>
          <w:szCs w:val="20"/>
        </w:rPr>
        <w:t>4.如为联合体竞标，盖章处须加盖联合体各方公章，</w:t>
      </w:r>
      <w:r>
        <w:rPr>
          <w:b/>
          <w:bCs/>
          <w:spacing w:val="8"/>
          <w:sz w:val="20"/>
          <w:szCs w:val="20"/>
        </w:rPr>
        <w:t>否则其响应文件按无效响应处理。</w:t>
      </w:r>
      <w:r>
        <w:rPr>
          <w:spacing w:val="6"/>
          <w:sz w:val="20"/>
          <w:szCs w:val="20"/>
        </w:rPr>
        <w:t xml:space="preserve"> </w:t>
      </w:r>
      <w:r>
        <w:rPr>
          <w:spacing w:val="-2"/>
          <w:sz w:val="20"/>
          <w:szCs w:val="20"/>
        </w:rPr>
        <w:t>5.如有多分标，分别列明各分标的报价表，</w:t>
      </w:r>
      <w:r>
        <w:rPr>
          <w:b/>
          <w:bCs/>
          <w:spacing w:val="-2"/>
          <w:sz w:val="20"/>
          <w:szCs w:val="20"/>
        </w:rPr>
        <w:t>否则其响应文件按无</w:t>
      </w:r>
      <w:r>
        <w:rPr>
          <w:b/>
          <w:bCs/>
          <w:spacing w:val="-3"/>
          <w:sz w:val="20"/>
          <w:szCs w:val="20"/>
        </w:rPr>
        <w:t>效响应处理。</w:t>
      </w:r>
    </w:p>
    <w:p w14:paraId="7BB86184">
      <w:pPr>
        <w:spacing w:line="245" w:lineRule="auto"/>
        <w:rPr>
          <w:rFonts w:ascii="Arial"/>
          <w:sz w:val="21"/>
        </w:rPr>
      </w:pPr>
    </w:p>
    <w:p w14:paraId="3C082E0B">
      <w:pPr>
        <w:spacing w:line="245" w:lineRule="auto"/>
        <w:rPr>
          <w:rFonts w:ascii="Arial"/>
          <w:sz w:val="21"/>
        </w:rPr>
      </w:pPr>
    </w:p>
    <w:p w14:paraId="3844C641">
      <w:pPr>
        <w:spacing w:line="245" w:lineRule="auto"/>
        <w:rPr>
          <w:rFonts w:ascii="Arial"/>
          <w:sz w:val="21"/>
        </w:rPr>
      </w:pPr>
    </w:p>
    <w:p w14:paraId="5B3210E1">
      <w:pPr>
        <w:spacing w:line="245" w:lineRule="auto"/>
        <w:ind w:firstLine="3150" w:firstLineChars="1500"/>
        <w:rPr>
          <w:rFonts w:ascii="Arial"/>
          <w:sz w:val="21"/>
        </w:rPr>
      </w:pPr>
      <w:r>
        <w:rPr>
          <w:rFonts w:hint="eastAsia" w:ascii="Arial"/>
          <w:sz w:val="21"/>
        </w:rPr>
        <w:t>法定代表人或者委托代理人（签字或电子签名）：</w:t>
      </w:r>
    </w:p>
    <w:p w14:paraId="51ECD3CD">
      <w:pPr>
        <w:spacing w:line="245" w:lineRule="auto"/>
        <w:rPr>
          <w:rFonts w:ascii="Arial"/>
          <w:sz w:val="21"/>
        </w:rPr>
      </w:pPr>
    </w:p>
    <w:p w14:paraId="44134638">
      <w:pPr>
        <w:pStyle w:val="5"/>
        <w:spacing w:before="66" w:line="228" w:lineRule="auto"/>
        <w:ind w:left="4305"/>
        <w:rPr>
          <w:sz w:val="20"/>
          <w:szCs w:val="20"/>
        </w:rPr>
      </w:pPr>
      <w:r>
        <w:rPr>
          <w:spacing w:val="8"/>
          <w:sz w:val="20"/>
          <w:szCs w:val="20"/>
        </w:rPr>
        <w:t>供应商名称（电子签章</w:t>
      </w:r>
      <w:r>
        <w:rPr>
          <w:spacing w:val="4"/>
          <w:sz w:val="20"/>
          <w:szCs w:val="20"/>
        </w:rPr>
        <w:t>）：</w:t>
      </w:r>
    </w:p>
    <w:p w14:paraId="37E74B44">
      <w:pPr>
        <w:spacing w:line="258" w:lineRule="auto"/>
        <w:rPr>
          <w:rFonts w:ascii="Arial"/>
          <w:sz w:val="21"/>
        </w:rPr>
      </w:pPr>
    </w:p>
    <w:p w14:paraId="368C81EC">
      <w:pPr>
        <w:pStyle w:val="5"/>
        <w:spacing w:before="65" w:line="228" w:lineRule="auto"/>
        <w:ind w:firstLine="4512" w:firstLineChars="2400"/>
        <w:rPr>
          <w:sz w:val="20"/>
          <w:szCs w:val="20"/>
        </w:rPr>
      </w:pPr>
      <w:r>
        <w:rPr>
          <w:spacing w:val="-6"/>
          <w:sz w:val="20"/>
          <w:szCs w:val="20"/>
        </w:rPr>
        <w:t>日期：</w:t>
      </w:r>
      <w:r>
        <w:rPr>
          <w:spacing w:val="17"/>
          <w:sz w:val="20"/>
          <w:szCs w:val="20"/>
        </w:rPr>
        <w:t xml:space="preserve">  </w:t>
      </w:r>
      <w:r>
        <w:rPr>
          <w:spacing w:val="-6"/>
          <w:sz w:val="20"/>
          <w:szCs w:val="20"/>
        </w:rPr>
        <w:t>年</w:t>
      </w:r>
      <w:r>
        <w:rPr>
          <w:spacing w:val="12"/>
          <w:sz w:val="20"/>
          <w:szCs w:val="20"/>
        </w:rPr>
        <w:t xml:space="preserve">  </w:t>
      </w:r>
      <w:r>
        <w:rPr>
          <w:spacing w:val="-6"/>
          <w:sz w:val="20"/>
          <w:szCs w:val="20"/>
        </w:rPr>
        <w:t>月</w:t>
      </w:r>
      <w:r>
        <w:rPr>
          <w:spacing w:val="20"/>
          <w:sz w:val="20"/>
          <w:szCs w:val="20"/>
        </w:rPr>
        <w:t xml:space="preserve">   </w:t>
      </w:r>
      <w:r>
        <w:rPr>
          <w:spacing w:val="-6"/>
          <w:sz w:val="20"/>
          <w:szCs w:val="20"/>
        </w:rPr>
        <w:t>日</w:t>
      </w:r>
    </w:p>
    <w:p w14:paraId="576D0670">
      <w:pPr>
        <w:spacing w:line="228" w:lineRule="auto"/>
        <w:rPr>
          <w:sz w:val="20"/>
          <w:szCs w:val="20"/>
        </w:rPr>
        <w:sectPr>
          <w:footerReference r:id="rId59" w:type="default"/>
          <w:pgSz w:w="11850" w:h="16783"/>
          <w:pgMar w:top="400" w:right="1191" w:bottom="886" w:left="1311" w:header="0" w:footer="721" w:gutter="0"/>
          <w:cols w:space="720" w:num="1"/>
        </w:sectPr>
      </w:pPr>
    </w:p>
    <w:p w14:paraId="60C12A5E">
      <w:pPr>
        <w:spacing w:line="285" w:lineRule="auto"/>
        <w:rPr>
          <w:rFonts w:ascii="Arial"/>
          <w:sz w:val="21"/>
        </w:rPr>
      </w:pPr>
    </w:p>
    <w:p w14:paraId="6AC8718C">
      <w:pPr>
        <w:spacing w:line="285" w:lineRule="auto"/>
        <w:rPr>
          <w:rFonts w:ascii="Arial"/>
          <w:sz w:val="21"/>
        </w:rPr>
      </w:pPr>
    </w:p>
    <w:p w14:paraId="5CF3A32C">
      <w:pPr>
        <w:spacing w:line="285" w:lineRule="auto"/>
        <w:rPr>
          <w:rFonts w:ascii="Arial"/>
          <w:sz w:val="21"/>
        </w:rPr>
      </w:pPr>
    </w:p>
    <w:p w14:paraId="06ACEEC7">
      <w:pPr>
        <w:spacing w:line="285" w:lineRule="auto"/>
        <w:rPr>
          <w:rFonts w:ascii="Arial"/>
          <w:sz w:val="21"/>
        </w:rPr>
      </w:pPr>
    </w:p>
    <w:p w14:paraId="4FB0C437">
      <w:pPr>
        <w:spacing w:line="285" w:lineRule="auto"/>
        <w:rPr>
          <w:rFonts w:ascii="Arial"/>
          <w:sz w:val="21"/>
        </w:rPr>
      </w:pPr>
    </w:p>
    <w:p w14:paraId="3ED89509">
      <w:pPr>
        <w:pStyle w:val="5"/>
        <w:spacing w:before="140" w:line="223" w:lineRule="auto"/>
        <w:ind w:left="3142"/>
        <w:rPr>
          <w:sz w:val="43"/>
          <w:szCs w:val="43"/>
        </w:rPr>
      </w:pPr>
      <w:r>
        <w:rPr>
          <w:spacing w:val="7"/>
          <w:sz w:val="43"/>
          <w:szCs w:val="43"/>
        </w:rPr>
        <w:t>法定代表人证明书</w:t>
      </w:r>
    </w:p>
    <w:p w14:paraId="607C32A2">
      <w:pPr>
        <w:spacing w:line="310" w:lineRule="auto"/>
        <w:rPr>
          <w:rFonts w:ascii="Arial"/>
          <w:sz w:val="21"/>
        </w:rPr>
      </w:pPr>
    </w:p>
    <w:p w14:paraId="3CF9A2FC">
      <w:pPr>
        <w:spacing w:line="311" w:lineRule="auto"/>
        <w:rPr>
          <w:rFonts w:ascii="Arial"/>
          <w:sz w:val="21"/>
        </w:rPr>
      </w:pPr>
    </w:p>
    <w:p w14:paraId="0E8E437B">
      <w:pPr>
        <w:spacing w:line="311" w:lineRule="auto"/>
        <w:rPr>
          <w:rFonts w:ascii="Arial"/>
          <w:sz w:val="21"/>
        </w:rPr>
      </w:pPr>
    </w:p>
    <w:p w14:paraId="4D849185">
      <w:pPr>
        <w:pStyle w:val="5"/>
        <w:spacing w:before="65" w:line="446" w:lineRule="auto"/>
        <w:ind w:left="540" w:right="1769"/>
        <w:rPr>
          <w:sz w:val="20"/>
          <w:szCs w:val="20"/>
        </w:rPr>
      </w:pPr>
      <w:r>
        <w:rPr>
          <w:spacing w:val="6"/>
          <w:sz w:val="20"/>
          <w:szCs w:val="20"/>
        </w:rPr>
        <w:t>供应商名称：</w:t>
      </w:r>
      <w:r>
        <w:rPr>
          <w:spacing w:val="6"/>
          <w:sz w:val="20"/>
          <w:szCs w:val="20"/>
          <w:u w:val="single" w:color="auto"/>
        </w:rPr>
        <w:t xml:space="preserve">               </w:t>
      </w:r>
      <w:r>
        <w:rPr>
          <w:spacing w:val="5"/>
          <w:sz w:val="20"/>
          <w:szCs w:val="20"/>
          <w:u w:val="single" w:color="auto"/>
        </w:rPr>
        <w:t xml:space="preserve">                                       </w:t>
      </w:r>
      <w:r>
        <w:rPr>
          <w:sz w:val="20"/>
          <w:szCs w:val="20"/>
        </w:rPr>
        <w:t xml:space="preserve"> </w:t>
      </w:r>
      <w:r>
        <w:rPr>
          <w:spacing w:val="-5"/>
          <w:sz w:val="20"/>
          <w:szCs w:val="20"/>
        </w:rPr>
        <w:t>地</w:t>
      </w:r>
      <w:r>
        <w:rPr>
          <w:spacing w:val="7"/>
          <w:sz w:val="20"/>
          <w:szCs w:val="20"/>
        </w:rPr>
        <w:t xml:space="preserve">    </w:t>
      </w:r>
      <w:r>
        <w:rPr>
          <w:spacing w:val="-5"/>
          <w:sz w:val="20"/>
          <w:szCs w:val="20"/>
        </w:rPr>
        <w:t>址</w:t>
      </w:r>
      <w:r>
        <w:rPr>
          <w:spacing w:val="-72"/>
          <w:sz w:val="20"/>
          <w:szCs w:val="20"/>
        </w:rPr>
        <w:t xml:space="preserve"> </w:t>
      </w:r>
      <w:r>
        <w:rPr>
          <w:spacing w:val="-5"/>
          <w:sz w:val="20"/>
          <w:szCs w:val="20"/>
        </w:rPr>
        <w:t>：</w:t>
      </w:r>
      <w:r>
        <w:rPr>
          <w:sz w:val="20"/>
          <w:szCs w:val="20"/>
          <w:u w:val="single" w:color="auto"/>
        </w:rPr>
        <w:t xml:space="preserve">                                                           </w:t>
      </w:r>
    </w:p>
    <w:p w14:paraId="4468C90C">
      <w:pPr>
        <w:pStyle w:val="5"/>
        <w:spacing w:before="27" w:line="228" w:lineRule="auto"/>
        <w:ind w:left="540"/>
        <w:rPr>
          <w:sz w:val="20"/>
          <w:szCs w:val="20"/>
        </w:rPr>
      </w:pPr>
      <w:r>
        <w:rPr>
          <w:spacing w:val="-6"/>
          <w:sz w:val="20"/>
          <w:szCs w:val="20"/>
        </w:rPr>
        <w:t>姓</w:t>
      </w:r>
      <w:r>
        <w:rPr>
          <w:spacing w:val="8"/>
          <w:sz w:val="20"/>
          <w:szCs w:val="20"/>
        </w:rPr>
        <w:t xml:space="preserve">    </w:t>
      </w:r>
      <w:r>
        <w:rPr>
          <w:spacing w:val="-6"/>
          <w:sz w:val="20"/>
          <w:szCs w:val="20"/>
        </w:rPr>
        <w:t>名</w:t>
      </w:r>
      <w:r>
        <w:rPr>
          <w:spacing w:val="-71"/>
          <w:sz w:val="20"/>
          <w:szCs w:val="20"/>
        </w:rPr>
        <w:t xml:space="preserve"> </w:t>
      </w:r>
      <w:r>
        <w:rPr>
          <w:spacing w:val="-6"/>
          <w:sz w:val="20"/>
          <w:szCs w:val="20"/>
        </w:rPr>
        <w:t>：</w:t>
      </w:r>
      <w:r>
        <w:rPr>
          <w:spacing w:val="5"/>
          <w:sz w:val="20"/>
          <w:szCs w:val="20"/>
          <w:u w:val="single" w:color="auto"/>
        </w:rPr>
        <w:t xml:space="preserve">                </w:t>
      </w:r>
      <w:r>
        <w:rPr>
          <w:spacing w:val="-92"/>
          <w:sz w:val="20"/>
          <w:szCs w:val="20"/>
        </w:rPr>
        <w:t xml:space="preserve"> </w:t>
      </w:r>
      <w:r>
        <w:rPr>
          <w:spacing w:val="-6"/>
          <w:sz w:val="20"/>
          <w:szCs w:val="20"/>
        </w:rPr>
        <w:t>性</w:t>
      </w:r>
      <w:r>
        <w:rPr>
          <w:spacing w:val="7"/>
          <w:sz w:val="20"/>
          <w:szCs w:val="20"/>
        </w:rPr>
        <w:t xml:space="preserve">     </w:t>
      </w:r>
      <w:r>
        <w:rPr>
          <w:spacing w:val="-6"/>
          <w:sz w:val="20"/>
          <w:szCs w:val="20"/>
        </w:rPr>
        <w:t>别</w:t>
      </w:r>
      <w:r>
        <w:rPr>
          <w:spacing w:val="-73"/>
          <w:sz w:val="20"/>
          <w:szCs w:val="20"/>
        </w:rPr>
        <w:t xml:space="preserve"> </w:t>
      </w:r>
      <w:r>
        <w:rPr>
          <w:spacing w:val="-6"/>
          <w:sz w:val="20"/>
          <w:szCs w:val="20"/>
        </w:rPr>
        <w:t>：</w:t>
      </w:r>
      <w:r>
        <w:rPr>
          <w:sz w:val="20"/>
          <w:szCs w:val="20"/>
          <w:u w:val="single" w:color="auto"/>
        </w:rPr>
        <w:t xml:space="preserve">                 </w:t>
      </w:r>
    </w:p>
    <w:p w14:paraId="623DD851">
      <w:pPr>
        <w:pStyle w:val="5"/>
        <w:spacing w:before="247" w:line="228" w:lineRule="auto"/>
        <w:ind w:left="540"/>
        <w:rPr>
          <w:sz w:val="20"/>
          <w:szCs w:val="20"/>
        </w:rPr>
      </w:pPr>
      <w:r>
        <w:rPr>
          <w:spacing w:val="-3"/>
          <w:sz w:val="20"/>
          <w:szCs w:val="20"/>
        </w:rPr>
        <w:t>年</w:t>
      </w:r>
      <w:r>
        <w:rPr>
          <w:spacing w:val="11"/>
          <w:sz w:val="20"/>
          <w:szCs w:val="20"/>
        </w:rPr>
        <w:t xml:space="preserve">    </w:t>
      </w:r>
      <w:r>
        <w:rPr>
          <w:spacing w:val="-3"/>
          <w:sz w:val="20"/>
          <w:szCs w:val="20"/>
        </w:rPr>
        <w:t>龄</w:t>
      </w:r>
      <w:r>
        <w:rPr>
          <w:spacing w:val="-71"/>
          <w:sz w:val="20"/>
          <w:szCs w:val="20"/>
        </w:rPr>
        <w:t xml:space="preserve"> </w:t>
      </w:r>
      <w:r>
        <w:rPr>
          <w:spacing w:val="-3"/>
          <w:sz w:val="20"/>
          <w:szCs w:val="20"/>
        </w:rPr>
        <w:t>：</w:t>
      </w:r>
      <w:r>
        <w:rPr>
          <w:spacing w:val="-3"/>
          <w:sz w:val="20"/>
          <w:szCs w:val="20"/>
          <w:u w:val="single" w:color="auto"/>
        </w:rPr>
        <w:t xml:space="preserve">                 </w:t>
      </w:r>
      <w:r>
        <w:rPr>
          <w:spacing w:val="-91"/>
          <w:sz w:val="20"/>
          <w:szCs w:val="20"/>
        </w:rPr>
        <w:t xml:space="preserve"> </w:t>
      </w:r>
      <w:r>
        <w:rPr>
          <w:spacing w:val="-3"/>
          <w:sz w:val="20"/>
          <w:szCs w:val="20"/>
        </w:rPr>
        <w:t>职</w:t>
      </w:r>
      <w:r>
        <w:rPr>
          <w:spacing w:val="7"/>
          <w:sz w:val="20"/>
          <w:szCs w:val="20"/>
        </w:rPr>
        <w:t xml:space="preserve">     </w:t>
      </w:r>
      <w:r>
        <w:rPr>
          <w:spacing w:val="-3"/>
          <w:sz w:val="20"/>
          <w:szCs w:val="20"/>
        </w:rPr>
        <w:t>务</w:t>
      </w:r>
      <w:r>
        <w:rPr>
          <w:spacing w:val="-74"/>
          <w:sz w:val="20"/>
          <w:szCs w:val="20"/>
        </w:rPr>
        <w:t xml:space="preserve"> </w:t>
      </w:r>
      <w:r>
        <w:rPr>
          <w:spacing w:val="-3"/>
          <w:sz w:val="20"/>
          <w:szCs w:val="20"/>
        </w:rPr>
        <w:t>：</w:t>
      </w:r>
      <w:r>
        <w:rPr>
          <w:sz w:val="20"/>
          <w:szCs w:val="20"/>
          <w:u w:val="single" w:color="auto"/>
        </w:rPr>
        <w:t xml:space="preserve">                 </w:t>
      </w:r>
    </w:p>
    <w:p w14:paraId="767B166A">
      <w:pPr>
        <w:pStyle w:val="5"/>
        <w:spacing w:before="250" w:line="443" w:lineRule="auto"/>
        <w:ind w:left="424" w:right="3240" w:firstLine="121"/>
        <w:rPr>
          <w:sz w:val="20"/>
          <w:szCs w:val="20"/>
        </w:rPr>
      </w:pPr>
      <w:r>
        <w:rPr>
          <w:spacing w:val="5"/>
          <w:sz w:val="20"/>
          <w:szCs w:val="20"/>
        </w:rPr>
        <w:t>身份证号码：</w:t>
      </w:r>
      <w:r>
        <w:rPr>
          <w:spacing w:val="5"/>
          <w:sz w:val="20"/>
          <w:szCs w:val="20"/>
          <w:u w:val="single" w:color="auto"/>
        </w:rPr>
        <w:t xml:space="preserve">                                        </w:t>
      </w:r>
      <w:r>
        <w:rPr>
          <w:spacing w:val="15"/>
          <w:sz w:val="20"/>
          <w:szCs w:val="20"/>
        </w:rPr>
        <w:t xml:space="preserve"> </w:t>
      </w:r>
      <w:r>
        <w:rPr>
          <w:spacing w:val="8"/>
          <w:sz w:val="20"/>
          <w:szCs w:val="20"/>
        </w:rPr>
        <w:t>系</w:t>
      </w:r>
      <w:r>
        <w:rPr>
          <w:spacing w:val="8"/>
          <w:sz w:val="20"/>
          <w:szCs w:val="20"/>
          <w:u w:val="single" w:color="auto"/>
        </w:rPr>
        <w:t>（供应商名称）</w:t>
      </w:r>
      <w:r>
        <w:rPr>
          <w:spacing w:val="8"/>
          <w:sz w:val="20"/>
          <w:szCs w:val="20"/>
        </w:rPr>
        <w:t>的法定代表人。</w:t>
      </w:r>
    </w:p>
    <w:p w14:paraId="2E2D853F">
      <w:pPr>
        <w:pStyle w:val="5"/>
        <w:spacing w:before="33" w:line="228" w:lineRule="auto"/>
        <w:ind w:left="540"/>
        <w:rPr>
          <w:sz w:val="20"/>
          <w:szCs w:val="20"/>
        </w:rPr>
      </w:pPr>
      <w:r>
        <w:rPr>
          <w:spacing w:val="5"/>
          <w:sz w:val="20"/>
          <w:szCs w:val="20"/>
        </w:rPr>
        <w:t>特此证明。</w:t>
      </w:r>
    </w:p>
    <w:p w14:paraId="51A5791B">
      <w:pPr>
        <w:spacing w:line="277" w:lineRule="auto"/>
        <w:rPr>
          <w:rFonts w:ascii="Arial"/>
          <w:sz w:val="21"/>
        </w:rPr>
      </w:pPr>
    </w:p>
    <w:p w14:paraId="609CE824">
      <w:pPr>
        <w:spacing w:line="277" w:lineRule="auto"/>
        <w:rPr>
          <w:rFonts w:ascii="Arial"/>
          <w:sz w:val="21"/>
        </w:rPr>
      </w:pPr>
    </w:p>
    <w:p w14:paraId="0F0D63DD">
      <w:pPr>
        <w:spacing w:line="277" w:lineRule="auto"/>
        <w:rPr>
          <w:rFonts w:ascii="Arial"/>
          <w:sz w:val="21"/>
        </w:rPr>
      </w:pPr>
    </w:p>
    <w:p w14:paraId="570E184B">
      <w:pPr>
        <w:spacing w:line="277" w:lineRule="auto"/>
        <w:rPr>
          <w:rFonts w:ascii="Arial"/>
          <w:sz w:val="21"/>
        </w:rPr>
      </w:pPr>
    </w:p>
    <w:p w14:paraId="129EE314">
      <w:pPr>
        <w:spacing w:line="278" w:lineRule="auto"/>
        <w:rPr>
          <w:rFonts w:ascii="Arial"/>
          <w:sz w:val="21"/>
        </w:rPr>
      </w:pPr>
    </w:p>
    <w:p w14:paraId="03AF5DB3">
      <w:pPr>
        <w:spacing w:line="278" w:lineRule="auto"/>
        <w:rPr>
          <w:rFonts w:ascii="Arial"/>
          <w:sz w:val="21"/>
        </w:rPr>
      </w:pPr>
    </w:p>
    <w:p w14:paraId="29D7EA96">
      <w:pPr>
        <w:pStyle w:val="5"/>
        <w:spacing w:before="65" w:line="228" w:lineRule="auto"/>
        <w:ind w:left="556"/>
        <w:rPr>
          <w:sz w:val="20"/>
          <w:szCs w:val="20"/>
        </w:rPr>
      </w:pPr>
      <w:r>
        <w:rPr>
          <w:spacing w:val="8"/>
          <w:sz w:val="20"/>
          <w:szCs w:val="20"/>
        </w:rPr>
        <w:t>附件：法定代表人有效身份证正反面复印件</w:t>
      </w:r>
    </w:p>
    <w:p w14:paraId="664DD75C">
      <w:pPr>
        <w:spacing w:line="243" w:lineRule="auto"/>
        <w:rPr>
          <w:rFonts w:ascii="Arial"/>
          <w:sz w:val="21"/>
        </w:rPr>
      </w:pPr>
    </w:p>
    <w:p w14:paraId="62898671">
      <w:pPr>
        <w:spacing w:line="243" w:lineRule="auto"/>
        <w:rPr>
          <w:rFonts w:ascii="Arial"/>
          <w:sz w:val="21"/>
        </w:rPr>
      </w:pPr>
    </w:p>
    <w:p w14:paraId="718D44C7">
      <w:pPr>
        <w:spacing w:line="243" w:lineRule="auto"/>
        <w:rPr>
          <w:rFonts w:ascii="Arial"/>
          <w:sz w:val="21"/>
        </w:rPr>
      </w:pPr>
    </w:p>
    <w:p w14:paraId="7FA8C1F4">
      <w:pPr>
        <w:pStyle w:val="5"/>
        <w:spacing w:before="65" w:line="228" w:lineRule="auto"/>
        <w:ind w:left="4305"/>
        <w:rPr>
          <w:sz w:val="20"/>
          <w:szCs w:val="20"/>
        </w:rPr>
      </w:pPr>
      <w:r>
        <w:rPr>
          <w:spacing w:val="8"/>
          <w:sz w:val="20"/>
          <w:szCs w:val="20"/>
        </w:rPr>
        <w:t>供应商名称（电子签章</w:t>
      </w:r>
      <w:r>
        <w:rPr>
          <w:spacing w:val="4"/>
          <w:sz w:val="20"/>
          <w:szCs w:val="20"/>
        </w:rPr>
        <w:t>）：</w:t>
      </w:r>
    </w:p>
    <w:p w14:paraId="1F2115DF">
      <w:pPr>
        <w:spacing w:line="256" w:lineRule="auto"/>
        <w:rPr>
          <w:rFonts w:ascii="Arial"/>
          <w:sz w:val="21"/>
        </w:rPr>
      </w:pPr>
    </w:p>
    <w:p w14:paraId="197C02C6">
      <w:pPr>
        <w:pStyle w:val="5"/>
        <w:spacing w:before="65" w:line="228" w:lineRule="auto"/>
        <w:ind w:left="6232"/>
        <w:rPr>
          <w:sz w:val="20"/>
          <w:szCs w:val="20"/>
        </w:rPr>
      </w:pPr>
      <w:r>
        <w:rPr>
          <w:spacing w:val="-6"/>
          <w:sz w:val="20"/>
          <w:szCs w:val="20"/>
        </w:rPr>
        <w:t>日期：</w:t>
      </w:r>
      <w:r>
        <w:rPr>
          <w:spacing w:val="17"/>
          <w:sz w:val="20"/>
          <w:szCs w:val="20"/>
        </w:rPr>
        <w:t xml:space="preserve">  </w:t>
      </w:r>
      <w:r>
        <w:rPr>
          <w:spacing w:val="-6"/>
          <w:sz w:val="20"/>
          <w:szCs w:val="20"/>
        </w:rPr>
        <w:t>年</w:t>
      </w:r>
      <w:r>
        <w:rPr>
          <w:spacing w:val="12"/>
          <w:sz w:val="20"/>
          <w:szCs w:val="20"/>
        </w:rPr>
        <w:t xml:space="preserve">  </w:t>
      </w:r>
      <w:r>
        <w:rPr>
          <w:spacing w:val="-6"/>
          <w:sz w:val="20"/>
          <w:szCs w:val="20"/>
        </w:rPr>
        <w:t>月</w:t>
      </w:r>
      <w:r>
        <w:rPr>
          <w:spacing w:val="20"/>
          <w:sz w:val="20"/>
          <w:szCs w:val="20"/>
        </w:rPr>
        <w:t xml:space="preserve">   </w:t>
      </w:r>
      <w:r>
        <w:rPr>
          <w:spacing w:val="-6"/>
          <w:sz w:val="20"/>
          <w:szCs w:val="20"/>
        </w:rPr>
        <w:t>日</w:t>
      </w:r>
    </w:p>
    <w:p w14:paraId="41E00B27">
      <w:pPr>
        <w:spacing w:line="276" w:lineRule="auto"/>
        <w:rPr>
          <w:rFonts w:ascii="Arial"/>
          <w:sz w:val="21"/>
        </w:rPr>
      </w:pPr>
    </w:p>
    <w:p w14:paraId="4B85F7F7">
      <w:pPr>
        <w:spacing w:line="276" w:lineRule="auto"/>
        <w:rPr>
          <w:rFonts w:ascii="Arial"/>
          <w:sz w:val="21"/>
        </w:rPr>
      </w:pPr>
    </w:p>
    <w:p w14:paraId="2D8A2EF3">
      <w:pPr>
        <w:spacing w:line="276" w:lineRule="auto"/>
        <w:rPr>
          <w:rFonts w:ascii="Arial"/>
          <w:sz w:val="21"/>
        </w:rPr>
      </w:pPr>
    </w:p>
    <w:p w14:paraId="290535AA">
      <w:pPr>
        <w:spacing w:line="276" w:lineRule="auto"/>
        <w:rPr>
          <w:rFonts w:ascii="Arial"/>
          <w:sz w:val="21"/>
        </w:rPr>
      </w:pPr>
    </w:p>
    <w:p w14:paraId="3B58FD38">
      <w:pPr>
        <w:spacing w:line="276" w:lineRule="auto"/>
        <w:rPr>
          <w:rFonts w:ascii="Arial"/>
          <w:sz w:val="21"/>
        </w:rPr>
      </w:pPr>
    </w:p>
    <w:p w14:paraId="39DBCB0B">
      <w:pPr>
        <w:pStyle w:val="5"/>
        <w:spacing w:before="65" w:line="228" w:lineRule="auto"/>
        <w:rPr>
          <w:sz w:val="20"/>
          <w:szCs w:val="20"/>
        </w:rPr>
      </w:pPr>
      <w:r>
        <w:rPr>
          <w:spacing w:val="7"/>
          <w:sz w:val="20"/>
          <w:szCs w:val="20"/>
        </w:rPr>
        <w:t>注：1.</w:t>
      </w:r>
      <w:r>
        <w:rPr>
          <w:spacing w:val="-44"/>
          <w:sz w:val="20"/>
          <w:szCs w:val="20"/>
        </w:rPr>
        <w:t xml:space="preserve"> </w:t>
      </w:r>
      <w:r>
        <w:rPr>
          <w:spacing w:val="7"/>
          <w:sz w:val="20"/>
          <w:szCs w:val="20"/>
        </w:rPr>
        <w:t>自然人竞标的无需提供，联合体竞标的只需牵头人出具。</w:t>
      </w:r>
    </w:p>
    <w:p w14:paraId="00EAF39F">
      <w:pPr>
        <w:spacing w:line="258" w:lineRule="auto"/>
        <w:rPr>
          <w:rFonts w:ascii="Arial"/>
          <w:sz w:val="21"/>
        </w:rPr>
      </w:pPr>
    </w:p>
    <w:p w14:paraId="22C7FDFD">
      <w:pPr>
        <w:pStyle w:val="5"/>
        <w:spacing w:before="66" w:line="367" w:lineRule="auto"/>
        <w:ind w:left="1" w:firstLine="420"/>
        <w:jc w:val="both"/>
        <w:rPr>
          <w:sz w:val="20"/>
          <w:szCs w:val="20"/>
        </w:rPr>
      </w:pPr>
      <w:r>
        <w:rPr>
          <w:spacing w:val="10"/>
          <w:sz w:val="20"/>
          <w:szCs w:val="20"/>
        </w:rPr>
        <w:t>2.供应商为其他组织或者自然人时，本磋商文</w:t>
      </w:r>
      <w:r>
        <w:rPr>
          <w:spacing w:val="9"/>
          <w:sz w:val="20"/>
          <w:szCs w:val="20"/>
        </w:rPr>
        <w:t>件规定的法定代表人指负责人或者自然人。本磋商</w:t>
      </w:r>
      <w:r>
        <w:rPr>
          <w:sz w:val="20"/>
          <w:szCs w:val="20"/>
        </w:rPr>
        <w:t xml:space="preserve"> </w:t>
      </w:r>
      <w:r>
        <w:rPr>
          <w:spacing w:val="10"/>
          <w:sz w:val="20"/>
          <w:szCs w:val="20"/>
        </w:rPr>
        <w:t>文件所称负责人是指参加竞标的其他组织营业执照上的负责人，本磋</w:t>
      </w:r>
      <w:r>
        <w:rPr>
          <w:spacing w:val="9"/>
          <w:sz w:val="20"/>
          <w:szCs w:val="20"/>
        </w:rPr>
        <w:t>商文件所称自然人指参与竞标的</w:t>
      </w:r>
      <w:r>
        <w:rPr>
          <w:sz w:val="20"/>
          <w:szCs w:val="20"/>
        </w:rPr>
        <w:t xml:space="preserve"> </w:t>
      </w:r>
      <w:r>
        <w:rPr>
          <w:spacing w:val="6"/>
          <w:sz w:val="20"/>
          <w:szCs w:val="20"/>
        </w:rPr>
        <w:t>自然人本人。</w:t>
      </w:r>
    </w:p>
    <w:p w14:paraId="137944E4">
      <w:pPr>
        <w:spacing w:line="367" w:lineRule="auto"/>
        <w:rPr>
          <w:sz w:val="20"/>
          <w:szCs w:val="20"/>
        </w:rPr>
        <w:sectPr>
          <w:footerReference r:id="rId60" w:type="default"/>
          <w:pgSz w:w="11850" w:h="16783"/>
          <w:pgMar w:top="400" w:right="1306" w:bottom="886" w:left="1311" w:header="0" w:footer="721" w:gutter="0"/>
          <w:cols w:space="720" w:num="1"/>
        </w:sectPr>
      </w:pPr>
    </w:p>
    <w:p w14:paraId="6D30F0B8">
      <w:pPr>
        <w:spacing w:line="274" w:lineRule="auto"/>
        <w:rPr>
          <w:rFonts w:ascii="Arial"/>
          <w:sz w:val="21"/>
        </w:rPr>
      </w:pPr>
    </w:p>
    <w:p w14:paraId="7C5AC13E">
      <w:pPr>
        <w:spacing w:line="274" w:lineRule="auto"/>
        <w:rPr>
          <w:rFonts w:ascii="Arial"/>
          <w:sz w:val="21"/>
        </w:rPr>
      </w:pPr>
    </w:p>
    <w:p w14:paraId="619FA7DE">
      <w:pPr>
        <w:spacing w:line="274" w:lineRule="auto"/>
        <w:rPr>
          <w:rFonts w:ascii="Arial"/>
          <w:sz w:val="21"/>
        </w:rPr>
      </w:pPr>
    </w:p>
    <w:p w14:paraId="57D4AED6">
      <w:pPr>
        <w:spacing w:line="274" w:lineRule="auto"/>
        <w:rPr>
          <w:rFonts w:ascii="Arial"/>
          <w:sz w:val="21"/>
        </w:rPr>
      </w:pPr>
    </w:p>
    <w:p w14:paraId="537AB8D5">
      <w:pPr>
        <w:pStyle w:val="5"/>
        <w:spacing w:before="140" w:line="223" w:lineRule="auto"/>
        <w:ind w:left="233"/>
        <w:rPr>
          <w:sz w:val="43"/>
          <w:szCs w:val="43"/>
        </w:rPr>
      </w:pPr>
      <w:r>
        <w:rPr>
          <w:spacing w:val="8"/>
          <w:sz w:val="43"/>
          <w:szCs w:val="43"/>
        </w:rPr>
        <w:t>法定代表人授权委托书（非联合体竞标格式）</w:t>
      </w:r>
    </w:p>
    <w:p w14:paraId="7C396131">
      <w:pPr>
        <w:pStyle w:val="5"/>
        <w:spacing w:before="141" w:line="225" w:lineRule="auto"/>
        <w:ind w:left="3108"/>
        <w:rPr>
          <w:sz w:val="43"/>
          <w:szCs w:val="43"/>
        </w:rPr>
      </w:pPr>
      <w:r>
        <w:rPr>
          <w:spacing w:val="3"/>
          <w:sz w:val="43"/>
          <w:szCs w:val="43"/>
        </w:rPr>
        <w:t>（如有委托时）</w:t>
      </w:r>
    </w:p>
    <w:p w14:paraId="5B82C202">
      <w:pPr>
        <w:spacing w:line="254" w:lineRule="auto"/>
        <w:rPr>
          <w:rFonts w:ascii="Arial"/>
          <w:sz w:val="21"/>
        </w:rPr>
      </w:pPr>
    </w:p>
    <w:p w14:paraId="463A75FB">
      <w:pPr>
        <w:spacing w:line="254" w:lineRule="auto"/>
        <w:rPr>
          <w:rFonts w:ascii="Arial"/>
          <w:sz w:val="21"/>
        </w:rPr>
      </w:pPr>
    </w:p>
    <w:p w14:paraId="6EBBD043">
      <w:pPr>
        <w:spacing w:line="255" w:lineRule="auto"/>
        <w:rPr>
          <w:rFonts w:ascii="Arial"/>
          <w:sz w:val="21"/>
        </w:rPr>
      </w:pPr>
    </w:p>
    <w:p w14:paraId="5ABB681B">
      <w:pPr>
        <w:pStyle w:val="5"/>
        <w:spacing w:before="65" w:line="228" w:lineRule="auto"/>
        <w:ind w:left="1"/>
        <w:rPr>
          <w:sz w:val="20"/>
          <w:szCs w:val="20"/>
        </w:rPr>
      </w:pPr>
      <w:r>
        <w:rPr>
          <w:spacing w:val="17"/>
          <w:sz w:val="20"/>
          <w:szCs w:val="20"/>
        </w:rPr>
        <w:t>致</w:t>
      </w:r>
      <w:r>
        <w:rPr>
          <w:spacing w:val="-9"/>
          <w:sz w:val="20"/>
          <w:szCs w:val="20"/>
        </w:rPr>
        <w:t>：</w:t>
      </w:r>
      <w:r>
        <w:rPr>
          <w:spacing w:val="-9"/>
          <w:sz w:val="20"/>
          <w:szCs w:val="20"/>
          <w:u w:val="single" w:color="auto"/>
        </w:rPr>
        <w:t>（</w:t>
      </w:r>
      <w:r>
        <w:rPr>
          <w:spacing w:val="17"/>
          <w:sz w:val="20"/>
          <w:szCs w:val="20"/>
          <w:u w:val="single" w:color="auto"/>
        </w:rPr>
        <w:t>采购人名称</w:t>
      </w:r>
      <w:r>
        <w:rPr>
          <w:spacing w:val="-9"/>
          <w:sz w:val="20"/>
          <w:szCs w:val="20"/>
          <w:u w:val="single" w:color="auto"/>
        </w:rPr>
        <w:t>）</w:t>
      </w:r>
      <w:r>
        <w:rPr>
          <w:spacing w:val="-9"/>
          <w:sz w:val="20"/>
          <w:szCs w:val="20"/>
        </w:rPr>
        <w:t>：</w:t>
      </w:r>
    </w:p>
    <w:p w14:paraId="4887B749">
      <w:pPr>
        <w:pStyle w:val="5"/>
        <w:spacing w:before="246" w:line="449" w:lineRule="auto"/>
        <w:ind w:firstLine="423"/>
        <w:rPr>
          <w:sz w:val="20"/>
          <w:szCs w:val="20"/>
        </w:rPr>
      </w:pPr>
      <w:r>
        <w:rPr>
          <w:spacing w:val="5"/>
          <w:sz w:val="20"/>
          <w:szCs w:val="20"/>
        </w:rPr>
        <w:t>我</w:t>
      </w:r>
      <w:r>
        <w:rPr>
          <w:spacing w:val="78"/>
          <w:sz w:val="20"/>
          <w:szCs w:val="20"/>
          <w:u w:val="single" w:color="auto"/>
        </w:rPr>
        <w:t xml:space="preserve"> </w:t>
      </w:r>
      <w:r>
        <w:rPr>
          <w:spacing w:val="5"/>
          <w:sz w:val="20"/>
          <w:szCs w:val="20"/>
          <w:u w:val="single" w:color="auto"/>
        </w:rPr>
        <w:t>（姓名）</w:t>
      </w:r>
      <w:r>
        <w:rPr>
          <w:spacing w:val="80"/>
          <w:sz w:val="20"/>
          <w:szCs w:val="20"/>
          <w:u w:val="single" w:color="auto"/>
        </w:rPr>
        <w:t xml:space="preserve"> </w:t>
      </w:r>
      <w:r>
        <w:rPr>
          <w:spacing w:val="-87"/>
          <w:sz w:val="20"/>
          <w:szCs w:val="20"/>
        </w:rPr>
        <w:t xml:space="preserve"> </w:t>
      </w:r>
      <w:r>
        <w:rPr>
          <w:spacing w:val="5"/>
          <w:sz w:val="20"/>
          <w:szCs w:val="20"/>
        </w:rPr>
        <w:t>系</w:t>
      </w:r>
      <w:r>
        <w:rPr>
          <w:spacing w:val="78"/>
          <w:sz w:val="20"/>
          <w:szCs w:val="20"/>
          <w:u w:val="single" w:color="auto"/>
        </w:rPr>
        <w:t xml:space="preserve"> </w:t>
      </w:r>
      <w:r>
        <w:rPr>
          <w:spacing w:val="5"/>
          <w:sz w:val="20"/>
          <w:szCs w:val="20"/>
          <w:u w:val="single" w:color="auto"/>
        </w:rPr>
        <w:t>（供应商名称）</w:t>
      </w:r>
      <w:r>
        <w:rPr>
          <w:spacing w:val="81"/>
          <w:sz w:val="20"/>
          <w:szCs w:val="20"/>
          <w:u w:val="single" w:color="auto"/>
        </w:rPr>
        <w:t xml:space="preserve"> </w:t>
      </w:r>
      <w:r>
        <w:rPr>
          <w:spacing w:val="-74"/>
          <w:sz w:val="20"/>
          <w:szCs w:val="20"/>
        </w:rPr>
        <w:t xml:space="preserve"> </w:t>
      </w:r>
      <w:r>
        <w:rPr>
          <w:spacing w:val="5"/>
          <w:sz w:val="20"/>
          <w:szCs w:val="20"/>
        </w:rPr>
        <w:t>的</w:t>
      </w:r>
      <w:r>
        <w:rPr>
          <w:spacing w:val="-18"/>
          <w:sz w:val="20"/>
          <w:szCs w:val="20"/>
        </w:rPr>
        <w:t xml:space="preserve"> </w:t>
      </w:r>
      <w:r>
        <w:rPr>
          <w:spacing w:val="5"/>
          <w:sz w:val="20"/>
          <w:szCs w:val="20"/>
        </w:rPr>
        <w:t>(</w:t>
      </w:r>
      <w:r>
        <w:rPr>
          <w:spacing w:val="-73"/>
          <w:sz w:val="20"/>
          <w:szCs w:val="20"/>
        </w:rPr>
        <w:t xml:space="preserve"> </w:t>
      </w:r>
      <w:r>
        <w:rPr>
          <w:rFonts w:ascii="MS UI Gothic" w:hAnsi="MS UI Gothic" w:eastAsia="MS UI Gothic" w:cs="MS UI Gothic"/>
          <w:spacing w:val="-33"/>
          <w:sz w:val="20"/>
          <w:szCs w:val="20"/>
          <w:u w:val="single" w:color="auto"/>
        </w:rPr>
        <w:t xml:space="preserve"> </w:t>
      </w:r>
      <w:r>
        <w:rPr>
          <w:rFonts w:ascii="MS UI Gothic" w:hAnsi="MS UI Gothic" w:eastAsia="MS UI Gothic" w:cs="MS UI Gothic"/>
          <w:spacing w:val="5"/>
          <w:sz w:val="20"/>
          <w:szCs w:val="20"/>
          <w:u w:val="single" w:color="auto"/>
        </w:rPr>
        <w:t>□</w:t>
      </w:r>
      <w:r>
        <w:rPr>
          <w:spacing w:val="5"/>
          <w:sz w:val="20"/>
          <w:szCs w:val="20"/>
          <w:u w:val="single" w:color="auto"/>
        </w:rPr>
        <w:t>法定代表人/□负责人/□自然人本</w:t>
      </w:r>
      <w:r>
        <w:rPr>
          <w:spacing w:val="4"/>
          <w:sz w:val="20"/>
          <w:szCs w:val="20"/>
          <w:u w:val="single" w:color="auto"/>
        </w:rPr>
        <w:t>人</w:t>
      </w:r>
      <w:r>
        <w:rPr>
          <w:spacing w:val="-25"/>
          <w:sz w:val="20"/>
          <w:szCs w:val="20"/>
        </w:rPr>
        <w:t>），</w:t>
      </w:r>
      <w:r>
        <w:rPr>
          <w:spacing w:val="4"/>
          <w:sz w:val="20"/>
          <w:szCs w:val="20"/>
        </w:rPr>
        <w:t>现授权</w:t>
      </w:r>
      <w:r>
        <w:rPr>
          <w:spacing w:val="-18"/>
          <w:sz w:val="20"/>
          <w:szCs w:val="20"/>
          <w:u w:val="single" w:color="auto"/>
        </w:rPr>
        <w:t xml:space="preserve"> </w:t>
      </w:r>
      <w:r>
        <w:rPr>
          <w:spacing w:val="4"/>
          <w:sz w:val="20"/>
          <w:szCs w:val="20"/>
          <w:u w:val="single" w:color="auto"/>
        </w:rPr>
        <w:t>（姓</w:t>
      </w:r>
      <w:r>
        <w:rPr>
          <w:sz w:val="20"/>
          <w:szCs w:val="20"/>
        </w:rPr>
        <w:t xml:space="preserve"> </w:t>
      </w:r>
      <w:r>
        <w:rPr>
          <w:spacing w:val="7"/>
          <w:sz w:val="20"/>
          <w:szCs w:val="20"/>
          <w:u w:val="single" w:color="auto"/>
        </w:rPr>
        <w:t xml:space="preserve">名） </w:t>
      </w:r>
      <w:r>
        <w:rPr>
          <w:spacing w:val="7"/>
          <w:sz w:val="20"/>
          <w:szCs w:val="20"/>
        </w:rPr>
        <w:t>以我方的名义参加</w:t>
      </w:r>
      <w:r>
        <w:rPr>
          <w:spacing w:val="-98"/>
          <w:sz w:val="20"/>
          <w:szCs w:val="20"/>
        </w:rPr>
        <w:t xml:space="preserve"> </w:t>
      </w:r>
      <w:r>
        <w:rPr>
          <w:spacing w:val="5"/>
          <w:sz w:val="20"/>
          <w:szCs w:val="20"/>
          <w:u w:val="single" w:color="auto"/>
        </w:rPr>
        <w:t xml:space="preserve">              </w:t>
      </w:r>
      <w:r>
        <w:rPr>
          <w:spacing w:val="-87"/>
          <w:sz w:val="20"/>
          <w:szCs w:val="20"/>
        </w:rPr>
        <w:t xml:space="preserve"> </w:t>
      </w:r>
      <w:r>
        <w:rPr>
          <w:spacing w:val="7"/>
          <w:sz w:val="20"/>
          <w:szCs w:val="20"/>
        </w:rPr>
        <w:t>项目的竞标活动，并代表</w:t>
      </w:r>
      <w:r>
        <w:rPr>
          <w:spacing w:val="6"/>
          <w:sz w:val="20"/>
          <w:szCs w:val="20"/>
        </w:rPr>
        <w:t>我方全权办理针对上述项目的所有采</w:t>
      </w:r>
      <w:r>
        <w:rPr>
          <w:sz w:val="20"/>
          <w:szCs w:val="20"/>
        </w:rPr>
        <w:t xml:space="preserve"> </w:t>
      </w:r>
      <w:r>
        <w:rPr>
          <w:spacing w:val="9"/>
          <w:sz w:val="20"/>
          <w:szCs w:val="20"/>
        </w:rPr>
        <w:t>购程序和环节的具体事务和签署相关文件。</w:t>
      </w:r>
    </w:p>
    <w:p w14:paraId="624FDD61">
      <w:pPr>
        <w:pStyle w:val="5"/>
        <w:spacing w:before="32" w:line="228" w:lineRule="auto"/>
        <w:ind w:left="423"/>
        <w:rPr>
          <w:sz w:val="20"/>
          <w:szCs w:val="20"/>
        </w:rPr>
      </w:pPr>
      <w:r>
        <w:rPr>
          <w:spacing w:val="8"/>
          <w:sz w:val="20"/>
          <w:szCs w:val="20"/>
        </w:rPr>
        <w:t>我方对委托代理人的签字事项负全部责任。</w:t>
      </w:r>
    </w:p>
    <w:p w14:paraId="025603A6">
      <w:pPr>
        <w:pStyle w:val="5"/>
        <w:spacing w:before="250" w:line="443" w:lineRule="auto"/>
        <w:ind w:right="2" w:firstLine="421"/>
        <w:rPr>
          <w:sz w:val="20"/>
          <w:szCs w:val="20"/>
        </w:rPr>
      </w:pPr>
      <w:r>
        <w:rPr>
          <w:spacing w:val="10"/>
          <w:sz w:val="20"/>
          <w:szCs w:val="20"/>
        </w:rPr>
        <w:t>本授权书自签署之日起生效，在撤销授权的书面通知以前，本授权书一</w:t>
      </w:r>
      <w:r>
        <w:rPr>
          <w:spacing w:val="9"/>
          <w:sz w:val="20"/>
          <w:szCs w:val="20"/>
        </w:rPr>
        <w:t>直有效。委托代理人在授</w:t>
      </w:r>
      <w:r>
        <w:rPr>
          <w:sz w:val="20"/>
          <w:szCs w:val="20"/>
        </w:rPr>
        <w:t xml:space="preserve"> </w:t>
      </w:r>
      <w:r>
        <w:rPr>
          <w:spacing w:val="9"/>
          <w:sz w:val="20"/>
          <w:szCs w:val="20"/>
        </w:rPr>
        <w:t>权书有效期内签署的所有文件不因授权的撤销而失效。</w:t>
      </w:r>
    </w:p>
    <w:p w14:paraId="38CDBA05">
      <w:pPr>
        <w:pStyle w:val="5"/>
        <w:spacing w:before="31" w:line="228" w:lineRule="auto"/>
        <w:ind w:left="420"/>
        <w:rPr>
          <w:sz w:val="20"/>
          <w:szCs w:val="20"/>
        </w:rPr>
      </w:pPr>
      <w:r>
        <w:rPr>
          <w:spacing w:val="8"/>
          <w:sz w:val="20"/>
          <w:szCs w:val="20"/>
        </w:rPr>
        <w:t>委托代理人无转委托权，特此委托。</w:t>
      </w:r>
    </w:p>
    <w:p w14:paraId="5F781D8E">
      <w:pPr>
        <w:pStyle w:val="5"/>
        <w:spacing w:before="252" w:line="228" w:lineRule="auto"/>
        <w:ind w:left="437"/>
        <w:rPr>
          <w:sz w:val="20"/>
          <w:szCs w:val="20"/>
        </w:rPr>
      </w:pPr>
      <w:r>
        <w:rPr>
          <w:spacing w:val="9"/>
          <w:sz w:val="20"/>
          <w:szCs w:val="20"/>
        </w:rPr>
        <w:t>附：法定代表人身份证明书及委托代理人有效身份证正反面复印件</w:t>
      </w:r>
    </w:p>
    <w:p w14:paraId="6A9528A6">
      <w:pPr>
        <w:spacing w:line="337" w:lineRule="auto"/>
        <w:rPr>
          <w:rFonts w:ascii="Arial"/>
          <w:sz w:val="21"/>
        </w:rPr>
      </w:pPr>
    </w:p>
    <w:p w14:paraId="64278B4F">
      <w:pPr>
        <w:spacing w:line="338" w:lineRule="auto"/>
        <w:rPr>
          <w:rFonts w:ascii="Arial"/>
          <w:sz w:val="21"/>
        </w:rPr>
      </w:pPr>
    </w:p>
    <w:p w14:paraId="132A56E0">
      <w:pPr>
        <w:spacing w:line="360" w:lineRule="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 xml:space="preserve">委托代理人（签字或电子签名）： </w:t>
      </w:r>
    </w:p>
    <w:p w14:paraId="47E29AAD">
      <w:pPr>
        <w:spacing w:line="360" w:lineRule="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 xml:space="preserve">法定代表人（签字或电子签名）：                  </w:t>
      </w:r>
    </w:p>
    <w:p w14:paraId="345B70B4">
      <w:pPr>
        <w:spacing w:line="360" w:lineRule="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 xml:space="preserve">委托代理人身份证号码：                              </w:t>
      </w:r>
    </w:p>
    <w:p w14:paraId="33BE1493">
      <w:pPr>
        <w:spacing w:line="243" w:lineRule="auto"/>
        <w:rPr>
          <w:rFonts w:ascii="Arial"/>
          <w:sz w:val="21"/>
          <w:szCs w:val="21"/>
        </w:rPr>
      </w:pPr>
    </w:p>
    <w:p w14:paraId="361AB9C5">
      <w:pPr>
        <w:spacing w:line="243" w:lineRule="auto"/>
        <w:rPr>
          <w:rFonts w:ascii="Arial"/>
          <w:sz w:val="21"/>
        </w:rPr>
      </w:pPr>
    </w:p>
    <w:p w14:paraId="3671F8F7">
      <w:pPr>
        <w:spacing w:line="243" w:lineRule="auto"/>
        <w:rPr>
          <w:rFonts w:ascii="Arial"/>
          <w:sz w:val="21"/>
        </w:rPr>
      </w:pPr>
    </w:p>
    <w:p w14:paraId="40B7A701">
      <w:pPr>
        <w:pStyle w:val="5"/>
        <w:spacing w:before="65" w:line="228" w:lineRule="auto"/>
        <w:ind w:left="4412"/>
        <w:rPr>
          <w:sz w:val="20"/>
          <w:szCs w:val="20"/>
        </w:rPr>
      </w:pPr>
      <w:r>
        <w:rPr>
          <w:spacing w:val="8"/>
          <w:sz w:val="20"/>
          <w:szCs w:val="20"/>
        </w:rPr>
        <w:t>供应商名称（电子签章</w:t>
      </w:r>
      <w:r>
        <w:rPr>
          <w:spacing w:val="4"/>
          <w:sz w:val="20"/>
          <w:szCs w:val="20"/>
        </w:rPr>
        <w:t>）：</w:t>
      </w:r>
    </w:p>
    <w:p w14:paraId="49A02F2C">
      <w:pPr>
        <w:spacing w:line="258" w:lineRule="auto"/>
        <w:rPr>
          <w:rFonts w:ascii="Arial"/>
          <w:sz w:val="21"/>
        </w:rPr>
      </w:pPr>
    </w:p>
    <w:p w14:paraId="33364C1A">
      <w:pPr>
        <w:pStyle w:val="5"/>
        <w:spacing w:before="66" w:line="228" w:lineRule="auto"/>
        <w:ind w:firstLine="4512" w:firstLineChars="2400"/>
        <w:rPr>
          <w:sz w:val="20"/>
          <w:szCs w:val="20"/>
        </w:rPr>
      </w:pPr>
      <w:r>
        <w:rPr>
          <w:spacing w:val="-6"/>
          <w:sz w:val="20"/>
          <w:szCs w:val="20"/>
        </w:rPr>
        <w:t>日期：</w:t>
      </w:r>
      <w:r>
        <w:rPr>
          <w:spacing w:val="17"/>
          <w:sz w:val="20"/>
          <w:szCs w:val="20"/>
        </w:rPr>
        <w:t xml:space="preserve">  </w:t>
      </w:r>
      <w:r>
        <w:rPr>
          <w:spacing w:val="-6"/>
          <w:sz w:val="20"/>
          <w:szCs w:val="20"/>
        </w:rPr>
        <w:t>年</w:t>
      </w:r>
      <w:r>
        <w:rPr>
          <w:spacing w:val="12"/>
          <w:sz w:val="20"/>
          <w:szCs w:val="20"/>
        </w:rPr>
        <w:t xml:space="preserve">  </w:t>
      </w:r>
      <w:r>
        <w:rPr>
          <w:spacing w:val="-6"/>
          <w:sz w:val="20"/>
          <w:szCs w:val="20"/>
        </w:rPr>
        <w:t>月</w:t>
      </w:r>
      <w:r>
        <w:rPr>
          <w:spacing w:val="20"/>
          <w:sz w:val="20"/>
          <w:szCs w:val="20"/>
        </w:rPr>
        <w:t xml:space="preserve">   </w:t>
      </w:r>
      <w:r>
        <w:rPr>
          <w:spacing w:val="-6"/>
          <w:sz w:val="20"/>
          <w:szCs w:val="20"/>
        </w:rPr>
        <w:t>日</w:t>
      </w:r>
    </w:p>
    <w:p w14:paraId="29B1BA5D">
      <w:pPr>
        <w:spacing w:line="338" w:lineRule="auto"/>
        <w:rPr>
          <w:rFonts w:ascii="Arial"/>
          <w:sz w:val="21"/>
        </w:rPr>
      </w:pPr>
    </w:p>
    <w:p w14:paraId="5C338559">
      <w:pPr>
        <w:spacing w:line="338" w:lineRule="auto"/>
        <w:rPr>
          <w:rFonts w:ascii="Arial"/>
          <w:sz w:val="21"/>
        </w:rPr>
      </w:pPr>
    </w:p>
    <w:p w14:paraId="60B1F501">
      <w:pPr>
        <w:pStyle w:val="5"/>
        <w:spacing w:before="65" w:line="444" w:lineRule="auto"/>
        <w:ind w:left="5" w:right="2" w:firstLine="415"/>
        <w:rPr>
          <w:sz w:val="20"/>
          <w:szCs w:val="20"/>
        </w:rPr>
      </w:pPr>
      <w:r>
        <w:rPr>
          <w:spacing w:val="7"/>
          <w:sz w:val="20"/>
          <w:szCs w:val="20"/>
        </w:rPr>
        <w:t>注：1. 法定代表人必须在授权委托书上亲笔签字，委托代理人必须在授权委托书上亲笔签字，</w:t>
      </w:r>
      <w:r>
        <w:rPr>
          <w:b/>
          <w:bCs/>
          <w:spacing w:val="7"/>
          <w:sz w:val="20"/>
          <w:szCs w:val="20"/>
        </w:rPr>
        <w:t>否</w:t>
      </w:r>
      <w:r>
        <w:rPr>
          <w:sz w:val="20"/>
          <w:szCs w:val="20"/>
        </w:rPr>
        <w:t xml:space="preserve"> </w:t>
      </w:r>
      <w:r>
        <w:rPr>
          <w:b/>
          <w:bCs/>
          <w:spacing w:val="6"/>
          <w:sz w:val="20"/>
          <w:szCs w:val="20"/>
        </w:rPr>
        <w:t>则其响应文件按无效响应处理。</w:t>
      </w:r>
    </w:p>
    <w:p w14:paraId="2726D856">
      <w:pPr>
        <w:pStyle w:val="5"/>
        <w:spacing w:before="34" w:line="447" w:lineRule="auto"/>
        <w:ind w:left="3" w:firstLine="420"/>
        <w:jc w:val="both"/>
        <w:rPr>
          <w:sz w:val="20"/>
          <w:szCs w:val="20"/>
        </w:rPr>
      </w:pPr>
      <w:r>
        <w:rPr>
          <w:spacing w:val="10"/>
          <w:sz w:val="20"/>
          <w:szCs w:val="20"/>
        </w:rPr>
        <w:t>2.供应商为其他组织或者自然人时，本磋商文件规</w:t>
      </w:r>
      <w:r>
        <w:rPr>
          <w:spacing w:val="9"/>
          <w:sz w:val="20"/>
          <w:szCs w:val="20"/>
        </w:rPr>
        <w:t>定的法定代表人指负责人或者自然人。本磋商</w:t>
      </w:r>
      <w:r>
        <w:rPr>
          <w:sz w:val="20"/>
          <w:szCs w:val="20"/>
        </w:rPr>
        <w:t xml:space="preserve"> </w:t>
      </w:r>
      <w:r>
        <w:rPr>
          <w:spacing w:val="10"/>
          <w:sz w:val="20"/>
          <w:szCs w:val="20"/>
        </w:rPr>
        <w:t>文件所称负责人是指参加竞标的其他组织营业执照上的负责人，本磋商文件</w:t>
      </w:r>
      <w:r>
        <w:rPr>
          <w:spacing w:val="9"/>
          <w:sz w:val="20"/>
          <w:szCs w:val="20"/>
        </w:rPr>
        <w:t>所称自然人指参与竞标的</w:t>
      </w:r>
      <w:r>
        <w:rPr>
          <w:sz w:val="20"/>
          <w:szCs w:val="20"/>
        </w:rPr>
        <w:t xml:space="preserve"> </w:t>
      </w:r>
      <w:r>
        <w:rPr>
          <w:spacing w:val="6"/>
          <w:sz w:val="20"/>
          <w:szCs w:val="20"/>
        </w:rPr>
        <w:t>自然人本人。</w:t>
      </w:r>
    </w:p>
    <w:p w14:paraId="4353BAC1">
      <w:pPr>
        <w:pStyle w:val="5"/>
        <w:spacing w:before="33" w:line="228" w:lineRule="auto"/>
        <w:ind w:left="584"/>
        <w:rPr>
          <w:sz w:val="20"/>
          <w:szCs w:val="20"/>
        </w:rPr>
      </w:pPr>
      <w:r>
        <w:rPr>
          <w:spacing w:val="6"/>
          <w:sz w:val="20"/>
          <w:szCs w:val="20"/>
        </w:rPr>
        <w:t>3. 法人、其他组织竞标时“我方</w:t>
      </w:r>
      <w:r>
        <w:rPr>
          <w:spacing w:val="-70"/>
          <w:sz w:val="20"/>
          <w:szCs w:val="20"/>
        </w:rPr>
        <w:t xml:space="preserve"> </w:t>
      </w:r>
      <w:r>
        <w:rPr>
          <w:spacing w:val="6"/>
          <w:sz w:val="20"/>
          <w:szCs w:val="20"/>
        </w:rPr>
        <w:t>”是指“我单位</w:t>
      </w:r>
      <w:r>
        <w:rPr>
          <w:spacing w:val="-72"/>
          <w:sz w:val="20"/>
          <w:szCs w:val="20"/>
        </w:rPr>
        <w:t xml:space="preserve"> </w:t>
      </w:r>
      <w:r>
        <w:rPr>
          <w:spacing w:val="6"/>
          <w:sz w:val="20"/>
          <w:szCs w:val="20"/>
        </w:rPr>
        <w:t>”，</w:t>
      </w:r>
      <w:r>
        <w:rPr>
          <w:spacing w:val="-53"/>
          <w:sz w:val="20"/>
          <w:szCs w:val="20"/>
        </w:rPr>
        <w:t xml:space="preserve"> </w:t>
      </w:r>
      <w:r>
        <w:rPr>
          <w:spacing w:val="6"/>
          <w:sz w:val="20"/>
          <w:szCs w:val="20"/>
        </w:rPr>
        <w:t>自然人竞标时“我方</w:t>
      </w:r>
      <w:r>
        <w:rPr>
          <w:spacing w:val="-70"/>
          <w:sz w:val="20"/>
          <w:szCs w:val="20"/>
        </w:rPr>
        <w:t xml:space="preserve"> </w:t>
      </w:r>
      <w:r>
        <w:rPr>
          <w:spacing w:val="5"/>
          <w:sz w:val="20"/>
          <w:szCs w:val="20"/>
        </w:rPr>
        <w:t>”是指“本人</w:t>
      </w:r>
      <w:r>
        <w:rPr>
          <w:spacing w:val="-70"/>
          <w:sz w:val="20"/>
          <w:szCs w:val="20"/>
        </w:rPr>
        <w:t xml:space="preserve"> </w:t>
      </w:r>
      <w:r>
        <w:rPr>
          <w:spacing w:val="5"/>
          <w:sz w:val="20"/>
          <w:szCs w:val="20"/>
        </w:rPr>
        <w:t>”。</w:t>
      </w:r>
    </w:p>
    <w:p w14:paraId="138CEF03">
      <w:pPr>
        <w:spacing w:line="228" w:lineRule="auto"/>
        <w:rPr>
          <w:sz w:val="20"/>
          <w:szCs w:val="20"/>
        </w:rPr>
        <w:sectPr>
          <w:footerReference r:id="rId61" w:type="default"/>
          <w:pgSz w:w="11850" w:h="16783"/>
          <w:pgMar w:top="400" w:right="1304" w:bottom="886" w:left="1309" w:header="0" w:footer="721" w:gutter="0"/>
          <w:cols w:space="720" w:num="1"/>
        </w:sectPr>
      </w:pPr>
    </w:p>
    <w:p w14:paraId="12B5EA31">
      <w:pPr>
        <w:spacing w:line="274" w:lineRule="auto"/>
        <w:rPr>
          <w:rFonts w:ascii="Arial"/>
          <w:sz w:val="21"/>
        </w:rPr>
      </w:pPr>
    </w:p>
    <w:p w14:paraId="6CD82EE3">
      <w:pPr>
        <w:spacing w:line="274" w:lineRule="auto"/>
        <w:rPr>
          <w:rFonts w:ascii="Arial"/>
          <w:sz w:val="21"/>
        </w:rPr>
      </w:pPr>
    </w:p>
    <w:p w14:paraId="277EBC26">
      <w:pPr>
        <w:spacing w:line="274" w:lineRule="auto"/>
        <w:rPr>
          <w:rFonts w:ascii="Arial"/>
          <w:sz w:val="21"/>
        </w:rPr>
      </w:pPr>
    </w:p>
    <w:p w14:paraId="6EE6B52D">
      <w:pPr>
        <w:spacing w:line="274" w:lineRule="auto"/>
        <w:rPr>
          <w:rFonts w:ascii="Arial"/>
          <w:sz w:val="21"/>
        </w:rPr>
      </w:pPr>
    </w:p>
    <w:p w14:paraId="445B1D6E">
      <w:pPr>
        <w:pStyle w:val="5"/>
        <w:spacing w:before="140" w:line="223" w:lineRule="auto"/>
        <w:ind w:left="453"/>
        <w:rPr>
          <w:sz w:val="43"/>
          <w:szCs w:val="43"/>
        </w:rPr>
      </w:pPr>
      <w:r>
        <w:rPr>
          <w:spacing w:val="8"/>
          <w:sz w:val="43"/>
          <w:szCs w:val="43"/>
        </w:rPr>
        <w:t>法定代表人授权委托书（联合体竞标格式）</w:t>
      </w:r>
    </w:p>
    <w:p w14:paraId="0FE6A651">
      <w:pPr>
        <w:pStyle w:val="5"/>
        <w:spacing w:before="141" w:line="225" w:lineRule="auto"/>
        <w:ind w:left="3107"/>
        <w:rPr>
          <w:sz w:val="43"/>
          <w:szCs w:val="43"/>
        </w:rPr>
      </w:pPr>
      <w:r>
        <w:rPr>
          <w:spacing w:val="3"/>
          <w:sz w:val="43"/>
          <w:szCs w:val="43"/>
        </w:rPr>
        <w:t>（如有委托时）</w:t>
      </w:r>
    </w:p>
    <w:p w14:paraId="3C0BC2E3">
      <w:pPr>
        <w:spacing w:line="255" w:lineRule="auto"/>
        <w:rPr>
          <w:rFonts w:ascii="Arial"/>
          <w:sz w:val="21"/>
        </w:rPr>
      </w:pPr>
    </w:p>
    <w:p w14:paraId="578E7F9A">
      <w:pPr>
        <w:spacing w:line="255" w:lineRule="auto"/>
        <w:rPr>
          <w:rFonts w:ascii="Arial"/>
          <w:sz w:val="21"/>
        </w:rPr>
      </w:pPr>
    </w:p>
    <w:p w14:paraId="361AF12C">
      <w:pPr>
        <w:spacing w:line="255" w:lineRule="auto"/>
        <w:rPr>
          <w:rFonts w:ascii="Arial"/>
          <w:sz w:val="21"/>
        </w:rPr>
      </w:pPr>
    </w:p>
    <w:p w14:paraId="21D4CAA8">
      <w:pPr>
        <w:pStyle w:val="5"/>
        <w:spacing w:before="65" w:line="450" w:lineRule="auto"/>
        <w:ind w:right="2" w:firstLine="421"/>
        <w:rPr>
          <w:sz w:val="20"/>
          <w:szCs w:val="20"/>
        </w:rPr>
      </w:pPr>
      <w:r>
        <w:rPr>
          <w:spacing w:val="7"/>
          <w:sz w:val="20"/>
          <w:szCs w:val="20"/>
        </w:rPr>
        <w:t>本授权委托书声明：根据</w:t>
      </w:r>
      <w:r>
        <w:rPr>
          <w:spacing w:val="-94"/>
          <w:sz w:val="20"/>
          <w:szCs w:val="20"/>
        </w:rPr>
        <w:t xml:space="preserve"> </w:t>
      </w:r>
      <w:r>
        <w:rPr>
          <w:spacing w:val="7"/>
          <w:sz w:val="20"/>
          <w:szCs w:val="20"/>
          <w:u w:val="single" w:color="auto"/>
        </w:rPr>
        <w:t xml:space="preserve">                </w:t>
      </w:r>
      <w:r>
        <w:rPr>
          <w:spacing w:val="7"/>
          <w:sz w:val="20"/>
          <w:szCs w:val="20"/>
        </w:rPr>
        <w:t>（牵头人名称）与</w:t>
      </w:r>
      <w:r>
        <w:rPr>
          <w:spacing w:val="-98"/>
          <w:sz w:val="20"/>
          <w:szCs w:val="20"/>
        </w:rPr>
        <w:t xml:space="preserve"> </w:t>
      </w:r>
      <w:r>
        <w:rPr>
          <w:spacing w:val="7"/>
          <w:sz w:val="20"/>
          <w:szCs w:val="20"/>
          <w:u w:val="single" w:color="auto"/>
        </w:rPr>
        <w:t xml:space="preserve">              </w:t>
      </w:r>
      <w:r>
        <w:rPr>
          <w:spacing w:val="7"/>
          <w:sz w:val="20"/>
          <w:szCs w:val="20"/>
        </w:rPr>
        <w:t>（联合体其他成员</w:t>
      </w:r>
      <w:r>
        <w:rPr>
          <w:sz w:val="20"/>
          <w:szCs w:val="20"/>
        </w:rPr>
        <w:t xml:space="preserve"> </w:t>
      </w:r>
      <w:r>
        <w:rPr>
          <w:spacing w:val="9"/>
          <w:sz w:val="20"/>
          <w:szCs w:val="20"/>
        </w:rPr>
        <w:t>名称）签订的《联合体竞标协议书》的内容</w:t>
      </w:r>
      <w:r>
        <w:rPr>
          <w:spacing w:val="-31"/>
          <w:sz w:val="20"/>
          <w:szCs w:val="20"/>
        </w:rPr>
        <w:t>，</w:t>
      </w:r>
      <w:r>
        <w:rPr>
          <w:sz w:val="20"/>
          <w:szCs w:val="20"/>
          <w:u w:val="single" w:color="auto"/>
        </w:rPr>
        <w:t xml:space="preserve">                        </w:t>
      </w:r>
      <w:r>
        <w:rPr>
          <w:spacing w:val="-31"/>
          <w:sz w:val="20"/>
          <w:szCs w:val="20"/>
        </w:rPr>
        <w:t>（</w:t>
      </w:r>
      <w:r>
        <w:rPr>
          <w:spacing w:val="9"/>
          <w:sz w:val="20"/>
          <w:szCs w:val="20"/>
        </w:rPr>
        <w:t>牵头人名称）的法定代表人</w:t>
      </w:r>
      <w:r>
        <w:rPr>
          <w:spacing w:val="14"/>
          <w:sz w:val="20"/>
          <w:szCs w:val="20"/>
        </w:rPr>
        <w:t xml:space="preserve"> </w:t>
      </w:r>
      <w:r>
        <w:rPr>
          <w:spacing w:val="10"/>
          <w:sz w:val="20"/>
          <w:szCs w:val="20"/>
        </w:rPr>
        <w:t>（姓名）现授权</w:t>
      </w:r>
      <w:r>
        <w:rPr>
          <w:spacing w:val="-98"/>
          <w:sz w:val="20"/>
          <w:szCs w:val="20"/>
        </w:rPr>
        <w:t xml:space="preserve"> </w:t>
      </w:r>
      <w:r>
        <w:rPr>
          <w:spacing w:val="4"/>
          <w:sz w:val="20"/>
          <w:szCs w:val="20"/>
          <w:u w:val="single" w:color="auto"/>
        </w:rPr>
        <w:t xml:space="preserve">      </w:t>
      </w:r>
      <w:r>
        <w:rPr>
          <w:spacing w:val="10"/>
          <w:sz w:val="20"/>
          <w:szCs w:val="20"/>
        </w:rPr>
        <w:t>（姓名）为联合委托代理人，并代表我方全权办理</w:t>
      </w:r>
      <w:r>
        <w:rPr>
          <w:spacing w:val="9"/>
          <w:sz w:val="20"/>
          <w:szCs w:val="20"/>
        </w:rPr>
        <w:t>针对上述项目的所有采购程</w:t>
      </w:r>
      <w:r>
        <w:rPr>
          <w:spacing w:val="5"/>
          <w:sz w:val="20"/>
          <w:szCs w:val="20"/>
        </w:rPr>
        <w:t xml:space="preserve"> </w:t>
      </w:r>
      <w:r>
        <w:rPr>
          <w:spacing w:val="8"/>
          <w:sz w:val="20"/>
          <w:szCs w:val="20"/>
        </w:rPr>
        <w:t>序和环节的具体事务和签署相关文件。</w:t>
      </w:r>
    </w:p>
    <w:p w14:paraId="5C302B42">
      <w:pPr>
        <w:pStyle w:val="5"/>
        <w:spacing w:before="33" w:line="228" w:lineRule="auto"/>
        <w:ind w:left="422"/>
        <w:rPr>
          <w:sz w:val="20"/>
          <w:szCs w:val="20"/>
        </w:rPr>
      </w:pPr>
      <w:r>
        <w:rPr>
          <w:spacing w:val="8"/>
          <w:sz w:val="20"/>
          <w:szCs w:val="20"/>
        </w:rPr>
        <w:t>我方对委托代理人的签字事项负全部责任。</w:t>
      </w:r>
    </w:p>
    <w:p w14:paraId="1DA70278">
      <w:pPr>
        <w:pStyle w:val="5"/>
        <w:spacing w:before="250" w:line="443" w:lineRule="auto"/>
        <w:ind w:right="2" w:firstLine="421"/>
        <w:rPr>
          <w:sz w:val="20"/>
          <w:szCs w:val="20"/>
        </w:rPr>
      </w:pPr>
      <w:r>
        <w:rPr>
          <w:spacing w:val="10"/>
          <w:sz w:val="20"/>
          <w:szCs w:val="20"/>
        </w:rPr>
        <w:t>本授权书自签署之日起生效，在撤销授权的书面通知以前，本授权书一</w:t>
      </w:r>
      <w:r>
        <w:rPr>
          <w:spacing w:val="9"/>
          <w:sz w:val="20"/>
          <w:szCs w:val="20"/>
        </w:rPr>
        <w:t>直有效。委托代理人在授</w:t>
      </w:r>
      <w:r>
        <w:rPr>
          <w:sz w:val="20"/>
          <w:szCs w:val="20"/>
        </w:rPr>
        <w:t xml:space="preserve"> </w:t>
      </w:r>
      <w:r>
        <w:rPr>
          <w:spacing w:val="9"/>
          <w:sz w:val="20"/>
          <w:szCs w:val="20"/>
        </w:rPr>
        <w:t>权书有效期内签署的所有文件不因授权的撤销而失效。</w:t>
      </w:r>
    </w:p>
    <w:p w14:paraId="72C35CDB">
      <w:pPr>
        <w:pStyle w:val="5"/>
        <w:spacing w:before="30" w:line="228" w:lineRule="auto"/>
        <w:ind w:left="420"/>
        <w:rPr>
          <w:sz w:val="20"/>
          <w:szCs w:val="20"/>
        </w:rPr>
      </w:pPr>
      <w:r>
        <w:rPr>
          <w:spacing w:val="8"/>
          <w:sz w:val="20"/>
          <w:szCs w:val="20"/>
        </w:rPr>
        <w:t>委托代理人无转委托权，特此委托。</w:t>
      </w:r>
    </w:p>
    <w:p w14:paraId="5157DB90">
      <w:pPr>
        <w:spacing w:line="338" w:lineRule="auto"/>
        <w:rPr>
          <w:rFonts w:ascii="Arial"/>
          <w:sz w:val="21"/>
        </w:rPr>
      </w:pPr>
    </w:p>
    <w:p w14:paraId="4BE77E78">
      <w:pPr>
        <w:spacing w:line="339" w:lineRule="auto"/>
        <w:rPr>
          <w:rFonts w:ascii="Arial"/>
          <w:sz w:val="21"/>
        </w:rPr>
      </w:pPr>
    </w:p>
    <w:p w14:paraId="320BDC91">
      <w:pPr>
        <w:pStyle w:val="5"/>
        <w:spacing w:before="66" w:line="443" w:lineRule="auto"/>
        <w:ind w:left="2729" w:right="2716" w:rightChars="0"/>
        <w:rPr>
          <w:sz w:val="20"/>
          <w:szCs w:val="20"/>
        </w:rPr>
      </w:pPr>
      <w:r>
        <w:rPr>
          <w:spacing w:val="9"/>
          <w:sz w:val="20"/>
          <w:szCs w:val="20"/>
        </w:rPr>
        <w:t>牵头人法定代表人</w:t>
      </w:r>
      <w:r>
        <w:rPr>
          <w:rFonts w:hint="eastAsia" w:ascii="宋体" w:hAnsi="宋体" w:cs="仿宋_GB2312"/>
          <w:color w:val="auto"/>
          <w:sz w:val="21"/>
          <w:szCs w:val="21"/>
          <w:highlight w:val="none"/>
        </w:rPr>
        <w:t>（签字或电子签名）</w:t>
      </w:r>
      <w:r>
        <w:rPr>
          <w:spacing w:val="-15"/>
          <w:sz w:val="20"/>
          <w:szCs w:val="20"/>
        </w:rPr>
        <w:t>：</w:t>
      </w:r>
      <w:r>
        <w:rPr>
          <w:sz w:val="20"/>
          <w:szCs w:val="20"/>
        </w:rPr>
        <w:t xml:space="preserve"> </w:t>
      </w:r>
      <w:r>
        <w:rPr>
          <w:spacing w:val="9"/>
          <w:sz w:val="20"/>
          <w:szCs w:val="20"/>
        </w:rPr>
        <w:t>牵头人（盖公章</w:t>
      </w:r>
      <w:r>
        <w:rPr>
          <w:sz w:val="20"/>
          <w:szCs w:val="20"/>
        </w:rPr>
        <w:t>）：</w:t>
      </w:r>
    </w:p>
    <w:p w14:paraId="569DC046">
      <w:pPr>
        <w:pStyle w:val="5"/>
        <w:spacing w:before="34" w:line="228" w:lineRule="auto"/>
        <w:ind w:firstLine="2632" w:firstLineChars="1400"/>
        <w:rPr>
          <w:sz w:val="20"/>
          <w:szCs w:val="20"/>
        </w:rPr>
      </w:pPr>
      <w:r>
        <w:rPr>
          <w:spacing w:val="-6"/>
          <w:sz w:val="20"/>
          <w:szCs w:val="20"/>
        </w:rPr>
        <w:t>日期：</w:t>
      </w:r>
      <w:r>
        <w:rPr>
          <w:spacing w:val="11"/>
          <w:sz w:val="20"/>
          <w:szCs w:val="20"/>
        </w:rPr>
        <w:t xml:space="preserve">    </w:t>
      </w:r>
      <w:r>
        <w:rPr>
          <w:spacing w:val="-6"/>
          <w:sz w:val="20"/>
          <w:szCs w:val="20"/>
        </w:rPr>
        <w:t>年</w:t>
      </w:r>
      <w:r>
        <w:rPr>
          <w:spacing w:val="10"/>
          <w:sz w:val="20"/>
          <w:szCs w:val="20"/>
        </w:rPr>
        <w:t xml:space="preserve">   </w:t>
      </w:r>
      <w:r>
        <w:rPr>
          <w:spacing w:val="-6"/>
          <w:sz w:val="20"/>
          <w:szCs w:val="20"/>
        </w:rPr>
        <w:t>月</w:t>
      </w:r>
      <w:r>
        <w:rPr>
          <w:spacing w:val="20"/>
          <w:sz w:val="20"/>
          <w:szCs w:val="20"/>
        </w:rPr>
        <w:t xml:space="preserve">   </w:t>
      </w:r>
      <w:r>
        <w:rPr>
          <w:spacing w:val="-6"/>
          <w:sz w:val="20"/>
          <w:szCs w:val="20"/>
        </w:rPr>
        <w:t>日</w:t>
      </w:r>
    </w:p>
    <w:p w14:paraId="6EB0CD26">
      <w:pPr>
        <w:spacing w:line="338" w:lineRule="auto"/>
        <w:rPr>
          <w:rFonts w:ascii="Arial"/>
          <w:sz w:val="21"/>
        </w:rPr>
      </w:pPr>
    </w:p>
    <w:p w14:paraId="5B2642E7">
      <w:pPr>
        <w:spacing w:line="339" w:lineRule="auto"/>
        <w:rPr>
          <w:rFonts w:ascii="Arial"/>
          <w:sz w:val="21"/>
        </w:rPr>
      </w:pPr>
    </w:p>
    <w:p w14:paraId="7FD83887">
      <w:pPr>
        <w:pStyle w:val="5"/>
        <w:spacing w:before="65" w:line="228" w:lineRule="auto"/>
        <w:ind w:left="2732"/>
        <w:rPr>
          <w:sz w:val="20"/>
          <w:szCs w:val="20"/>
        </w:rPr>
      </w:pPr>
      <w:r>
        <w:rPr>
          <w:spacing w:val="8"/>
          <w:sz w:val="20"/>
          <w:szCs w:val="20"/>
        </w:rPr>
        <w:t>被授权人</w:t>
      </w:r>
      <w:r>
        <w:rPr>
          <w:rFonts w:hint="eastAsia" w:ascii="宋体" w:hAnsi="宋体" w:cs="仿宋_GB2312"/>
          <w:color w:val="auto"/>
          <w:sz w:val="21"/>
          <w:szCs w:val="21"/>
          <w:highlight w:val="none"/>
        </w:rPr>
        <w:t>（签字或电子签名）</w:t>
      </w:r>
      <w:r>
        <w:rPr>
          <w:spacing w:val="1"/>
          <w:sz w:val="20"/>
          <w:szCs w:val="20"/>
        </w:rPr>
        <w:t>：</w:t>
      </w:r>
    </w:p>
    <w:p w14:paraId="15AA5A01">
      <w:pPr>
        <w:pStyle w:val="5"/>
        <w:spacing w:before="250" w:line="228" w:lineRule="auto"/>
        <w:ind w:firstLine="2820" w:firstLineChars="1500"/>
        <w:rPr>
          <w:sz w:val="20"/>
          <w:szCs w:val="20"/>
        </w:rPr>
      </w:pPr>
      <w:r>
        <w:rPr>
          <w:spacing w:val="-6"/>
          <w:sz w:val="20"/>
          <w:szCs w:val="20"/>
        </w:rPr>
        <w:t>日期：</w:t>
      </w:r>
      <w:r>
        <w:rPr>
          <w:spacing w:val="11"/>
          <w:sz w:val="20"/>
          <w:szCs w:val="20"/>
        </w:rPr>
        <w:t xml:space="preserve">    </w:t>
      </w:r>
      <w:r>
        <w:rPr>
          <w:spacing w:val="-6"/>
          <w:sz w:val="20"/>
          <w:szCs w:val="20"/>
        </w:rPr>
        <w:t>年</w:t>
      </w:r>
      <w:r>
        <w:rPr>
          <w:spacing w:val="10"/>
          <w:sz w:val="20"/>
          <w:szCs w:val="20"/>
        </w:rPr>
        <w:t xml:space="preserve">   </w:t>
      </w:r>
      <w:r>
        <w:rPr>
          <w:spacing w:val="-6"/>
          <w:sz w:val="20"/>
          <w:szCs w:val="20"/>
        </w:rPr>
        <w:t>月</w:t>
      </w:r>
      <w:r>
        <w:rPr>
          <w:spacing w:val="20"/>
          <w:sz w:val="20"/>
          <w:szCs w:val="20"/>
        </w:rPr>
        <w:t xml:space="preserve">   </w:t>
      </w:r>
      <w:r>
        <w:rPr>
          <w:spacing w:val="-6"/>
          <w:sz w:val="20"/>
          <w:szCs w:val="20"/>
        </w:rPr>
        <w:t>日</w:t>
      </w:r>
    </w:p>
    <w:p w14:paraId="714CF7D6">
      <w:pPr>
        <w:spacing w:line="338" w:lineRule="auto"/>
        <w:rPr>
          <w:rFonts w:ascii="Arial"/>
          <w:sz w:val="21"/>
        </w:rPr>
      </w:pPr>
    </w:p>
    <w:p w14:paraId="01CA88AC">
      <w:pPr>
        <w:spacing w:line="338" w:lineRule="auto"/>
        <w:rPr>
          <w:rFonts w:ascii="Arial"/>
          <w:sz w:val="21"/>
        </w:rPr>
      </w:pPr>
    </w:p>
    <w:p w14:paraId="3522882C">
      <w:pPr>
        <w:pStyle w:val="5"/>
        <w:spacing w:before="65" w:line="442" w:lineRule="auto"/>
        <w:ind w:left="5" w:right="2" w:firstLine="415"/>
        <w:rPr>
          <w:sz w:val="20"/>
          <w:szCs w:val="20"/>
        </w:rPr>
      </w:pPr>
      <w:r>
        <w:rPr>
          <w:spacing w:val="10"/>
          <w:sz w:val="20"/>
          <w:szCs w:val="20"/>
        </w:rPr>
        <w:t>注：1.法定代表人必须在授权委托书上亲笔签</w:t>
      </w:r>
      <w:r>
        <w:rPr>
          <w:spacing w:val="9"/>
          <w:sz w:val="20"/>
          <w:szCs w:val="20"/>
        </w:rPr>
        <w:t>字，委托代理人必须在授权委托书上亲笔签字，</w:t>
      </w:r>
      <w:r>
        <w:rPr>
          <w:b/>
          <w:bCs/>
          <w:spacing w:val="9"/>
          <w:sz w:val="20"/>
          <w:szCs w:val="20"/>
        </w:rPr>
        <w:t>否</w:t>
      </w:r>
      <w:r>
        <w:rPr>
          <w:sz w:val="20"/>
          <w:szCs w:val="20"/>
        </w:rPr>
        <w:t xml:space="preserve"> </w:t>
      </w:r>
      <w:r>
        <w:rPr>
          <w:b/>
          <w:bCs/>
          <w:spacing w:val="6"/>
          <w:sz w:val="20"/>
          <w:szCs w:val="20"/>
        </w:rPr>
        <w:t>则其响应文件按无效响应处理。</w:t>
      </w:r>
    </w:p>
    <w:p w14:paraId="79B243BC">
      <w:pPr>
        <w:pStyle w:val="5"/>
        <w:spacing w:before="34" w:line="228" w:lineRule="auto"/>
        <w:ind w:left="423"/>
        <w:rPr>
          <w:sz w:val="20"/>
          <w:szCs w:val="20"/>
        </w:rPr>
      </w:pPr>
      <w:r>
        <w:rPr>
          <w:spacing w:val="9"/>
          <w:sz w:val="20"/>
          <w:szCs w:val="20"/>
        </w:rPr>
        <w:t>2.本授权委托书应由联合体牵头人的法定代表人按上述规定签</w:t>
      </w:r>
      <w:r>
        <w:rPr>
          <w:spacing w:val="8"/>
          <w:sz w:val="20"/>
          <w:szCs w:val="20"/>
        </w:rPr>
        <w:t>署。</w:t>
      </w:r>
    </w:p>
    <w:p w14:paraId="698EE144">
      <w:pPr>
        <w:pStyle w:val="5"/>
        <w:spacing w:before="252" w:line="448" w:lineRule="auto"/>
        <w:ind w:left="2" w:firstLine="422"/>
        <w:rPr>
          <w:sz w:val="20"/>
          <w:szCs w:val="20"/>
        </w:rPr>
      </w:pPr>
      <w:r>
        <w:rPr>
          <w:spacing w:val="10"/>
          <w:sz w:val="20"/>
          <w:szCs w:val="20"/>
        </w:rPr>
        <w:t>3.供应商为其他组织或者自然人时，本磋商文</w:t>
      </w:r>
      <w:r>
        <w:rPr>
          <w:spacing w:val="9"/>
          <w:sz w:val="20"/>
          <w:szCs w:val="20"/>
        </w:rPr>
        <w:t>件规定的法定代表人指负责人或者自然人。本磋商</w:t>
      </w:r>
      <w:r>
        <w:rPr>
          <w:sz w:val="20"/>
          <w:szCs w:val="20"/>
        </w:rPr>
        <w:t xml:space="preserve"> </w:t>
      </w:r>
      <w:r>
        <w:rPr>
          <w:spacing w:val="10"/>
          <w:sz w:val="20"/>
          <w:szCs w:val="20"/>
        </w:rPr>
        <w:t>文件所称负责人是指参加竞标的其他组织营业执照上的负责人，本磋商文件</w:t>
      </w:r>
      <w:r>
        <w:rPr>
          <w:spacing w:val="9"/>
          <w:sz w:val="20"/>
          <w:szCs w:val="20"/>
        </w:rPr>
        <w:t>所称自然人指参与竞标的</w:t>
      </w:r>
      <w:r>
        <w:rPr>
          <w:sz w:val="20"/>
          <w:szCs w:val="20"/>
        </w:rPr>
        <w:t xml:space="preserve"> </w:t>
      </w:r>
      <w:r>
        <w:rPr>
          <w:spacing w:val="6"/>
          <w:sz w:val="20"/>
          <w:szCs w:val="20"/>
        </w:rPr>
        <w:t>自然人本人。</w:t>
      </w:r>
    </w:p>
    <w:p w14:paraId="776F729A">
      <w:pPr>
        <w:pStyle w:val="5"/>
        <w:spacing w:before="32" w:line="228" w:lineRule="auto"/>
        <w:ind w:left="631"/>
        <w:rPr>
          <w:sz w:val="20"/>
          <w:szCs w:val="20"/>
        </w:rPr>
      </w:pPr>
      <w:r>
        <w:rPr>
          <w:spacing w:val="6"/>
          <w:sz w:val="20"/>
          <w:szCs w:val="20"/>
        </w:rPr>
        <w:t>4.法人、其他组织竞标时“我方</w:t>
      </w:r>
      <w:r>
        <w:rPr>
          <w:spacing w:val="-70"/>
          <w:sz w:val="20"/>
          <w:szCs w:val="20"/>
        </w:rPr>
        <w:t xml:space="preserve"> </w:t>
      </w:r>
      <w:r>
        <w:rPr>
          <w:spacing w:val="6"/>
          <w:sz w:val="20"/>
          <w:szCs w:val="20"/>
        </w:rPr>
        <w:t>”是指“我单位</w:t>
      </w:r>
      <w:r>
        <w:rPr>
          <w:spacing w:val="-70"/>
          <w:sz w:val="20"/>
          <w:szCs w:val="20"/>
        </w:rPr>
        <w:t xml:space="preserve"> </w:t>
      </w:r>
      <w:r>
        <w:rPr>
          <w:spacing w:val="6"/>
          <w:sz w:val="20"/>
          <w:szCs w:val="20"/>
        </w:rPr>
        <w:t>”，</w:t>
      </w:r>
      <w:r>
        <w:rPr>
          <w:spacing w:val="-53"/>
          <w:sz w:val="20"/>
          <w:szCs w:val="20"/>
        </w:rPr>
        <w:t xml:space="preserve"> </w:t>
      </w:r>
      <w:r>
        <w:rPr>
          <w:spacing w:val="6"/>
          <w:sz w:val="20"/>
          <w:szCs w:val="20"/>
        </w:rPr>
        <w:t>自然人竞标时“我方</w:t>
      </w:r>
      <w:r>
        <w:rPr>
          <w:spacing w:val="-70"/>
          <w:sz w:val="20"/>
          <w:szCs w:val="20"/>
        </w:rPr>
        <w:t xml:space="preserve"> </w:t>
      </w:r>
      <w:r>
        <w:rPr>
          <w:spacing w:val="6"/>
          <w:sz w:val="20"/>
          <w:szCs w:val="20"/>
        </w:rPr>
        <w:t>”是指“本人</w:t>
      </w:r>
      <w:r>
        <w:rPr>
          <w:spacing w:val="-70"/>
          <w:sz w:val="20"/>
          <w:szCs w:val="20"/>
        </w:rPr>
        <w:t xml:space="preserve"> </w:t>
      </w:r>
      <w:r>
        <w:rPr>
          <w:spacing w:val="5"/>
          <w:sz w:val="20"/>
          <w:szCs w:val="20"/>
        </w:rPr>
        <w:t>”。</w:t>
      </w:r>
    </w:p>
    <w:p w14:paraId="6630A5DA">
      <w:pPr>
        <w:spacing w:line="228" w:lineRule="auto"/>
        <w:rPr>
          <w:sz w:val="20"/>
          <w:szCs w:val="20"/>
        </w:rPr>
        <w:sectPr>
          <w:footerReference r:id="rId62" w:type="default"/>
          <w:pgSz w:w="11850" w:h="16783"/>
          <w:pgMar w:top="400" w:right="1304" w:bottom="886" w:left="1310" w:header="0" w:footer="721" w:gutter="0"/>
          <w:cols w:space="720" w:num="1"/>
        </w:sectPr>
      </w:pPr>
    </w:p>
    <w:p w14:paraId="2E70B8EB">
      <w:pPr>
        <w:spacing w:line="290" w:lineRule="auto"/>
        <w:rPr>
          <w:rFonts w:ascii="Arial"/>
          <w:sz w:val="21"/>
        </w:rPr>
      </w:pPr>
    </w:p>
    <w:p w14:paraId="6ECE9E66">
      <w:pPr>
        <w:spacing w:line="290" w:lineRule="auto"/>
        <w:rPr>
          <w:rFonts w:ascii="Arial"/>
          <w:sz w:val="21"/>
        </w:rPr>
      </w:pPr>
    </w:p>
    <w:p w14:paraId="35CCFC91">
      <w:pPr>
        <w:spacing w:line="290" w:lineRule="auto"/>
        <w:rPr>
          <w:rFonts w:ascii="Arial"/>
          <w:sz w:val="21"/>
        </w:rPr>
      </w:pPr>
    </w:p>
    <w:p w14:paraId="7E9C0531">
      <w:pPr>
        <w:spacing w:line="291" w:lineRule="auto"/>
        <w:rPr>
          <w:rFonts w:ascii="Arial"/>
          <w:sz w:val="21"/>
        </w:rPr>
      </w:pPr>
    </w:p>
    <w:p w14:paraId="6B6E3F8C">
      <w:pPr>
        <w:pStyle w:val="5"/>
        <w:spacing w:before="113" w:line="225" w:lineRule="auto"/>
        <w:ind w:left="3135"/>
        <w:rPr>
          <w:sz w:val="35"/>
          <w:szCs w:val="35"/>
        </w:rPr>
      </w:pPr>
      <w:r>
        <w:rPr>
          <w:spacing w:val="7"/>
          <w:sz w:val="35"/>
          <w:szCs w:val="35"/>
        </w:rPr>
        <w:t>商务条款偏离表格式</w:t>
      </w:r>
    </w:p>
    <w:p w14:paraId="10637456">
      <w:pPr>
        <w:pStyle w:val="5"/>
        <w:spacing w:before="234" w:line="225" w:lineRule="auto"/>
        <w:ind w:left="2291"/>
        <w:rPr>
          <w:sz w:val="35"/>
          <w:szCs w:val="35"/>
        </w:rPr>
      </w:pPr>
      <w:r>
        <w:rPr>
          <w:spacing w:val="4"/>
          <w:sz w:val="35"/>
          <w:szCs w:val="35"/>
        </w:rPr>
        <w:t>(注：按采购需求具体条款修改)</w:t>
      </w:r>
    </w:p>
    <w:p w14:paraId="059BA785">
      <w:pPr>
        <w:spacing w:line="338" w:lineRule="auto"/>
        <w:rPr>
          <w:rFonts w:ascii="Arial"/>
          <w:sz w:val="21"/>
        </w:rPr>
      </w:pPr>
    </w:p>
    <w:p w14:paraId="5C18938F">
      <w:pPr>
        <w:spacing w:line="339" w:lineRule="auto"/>
        <w:rPr>
          <w:rFonts w:ascii="Arial"/>
          <w:sz w:val="21"/>
        </w:rPr>
      </w:pPr>
    </w:p>
    <w:p w14:paraId="379D4747">
      <w:pPr>
        <w:pStyle w:val="5"/>
        <w:spacing w:before="65" w:line="443" w:lineRule="auto"/>
        <w:ind w:left="119" w:right="4411"/>
        <w:rPr>
          <w:spacing w:val="6"/>
          <w:sz w:val="20"/>
          <w:szCs w:val="20"/>
          <w:u w:val="single" w:color="auto"/>
        </w:rPr>
      </w:pPr>
      <w:r>
        <w:rPr>
          <w:spacing w:val="6"/>
          <w:sz w:val="20"/>
          <w:szCs w:val="20"/>
        </w:rPr>
        <w:t>采购项目编号：</w:t>
      </w:r>
      <w:r>
        <w:rPr>
          <w:spacing w:val="6"/>
          <w:sz w:val="20"/>
          <w:szCs w:val="20"/>
          <w:u w:val="single" w:color="auto"/>
        </w:rPr>
        <w:t xml:space="preserve">                   </w:t>
      </w:r>
    </w:p>
    <w:p w14:paraId="4C332F17">
      <w:pPr>
        <w:pStyle w:val="5"/>
        <w:spacing w:before="65" w:line="443" w:lineRule="auto"/>
        <w:ind w:left="119" w:right="4411"/>
        <w:rPr>
          <w:sz w:val="20"/>
          <w:szCs w:val="20"/>
        </w:rPr>
      </w:pPr>
      <w:r>
        <w:rPr>
          <w:spacing w:val="9"/>
          <w:sz w:val="20"/>
          <w:szCs w:val="20"/>
        </w:rPr>
        <w:t>采购项目名称：</w:t>
      </w:r>
      <w:r>
        <w:rPr>
          <w:sz w:val="20"/>
          <w:szCs w:val="20"/>
          <w:u w:val="single" w:color="auto"/>
        </w:rPr>
        <w:t xml:space="preserve">                    </w:t>
      </w:r>
    </w:p>
    <w:p w14:paraId="30C8D13A">
      <w:pPr>
        <w:pStyle w:val="5"/>
        <w:spacing w:before="30" w:line="229" w:lineRule="auto"/>
        <w:ind w:left="122"/>
        <w:rPr>
          <w:sz w:val="20"/>
          <w:szCs w:val="20"/>
        </w:rPr>
      </w:pPr>
      <w:r>
        <w:rPr>
          <w:spacing w:val="10"/>
          <w:sz w:val="20"/>
          <w:szCs w:val="20"/>
        </w:rPr>
        <w:t>分标号</w:t>
      </w:r>
      <w:r>
        <w:rPr>
          <w:spacing w:val="-6"/>
          <w:sz w:val="20"/>
          <w:szCs w:val="20"/>
        </w:rPr>
        <w:t>：</w:t>
      </w:r>
      <w:r>
        <w:rPr>
          <w:sz w:val="20"/>
          <w:szCs w:val="20"/>
          <w:u w:val="single" w:color="auto"/>
        </w:rPr>
        <w:t xml:space="preserve">                         </w:t>
      </w:r>
    </w:p>
    <w:p w14:paraId="31F1CDDE">
      <w:pPr>
        <w:spacing w:before="37"/>
      </w:pPr>
    </w:p>
    <w:p w14:paraId="352F8ED3">
      <w:pPr>
        <w:spacing w:before="36"/>
      </w:pPr>
    </w:p>
    <w:tbl>
      <w:tblPr>
        <w:tblStyle w:val="13"/>
        <w:tblW w:w="9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1"/>
        <w:gridCol w:w="2666"/>
        <w:gridCol w:w="2349"/>
        <w:gridCol w:w="2116"/>
      </w:tblGrid>
      <w:tr w14:paraId="3A77B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2181" w:type="dxa"/>
            <w:vAlign w:val="top"/>
          </w:tcPr>
          <w:p w14:paraId="5D132DA6">
            <w:pPr>
              <w:pStyle w:val="14"/>
              <w:spacing w:before="234" w:line="229" w:lineRule="auto"/>
              <w:ind w:left="891"/>
            </w:pPr>
            <w:r>
              <w:rPr>
                <w:spacing w:val="3"/>
              </w:rPr>
              <w:t>项目</w:t>
            </w:r>
          </w:p>
        </w:tc>
        <w:tc>
          <w:tcPr>
            <w:tcW w:w="2666" w:type="dxa"/>
            <w:vAlign w:val="top"/>
          </w:tcPr>
          <w:p w14:paraId="10F11C17">
            <w:pPr>
              <w:pStyle w:val="14"/>
              <w:spacing w:before="234" w:line="228" w:lineRule="auto"/>
              <w:ind w:left="287"/>
            </w:pPr>
            <w:r>
              <w:rPr>
                <w:spacing w:val="9"/>
              </w:rPr>
              <w:t>磋商文件商务条款要求</w:t>
            </w:r>
          </w:p>
        </w:tc>
        <w:tc>
          <w:tcPr>
            <w:tcW w:w="2349" w:type="dxa"/>
            <w:vAlign w:val="top"/>
          </w:tcPr>
          <w:p w14:paraId="319B9865">
            <w:pPr>
              <w:pStyle w:val="14"/>
              <w:spacing w:before="233" w:line="228" w:lineRule="auto"/>
              <w:ind w:left="552"/>
            </w:pPr>
            <w:r>
              <w:rPr>
                <w:spacing w:val="8"/>
              </w:rPr>
              <w:t>供应商的承诺</w:t>
            </w:r>
          </w:p>
        </w:tc>
        <w:tc>
          <w:tcPr>
            <w:tcW w:w="2116" w:type="dxa"/>
            <w:vAlign w:val="top"/>
          </w:tcPr>
          <w:p w14:paraId="6F296A38">
            <w:pPr>
              <w:pStyle w:val="14"/>
              <w:spacing w:before="234" w:line="228" w:lineRule="auto"/>
              <w:ind w:left="644"/>
            </w:pPr>
            <w:r>
              <w:rPr>
                <w:spacing w:val="7"/>
              </w:rPr>
              <w:t>偏离说明</w:t>
            </w:r>
          </w:p>
        </w:tc>
      </w:tr>
      <w:tr w14:paraId="4C99D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2181" w:type="dxa"/>
            <w:vAlign w:val="top"/>
          </w:tcPr>
          <w:p w14:paraId="7CC666C7">
            <w:pPr>
              <w:rPr>
                <w:rFonts w:ascii="Arial"/>
                <w:sz w:val="21"/>
              </w:rPr>
            </w:pPr>
          </w:p>
        </w:tc>
        <w:tc>
          <w:tcPr>
            <w:tcW w:w="2666" w:type="dxa"/>
            <w:vAlign w:val="top"/>
          </w:tcPr>
          <w:p w14:paraId="2E54E082">
            <w:pPr>
              <w:rPr>
                <w:rFonts w:ascii="Arial"/>
                <w:sz w:val="21"/>
              </w:rPr>
            </w:pPr>
          </w:p>
        </w:tc>
        <w:tc>
          <w:tcPr>
            <w:tcW w:w="2349" w:type="dxa"/>
            <w:vAlign w:val="top"/>
          </w:tcPr>
          <w:p w14:paraId="376CD5B9">
            <w:pPr>
              <w:rPr>
                <w:rFonts w:ascii="Arial"/>
                <w:sz w:val="21"/>
              </w:rPr>
            </w:pPr>
          </w:p>
        </w:tc>
        <w:tc>
          <w:tcPr>
            <w:tcW w:w="2116" w:type="dxa"/>
            <w:vAlign w:val="top"/>
          </w:tcPr>
          <w:p w14:paraId="7FF02442">
            <w:pPr>
              <w:rPr>
                <w:rFonts w:ascii="Arial"/>
                <w:sz w:val="21"/>
              </w:rPr>
            </w:pPr>
          </w:p>
        </w:tc>
      </w:tr>
      <w:tr w14:paraId="4EE2D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2181" w:type="dxa"/>
            <w:vAlign w:val="top"/>
          </w:tcPr>
          <w:p w14:paraId="3AAB0158">
            <w:pPr>
              <w:rPr>
                <w:rFonts w:ascii="Arial"/>
                <w:sz w:val="21"/>
              </w:rPr>
            </w:pPr>
          </w:p>
        </w:tc>
        <w:tc>
          <w:tcPr>
            <w:tcW w:w="2666" w:type="dxa"/>
            <w:vAlign w:val="top"/>
          </w:tcPr>
          <w:p w14:paraId="3D1C5CF8">
            <w:pPr>
              <w:rPr>
                <w:rFonts w:ascii="Arial"/>
                <w:sz w:val="21"/>
              </w:rPr>
            </w:pPr>
          </w:p>
        </w:tc>
        <w:tc>
          <w:tcPr>
            <w:tcW w:w="2349" w:type="dxa"/>
            <w:vAlign w:val="top"/>
          </w:tcPr>
          <w:p w14:paraId="51BC90CA">
            <w:pPr>
              <w:rPr>
                <w:rFonts w:ascii="Arial"/>
                <w:sz w:val="21"/>
              </w:rPr>
            </w:pPr>
          </w:p>
        </w:tc>
        <w:tc>
          <w:tcPr>
            <w:tcW w:w="2116" w:type="dxa"/>
            <w:vAlign w:val="top"/>
          </w:tcPr>
          <w:p w14:paraId="47B821AA">
            <w:pPr>
              <w:rPr>
                <w:rFonts w:ascii="Arial"/>
                <w:sz w:val="21"/>
              </w:rPr>
            </w:pPr>
          </w:p>
        </w:tc>
      </w:tr>
      <w:tr w14:paraId="4BF00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181" w:type="dxa"/>
            <w:vAlign w:val="top"/>
          </w:tcPr>
          <w:p w14:paraId="35C78BDF">
            <w:pPr>
              <w:rPr>
                <w:rFonts w:ascii="Arial"/>
                <w:sz w:val="21"/>
              </w:rPr>
            </w:pPr>
          </w:p>
        </w:tc>
        <w:tc>
          <w:tcPr>
            <w:tcW w:w="2666" w:type="dxa"/>
            <w:vAlign w:val="top"/>
          </w:tcPr>
          <w:p w14:paraId="7170DE81">
            <w:pPr>
              <w:rPr>
                <w:rFonts w:ascii="Arial"/>
                <w:sz w:val="21"/>
              </w:rPr>
            </w:pPr>
          </w:p>
        </w:tc>
        <w:tc>
          <w:tcPr>
            <w:tcW w:w="2349" w:type="dxa"/>
            <w:vAlign w:val="top"/>
          </w:tcPr>
          <w:p w14:paraId="190DCC6D">
            <w:pPr>
              <w:rPr>
                <w:rFonts w:ascii="Arial"/>
                <w:sz w:val="21"/>
              </w:rPr>
            </w:pPr>
          </w:p>
        </w:tc>
        <w:tc>
          <w:tcPr>
            <w:tcW w:w="2116" w:type="dxa"/>
            <w:vAlign w:val="top"/>
          </w:tcPr>
          <w:p w14:paraId="7909B92F">
            <w:pPr>
              <w:rPr>
                <w:rFonts w:ascii="Arial"/>
                <w:sz w:val="21"/>
              </w:rPr>
            </w:pPr>
          </w:p>
        </w:tc>
      </w:tr>
      <w:tr w14:paraId="57DCB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2181" w:type="dxa"/>
            <w:vAlign w:val="top"/>
          </w:tcPr>
          <w:p w14:paraId="7713D034">
            <w:pPr>
              <w:pStyle w:val="14"/>
              <w:spacing w:before="202" w:line="325" w:lineRule="exact"/>
              <w:ind w:left="1004"/>
            </w:pPr>
            <w:r>
              <w:rPr>
                <w:position w:val="3"/>
              </w:rPr>
              <w:t>…</w:t>
            </w:r>
          </w:p>
        </w:tc>
        <w:tc>
          <w:tcPr>
            <w:tcW w:w="2666" w:type="dxa"/>
            <w:vAlign w:val="top"/>
          </w:tcPr>
          <w:p w14:paraId="0843811B">
            <w:pPr>
              <w:rPr>
                <w:rFonts w:ascii="Arial"/>
                <w:sz w:val="21"/>
              </w:rPr>
            </w:pPr>
          </w:p>
        </w:tc>
        <w:tc>
          <w:tcPr>
            <w:tcW w:w="2349" w:type="dxa"/>
            <w:vAlign w:val="top"/>
          </w:tcPr>
          <w:p w14:paraId="6AC56952">
            <w:pPr>
              <w:rPr>
                <w:rFonts w:ascii="Arial"/>
                <w:sz w:val="21"/>
              </w:rPr>
            </w:pPr>
          </w:p>
        </w:tc>
        <w:tc>
          <w:tcPr>
            <w:tcW w:w="2116" w:type="dxa"/>
            <w:vAlign w:val="top"/>
          </w:tcPr>
          <w:p w14:paraId="23F69595">
            <w:pPr>
              <w:rPr>
                <w:rFonts w:ascii="Arial"/>
                <w:sz w:val="21"/>
              </w:rPr>
            </w:pPr>
          </w:p>
        </w:tc>
      </w:tr>
    </w:tbl>
    <w:p w14:paraId="48D54A21">
      <w:pPr>
        <w:spacing w:line="265" w:lineRule="auto"/>
        <w:rPr>
          <w:rFonts w:ascii="Arial"/>
          <w:sz w:val="21"/>
        </w:rPr>
      </w:pPr>
    </w:p>
    <w:p w14:paraId="63AC9512">
      <w:pPr>
        <w:spacing w:line="266" w:lineRule="auto"/>
        <w:rPr>
          <w:rFonts w:ascii="Arial"/>
          <w:sz w:val="21"/>
        </w:rPr>
      </w:pPr>
    </w:p>
    <w:p w14:paraId="34B1FC00">
      <w:pPr>
        <w:pStyle w:val="4"/>
        <w:spacing w:after="0" w:line="360" w:lineRule="auto"/>
        <w:contextualSpacing/>
        <w:rPr>
          <w:rFonts w:hint="eastAsia" w:ascii="宋体" w:hAnsi="宋体"/>
          <w:color w:val="auto"/>
          <w:kern w:val="0"/>
          <w:sz w:val="21"/>
          <w:szCs w:val="21"/>
          <w:highlight w:val="none"/>
        </w:rPr>
      </w:pPr>
      <w:r>
        <w:rPr>
          <w:rFonts w:hint="eastAsia" w:ascii="宋体" w:hAnsi="宋体"/>
          <w:color w:val="auto"/>
          <w:kern w:val="0"/>
          <w:sz w:val="21"/>
          <w:szCs w:val="21"/>
          <w:highlight w:val="none"/>
        </w:rPr>
        <w:t>注：</w:t>
      </w:r>
    </w:p>
    <w:p w14:paraId="2EA105BB">
      <w:pPr>
        <w:pStyle w:val="4"/>
        <w:spacing w:after="0" w:line="360" w:lineRule="auto"/>
        <w:contextualSpacing/>
        <w:rPr>
          <w:rFonts w:hint="eastAsia" w:ascii="宋体" w:hAnsi="宋体"/>
          <w:color w:val="auto"/>
          <w:kern w:val="0"/>
          <w:sz w:val="21"/>
          <w:szCs w:val="21"/>
          <w:highlight w:val="none"/>
        </w:rPr>
      </w:pPr>
      <w:r>
        <w:rPr>
          <w:rFonts w:hint="eastAsia" w:ascii="宋体" w:hAnsi="宋体"/>
          <w:color w:val="auto"/>
          <w:kern w:val="0"/>
          <w:sz w:val="21"/>
          <w:szCs w:val="21"/>
          <w:highlight w:val="none"/>
        </w:rPr>
        <w:t>1. 说明：应对照磋商文件“第三章 采购需求”中的商务条款逐条作出明确响应，并作出偏离说明。</w:t>
      </w:r>
    </w:p>
    <w:p w14:paraId="001BF69B">
      <w:pPr>
        <w:spacing w:line="360" w:lineRule="auto"/>
        <w:contextualSpacing/>
        <w:jc w:val="left"/>
        <w:rPr>
          <w:rFonts w:hint="eastAsia" w:ascii="宋体" w:hAnsi="宋体" w:cs="仿宋_GB2312"/>
          <w:color w:val="auto"/>
          <w:sz w:val="21"/>
          <w:szCs w:val="21"/>
          <w:highlight w:val="none"/>
          <w:u w:val="single"/>
        </w:rPr>
      </w:pPr>
      <w:r>
        <w:rPr>
          <w:rFonts w:hint="eastAsia" w:ascii="宋体" w:hAnsi="宋体"/>
          <w:color w:val="auto"/>
          <w:kern w:val="0"/>
          <w:sz w:val="21"/>
          <w:szCs w:val="21"/>
          <w:highlight w:val="none"/>
        </w:rPr>
        <w:t>2.供应商应根据自身的承诺，对照磋商文件要求在“偏离说明”中注明“正偏离”、“负偏离”或者“无偏离”。既不属于“正偏离”也不属于“负偏离”即为“无偏离”。</w:t>
      </w:r>
    </w:p>
    <w:p w14:paraId="75FD8A18">
      <w:pPr>
        <w:spacing w:line="479" w:lineRule="auto"/>
        <w:ind w:firstLine="3570" w:firstLineChars="1700"/>
        <w:rPr>
          <w:rFonts w:hint="eastAsia" w:ascii="Arial"/>
          <w:sz w:val="21"/>
        </w:rPr>
      </w:pPr>
    </w:p>
    <w:p w14:paraId="05640624">
      <w:pPr>
        <w:spacing w:line="479" w:lineRule="auto"/>
        <w:ind w:firstLine="3570" w:firstLineChars="1700"/>
        <w:rPr>
          <w:rFonts w:hint="eastAsia" w:ascii="Arial"/>
          <w:sz w:val="21"/>
        </w:rPr>
      </w:pPr>
    </w:p>
    <w:p w14:paraId="3FDD35C3">
      <w:pPr>
        <w:spacing w:line="479" w:lineRule="auto"/>
        <w:ind w:firstLine="3570" w:firstLineChars="1700"/>
        <w:rPr>
          <w:rFonts w:hint="eastAsia" w:eastAsia="宋体"/>
          <w:spacing w:val="8"/>
          <w:sz w:val="20"/>
          <w:szCs w:val="20"/>
          <w:lang w:val="en-US" w:eastAsia="zh-CN"/>
        </w:rPr>
      </w:pPr>
      <w:r>
        <w:rPr>
          <w:rFonts w:hint="eastAsia" w:ascii="Arial"/>
          <w:sz w:val="21"/>
        </w:rPr>
        <w:t>法定代表人或者委托代理人（签字或电子签名）</w:t>
      </w:r>
      <w:r>
        <w:rPr>
          <w:rFonts w:hint="eastAsia" w:eastAsia="宋体"/>
          <w:sz w:val="21"/>
          <w:lang w:val="en-US" w:eastAsia="zh-CN"/>
        </w:rPr>
        <w:t>：</w:t>
      </w:r>
    </w:p>
    <w:p w14:paraId="3DF8A3CF">
      <w:pPr>
        <w:pStyle w:val="5"/>
        <w:spacing w:before="66" w:line="228" w:lineRule="auto"/>
        <w:ind w:left="4425"/>
        <w:rPr>
          <w:sz w:val="20"/>
          <w:szCs w:val="20"/>
        </w:rPr>
      </w:pPr>
      <w:r>
        <w:rPr>
          <w:spacing w:val="8"/>
          <w:sz w:val="20"/>
          <w:szCs w:val="20"/>
        </w:rPr>
        <w:t>供应商名称（电子签章</w:t>
      </w:r>
      <w:r>
        <w:rPr>
          <w:spacing w:val="4"/>
          <w:sz w:val="20"/>
          <w:szCs w:val="20"/>
        </w:rPr>
        <w:t>）：</w:t>
      </w:r>
    </w:p>
    <w:p w14:paraId="2E9A551C">
      <w:pPr>
        <w:pStyle w:val="5"/>
        <w:spacing w:before="65" w:line="228" w:lineRule="auto"/>
        <w:ind w:firstLine="4324" w:firstLineChars="2300"/>
        <w:rPr>
          <w:spacing w:val="-6"/>
          <w:sz w:val="20"/>
          <w:szCs w:val="20"/>
        </w:rPr>
      </w:pPr>
    </w:p>
    <w:p w14:paraId="3518C32A">
      <w:pPr>
        <w:pStyle w:val="5"/>
        <w:spacing w:before="65" w:line="228" w:lineRule="auto"/>
        <w:ind w:firstLine="4512" w:firstLineChars="2400"/>
        <w:rPr>
          <w:sz w:val="20"/>
          <w:szCs w:val="20"/>
        </w:rPr>
      </w:pPr>
      <w:r>
        <w:rPr>
          <w:spacing w:val="-6"/>
          <w:sz w:val="20"/>
          <w:szCs w:val="20"/>
        </w:rPr>
        <w:t>日</w:t>
      </w:r>
      <w:r>
        <w:rPr>
          <w:rFonts w:hint="eastAsia"/>
          <w:spacing w:val="-6"/>
          <w:sz w:val="20"/>
          <w:szCs w:val="20"/>
          <w:lang w:val="en-US" w:eastAsia="zh-CN"/>
        </w:rPr>
        <w:t xml:space="preserve"> </w:t>
      </w:r>
      <w:r>
        <w:rPr>
          <w:spacing w:val="-6"/>
          <w:sz w:val="20"/>
          <w:szCs w:val="20"/>
        </w:rPr>
        <w:t>期：</w:t>
      </w:r>
      <w:r>
        <w:rPr>
          <w:spacing w:val="17"/>
          <w:sz w:val="20"/>
          <w:szCs w:val="20"/>
        </w:rPr>
        <w:t xml:space="preserve">  </w:t>
      </w:r>
      <w:r>
        <w:rPr>
          <w:spacing w:val="-6"/>
          <w:sz w:val="20"/>
          <w:szCs w:val="20"/>
        </w:rPr>
        <w:t>年</w:t>
      </w:r>
      <w:r>
        <w:rPr>
          <w:spacing w:val="12"/>
          <w:sz w:val="20"/>
          <w:szCs w:val="20"/>
        </w:rPr>
        <w:t xml:space="preserve">  </w:t>
      </w:r>
      <w:r>
        <w:rPr>
          <w:spacing w:val="-6"/>
          <w:sz w:val="20"/>
          <w:szCs w:val="20"/>
        </w:rPr>
        <w:t>月</w:t>
      </w:r>
      <w:r>
        <w:rPr>
          <w:spacing w:val="20"/>
          <w:sz w:val="20"/>
          <w:szCs w:val="20"/>
        </w:rPr>
        <w:t xml:space="preserve">   </w:t>
      </w:r>
      <w:r>
        <w:rPr>
          <w:spacing w:val="-6"/>
          <w:sz w:val="20"/>
          <w:szCs w:val="20"/>
        </w:rPr>
        <w:t>日</w:t>
      </w:r>
    </w:p>
    <w:p w14:paraId="18891CD6">
      <w:pPr>
        <w:spacing w:line="228" w:lineRule="auto"/>
        <w:rPr>
          <w:sz w:val="20"/>
          <w:szCs w:val="20"/>
        </w:rPr>
        <w:sectPr>
          <w:footerReference r:id="rId63" w:type="default"/>
          <w:pgSz w:w="11850" w:h="16783"/>
          <w:pgMar w:top="400" w:right="1304" w:bottom="886" w:left="1191" w:header="0" w:footer="721" w:gutter="0"/>
          <w:cols w:space="720" w:num="1"/>
        </w:sectPr>
      </w:pPr>
    </w:p>
    <w:p w14:paraId="4DED95E4">
      <w:pPr>
        <w:spacing w:line="262" w:lineRule="auto"/>
        <w:rPr>
          <w:rFonts w:ascii="Arial"/>
          <w:sz w:val="21"/>
        </w:rPr>
      </w:pPr>
    </w:p>
    <w:p w14:paraId="1C94D2C3">
      <w:pPr>
        <w:spacing w:line="262" w:lineRule="auto"/>
        <w:rPr>
          <w:rFonts w:ascii="Arial"/>
          <w:sz w:val="21"/>
        </w:rPr>
      </w:pPr>
    </w:p>
    <w:p w14:paraId="2EAE617C">
      <w:pPr>
        <w:spacing w:line="263" w:lineRule="auto"/>
        <w:rPr>
          <w:rFonts w:ascii="Arial"/>
          <w:sz w:val="21"/>
        </w:rPr>
      </w:pPr>
    </w:p>
    <w:p w14:paraId="74338CDC">
      <w:pPr>
        <w:spacing w:line="263" w:lineRule="auto"/>
        <w:rPr>
          <w:rFonts w:ascii="Arial"/>
          <w:sz w:val="21"/>
        </w:rPr>
      </w:pPr>
    </w:p>
    <w:p w14:paraId="3B290BDA">
      <w:pPr>
        <w:pStyle w:val="5"/>
        <w:spacing w:before="140" w:line="224" w:lineRule="auto"/>
        <w:ind w:left="3211"/>
        <w:rPr>
          <w:sz w:val="43"/>
          <w:szCs w:val="43"/>
        </w:rPr>
      </w:pPr>
      <w:r>
        <w:rPr>
          <w:spacing w:val="7"/>
          <w:sz w:val="43"/>
          <w:szCs w:val="43"/>
        </w:rPr>
        <w:t>技术需求偏离表</w:t>
      </w:r>
    </w:p>
    <w:p w14:paraId="71A9F070">
      <w:pPr>
        <w:spacing w:line="250" w:lineRule="auto"/>
        <w:rPr>
          <w:rFonts w:ascii="Arial"/>
          <w:sz w:val="21"/>
        </w:rPr>
      </w:pPr>
    </w:p>
    <w:p w14:paraId="6D356971">
      <w:pPr>
        <w:spacing w:line="251" w:lineRule="auto"/>
        <w:rPr>
          <w:rFonts w:ascii="Arial"/>
          <w:sz w:val="21"/>
        </w:rPr>
      </w:pPr>
    </w:p>
    <w:p w14:paraId="5A5F4F3D">
      <w:pPr>
        <w:spacing w:line="251" w:lineRule="auto"/>
        <w:rPr>
          <w:rFonts w:ascii="Arial"/>
          <w:sz w:val="21"/>
        </w:rPr>
      </w:pPr>
    </w:p>
    <w:p w14:paraId="2CB079DB">
      <w:pPr>
        <w:pStyle w:val="5"/>
        <w:spacing w:before="65" w:line="443" w:lineRule="auto"/>
        <w:ind w:left="118" w:right="4523"/>
        <w:rPr>
          <w:spacing w:val="6"/>
          <w:sz w:val="20"/>
          <w:szCs w:val="20"/>
          <w:u w:val="single" w:color="auto"/>
        </w:rPr>
      </w:pPr>
      <w:r>
        <w:rPr>
          <w:spacing w:val="6"/>
          <w:sz w:val="20"/>
          <w:szCs w:val="20"/>
        </w:rPr>
        <w:t>采购项目编号：</w:t>
      </w:r>
      <w:r>
        <w:rPr>
          <w:spacing w:val="6"/>
          <w:sz w:val="20"/>
          <w:szCs w:val="20"/>
          <w:u w:val="single" w:color="auto"/>
        </w:rPr>
        <w:t xml:space="preserve">                    </w:t>
      </w:r>
    </w:p>
    <w:p w14:paraId="51F24009">
      <w:pPr>
        <w:pStyle w:val="5"/>
        <w:spacing w:before="65" w:line="443" w:lineRule="auto"/>
        <w:ind w:left="118" w:right="4523"/>
        <w:rPr>
          <w:sz w:val="20"/>
          <w:szCs w:val="20"/>
        </w:rPr>
      </w:pPr>
      <w:r>
        <w:rPr>
          <w:spacing w:val="9"/>
          <w:sz w:val="20"/>
          <w:szCs w:val="20"/>
        </w:rPr>
        <w:t>采购项目名称：</w:t>
      </w:r>
      <w:r>
        <w:rPr>
          <w:sz w:val="20"/>
          <w:szCs w:val="20"/>
          <w:u w:val="single" w:color="auto"/>
        </w:rPr>
        <w:t xml:space="preserve">                   </w:t>
      </w:r>
    </w:p>
    <w:p w14:paraId="37EC4F9A">
      <w:pPr>
        <w:pStyle w:val="5"/>
        <w:spacing w:before="32" w:line="229" w:lineRule="auto"/>
        <w:ind w:left="121"/>
        <w:rPr>
          <w:sz w:val="20"/>
          <w:szCs w:val="20"/>
        </w:rPr>
      </w:pPr>
      <w:r>
        <w:rPr>
          <w:spacing w:val="10"/>
          <w:sz w:val="20"/>
          <w:szCs w:val="20"/>
        </w:rPr>
        <w:t>分标号</w:t>
      </w:r>
      <w:r>
        <w:rPr>
          <w:spacing w:val="-6"/>
          <w:sz w:val="20"/>
          <w:szCs w:val="20"/>
        </w:rPr>
        <w:t>：</w:t>
      </w:r>
      <w:r>
        <w:rPr>
          <w:sz w:val="20"/>
          <w:szCs w:val="20"/>
          <w:u w:val="single" w:color="auto"/>
        </w:rPr>
        <w:t xml:space="preserve">                         </w:t>
      </w:r>
    </w:p>
    <w:p w14:paraId="52C9F930">
      <w:pPr>
        <w:spacing w:line="105" w:lineRule="exact"/>
      </w:pPr>
    </w:p>
    <w:tbl>
      <w:tblPr>
        <w:tblStyle w:val="13"/>
        <w:tblW w:w="946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5"/>
        <w:gridCol w:w="950"/>
        <w:gridCol w:w="3157"/>
        <w:gridCol w:w="2842"/>
        <w:gridCol w:w="1556"/>
      </w:tblGrid>
      <w:tr w14:paraId="349A2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955" w:type="dxa"/>
            <w:tcBorders>
              <w:top w:val="single" w:color="000000" w:sz="2" w:space="0"/>
              <w:left w:val="single" w:color="000000" w:sz="2" w:space="0"/>
            </w:tcBorders>
            <w:vAlign w:val="top"/>
          </w:tcPr>
          <w:p w14:paraId="23BCE1E9">
            <w:pPr>
              <w:pStyle w:val="14"/>
              <w:spacing w:before="147" w:line="230" w:lineRule="auto"/>
              <w:ind w:left="271"/>
            </w:pPr>
            <w:r>
              <w:rPr>
                <w:spacing w:val="5"/>
              </w:rPr>
              <w:t>序号</w:t>
            </w:r>
          </w:p>
        </w:tc>
        <w:tc>
          <w:tcPr>
            <w:tcW w:w="950" w:type="dxa"/>
            <w:tcBorders>
              <w:top w:val="single" w:color="000000" w:sz="2" w:space="0"/>
              <w:right w:val="single" w:color="000000" w:sz="2" w:space="0"/>
            </w:tcBorders>
            <w:vAlign w:val="top"/>
          </w:tcPr>
          <w:p w14:paraId="035D7E72">
            <w:pPr>
              <w:pStyle w:val="14"/>
              <w:spacing w:before="147" w:line="231" w:lineRule="auto"/>
              <w:ind w:left="267"/>
            </w:pPr>
            <w:r>
              <w:rPr>
                <w:spacing w:val="3"/>
              </w:rPr>
              <w:t>名称</w:t>
            </w:r>
          </w:p>
        </w:tc>
        <w:tc>
          <w:tcPr>
            <w:tcW w:w="3157" w:type="dxa"/>
            <w:tcBorders>
              <w:top w:val="single" w:color="000000" w:sz="2" w:space="0"/>
              <w:left w:val="single" w:color="000000" w:sz="2" w:space="0"/>
            </w:tcBorders>
            <w:vAlign w:val="top"/>
          </w:tcPr>
          <w:p w14:paraId="345DA63C">
            <w:pPr>
              <w:pStyle w:val="14"/>
              <w:spacing w:before="148" w:line="228" w:lineRule="auto"/>
              <w:ind w:left="742"/>
            </w:pPr>
            <w:r>
              <w:rPr>
                <w:spacing w:val="8"/>
              </w:rPr>
              <w:t>磋商文件技术需求</w:t>
            </w:r>
          </w:p>
        </w:tc>
        <w:tc>
          <w:tcPr>
            <w:tcW w:w="2842" w:type="dxa"/>
            <w:tcBorders>
              <w:top w:val="single" w:color="000000" w:sz="2" w:space="0"/>
            </w:tcBorders>
            <w:vAlign w:val="top"/>
          </w:tcPr>
          <w:p w14:paraId="58C8AA19">
            <w:pPr>
              <w:pStyle w:val="14"/>
              <w:spacing w:before="148" w:line="229" w:lineRule="auto"/>
              <w:ind w:left="1008"/>
            </w:pPr>
            <w:r>
              <w:rPr>
                <w:spacing w:val="6"/>
              </w:rPr>
              <w:t>竞标响应</w:t>
            </w:r>
          </w:p>
        </w:tc>
        <w:tc>
          <w:tcPr>
            <w:tcW w:w="1556" w:type="dxa"/>
            <w:tcBorders>
              <w:top w:val="single" w:color="000000" w:sz="2" w:space="0"/>
              <w:right w:val="single" w:color="000000" w:sz="2" w:space="0"/>
            </w:tcBorders>
            <w:vAlign w:val="top"/>
          </w:tcPr>
          <w:p w14:paraId="5305F0A5">
            <w:pPr>
              <w:pStyle w:val="14"/>
              <w:spacing w:before="148" w:line="228" w:lineRule="auto"/>
              <w:ind w:left="360"/>
            </w:pPr>
            <w:r>
              <w:rPr>
                <w:spacing w:val="7"/>
              </w:rPr>
              <w:t>偏离说明</w:t>
            </w:r>
          </w:p>
        </w:tc>
      </w:tr>
      <w:tr w14:paraId="22770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55" w:type="dxa"/>
            <w:tcBorders>
              <w:left w:val="single" w:color="000000" w:sz="2" w:space="0"/>
            </w:tcBorders>
            <w:vAlign w:val="top"/>
          </w:tcPr>
          <w:p w14:paraId="1655634B">
            <w:pPr>
              <w:pStyle w:val="14"/>
              <w:spacing w:before="172" w:line="189" w:lineRule="auto"/>
              <w:ind w:left="446"/>
            </w:pPr>
            <w:r>
              <w:t>1</w:t>
            </w:r>
          </w:p>
        </w:tc>
        <w:tc>
          <w:tcPr>
            <w:tcW w:w="950" w:type="dxa"/>
            <w:tcBorders>
              <w:right w:val="single" w:color="000000" w:sz="2" w:space="0"/>
            </w:tcBorders>
            <w:vAlign w:val="top"/>
          </w:tcPr>
          <w:p w14:paraId="02AD432C">
            <w:pPr>
              <w:rPr>
                <w:rFonts w:ascii="Arial"/>
                <w:sz w:val="21"/>
              </w:rPr>
            </w:pPr>
          </w:p>
        </w:tc>
        <w:tc>
          <w:tcPr>
            <w:tcW w:w="3157" w:type="dxa"/>
            <w:tcBorders>
              <w:left w:val="single" w:color="000000" w:sz="2" w:space="0"/>
            </w:tcBorders>
            <w:vAlign w:val="top"/>
          </w:tcPr>
          <w:p w14:paraId="5F3C3135">
            <w:pPr>
              <w:rPr>
                <w:rFonts w:ascii="Arial"/>
                <w:sz w:val="21"/>
              </w:rPr>
            </w:pPr>
          </w:p>
        </w:tc>
        <w:tc>
          <w:tcPr>
            <w:tcW w:w="2842" w:type="dxa"/>
            <w:vAlign w:val="top"/>
          </w:tcPr>
          <w:p w14:paraId="1D53EC44">
            <w:pPr>
              <w:rPr>
                <w:rFonts w:ascii="Arial"/>
                <w:sz w:val="21"/>
              </w:rPr>
            </w:pPr>
          </w:p>
        </w:tc>
        <w:tc>
          <w:tcPr>
            <w:tcW w:w="1556" w:type="dxa"/>
            <w:tcBorders>
              <w:right w:val="single" w:color="000000" w:sz="2" w:space="0"/>
            </w:tcBorders>
            <w:vAlign w:val="top"/>
          </w:tcPr>
          <w:p w14:paraId="5BBCFD43">
            <w:pPr>
              <w:rPr>
                <w:rFonts w:ascii="Arial"/>
                <w:sz w:val="21"/>
              </w:rPr>
            </w:pPr>
          </w:p>
        </w:tc>
      </w:tr>
      <w:tr w14:paraId="6FEC7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55" w:type="dxa"/>
            <w:tcBorders>
              <w:left w:val="single" w:color="000000" w:sz="2" w:space="0"/>
            </w:tcBorders>
            <w:vAlign w:val="top"/>
          </w:tcPr>
          <w:p w14:paraId="3D12E3A3">
            <w:pPr>
              <w:pStyle w:val="14"/>
              <w:spacing w:before="174" w:line="189" w:lineRule="auto"/>
              <w:ind w:left="433"/>
            </w:pPr>
            <w:r>
              <w:t>2</w:t>
            </w:r>
          </w:p>
        </w:tc>
        <w:tc>
          <w:tcPr>
            <w:tcW w:w="950" w:type="dxa"/>
            <w:tcBorders>
              <w:right w:val="single" w:color="000000" w:sz="2" w:space="0"/>
            </w:tcBorders>
            <w:vAlign w:val="top"/>
          </w:tcPr>
          <w:p w14:paraId="30C8B6A4">
            <w:pPr>
              <w:rPr>
                <w:rFonts w:ascii="Arial"/>
                <w:sz w:val="21"/>
              </w:rPr>
            </w:pPr>
          </w:p>
        </w:tc>
        <w:tc>
          <w:tcPr>
            <w:tcW w:w="3157" w:type="dxa"/>
            <w:tcBorders>
              <w:left w:val="single" w:color="000000" w:sz="2" w:space="0"/>
            </w:tcBorders>
            <w:vAlign w:val="top"/>
          </w:tcPr>
          <w:p w14:paraId="0DDF979C">
            <w:pPr>
              <w:rPr>
                <w:rFonts w:ascii="Arial"/>
                <w:sz w:val="21"/>
              </w:rPr>
            </w:pPr>
          </w:p>
        </w:tc>
        <w:tc>
          <w:tcPr>
            <w:tcW w:w="2842" w:type="dxa"/>
            <w:vAlign w:val="top"/>
          </w:tcPr>
          <w:p w14:paraId="4FA34C4C">
            <w:pPr>
              <w:rPr>
                <w:rFonts w:ascii="Arial"/>
                <w:sz w:val="21"/>
              </w:rPr>
            </w:pPr>
          </w:p>
        </w:tc>
        <w:tc>
          <w:tcPr>
            <w:tcW w:w="1556" w:type="dxa"/>
            <w:tcBorders>
              <w:right w:val="single" w:color="000000" w:sz="2" w:space="0"/>
            </w:tcBorders>
            <w:vAlign w:val="top"/>
          </w:tcPr>
          <w:p w14:paraId="3DC3776E">
            <w:pPr>
              <w:rPr>
                <w:rFonts w:ascii="Arial"/>
                <w:sz w:val="21"/>
              </w:rPr>
            </w:pPr>
          </w:p>
        </w:tc>
      </w:tr>
      <w:tr w14:paraId="415C5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55" w:type="dxa"/>
            <w:tcBorders>
              <w:left w:val="single" w:color="000000" w:sz="2" w:space="0"/>
            </w:tcBorders>
            <w:vAlign w:val="top"/>
          </w:tcPr>
          <w:p w14:paraId="7E09AEA1">
            <w:pPr>
              <w:pStyle w:val="14"/>
              <w:spacing w:before="174" w:line="189" w:lineRule="auto"/>
              <w:ind w:left="435"/>
            </w:pPr>
            <w:r>
              <w:t>3</w:t>
            </w:r>
          </w:p>
        </w:tc>
        <w:tc>
          <w:tcPr>
            <w:tcW w:w="950" w:type="dxa"/>
            <w:tcBorders>
              <w:right w:val="single" w:color="000000" w:sz="2" w:space="0"/>
            </w:tcBorders>
            <w:vAlign w:val="top"/>
          </w:tcPr>
          <w:p w14:paraId="48232F4F">
            <w:pPr>
              <w:rPr>
                <w:rFonts w:ascii="Arial"/>
                <w:sz w:val="21"/>
              </w:rPr>
            </w:pPr>
          </w:p>
        </w:tc>
        <w:tc>
          <w:tcPr>
            <w:tcW w:w="3157" w:type="dxa"/>
            <w:tcBorders>
              <w:left w:val="single" w:color="000000" w:sz="2" w:space="0"/>
            </w:tcBorders>
            <w:vAlign w:val="top"/>
          </w:tcPr>
          <w:p w14:paraId="72FD6DDF">
            <w:pPr>
              <w:rPr>
                <w:rFonts w:ascii="Arial"/>
                <w:sz w:val="21"/>
              </w:rPr>
            </w:pPr>
          </w:p>
        </w:tc>
        <w:tc>
          <w:tcPr>
            <w:tcW w:w="2842" w:type="dxa"/>
            <w:vAlign w:val="top"/>
          </w:tcPr>
          <w:p w14:paraId="2931428F">
            <w:pPr>
              <w:rPr>
                <w:rFonts w:ascii="Arial"/>
                <w:sz w:val="21"/>
              </w:rPr>
            </w:pPr>
          </w:p>
        </w:tc>
        <w:tc>
          <w:tcPr>
            <w:tcW w:w="1556" w:type="dxa"/>
            <w:tcBorders>
              <w:right w:val="single" w:color="000000" w:sz="2" w:space="0"/>
            </w:tcBorders>
            <w:vAlign w:val="top"/>
          </w:tcPr>
          <w:p w14:paraId="05BECC1E">
            <w:pPr>
              <w:rPr>
                <w:rFonts w:ascii="Arial"/>
                <w:sz w:val="21"/>
              </w:rPr>
            </w:pPr>
          </w:p>
        </w:tc>
      </w:tr>
      <w:tr w14:paraId="6D55E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55" w:type="dxa"/>
            <w:tcBorders>
              <w:left w:val="single" w:color="000000" w:sz="2" w:space="0"/>
            </w:tcBorders>
            <w:vAlign w:val="top"/>
          </w:tcPr>
          <w:p w14:paraId="7CA0AC73">
            <w:pPr>
              <w:pStyle w:val="14"/>
              <w:spacing w:before="177" w:line="189" w:lineRule="auto"/>
              <w:ind w:left="430"/>
            </w:pPr>
            <w:r>
              <w:t>4</w:t>
            </w:r>
          </w:p>
        </w:tc>
        <w:tc>
          <w:tcPr>
            <w:tcW w:w="950" w:type="dxa"/>
            <w:tcBorders>
              <w:right w:val="single" w:color="000000" w:sz="2" w:space="0"/>
            </w:tcBorders>
            <w:vAlign w:val="top"/>
          </w:tcPr>
          <w:p w14:paraId="7084C8FF">
            <w:pPr>
              <w:rPr>
                <w:rFonts w:ascii="Arial"/>
                <w:sz w:val="21"/>
              </w:rPr>
            </w:pPr>
          </w:p>
        </w:tc>
        <w:tc>
          <w:tcPr>
            <w:tcW w:w="3157" w:type="dxa"/>
            <w:tcBorders>
              <w:left w:val="single" w:color="000000" w:sz="2" w:space="0"/>
            </w:tcBorders>
            <w:vAlign w:val="top"/>
          </w:tcPr>
          <w:p w14:paraId="75D5E428">
            <w:pPr>
              <w:rPr>
                <w:rFonts w:ascii="Arial"/>
                <w:sz w:val="21"/>
              </w:rPr>
            </w:pPr>
          </w:p>
        </w:tc>
        <w:tc>
          <w:tcPr>
            <w:tcW w:w="2842" w:type="dxa"/>
            <w:vAlign w:val="top"/>
          </w:tcPr>
          <w:p w14:paraId="2E8EA21F">
            <w:pPr>
              <w:rPr>
                <w:rFonts w:ascii="Arial"/>
                <w:sz w:val="21"/>
              </w:rPr>
            </w:pPr>
          </w:p>
        </w:tc>
        <w:tc>
          <w:tcPr>
            <w:tcW w:w="1556" w:type="dxa"/>
            <w:tcBorders>
              <w:right w:val="single" w:color="000000" w:sz="2" w:space="0"/>
            </w:tcBorders>
            <w:vAlign w:val="top"/>
          </w:tcPr>
          <w:p w14:paraId="043BA0A9">
            <w:pPr>
              <w:rPr>
                <w:rFonts w:ascii="Arial"/>
                <w:sz w:val="21"/>
              </w:rPr>
            </w:pPr>
          </w:p>
        </w:tc>
      </w:tr>
      <w:tr w14:paraId="2A152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55" w:type="dxa"/>
            <w:tcBorders>
              <w:left w:val="single" w:color="000000" w:sz="2" w:space="0"/>
            </w:tcBorders>
            <w:vAlign w:val="top"/>
          </w:tcPr>
          <w:p w14:paraId="51E83F55">
            <w:pPr>
              <w:pStyle w:val="14"/>
              <w:spacing w:before="180" w:line="187" w:lineRule="auto"/>
              <w:ind w:left="435"/>
            </w:pPr>
            <w:r>
              <w:t>5</w:t>
            </w:r>
          </w:p>
        </w:tc>
        <w:tc>
          <w:tcPr>
            <w:tcW w:w="950" w:type="dxa"/>
            <w:tcBorders>
              <w:right w:val="single" w:color="000000" w:sz="2" w:space="0"/>
            </w:tcBorders>
            <w:vAlign w:val="top"/>
          </w:tcPr>
          <w:p w14:paraId="287FD861">
            <w:pPr>
              <w:rPr>
                <w:rFonts w:ascii="Arial"/>
                <w:sz w:val="21"/>
              </w:rPr>
            </w:pPr>
          </w:p>
        </w:tc>
        <w:tc>
          <w:tcPr>
            <w:tcW w:w="3157" w:type="dxa"/>
            <w:tcBorders>
              <w:left w:val="single" w:color="000000" w:sz="2" w:space="0"/>
            </w:tcBorders>
            <w:vAlign w:val="top"/>
          </w:tcPr>
          <w:p w14:paraId="4E3162DB">
            <w:pPr>
              <w:rPr>
                <w:rFonts w:ascii="Arial"/>
                <w:sz w:val="21"/>
              </w:rPr>
            </w:pPr>
          </w:p>
        </w:tc>
        <w:tc>
          <w:tcPr>
            <w:tcW w:w="2842" w:type="dxa"/>
            <w:vAlign w:val="top"/>
          </w:tcPr>
          <w:p w14:paraId="61B5D649">
            <w:pPr>
              <w:rPr>
                <w:rFonts w:ascii="Arial"/>
                <w:sz w:val="21"/>
              </w:rPr>
            </w:pPr>
          </w:p>
        </w:tc>
        <w:tc>
          <w:tcPr>
            <w:tcW w:w="1556" w:type="dxa"/>
            <w:tcBorders>
              <w:right w:val="single" w:color="000000" w:sz="2" w:space="0"/>
            </w:tcBorders>
            <w:vAlign w:val="top"/>
          </w:tcPr>
          <w:p w14:paraId="38FB0958">
            <w:pPr>
              <w:rPr>
                <w:rFonts w:ascii="Arial"/>
                <w:sz w:val="21"/>
              </w:rPr>
            </w:pPr>
          </w:p>
        </w:tc>
      </w:tr>
      <w:tr w14:paraId="56E40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955" w:type="dxa"/>
            <w:tcBorders>
              <w:left w:val="single" w:color="000000" w:sz="2" w:space="0"/>
              <w:bottom w:val="single" w:color="000000" w:sz="2" w:space="0"/>
            </w:tcBorders>
            <w:vAlign w:val="top"/>
          </w:tcPr>
          <w:p w14:paraId="3F11BE98">
            <w:pPr>
              <w:pStyle w:val="14"/>
              <w:spacing w:before="146" w:line="325" w:lineRule="exact"/>
              <w:ind w:left="391"/>
            </w:pPr>
            <w:r>
              <w:rPr>
                <w:position w:val="3"/>
              </w:rPr>
              <w:t>…</w:t>
            </w:r>
          </w:p>
        </w:tc>
        <w:tc>
          <w:tcPr>
            <w:tcW w:w="950" w:type="dxa"/>
            <w:tcBorders>
              <w:bottom w:val="single" w:color="000000" w:sz="2" w:space="0"/>
              <w:right w:val="single" w:color="000000" w:sz="2" w:space="0"/>
            </w:tcBorders>
            <w:vAlign w:val="top"/>
          </w:tcPr>
          <w:p w14:paraId="7D250D4C">
            <w:pPr>
              <w:rPr>
                <w:rFonts w:ascii="Arial"/>
                <w:sz w:val="21"/>
              </w:rPr>
            </w:pPr>
          </w:p>
        </w:tc>
        <w:tc>
          <w:tcPr>
            <w:tcW w:w="3157" w:type="dxa"/>
            <w:tcBorders>
              <w:left w:val="single" w:color="000000" w:sz="2" w:space="0"/>
              <w:bottom w:val="single" w:color="000000" w:sz="2" w:space="0"/>
            </w:tcBorders>
            <w:vAlign w:val="top"/>
          </w:tcPr>
          <w:p w14:paraId="14EC97FF">
            <w:pPr>
              <w:rPr>
                <w:rFonts w:ascii="Arial"/>
                <w:sz w:val="21"/>
              </w:rPr>
            </w:pPr>
          </w:p>
        </w:tc>
        <w:tc>
          <w:tcPr>
            <w:tcW w:w="2842" w:type="dxa"/>
            <w:tcBorders>
              <w:bottom w:val="single" w:color="000000" w:sz="2" w:space="0"/>
            </w:tcBorders>
            <w:vAlign w:val="top"/>
          </w:tcPr>
          <w:p w14:paraId="318744B5">
            <w:pPr>
              <w:rPr>
                <w:rFonts w:ascii="Arial"/>
                <w:sz w:val="21"/>
              </w:rPr>
            </w:pPr>
          </w:p>
        </w:tc>
        <w:tc>
          <w:tcPr>
            <w:tcW w:w="1556" w:type="dxa"/>
            <w:tcBorders>
              <w:bottom w:val="single" w:color="000000" w:sz="2" w:space="0"/>
              <w:right w:val="single" w:color="000000" w:sz="2" w:space="0"/>
            </w:tcBorders>
            <w:vAlign w:val="top"/>
          </w:tcPr>
          <w:p w14:paraId="1E09EA50">
            <w:pPr>
              <w:rPr>
                <w:rFonts w:ascii="Arial"/>
                <w:sz w:val="21"/>
              </w:rPr>
            </w:pPr>
          </w:p>
        </w:tc>
      </w:tr>
    </w:tbl>
    <w:p w14:paraId="00B46290">
      <w:pPr>
        <w:rPr>
          <w:rFonts w:ascii="Arial"/>
          <w:sz w:val="21"/>
        </w:rPr>
      </w:pPr>
    </w:p>
    <w:p w14:paraId="6B8D0270">
      <w:pPr>
        <w:rPr>
          <w:rFonts w:ascii="Arial"/>
          <w:sz w:val="21"/>
        </w:rPr>
      </w:pPr>
    </w:p>
    <w:p w14:paraId="06B18002">
      <w:pPr>
        <w:pStyle w:val="3"/>
        <w:spacing w:line="360" w:lineRule="auto"/>
        <w:ind w:firstLine="0" w:firstLineChars="0"/>
        <w:contextualSpacing/>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注：</w:t>
      </w:r>
    </w:p>
    <w:p w14:paraId="24435D78">
      <w:pPr>
        <w:pStyle w:val="3"/>
        <w:spacing w:line="360" w:lineRule="auto"/>
        <w:ind w:firstLine="0" w:firstLineChars="0"/>
        <w:contextualSpacing/>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 说明：应对照磋商文件“第三章 采购需求”中的技术需求逐条实质性响应，并作出偏离说明。</w:t>
      </w:r>
    </w:p>
    <w:p w14:paraId="0C80E9CF">
      <w:pPr>
        <w:pStyle w:val="3"/>
        <w:spacing w:line="360" w:lineRule="auto"/>
        <w:ind w:firstLine="0" w:firstLineChars="0"/>
        <w:contextualSpacing/>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2.供应商应根据竞标服务的技术指标，对照磋商文件要求，在“偏离说明”中注明“正偏离”、“负偏离”或者“无偏离”。既不属于“正偏离”也不属于“负偏离”即为“无偏离”。</w:t>
      </w:r>
    </w:p>
    <w:p w14:paraId="74D49EEF">
      <w:pPr>
        <w:pStyle w:val="3"/>
        <w:spacing w:line="360" w:lineRule="auto"/>
        <w:ind w:firstLine="0" w:firstLineChars="0"/>
        <w:contextualSpacing/>
        <w:rPr>
          <w:rFonts w:ascii="宋体" w:hAnsi="宋体" w:eastAsia="宋体"/>
          <w:color w:val="auto"/>
          <w:sz w:val="21"/>
          <w:szCs w:val="21"/>
          <w:highlight w:val="none"/>
        </w:rPr>
      </w:pPr>
      <w:r>
        <w:rPr>
          <w:rFonts w:hint="eastAsia" w:ascii="宋体" w:hAnsi="宋体" w:eastAsia="宋体"/>
          <w:color w:val="auto"/>
          <w:sz w:val="21"/>
          <w:szCs w:val="21"/>
          <w:highlight w:val="none"/>
        </w:rPr>
        <w:t>3.供应商认为其竞标响应有正偏离的，请在技术需求偏离表中列明，且在响应文件中提供说明作为佐证。</w:t>
      </w:r>
    </w:p>
    <w:p w14:paraId="1AF59C8D">
      <w:pPr>
        <w:pStyle w:val="3"/>
        <w:spacing w:line="360" w:lineRule="auto"/>
        <w:ind w:firstLine="0" w:firstLineChars="0"/>
        <w:contextualSpacing/>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w:t>
      </w:r>
      <w:r>
        <w:rPr>
          <w:rFonts w:ascii="宋体" w:hAnsi="宋体" w:eastAsia="宋体"/>
          <w:color w:val="auto"/>
          <w:sz w:val="21"/>
          <w:szCs w:val="21"/>
          <w:highlight w:val="none"/>
        </w:rPr>
        <w:t>.</w:t>
      </w:r>
      <w:r>
        <w:rPr>
          <w:rFonts w:hint="eastAsia" w:ascii="宋体" w:hAnsi="宋体" w:eastAsia="宋体"/>
          <w:color w:val="auto"/>
          <w:sz w:val="21"/>
          <w:szCs w:val="21"/>
          <w:highlight w:val="none"/>
        </w:rPr>
        <w:t xml:space="preserve"> 如技术需求偏离表中的竞标响应与佐证材料不一致的，以佐证材料为准。</w:t>
      </w:r>
    </w:p>
    <w:p w14:paraId="34D3988E">
      <w:pPr>
        <w:spacing w:line="318" w:lineRule="auto"/>
        <w:rPr>
          <w:rFonts w:ascii="Arial"/>
          <w:sz w:val="21"/>
        </w:rPr>
      </w:pPr>
    </w:p>
    <w:p w14:paraId="02100FFE">
      <w:pPr>
        <w:spacing w:line="318" w:lineRule="auto"/>
        <w:rPr>
          <w:rFonts w:hint="eastAsia" w:ascii="宋体" w:hAnsi="宋体" w:eastAsia="宋体" w:cs="宋体"/>
          <w:snapToGrid w:val="0"/>
          <w:color w:val="000000"/>
          <w:spacing w:val="10"/>
          <w:kern w:val="0"/>
          <w:sz w:val="20"/>
          <w:szCs w:val="20"/>
          <w:lang w:val="en-US" w:eastAsia="en-US" w:bidi="ar-SA"/>
        </w:rPr>
      </w:pPr>
    </w:p>
    <w:p w14:paraId="5FC9B9FD">
      <w:pPr>
        <w:spacing w:line="318" w:lineRule="auto"/>
        <w:ind w:firstLine="3740" w:firstLineChars="1700"/>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en-US" w:bidi="ar-SA"/>
        </w:rPr>
        <w:t>法定代表人或者委托代理人（签字或电子签名）</w:t>
      </w:r>
      <w:r>
        <w:rPr>
          <w:rFonts w:hint="eastAsia" w:ascii="宋体" w:hAnsi="宋体" w:eastAsia="宋体" w:cs="宋体"/>
          <w:snapToGrid w:val="0"/>
          <w:color w:val="000000"/>
          <w:spacing w:val="10"/>
          <w:kern w:val="0"/>
          <w:sz w:val="20"/>
          <w:szCs w:val="20"/>
          <w:lang w:val="en-US" w:eastAsia="zh-CN" w:bidi="ar-SA"/>
        </w:rPr>
        <w:t>：</w:t>
      </w:r>
    </w:p>
    <w:p w14:paraId="443786C5">
      <w:pPr>
        <w:pStyle w:val="5"/>
        <w:spacing w:before="66" w:line="228" w:lineRule="auto"/>
        <w:ind w:left="4424"/>
        <w:rPr>
          <w:rFonts w:ascii="宋体" w:hAnsi="宋体" w:eastAsia="宋体" w:cs="宋体"/>
          <w:snapToGrid w:val="0"/>
          <w:color w:val="000000"/>
          <w:spacing w:val="10"/>
          <w:kern w:val="0"/>
          <w:sz w:val="20"/>
          <w:szCs w:val="20"/>
          <w:lang w:val="en-US" w:eastAsia="en-US" w:bidi="ar-SA"/>
        </w:rPr>
      </w:pPr>
    </w:p>
    <w:p w14:paraId="403CAD90">
      <w:pPr>
        <w:pStyle w:val="5"/>
        <w:spacing w:before="66" w:line="228" w:lineRule="auto"/>
        <w:ind w:left="4424"/>
        <w:rPr>
          <w:rFonts w:ascii="宋体" w:hAnsi="宋体" w:eastAsia="宋体" w:cs="宋体"/>
          <w:snapToGrid w:val="0"/>
          <w:color w:val="000000"/>
          <w:spacing w:val="10"/>
          <w:kern w:val="0"/>
          <w:sz w:val="20"/>
          <w:szCs w:val="20"/>
          <w:lang w:val="en-US" w:eastAsia="en-US" w:bidi="ar-SA"/>
        </w:rPr>
      </w:pPr>
      <w:r>
        <w:rPr>
          <w:rFonts w:ascii="宋体" w:hAnsi="宋体" w:eastAsia="宋体" w:cs="宋体"/>
          <w:snapToGrid w:val="0"/>
          <w:color w:val="000000"/>
          <w:spacing w:val="10"/>
          <w:kern w:val="0"/>
          <w:sz w:val="20"/>
          <w:szCs w:val="20"/>
          <w:lang w:val="en-US" w:eastAsia="en-US" w:bidi="ar-SA"/>
        </w:rPr>
        <w:t>供应商名称（电子签章）：</w:t>
      </w:r>
    </w:p>
    <w:p w14:paraId="30A117B9">
      <w:pPr>
        <w:spacing w:line="258" w:lineRule="auto"/>
        <w:rPr>
          <w:rFonts w:ascii="宋体" w:hAnsi="宋体" w:eastAsia="宋体" w:cs="宋体"/>
          <w:snapToGrid w:val="0"/>
          <w:color w:val="000000"/>
          <w:spacing w:val="10"/>
          <w:kern w:val="0"/>
          <w:sz w:val="20"/>
          <w:szCs w:val="20"/>
          <w:lang w:val="en-US" w:eastAsia="en-US" w:bidi="ar-SA"/>
        </w:rPr>
      </w:pPr>
    </w:p>
    <w:p w14:paraId="7BCD0276">
      <w:pPr>
        <w:pStyle w:val="5"/>
        <w:spacing w:before="65" w:line="228" w:lineRule="auto"/>
        <w:ind w:firstLine="4620" w:firstLineChars="2100"/>
        <w:rPr>
          <w:rFonts w:ascii="宋体" w:hAnsi="宋体" w:eastAsia="宋体" w:cs="宋体"/>
          <w:snapToGrid w:val="0"/>
          <w:color w:val="000000"/>
          <w:spacing w:val="10"/>
          <w:kern w:val="0"/>
          <w:sz w:val="20"/>
          <w:szCs w:val="20"/>
          <w:lang w:val="en-US" w:eastAsia="en-US" w:bidi="ar-SA"/>
        </w:rPr>
      </w:pPr>
      <w:r>
        <w:rPr>
          <w:rFonts w:ascii="宋体" w:hAnsi="宋体" w:eastAsia="宋体" w:cs="宋体"/>
          <w:snapToGrid w:val="0"/>
          <w:color w:val="000000"/>
          <w:spacing w:val="10"/>
          <w:kern w:val="0"/>
          <w:sz w:val="20"/>
          <w:szCs w:val="20"/>
          <w:lang w:val="en-US" w:eastAsia="en-US" w:bidi="ar-SA"/>
        </w:rPr>
        <w:t>日期：  年  月   日</w:t>
      </w:r>
    </w:p>
    <w:p w14:paraId="61A76B04">
      <w:pPr>
        <w:spacing w:line="228" w:lineRule="auto"/>
        <w:rPr>
          <w:rFonts w:ascii="宋体" w:hAnsi="宋体" w:eastAsia="宋体" w:cs="宋体"/>
          <w:snapToGrid w:val="0"/>
          <w:color w:val="000000"/>
          <w:spacing w:val="10"/>
          <w:kern w:val="0"/>
          <w:sz w:val="20"/>
          <w:szCs w:val="20"/>
          <w:lang w:val="en-US" w:eastAsia="en-US" w:bidi="ar-SA"/>
        </w:rPr>
        <w:sectPr>
          <w:footerReference r:id="rId64" w:type="default"/>
          <w:pgSz w:w="11850" w:h="16783"/>
          <w:pgMar w:top="400" w:right="1192" w:bottom="886" w:left="1192" w:header="0" w:footer="721" w:gutter="0"/>
          <w:cols w:space="720" w:num="1"/>
        </w:sectPr>
      </w:pPr>
    </w:p>
    <w:p w14:paraId="3BFCCE0E">
      <w:pPr>
        <w:spacing w:line="262" w:lineRule="auto"/>
        <w:rPr>
          <w:rFonts w:ascii="Arial"/>
          <w:sz w:val="21"/>
        </w:rPr>
      </w:pPr>
    </w:p>
    <w:p w14:paraId="33E40027">
      <w:pPr>
        <w:spacing w:line="262" w:lineRule="auto"/>
        <w:rPr>
          <w:rFonts w:ascii="Arial"/>
          <w:sz w:val="21"/>
        </w:rPr>
      </w:pPr>
    </w:p>
    <w:p w14:paraId="789F52C4">
      <w:pPr>
        <w:spacing w:line="263" w:lineRule="auto"/>
        <w:rPr>
          <w:rFonts w:ascii="Arial"/>
          <w:sz w:val="21"/>
        </w:rPr>
      </w:pPr>
    </w:p>
    <w:p w14:paraId="2316D86B">
      <w:pPr>
        <w:spacing w:line="263" w:lineRule="auto"/>
        <w:rPr>
          <w:rFonts w:ascii="Arial"/>
          <w:sz w:val="21"/>
        </w:rPr>
      </w:pPr>
    </w:p>
    <w:p w14:paraId="182376BD">
      <w:pPr>
        <w:pStyle w:val="5"/>
        <w:spacing w:before="140" w:line="224" w:lineRule="auto"/>
        <w:ind w:left="2336"/>
        <w:rPr>
          <w:sz w:val="43"/>
          <w:szCs w:val="43"/>
        </w:rPr>
      </w:pPr>
      <w:r>
        <w:rPr>
          <w:spacing w:val="7"/>
          <w:sz w:val="43"/>
          <w:szCs w:val="43"/>
        </w:rPr>
        <w:t>项目实施人员一览表格式</w:t>
      </w:r>
    </w:p>
    <w:p w14:paraId="35F2597A">
      <w:pPr>
        <w:spacing w:line="252" w:lineRule="auto"/>
        <w:rPr>
          <w:rFonts w:ascii="Arial"/>
          <w:sz w:val="21"/>
        </w:rPr>
      </w:pPr>
    </w:p>
    <w:p w14:paraId="72B5A7BB">
      <w:pPr>
        <w:pStyle w:val="8"/>
        <w:spacing w:line="360" w:lineRule="auto"/>
        <w:ind w:left="142"/>
        <w:contextualSpacing/>
        <w:jc w:val="center"/>
        <w:rPr>
          <w:rFonts w:hint="eastAsia" w:ascii="宋体" w:hAnsi="宋体" w:cs="宋体"/>
          <w:b/>
          <w:color w:val="auto"/>
          <w:sz w:val="32"/>
          <w:szCs w:val="32"/>
          <w:highlight w:val="none"/>
        </w:rPr>
      </w:pPr>
    </w:p>
    <w:p w14:paraId="6BF7307C">
      <w:pPr>
        <w:pStyle w:val="8"/>
        <w:spacing w:line="360" w:lineRule="auto"/>
        <w:ind w:left="142"/>
        <w:contextualSpacing/>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p w14:paraId="6481DB6D">
      <w:pPr>
        <w:spacing w:line="252" w:lineRule="auto"/>
        <w:rPr>
          <w:rFonts w:ascii="Arial"/>
          <w:sz w:val="21"/>
        </w:rPr>
      </w:pPr>
    </w:p>
    <w:p w14:paraId="27ABB643">
      <w:pPr>
        <w:spacing w:line="322" w:lineRule="auto"/>
        <w:rPr>
          <w:rFonts w:ascii="Arial"/>
          <w:sz w:val="21"/>
        </w:rPr>
      </w:pPr>
    </w:p>
    <w:p w14:paraId="24B61C4D">
      <w:pPr>
        <w:pStyle w:val="5"/>
        <w:spacing w:before="65" w:line="441" w:lineRule="auto"/>
        <w:ind w:left="119" w:right="4482"/>
        <w:rPr>
          <w:spacing w:val="6"/>
          <w:sz w:val="20"/>
          <w:szCs w:val="20"/>
          <w:u w:val="single" w:color="auto"/>
        </w:rPr>
      </w:pPr>
      <w:r>
        <w:rPr>
          <w:spacing w:val="6"/>
          <w:sz w:val="20"/>
          <w:szCs w:val="20"/>
        </w:rPr>
        <w:t>采购项目编号：</w:t>
      </w:r>
      <w:r>
        <w:rPr>
          <w:spacing w:val="6"/>
          <w:sz w:val="20"/>
          <w:szCs w:val="20"/>
          <w:u w:val="single" w:color="auto"/>
        </w:rPr>
        <w:t xml:space="preserve">                  </w:t>
      </w:r>
    </w:p>
    <w:p w14:paraId="7AF18DA4">
      <w:pPr>
        <w:pStyle w:val="5"/>
        <w:spacing w:before="65" w:line="441" w:lineRule="auto"/>
        <w:ind w:left="119" w:right="4482"/>
        <w:rPr>
          <w:sz w:val="20"/>
          <w:szCs w:val="20"/>
        </w:rPr>
      </w:pPr>
      <w:r>
        <w:rPr>
          <w:spacing w:val="9"/>
          <w:sz w:val="20"/>
          <w:szCs w:val="20"/>
        </w:rPr>
        <w:t>采购项目名称：</w:t>
      </w:r>
      <w:r>
        <w:rPr>
          <w:sz w:val="20"/>
          <w:szCs w:val="20"/>
          <w:u w:val="single" w:color="auto"/>
        </w:rPr>
        <w:t xml:space="preserve">                  </w:t>
      </w:r>
    </w:p>
    <w:p w14:paraId="7B794358">
      <w:pPr>
        <w:pStyle w:val="5"/>
        <w:spacing w:before="35" w:line="229" w:lineRule="auto"/>
        <w:ind w:left="122"/>
        <w:rPr>
          <w:sz w:val="20"/>
          <w:szCs w:val="20"/>
        </w:rPr>
      </w:pPr>
      <w:r>
        <w:rPr>
          <w:spacing w:val="10"/>
          <w:sz w:val="20"/>
          <w:szCs w:val="20"/>
        </w:rPr>
        <w:t>分标号</w:t>
      </w:r>
      <w:r>
        <w:rPr>
          <w:spacing w:val="-6"/>
          <w:sz w:val="20"/>
          <w:szCs w:val="20"/>
        </w:rPr>
        <w:t>：</w:t>
      </w:r>
      <w:r>
        <w:rPr>
          <w:sz w:val="20"/>
          <w:szCs w:val="20"/>
          <w:u w:val="single" w:color="auto"/>
        </w:rPr>
        <w:t xml:space="preserve">                         </w:t>
      </w:r>
    </w:p>
    <w:p w14:paraId="75AF072D">
      <w:pPr>
        <w:spacing w:line="106" w:lineRule="exact"/>
      </w:pPr>
    </w:p>
    <w:tbl>
      <w:tblPr>
        <w:tblStyle w:val="13"/>
        <w:tblW w:w="94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3"/>
        <w:gridCol w:w="814"/>
        <w:gridCol w:w="1955"/>
        <w:gridCol w:w="1632"/>
        <w:gridCol w:w="1952"/>
        <w:gridCol w:w="2124"/>
      </w:tblGrid>
      <w:tr w14:paraId="1C7E6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7" w:hRule="atLeast"/>
        </w:trPr>
        <w:tc>
          <w:tcPr>
            <w:tcW w:w="943" w:type="dxa"/>
            <w:vAlign w:val="top"/>
          </w:tcPr>
          <w:p w14:paraId="732CDF56">
            <w:pPr>
              <w:spacing w:line="274" w:lineRule="auto"/>
              <w:rPr>
                <w:rFonts w:ascii="Arial"/>
                <w:sz w:val="21"/>
              </w:rPr>
            </w:pPr>
          </w:p>
          <w:p w14:paraId="0B3B1114">
            <w:pPr>
              <w:spacing w:line="274" w:lineRule="auto"/>
              <w:rPr>
                <w:rFonts w:ascii="Arial"/>
                <w:sz w:val="21"/>
              </w:rPr>
            </w:pPr>
          </w:p>
          <w:p w14:paraId="54E60C93">
            <w:pPr>
              <w:spacing w:line="275" w:lineRule="auto"/>
              <w:rPr>
                <w:rFonts w:ascii="Arial"/>
                <w:sz w:val="21"/>
              </w:rPr>
            </w:pPr>
          </w:p>
          <w:p w14:paraId="5E0DEDE1">
            <w:pPr>
              <w:pStyle w:val="14"/>
              <w:spacing w:before="65" w:line="228" w:lineRule="auto"/>
              <w:ind w:left="266"/>
            </w:pPr>
            <w:r>
              <w:rPr>
                <w:spacing w:val="4"/>
              </w:rPr>
              <w:t>姓名</w:t>
            </w:r>
          </w:p>
        </w:tc>
        <w:tc>
          <w:tcPr>
            <w:tcW w:w="814" w:type="dxa"/>
            <w:vAlign w:val="top"/>
          </w:tcPr>
          <w:p w14:paraId="1B10DB4D">
            <w:pPr>
              <w:spacing w:line="274" w:lineRule="auto"/>
              <w:rPr>
                <w:rFonts w:ascii="Arial"/>
                <w:sz w:val="21"/>
              </w:rPr>
            </w:pPr>
          </w:p>
          <w:p w14:paraId="3EB72BFE">
            <w:pPr>
              <w:spacing w:line="274" w:lineRule="auto"/>
              <w:rPr>
                <w:rFonts w:ascii="Arial"/>
                <w:sz w:val="21"/>
              </w:rPr>
            </w:pPr>
          </w:p>
          <w:p w14:paraId="7A8D0235">
            <w:pPr>
              <w:spacing w:line="275" w:lineRule="auto"/>
              <w:rPr>
                <w:rFonts w:ascii="Arial"/>
                <w:sz w:val="21"/>
              </w:rPr>
            </w:pPr>
          </w:p>
          <w:p w14:paraId="524A34B9">
            <w:pPr>
              <w:pStyle w:val="14"/>
              <w:spacing w:before="65" w:line="228" w:lineRule="auto"/>
              <w:ind w:left="202"/>
            </w:pPr>
            <w:r>
              <w:rPr>
                <w:spacing w:val="4"/>
              </w:rPr>
              <w:t>职务</w:t>
            </w:r>
          </w:p>
        </w:tc>
        <w:tc>
          <w:tcPr>
            <w:tcW w:w="1955" w:type="dxa"/>
            <w:vAlign w:val="top"/>
          </w:tcPr>
          <w:p w14:paraId="79200527">
            <w:pPr>
              <w:pStyle w:val="14"/>
              <w:spacing w:before="279" w:line="228" w:lineRule="auto"/>
              <w:ind w:left="144"/>
            </w:pPr>
            <w:r>
              <w:rPr>
                <w:spacing w:val="8"/>
              </w:rPr>
              <w:t>专业技术资格（职</w:t>
            </w:r>
          </w:p>
          <w:p w14:paraId="10F0FBA5">
            <w:pPr>
              <w:pStyle w:val="14"/>
              <w:spacing w:before="161" w:line="228" w:lineRule="auto"/>
              <w:ind w:left="142"/>
            </w:pPr>
            <w:r>
              <w:rPr>
                <w:spacing w:val="8"/>
              </w:rPr>
              <w:t>称）或者职业资格</w:t>
            </w:r>
          </w:p>
          <w:p w14:paraId="6223AA5A">
            <w:pPr>
              <w:pStyle w:val="14"/>
              <w:spacing w:before="163" w:line="228" w:lineRule="auto"/>
              <w:ind w:left="146"/>
            </w:pPr>
            <w:r>
              <w:rPr>
                <w:spacing w:val="8"/>
              </w:rPr>
              <w:t>或者执业资格证或</w:t>
            </w:r>
          </w:p>
          <w:p w14:paraId="1B791EBE">
            <w:pPr>
              <w:pStyle w:val="14"/>
              <w:spacing w:before="160" w:line="228" w:lineRule="auto"/>
              <w:ind w:left="459"/>
            </w:pPr>
            <w:r>
              <w:rPr>
                <w:spacing w:val="7"/>
              </w:rPr>
              <w:t>者其他证书</w:t>
            </w:r>
          </w:p>
        </w:tc>
        <w:tc>
          <w:tcPr>
            <w:tcW w:w="1632" w:type="dxa"/>
            <w:vAlign w:val="top"/>
          </w:tcPr>
          <w:p w14:paraId="3232EC6F">
            <w:pPr>
              <w:spacing w:line="274" w:lineRule="auto"/>
              <w:rPr>
                <w:rFonts w:ascii="Arial"/>
                <w:sz w:val="21"/>
              </w:rPr>
            </w:pPr>
          </w:p>
          <w:p w14:paraId="6D3CF15D">
            <w:pPr>
              <w:spacing w:line="274" w:lineRule="auto"/>
              <w:rPr>
                <w:rFonts w:ascii="Arial"/>
                <w:sz w:val="21"/>
              </w:rPr>
            </w:pPr>
          </w:p>
          <w:p w14:paraId="29091DEF">
            <w:pPr>
              <w:spacing w:line="274" w:lineRule="auto"/>
              <w:rPr>
                <w:rFonts w:ascii="Arial"/>
                <w:sz w:val="21"/>
              </w:rPr>
            </w:pPr>
          </w:p>
          <w:p w14:paraId="3A1832E2">
            <w:pPr>
              <w:pStyle w:val="14"/>
              <w:spacing w:before="65" w:line="228" w:lineRule="auto"/>
              <w:ind w:left="401"/>
            </w:pPr>
            <w:r>
              <w:rPr>
                <w:spacing w:val="7"/>
              </w:rPr>
              <w:t>证书编号</w:t>
            </w:r>
          </w:p>
        </w:tc>
        <w:tc>
          <w:tcPr>
            <w:tcW w:w="1952" w:type="dxa"/>
            <w:vAlign w:val="top"/>
          </w:tcPr>
          <w:p w14:paraId="773465D5">
            <w:pPr>
              <w:spacing w:line="268" w:lineRule="auto"/>
              <w:rPr>
                <w:rFonts w:ascii="Arial"/>
                <w:sz w:val="21"/>
              </w:rPr>
            </w:pPr>
          </w:p>
          <w:p w14:paraId="4DC617F0">
            <w:pPr>
              <w:spacing w:line="269" w:lineRule="auto"/>
              <w:rPr>
                <w:rFonts w:ascii="Arial"/>
                <w:sz w:val="21"/>
              </w:rPr>
            </w:pPr>
          </w:p>
          <w:p w14:paraId="3BC8CC47">
            <w:pPr>
              <w:pStyle w:val="14"/>
              <w:spacing w:before="65" w:line="515" w:lineRule="auto"/>
              <w:ind w:left="564" w:right="449" w:hanging="106"/>
            </w:pPr>
            <w:r>
              <w:rPr>
                <w:spacing w:val="7"/>
              </w:rPr>
              <w:t>参加本单位</w:t>
            </w:r>
            <w:r>
              <w:rPr>
                <w:spacing w:val="3"/>
              </w:rPr>
              <w:t xml:space="preserve"> </w:t>
            </w:r>
            <w:r>
              <w:rPr>
                <w:spacing w:val="6"/>
              </w:rPr>
              <w:t>工作时间</w:t>
            </w:r>
          </w:p>
        </w:tc>
        <w:tc>
          <w:tcPr>
            <w:tcW w:w="2124" w:type="dxa"/>
            <w:vAlign w:val="top"/>
          </w:tcPr>
          <w:p w14:paraId="4E2EC31D">
            <w:pPr>
              <w:spacing w:line="274" w:lineRule="auto"/>
              <w:rPr>
                <w:rFonts w:ascii="Arial"/>
                <w:sz w:val="21"/>
              </w:rPr>
            </w:pPr>
          </w:p>
          <w:p w14:paraId="1A3BE736">
            <w:pPr>
              <w:spacing w:line="274" w:lineRule="auto"/>
              <w:rPr>
                <w:rFonts w:ascii="Arial"/>
                <w:sz w:val="21"/>
              </w:rPr>
            </w:pPr>
          </w:p>
          <w:p w14:paraId="5D2DB343">
            <w:pPr>
              <w:spacing w:line="275" w:lineRule="auto"/>
              <w:rPr>
                <w:rFonts w:ascii="Arial"/>
                <w:sz w:val="21"/>
              </w:rPr>
            </w:pPr>
          </w:p>
          <w:p w14:paraId="6332FCEB">
            <w:pPr>
              <w:pStyle w:val="14"/>
              <w:spacing w:before="65" w:line="228" w:lineRule="auto"/>
              <w:ind w:left="441"/>
            </w:pPr>
            <w:r>
              <w:rPr>
                <w:spacing w:val="7"/>
              </w:rPr>
              <w:t>劳动合同编号</w:t>
            </w:r>
          </w:p>
        </w:tc>
      </w:tr>
      <w:tr w14:paraId="3A92A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943" w:type="dxa"/>
            <w:vAlign w:val="top"/>
          </w:tcPr>
          <w:p w14:paraId="19856EC9">
            <w:pPr>
              <w:rPr>
                <w:rFonts w:ascii="Arial"/>
                <w:sz w:val="21"/>
              </w:rPr>
            </w:pPr>
          </w:p>
        </w:tc>
        <w:tc>
          <w:tcPr>
            <w:tcW w:w="814" w:type="dxa"/>
            <w:vAlign w:val="top"/>
          </w:tcPr>
          <w:p w14:paraId="2015F96C">
            <w:pPr>
              <w:rPr>
                <w:rFonts w:ascii="Arial"/>
                <w:sz w:val="21"/>
              </w:rPr>
            </w:pPr>
          </w:p>
        </w:tc>
        <w:tc>
          <w:tcPr>
            <w:tcW w:w="1955" w:type="dxa"/>
            <w:vAlign w:val="top"/>
          </w:tcPr>
          <w:p w14:paraId="6315391F">
            <w:pPr>
              <w:rPr>
                <w:rFonts w:ascii="Arial"/>
                <w:sz w:val="21"/>
              </w:rPr>
            </w:pPr>
          </w:p>
        </w:tc>
        <w:tc>
          <w:tcPr>
            <w:tcW w:w="1632" w:type="dxa"/>
            <w:vAlign w:val="top"/>
          </w:tcPr>
          <w:p w14:paraId="5237D3A8">
            <w:pPr>
              <w:rPr>
                <w:rFonts w:ascii="Arial"/>
                <w:sz w:val="21"/>
              </w:rPr>
            </w:pPr>
          </w:p>
        </w:tc>
        <w:tc>
          <w:tcPr>
            <w:tcW w:w="1952" w:type="dxa"/>
            <w:vAlign w:val="top"/>
          </w:tcPr>
          <w:p w14:paraId="5A192D59">
            <w:pPr>
              <w:rPr>
                <w:rFonts w:ascii="Arial"/>
                <w:sz w:val="21"/>
              </w:rPr>
            </w:pPr>
          </w:p>
        </w:tc>
        <w:tc>
          <w:tcPr>
            <w:tcW w:w="2124" w:type="dxa"/>
            <w:vAlign w:val="top"/>
          </w:tcPr>
          <w:p w14:paraId="177E6DB8">
            <w:pPr>
              <w:rPr>
                <w:rFonts w:ascii="Arial"/>
                <w:sz w:val="21"/>
              </w:rPr>
            </w:pPr>
          </w:p>
        </w:tc>
      </w:tr>
      <w:tr w14:paraId="4735E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943" w:type="dxa"/>
            <w:vAlign w:val="top"/>
          </w:tcPr>
          <w:p w14:paraId="3C643FDD">
            <w:pPr>
              <w:rPr>
                <w:rFonts w:ascii="Arial"/>
                <w:sz w:val="21"/>
              </w:rPr>
            </w:pPr>
          </w:p>
        </w:tc>
        <w:tc>
          <w:tcPr>
            <w:tcW w:w="814" w:type="dxa"/>
            <w:vAlign w:val="top"/>
          </w:tcPr>
          <w:p w14:paraId="4C6F8CB2">
            <w:pPr>
              <w:rPr>
                <w:rFonts w:ascii="Arial"/>
                <w:sz w:val="21"/>
              </w:rPr>
            </w:pPr>
          </w:p>
        </w:tc>
        <w:tc>
          <w:tcPr>
            <w:tcW w:w="1955" w:type="dxa"/>
            <w:vAlign w:val="top"/>
          </w:tcPr>
          <w:p w14:paraId="5F838C60">
            <w:pPr>
              <w:rPr>
                <w:rFonts w:ascii="Arial"/>
                <w:sz w:val="21"/>
              </w:rPr>
            </w:pPr>
          </w:p>
        </w:tc>
        <w:tc>
          <w:tcPr>
            <w:tcW w:w="1632" w:type="dxa"/>
            <w:vAlign w:val="top"/>
          </w:tcPr>
          <w:p w14:paraId="3B40C111">
            <w:pPr>
              <w:rPr>
                <w:rFonts w:ascii="Arial"/>
                <w:sz w:val="21"/>
              </w:rPr>
            </w:pPr>
          </w:p>
        </w:tc>
        <w:tc>
          <w:tcPr>
            <w:tcW w:w="1952" w:type="dxa"/>
            <w:vAlign w:val="top"/>
          </w:tcPr>
          <w:p w14:paraId="4214D0B7">
            <w:pPr>
              <w:rPr>
                <w:rFonts w:ascii="Arial"/>
                <w:sz w:val="21"/>
              </w:rPr>
            </w:pPr>
          </w:p>
        </w:tc>
        <w:tc>
          <w:tcPr>
            <w:tcW w:w="2124" w:type="dxa"/>
            <w:vAlign w:val="top"/>
          </w:tcPr>
          <w:p w14:paraId="51B2FD44">
            <w:pPr>
              <w:rPr>
                <w:rFonts w:ascii="Arial"/>
                <w:sz w:val="21"/>
              </w:rPr>
            </w:pPr>
          </w:p>
        </w:tc>
      </w:tr>
      <w:tr w14:paraId="64243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43" w:type="dxa"/>
            <w:vAlign w:val="top"/>
          </w:tcPr>
          <w:p w14:paraId="5116AAD6">
            <w:pPr>
              <w:rPr>
                <w:rFonts w:ascii="Arial"/>
                <w:sz w:val="21"/>
              </w:rPr>
            </w:pPr>
          </w:p>
        </w:tc>
        <w:tc>
          <w:tcPr>
            <w:tcW w:w="814" w:type="dxa"/>
            <w:vAlign w:val="top"/>
          </w:tcPr>
          <w:p w14:paraId="7FCE9F6A">
            <w:pPr>
              <w:rPr>
                <w:rFonts w:ascii="Arial"/>
                <w:sz w:val="21"/>
              </w:rPr>
            </w:pPr>
          </w:p>
        </w:tc>
        <w:tc>
          <w:tcPr>
            <w:tcW w:w="1955" w:type="dxa"/>
            <w:vAlign w:val="top"/>
          </w:tcPr>
          <w:p w14:paraId="62968DE7">
            <w:pPr>
              <w:rPr>
                <w:rFonts w:ascii="Arial"/>
                <w:sz w:val="21"/>
              </w:rPr>
            </w:pPr>
          </w:p>
        </w:tc>
        <w:tc>
          <w:tcPr>
            <w:tcW w:w="1632" w:type="dxa"/>
            <w:vAlign w:val="top"/>
          </w:tcPr>
          <w:p w14:paraId="08E424F1">
            <w:pPr>
              <w:rPr>
                <w:rFonts w:ascii="Arial"/>
                <w:sz w:val="21"/>
              </w:rPr>
            </w:pPr>
          </w:p>
        </w:tc>
        <w:tc>
          <w:tcPr>
            <w:tcW w:w="1952" w:type="dxa"/>
            <w:vAlign w:val="top"/>
          </w:tcPr>
          <w:p w14:paraId="0CE4F309">
            <w:pPr>
              <w:rPr>
                <w:rFonts w:ascii="Arial"/>
                <w:sz w:val="21"/>
              </w:rPr>
            </w:pPr>
          </w:p>
        </w:tc>
        <w:tc>
          <w:tcPr>
            <w:tcW w:w="2124" w:type="dxa"/>
            <w:vAlign w:val="top"/>
          </w:tcPr>
          <w:p w14:paraId="399BB6C0">
            <w:pPr>
              <w:rPr>
                <w:rFonts w:ascii="Arial"/>
                <w:sz w:val="21"/>
              </w:rPr>
            </w:pPr>
          </w:p>
        </w:tc>
      </w:tr>
    </w:tbl>
    <w:p w14:paraId="1F57F9A3">
      <w:pPr>
        <w:pStyle w:val="5"/>
        <w:spacing w:before="80" w:line="228" w:lineRule="auto"/>
        <w:jc w:val="right"/>
        <w:rPr>
          <w:sz w:val="20"/>
          <w:szCs w:val="20"/>
        </w:rPr>
      </w:pPr>
      <w:r>
        <w:rPr>
          <w:spacing w:val="7"/>
          <w:sz w:val="20"/>
          <w:szCs w:val="20"/>
        </w:rPr>
        <w:t>注：本表可自行扩展，在填写时，如本表格不适合供应商的实际情况，可</w:t>
      </w:r>
      <w:r>
        <w:rPr>
          <w:spacing w:val="6"/>
          <w:sz w:val="20"/>
          <w:szCs w:val="20"/>
        </w:rPr>
        <w:t>根据本表格式自行制表填写。</w:t>
      </w:r>
    </w:p>
    <w:p w14:paraId="0E1A540C">
      <w:pPr>
        <w:spacing w:line="280" w:lineRule="auto"/>
        <w:rPr>
          <w:rFonts w:ascii="Arial"/>
          <w:sz w:val="21"/>
        </w:rPr>
      </w:pPr>
    </w:p>
    <w:p w14:paraId="78F76148">
      <w:pPr>
        <w:spacing w:line="280" w:lineRule="auto"/>
        <w:rPr>
          <w:rFonts w:ascii="Arial"/>
          <w:sz w:val="21"/>
        </w:rPr>
      </w:pPr>
    </w:p>
    <w:p w14:paraId="1BAC65A2">
      <w:pPr>
        <w:spacing w:line="280" w:lineRule="auto"/>
        <w:rPr>
          <w:rFonts w:ascii="Arial"/>
          <w:sz w:val="21"/>
        </w:rPr>
      </w:pPr>
    </w:p>
    <w:p w14:paraId="665EDD96">
      <w:pPr>
        <w:spacing w:line="281" w:lineRule="auto"/>
        <w:rPr>
          <w:rFonts w:ascii="Arial"/>
          <w:sz w:val="21"/>
        </w:rPr>
      </w:pPr>
    </w:p>
    <w:p w14:paraId="7C333E5F">
      <w:pPr>
        <w:spacing w:line="318" w:lineRule="auto"/>
        <w:ind w:firstLine="3740" w:firstLineChars="1700"/>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en-US" w:bidi="ar-SA"/>
        </w:rPr>
        <w:t>法定代表人或者委托代理人（签字或电子签名）</w:t>
      </w:r>
      <w:r>
        <w:rPr>
          <w:rFonts w:hint="eastAsia" w:ascii="宋体" w:hAnsi="宋体" w:eastAsia="宋体" w:cs="宋体"/>
          <w:snapToGrid w:val="0"/>
          <w:color w:val="000000"/>
          <w:spacing w:val="10"/>
          <w:kern w:val="0"/>
          <w:sz w:val="20"/>
          <w:szCs w:val="20"/>
          <w:lang w:val="en-US" w:eastAsia="zh-CN" w:bidi="ar-SA"/>
        </w:rPr>
        <w:t>：</w:t>
      </w:r>
    </w:p>
    <w:p w14:paraId="020FADD3">
      <w:pPr>
        <w:spacing w:line="281" w:lineRule="auto"/>
        <w:rPr>
          <w:rFonts w:ascii="Arial"/>
          <w:sz w:val="21"/>
        </w:rPr>
      </w:pPr>
    </w:p>
    <w:p w14:paraId="41E4D0BB">
      <w:pPr>
        <w:pStyle w:val="5"/>
        <w:spacing w:before="65" w:line="228" w:lineRule="auto"/>
        <w:ind w:left="4425"/>
        <w:rPr>
          <w:sz w:val="20"/>
          <w:szCs w:val="20"/>
        </w:rPr>
      </w:pPr>
      <w:r>
        <w:rPr>
          <w:spacing w:val="8"/>
          <w:sz w:val="20"/>
          <w:szCs w:val="20"/>
        </w:rPr>
        <w:t>供应商名称（电子签章</w:t>
      </w:r>
      <w:r>
        <w:rPr>
          <w:spacing w:val="4"/>
          <w:sz w:val="20"/>
          <w:szCs w:val="20"/>
        </w:rPr>
        <w:t>）：</w:t>
      </w:r>
    </w:p>
    <w:p w14:paraId="44B9EFAB">
      <w:pPr>
        <w:spacing w:line="258" w:lineRule="auto"/>
        <w:rPr>
          <w:rFonts w:ascii="Arial"/>
          <w:sz w:val="21"/>
        </w:rPr>
      </w:pPr>
    </w:p>
    <w:p w14:paraId="24C27222">
      <w:pPr>
        <w:pStyle w:val="5"/>
        <w:spacing w:before="66" w:line="228" w:lineRule="auto"/>
        <w:ind w:firstLine="4512" w:firstLineChars="2400"/>
        <w:rPr>
          <w:sz w:val="20"/>
          <w:szCs w:val="20"/>
        </w:rPr>
      </w:pPr>
      <w:r>
        <w:rPr>
          <w:spacing w:val="-6"/>
          <w:sz w:val="20"/>
          <w:szCs w:val="20"/>
        </w:rPr>
        <w:t>日</w:t>
      </w:r>
      <w:r>
        <w:rPr>
          <w:rFonts w:hint="eastAsia"/>
          <w:spacing w:val="-6"/>
          <w:sz w:val="20"/>
          <w:szCs w:val="20"/>
          <w:lang w:val="en-US" w:eastAsia="zh-CN"/>
        </w:rPr>
        <w:t xml:space="preserve">  </w:t>
      </w:r>
      <w:r>
        <w:rPr>
          <w:spacing w:val="-6"/>
          <w:sz w:val="20"/>
          <w:szCs w:val="20"/>
        </w:rPr>
        <w:t>期：</w:t>
      </w:r>
      <w:r>
        <w:rPr>
          <w:spacing w:val="17"/>
          <w:sz w:val="20"/>
          <w:szCs w:val="20"/>
        </w:rPr>
        <w:t xml:space="preserve">  </w:t>
      </w:r>
      <w:r>
        <w:rPr>
          <w:spacing w:val="-6"/>
          <w:sz w:val="20"/>
          <w:szCs w:val="20"/>
        </w:rPr>
        <w:t>年</w:t>
      </w:r>
      <w:r>
        <w:rPr>
          <w:spacing w:val="12"/>
          <w:sz w:val="20"/>
          <w:szCs w:val="20"/>
        </w:rPr>
        <w:t xml:space="preserve">  </w:t>
      </w:r>
      <w:r>
        <w:rPr>
          <w:spacing w:val="-6"/>
          <w:sz w:val="20"/>
          <w:szCs w:val="20"/>
        </w:rPr>
        <w:t>月</w:t>
      </w:r>
      <w:r>
        <w:rPr>
          <w:spacing w:val="20"/>
          <w:sz w:val="20"/>
          <w:szCs w:val="20"/>
        </w:rPr>
        <w:t xml:space="preserve">   </w:t>
      </w:r>
      <w:r>
        <w:rPr>
          <w:spacing w:val="-6"/>
          <w:sz w:val="20"/>
          <w:szCs w:val="20"/>
        </w:rPr>
        <w:t>日</w:t>
      </w:r>
    </w:p>
    <w:p w14:paraId="639FC689">
      <w:pPr>
        <w:spacing w:line="228" w:lineRule="auto"/>
        <w:rPr>
          <w:sz w:val="20"/>
          <w:szCs w:val="20"/>
        </w:rPr>
        <w:sectPr>
          <w:footerReference r:id="rId65" w:type="default"/>
          <w:pgSz w:w="11850" w:h="16783"/>
          <w:pgMar w:top="400" w:right="1233" w:bottom="886" w:left="1191" w:header="0" w:footer="721" w:gutter="0"/>
          <w:cols w:space="720" w:num="1"/>
        </w:sectPr>
      </w:pPr>
    </w:p>
    <w:p w14:paraId="2F7B3124">
      <w:pPr>
        <w:spacing w:line="293" w:lineRule="auto"/>
        <w:rPr>
          <w:rFonts w:ascii="Arial"/>
          <w:sz w:val="21"/>
        </w:rPr>
      </w:pPr>
    </w:p>
    <w:p w14:paraId="0C58F028">
      <w:pPr>
        <w:spacing w:line="293" w:lineRule="auto"/>
        <w:rPr>
          <w:rFonts w:ascii="Arial"/>
          <w:sz w:val="21"/>
        </w:rPr>
      </w:pPr>
    </w:p>
    <w:p w14:paraId="425ED553">
      <w:pPr>
        <w:spacing w:line="294" w:lineRule="auto"/>
        <w:rPr>
          <w:rFonts w:ascii="Arial"/>
          <w:sz w:val="21"/>
        </w:rPr>
      </w:pPr>
    </w:p>
    <w:p w14:paraId="6C3E9030">
      <w:pPr>
        <w:spacing w:line="294" w:lineRule="auto"/>
        <w:rPr>
          <w:rFonts w:ascii="Arial"/>
          <w:sz w:val="21"/>
        </w:rPr>
      </w:pPr>
    </w:p>
    <w:p w14:paraId="44C7418A">
      <w:pPr>
        <w:pStyle w:val="5"/>
        <w:spacing w:before="78" w:line="219" w:lineRule="auto"/>
        <w:ind w:left="424"/>
        <w:rPr>
          <w:sz w:val="24"/>
          <w:szCs w:val="24"/>
        </w:rPr>
      </w:pPr>
      <w:r>
        <w:rPr>
          <w:b/>
          <w:bCs/>
          <w:spacing w:val="-3"/>
          <w:sz w:val="24"/>
          <w:szCs w:val="24"/>
        </w:rPr>
        <w:t>其他文书、文件格式</w:t>
      </w:r>
    </w:p>
    <w:p w14:paraId="6E87B4EF">
      <w:pPr>
        <w:spacing w:before="321" w:line="236" w:lineRule="auto"/>
        <w:ind w:left="2635"/>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9"/>
          <w:sz w:val="43"/>
          <w:szCs w:val="43"/>
        </w:rPr>
        <w:t>中小企业声明函（服务）</w:t>
      </w:r>
    </w:p>
    <w:p w14:paraId="32CAB1F3">
      <w:pPr>
        <w:pStyle w:val="5"/>
        <w:spacing w:before="228" w:line="375" w:lineRule="auto"/>
        <w:ind w:right="139" w:firstLine="638"/>
        <w:rPr>
          <w:sz w:val="24"/>
          <w:szCs w:val="24"/>
        </w:rPr>
      </w:pPr>
      <w:r>
        <w:rPr>
          <w:spacing w:val="6"/>
          <w:sz w:val="24"/>
          <w:szCs w:val="24"/>
        </w:rPr>
        <w:t>本公司（联合体）郑重声明，根据《政府采购促进中小企业发展管理办法》（财库</w:t>
      </w:r>
      <w:r>
        <w:rPr>
          <w:spacing w:val="17"/>
          <w:sz w:val="24"/>
          <w:szCs w:val="24"/>
        </w:rPr>
        <w:t xml:space="preserve"> </w:t>
      </w:r>
      <w:r>
        <w:rPr>
          <w:spacing w:val="2"/>
          <w:sz w:val="24"/>
          <w:szCs w:val="24"/>
        </w:rPr>
        <w:t>﹝</w:t>
      </w:r>
      <w:r>
        <w:rPr>
          <w:rFonts w:ascii="Arial" w:hAnsi="Arial" w:eastAsia="Arial" w:cs="Arial"/>
          <w:spacing w:val="2"/>
          <w:sz w:val="24"/>
          <w:szCs w:val="24"/>
        </w:rPr>
        <w:t>2020</w:t>
      </w:r>
      <w:r>
        <w:rPr>
          <w:spacing w:val="2"/>
          <w:sz w:val="24"/>
          <w:szCs w:val="24"/>
        </w:rPr>
        <w:t>﹞</w:t>
      </w:r>
      <w:r>
        <w:rPr>
          <w:rFonts w:ascii="Arial" w:hAnsi="Arial" w:eastAsia="Arial" w:cs="Arial"/>
          <w:spacing w:val="2"/>
          <w:sz w:val="24"/>
          <w:szCs w:val="24"/>
        </w:rPr>
        <w:t xml:space="preserve">46 </w:t>
      </w:r>
      <w:r>
        <w:rPr>
          <w:spacing w:val="2"/>
          <w:sz w:val="24"/>
          <w:szCs w:val="24"/>
        </w:rPr>
        <w:t>号）的规定，本公司（联合体）参加</w:t>
      </w:r>
      <w:r>
        <w:rPr>
          <w:spacing w:val="2"/>
          <w:sz w:val="24"/>
          <w:szCs w:val="24"/>
          <w:u w:val="single" w:color="auto"/>
        </w:rPr>
        <w:t>南宁市青秀生态</w:t>
      </w:r>
      <w:r>
        <w:rPr>
          <w:spacing w:val="1"/>
          <w:sz w:val="24"/>
          <w:szCs w:val="24"/>
          <w:u w:val="single" w:color="auto"/>
        </w:rPr>
        <w:t>环境局</w:t>
      </w:r>
      <w:r>
        <w:rPr>
          <w:spacing w:val="1"/>
          <w:sz w:val="24"/>
          <w:szCs w:val="24"/>
        </w:rPr>
        <w:t>的</w:t>
      </w:r>
      <w:r>
        <w:rPr>
          <w:spacing w:val="1"/>
          <w:sz w:val="24"/>
          <w:szCs w:val="24"/>
          <w:u w:val="single" w:color="auto"/>
        </w:rPr>
        <w:t>青秀区</w:t>
      </w:r>
      <w:r>
        <w:rPr>
          <w:spacing w:val="-46"/>
          <w:sz w:val="24"/>
          <w:szCs w:val="24"/>
          <w:u w:val="single" w:color="auto"/>
        </w:rPr>
        <w:t xml:space="preserve"> </w:t>
      </w:r>
      <w:r>
        <w:rPr>
          <w:rFonts w:ascii="Arial" w:hAnsi="Arial" w:eastAsia="Arial" w:cs="Arial"/>
          <w:spacing w:val="1"/>
          <w:sz w:val="24"/>
          <w:szCs w:val="24"/>
          <w:u w:val="single" w:color="auto"/>
        </w:rPr>
        <w:t xml:space="preserve">73 </w:t>
      </w:r>
      <w:r>
        <w:rPr>
          <w:spacing w:val="1"/>
          <w:sz w:val="24"/>
          <w:szCs w:val="24"/>
          <w:u w:val="single" w:color="auto"/>
        </w:rPr>
        <w:t>套农</w:t>
      </w:r>
      <w:r>
        <w:rPr>
          <w:sz w:val="24"/>
          <w:szCs w:val="24"/>
        </w:rPr>
        <w:t xml:space="preserve"> </w:t>
      </w:r>
      <w:r>
        <w:rPr>
          <w:spacing w:val="-2"/>
          <w:sz w:val="24"/>
          <w:szCs w:val="24"/>
          <w:u w:val="single" w:color="auto"/>
        </w:rPr>
        <w:t>村生活污水处理设施第三方运维服务</w:t>
      </w:r>
      <w:r>
        <w:rPr>
          <w:spacing w:val="-2"/>
          <w:sz w:val="24"/>
          <w:szCs w:val="24"/>
        </w:rPr>
        <w:t>采购活动，提供的服务全部由符合政策要</w:t>
      </w:r>
      <w:r>
        <w:rPr>
          <w:spacing w:val="-3"/>
          <w:sz w:val="24"/>
          <w:szCs w:val="24"/>
        </w:rPr>
        <w:t>求的中小企业</w:t>
      </w:r>
      <w:r>
        <w:rPr>
          <w:sz w:val="24"/>
          <w:szCs w:val="24"/>
        </w:rPr>
        <w:t xml:space="preserve"> </w:t>
      </w:r>
      <w:r>
        <w:rPr>
          <w:spacing w:val="-6"/>
          <w:sz w:val="24"/>
          <w:szCs w:val="24"/>
        </w:rPr>
        <w:t>制造。相关企业（含联合体中的中小企业、签订</w:t>
      </w:r>
      <w:r>
        <w:rPr>
          <w:spacing w:val="-7"/>
          <w:sz w:val="24"/>
          <w:szCs w:val="24"/>
        </w:rPr>
        <w:t>分包意向协议的中小企业）的具体情况如下：</w:t>
      </w:r>
    </w:p>
    <w:p w14:paraId="0C53EBA8">
      <w:pPr>
        <w:pStyle w:val="5"/>
        <w:spacing w:before="35" w:line="373" w:lineRule="auto"/>
        <w:ind w:left="1" w:firstLine="669"/>
        <w:rPr>
          <w:sz w:val="24"/>
          <w:szCs w:val="24"/>
        </w:rPr>
      </w:pPr>
      <w:r>
        <w:rPr>
          <w:rFonts w:ascii="Arial" w:hAnsi="Arial" w:eastAsia="Arial" w:cs="Arial"/>
          <w:spacing w:val="-1"/>
          <w:sz w:val="24"/>
          <w:szCs w:val="24"/>
        </w:rPr>
        <w:t>1.</w:t>
      </w:r>
      <w:r>
        <w:rPr>
          <w:spacing w:val="-1"/>
          <w:sz w:val="24"/>
          <w:szCs w:val="24"/>
          <w:u w:val="single" w:color="auto"/>
        </w:rPr>
        <w:t>（标的名称</w:t>
      </w:r>
      <w:r>
        <w:rPr>
          <w:sz w:val="24"/>
          <w:szCs w:val="24"/>
          <w:u w:val="single" w:color="auto"/>
        </w:rPr>
        <w:t>）</w:t>
      </w:r>
      <w:r>
        <w:rPr>
          <w:sz w:val="24"/>
          <w:szCs w:val="24"/>
        </w:rPr>
        <w:t>，</w:t>
      </w:r>
      <w:r>
        <w:rPr>
          <w:spacing w:val="-1"/>
          <w:sz w:val="24"/>
          <w:szCs w:val="24"/>
        </w:rPr>
        <w:t>属于</w:t>
      </w:r>
      <w:r>
        <w:rPr>
          <w:spacing w:val="-1"/>
          <w:sz w:val="24"/>
          <w:szCs w:val="24"/>
          <w:u w:val="single" w:color="auto"/>
        </w:rPr>
        <w:t>（采购文件中明确的所属行业）</w:t>
      </w:r>
      <w:r>
        <w:rPr>
          <w:spacing w:val="-1"/>
          <w:sz w:val="24"/>
          <w:szCs w:val="24"/>
        </w:rPr>
        <w:t>行业；制造商为</w:t>
      </w:r>
      <w:r>
        <w:rPr>
          <w:spacing w:val="-2"/>
          <w:sz w:val="24"/>
          <w:szCs w:val="24"/>
          <w:u w:val="single" w:color="auto"/>
        </w:rPr>
        <w:t>（企业名称</w:t>
      </w:r>
      <w:r>
        <w:rPr>
          <w:sz w:val="24"/>
          <w:szCs w:val="24"/>
          <w:u w:val="single" w:color="auto"/>
        </w:rPr>
        <w:t>）</w:t>
      </w:r>
      <w:r>
        <w:rPr>
          <w:sz w:val="24"/>
          <w:szCs w:val="24"/>
        </w:rPr>
        <w:t>，</w:t>
      </w:r>
      <w:r>
        <w:rPr>
          <w:spacing w:val="2"/>
          <w:sz w:val="24"/>
          <w:szCs w:val="24"/>
        </w:rPr>
        <w:t xml:space="preserve"> </w:t>
      </w:r>
      <w:r>
        <w:rPr>
          <w:spacing w:val="-3"/>
          <w:sz w:val="24"/>
          <w:szCs w:val="24"/>
        </w:rPr>
        <w:t>从业人员</w:t>
      </w:r>
      <w:r>
        <w:rPr>
          <w:spacing w:val="-3"/>
          <w:sz w:val="24"/>
          <w:szCs w:val="24"/>
          <w:u w:val="single" w:color="auto"/>
        </w:rPr>
        <w:t xml:space="preserve">      </w:t>
      </w:r>
      <w:r>
        <w:rPr>
          <w:spacing w:val="-108"/>
          <w:sz w:val="24"/>
          <w:szCs w:val="24"/>
        </w:rPr>
        <w:t xml:space="preserve"> </w:t>
      </w:r>
      <w:r>
        <w:rPr>
          <w:spacing w:val="-3"/>
          <w:sz w:val="24"/>
          <w:szCs w:val="24"/>
        </w:rPr>
        <w:t>人，营业收入为</w:t>
      </w:r>
      <w:r>
        <w:rPr>
          <w:spacing w:val="-3"/>
          <w:sz w:val="24"/>
          <w:szCs w:val="24"/>
          <w:u w:val="single" w:color="auto"/>
        </w:rPr>
        <w:t xml:space="preserve">      </w:t>
      </w:r>
      <w:r>
        <w:rPr>
          <w:spacing w:val="-105"/>
          <w:sz w:val="24"/>
          <w:szCs w:val="24"/>
        </w:rPr>
        <w:t xml:space="preserve"> </w:t>
      </w:r>
      <w:r>
        <w:rPr>
          <w:spacing w:val="-3"/>
          <w:sz w:val="24"/>
          <w:szCs w:val="24"/>
        </w:rPr>
        <w:t>万元，资产</w:t>
      </w:r>
      <w:r>
        <w:rPr>
          <w:spacing w:val="-4"/>
          <w:sz w:val="24"/>
          <w:szCs w:val="24"/>
        </w:rPr>
        <w:t>总额为</w:t>
      </w:r>
      <w:r>
        <w:rPr>
          <w:spacing w:val="-4"/>
          <w:sz w:val="24"/>
          <w:szCs w:val="24"/>
          <w:u w:val="single" w:color="auto"/>
        </w:rPr>
        <w:t xml:space="preserve">      </w:t>
      </w:r>
      <w:r>
        <w:rPr>
          <w:spacing w:val="-104"/>
          <w:sz w:val="24"/>
          <w:szCs w:val="24"/>
        </w:rPr>
        <w:t xml:space="preserve"> </w:t>
      </w:r>
      <w:r>
        <w:rPr>
          <w:spacing w:val="-4"/>
          <w:sz w:val="24"/>
          <w:szCs w:val="24"/>
        </w:rPr>
        <w:t>万元，属于</w:t>
      </w:r>
      <w:r>
        <w:rPr>
          <w:spacing w:val="-4"/>
          <w:sz w:val="24"/>
          <w:szCs w:val="24"/>
          <w:u w:val="single" w:color="auto"/>
        </w:rPr>
        <w:t>（中型企业、小型</w:t>
      </w:r>
      <w:r>
        <w:rPr>
          <w:sz w:val="24"/>
          <w:szCs w:val="24"/>
        </w:rPr>
        <w:t xml:space="preserve"> </w:t>
      </w:r>
      <w:r>
        <w:rPr>
          <w:spacing w:val="-2"/>
          <w:sz w:val="24"/>
          <w:szCs w:val="24"/>
          <w:u w:val="single" w:color="auto"/>
        </w:rPr>
        <w:t>企业、微型企业</w:t>
      </w:r>
      <w:r>
        <w:rPr>
          <w:sz w:val="24"/>
          <w:szCs w:val="24"/>
          <w:u w:val="single" w:color="auto"/>
        </w:rPr>
        <w:t>）</w:t>
      </w:r>
      <w:r>
        <w:rPr>
          <w:sz w:val="24"/>
          <w:szCs w:val="24"/>
        </w:rPr>
        <w:t>；</w:t>
      </w:r>
    </w:p>
    <w:p w14:paraId="72399635">
      <w:pPr>
        <w:pStyle w:val="5"/>
        <w:spacing w:before="36" w:line="373" w:lineRule="auto"/>
        <w:ind w:left="1" w:firstLine="649"/>
        <w:rPr>
          <w:sz w:val="24"/>
          <w:szCs w:val="24"/>
        </w:rPr>
      </w:pPr>
      <w:r>
        <w:rPr>
          <w:rFonts w:ascii="Arial" w:hAnsi="Arial" w:eastAsia="Arial" w:cs="Arial"/>
          <w:spacing w:val="-1"/>
          <w:sz w:val="24"/>
          <w:szCs w:val="24"/>
        </w:rPr>
        <w:t>2.</w:t>
      </w:r>
      <w:r>
        <w:rPr>
          <w:spacing w:val="-1"/>
          <w:sz w:val="24"/>
          <w:szCs w:val="24"/>
          <w:u w:val="single" w:color="auto"/>
        </w:rPr>
        <w:t>（标的名称</w:t>
      </w:r>
      <w:r>
        <w:rPr>
          <w:spacing w:val="4"/>
          <w:sz w:val="24"/>
          <w:szCs w:val="24"/>
          <w:u w:val="single" w:color="auto"/>
        </w:rPr>
        <w:t>）</w:t>
      </w:r>
      <w:r>
        <w:rPr>
          <w:spacing w:val="4"/>
          <w:sz w:val="24"/>
          <w:szCs w:val="24"/>
        </w:rPr>
        <w:t>，</w:t>
      </w:r>
      <w:r>
        <w:rPr>
          <w:spacing w:val="-1"/>
          <w:sz w:val="24"/>
          <w:szCs w:val="24"/>
        </w:rPr>
        <w:t>属于</w:t>
      </w:r>
      <w:r>
        <w:rPr>
          <w:spacing w:val="-1"/>
          <w:sz w:val="24"/>
          <w:szCs w:val="24"/>
          <w:u w:val="single" w:color="auto"/>
        </w:rPr>
        <w:t>（采购文件中明确的所属行业）</w:t>
      </w:r>
      <w:r>
        <w:rPr>
          <w:spacing w:val="-1"/>
          <w:sz w:val="24"/>
          <w:szCs w:val="24"/>
        </w:rPr>
        <w:t>行业；制造商为</w:t>
      </w:r>
      <w:r>
        <w:rPr>
          <w:spacing w:val="-1"/>
          <w:sz w:val="24"/>
          <w:szCs w:val="24"/>
          <w:u w:val="single" w:color="auto"/>
        </w:rPr>
        <w:t>（企业名称</w:t>
      </w:r>
      <w:r>
        <w:rPr>
          <w:spacing w:val="4"/>
          <w:sz w:val="24"/>
          <w:szCs w:val="24"/>
          <w:u w:val="single" w:color="auto"/>
        </w:rPr>
        <w:t>）</w:t>
      </w:r>
      <w:r>
        <w:rPr>
          <w:spacing w:val="4"/>
          <w:sz w:val="24"/>
          <w:szCs w:val="24"/>
        </w:rPr>
        <w:t>，</w:t>
      </w:r>
      <w:r>
        <w:rPr>
          <w:sz w:val="24"/>
          <w:szCs w:val="24"/>
        </w:rPr>
        <w:t xml:space="preserve"> </w:t>
      </w:r>
      <w:r>
        <w:rPr>
          <w:spacing w:val="-3"/>
          <w:sz w:val="24"/>
          <w:szCs w:val="24"/>
        </w:rPr>
        <w:t>从业人员</w:t>
      </w:r>
      <w:r>
        <w:rPr>
          <w:spacing w:val="-3"/>
          <w:sz w:val="24"/>
          <w:szCs w:val="24"/>
          <w:u w:val="single" w:color="auto"/>
        </w:rPr>
        <w:t xml:space="preserve">      </w:t>
      </w:r>
      <w:r>
        <w:rPr>
          <w:spacing w:val="-108"/>
          <w:sz w:val="24"/>
          <w:szCs w:val="24"/>
        </w:rPr>
        <w:t xml:space="preserve"> </w:t>
      </w:r>
      <w:r>
        <w:rPr>
          <w:spacing w:val="-3"/>
          <w:sz w:val="24"/>
          <w:szCs w:val="24"/>
        </w:rPr>
        <w:t>人，营业收入为</w:t>
      </w:r>
      <w:r>
        <w:rPr>
          <w:spacing w:val="-3"/>
          <w:sz w:val="24"/>
          <w:szCs w:val="24"/>
          <w:u w:val="single" w:color="auto"/>
        </w:rPr>
        <w:t xml:space="preserve">      </w:t>
      </w:r>
      <w:r>
        <w:rPr>
          <w:spacing w:val="-105"/>
          <w:sz w:val="24"/>
          <w:szCs w:val="24"/>
        </w:rPr>
        <w:t xml:space="preserve"> </w:t>
      </w:r>
      <w:r>
        <w:rPr>
          <w:spacing w:val="-3"/>
          <w:sz w:val="24"/>
          <w:szCs w:val="24"/>
        </w:rPr>
        <w:t>万元，资产</w:t>
      </w:r>
      <w:r>
        <w:rPr>
          <w:spacing w:val="-4"/>
          <w:sz w:val="24"/>
          <w:szCs w:val="24"/>
        </w:rPr>
        <w:t>总额为</w:t>
      </w:r>
      <w:r>
        <w:rPr>
          <w:spacing w:val="-4"/>
          <w:sz w:val="24"/>
          <w:szCs w:val="24"/>
          <w:u w:val="single" w:color="auto"/>
        </w:rPr>
        <w:t xml:space="preserve">      </w:t>
      </w:r>
      <w:r>
        <w:rPr>
          <w:spacing w:val="-104"/>
          <w:sz w:val="24"/>
          <w:szCs w:val="24"/>
        </w:rPr>
        <w:t xml:space="preserve"> </w:t>
      </w:r>
      <w:r>
        <w:rPr>
          <w:spacing w:val="-4"/>
          <w:sz w:val="24"/>
          <w:szCs w:val="24"/>
        </w:rPr>
        <w:t>万元，属于</w:t>
      </w:r>
      <w:r>
        <w:rPr>
          <w:spacing w:val="-4"/>
          <w:sz w:val="24"/>
          <w:szCs w:val="24"/>
          <w:u w:val="single" w:color="auto"/>
        </w:rPr>
        <w:t>（中型企业、小型</w:t>
      </w:r>
      <w:r>
        <w:rPr>
          <w:sz w:val="24"/>
          <w:szCs w:val="24"/>
        </w:rPr>
        <w:t xml:space="preserve"> </w:t>
      </w:r>
      <w:r>
        <w:rPr>
          <w:spacing w:val="-2"/>
          <w:sz w:val="24"/>
          <w:szCs w:val="24"/>
          <w:u w:val="single" w:color="auto"/>
        </w:rPr>
        <w:t>企业、微型企业</w:t>
      </w:r>
      <w:r>
        <w:rPr>
          <w:sz w:val="24"/>
          <w:szCs w:val="24"/>
          <w:u w:val="single" w:color="auto"/>
        </w:rPr>
        <w:t>）</w:t>
      </w:r>
      <w:r>
        <w:rPr>
          <w:sz w:val="24"/>
          <w:szCs w:val="24"/>
        </w:rPr>
        <w:t>；</w:t>
      </w:r>
    </w:p>
    <w:p w14:paraId="58E8E05A">
      <w:pPr>
        <w:pStyle w:val="5"/>
        <w:spacing w:before="32" w:line="379" w:lineRule="exact"/>
        <w:ind w:left="580"/>
        <w:rPr>
          <w:sz w:val="24"/>
          <w:szCs w:val="24"/>
        </w:rPr>
      </w:pPr>
      <w:r>
        <w:rPr>
          <w:spacing w:val="-13"/>
          <w:position w:val="3"/>
          <w:sz w:val="24"/>
          <w:szCs w:val="24"/>
        </w:rPr>
        <w:t>……</w:t>
      </w:r>
    </w:p>
    <w:p w14:paraId="574AF473">
      <w:pPr>
        <w:pStyle w:val="5"/>
        <w:spacing w:before="118" w:line="369" w:lineRule="auto"/>
        <w:ind w:left="24" w:right="199" w:firstLine="476"/>
        <w:rPr>
          <w:sz w:val="24"/>
          <w:szCs w:val="24"/>
        </w:rPr>
      </w:pPr>
      <w:r>
        <w:rPr>
          <w:spacing w:val="-3"/>
          <w:sz w:val="24"/>
          <w:szCs w:val="24"/>
        </w:rPr>
        <w:t>以上企业，不属于大企业的分支机构，不存在控股股东为大企业的情形，也不存在与大</w:t>
      </w:r>
      <w:r>
        <w:rPr>
          <w:spacing w:val="6"/>
          <w:sz w:val="24"/>
          <w:szCs w:val="24"/>
        </w:rPr>
        <w:t xml:space="preserve"> </w:t>
      </w:r>
      <w:r>
        <w:rPr>
          <w:spacing w:val="-1"/>
          <w:sz w:val="24"/>
          <w:szCs w:val="24"/>
        </w:rPr>
        <w:t>企业的负责人为同一人的情形。</w:t>
      </w:r>
    </w:p>
    <w:p w14:paraId="71927A24">
      <w:pPr>
        <w:pStyle w:val="5"/>
        <w:spacing w:before="35" w:line="219" w:lineRule="auto"/>
        <w:ind w:left="566"/>
        <w:rPr>
          <w:sz w:val="24"/>
          <w:szCs w:val="24"/>
        </w:rPr>
      </w:pPr>
      <w:r>
        <w:rPr>
          <w:sz w:val="24"/>
          <w:szCs w:val="24"/>
        </w:rPr>
        <w:t>本企业对上述声明内容的真实性负责。如有虚</w:t>
      </w:r>
      <w:r>
        <w:rPr>
          <w:spacing w:val="-1"/>
          <w:sz w:val="24"/>
          <w:szCs w:val="24"/>
        </w:rPr>
        <w:t>假，将依法承担相应责任。</w:t>
      </w:r>
    </w:p>
    <w:p w14:paraId="22EF5F32">
      <w:pPr>
        <w:spacing w:line="313" w:lineRule="auto"/>
        <w:rPr>
          <w:rFonts w:ascii="Arial"/>
          <w:sz w:val="21"/>
        </w:rPr>
      </w:pPr>
    </w:p>
    <w:p w14:paraId="5E8F2ED5">
      <w:pPr>
        <w:spacing w:line="314" w:lineRule="auto"/>
        <w:rPr>
          <w:rFonts w:ascii="Arial"/>
          <w:sz w:val="21"/>
        </w:rPr>
      </w:pPr>
    </w:p>
    <w:p w14:paraId="52C0A575">
      <w:pPr>
        <w:pStyle w:val="5"/>
        <w:spacing w:before="78" w:line="219" w:lineRule="auto"/>
        <w:ind w:left="4520"/>
        <w:rPr>
          <w:sz w:val="24"/>
          <w:szCs w:val="24"/>
        </w:rPr>
      </w:pPr>
      <w:r>
        <w:rPr>
          <w:spacing w:val="-1"/>
          <w:sz w:val="24"/>
          <w:szCs w:val="24"/>
        </w:rPr>
        <w:t>供应商名称（电子签章</w:t>
      </w:r>
      <w:r>
        <w:rPr>
          <w:sz w:val="24"/>
          <w:szCs w:val="24"/>
        </w:rPr>
        <w:t>）：</w:t>
      </w:r>
    </w:p>
    <w:p w14:paraId="53CDB509">
      <w:pPr>
        <w:pStyle w:val="5"/>
        <w:spacing w:before="209" w:line="220" w:lineRule="auto"/>
        <w:ind w:firstLine="4494" w:firstLineChars="2100"/>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14:paraId="470B98AB">
      <w:pPr>
        <w:spacing w:line="313" w:lineRule="auto"/>
        <w:rPr>
          <w:rFonts w:ascii="Arial"/>
          <w:sz w:val="21"/>
        </w:rPr>
      </w:pPr>
    </w:p>
    <w:p w14:paraId="607E834C">
      <w:pPr>
        <w:spacing w:line="314" w:lineRule="auto"/>
        <w:rPr>
          <w:rFonts w:ascii="Arial"/>
          <w:sz w:val="21"/>
        </w:rPr>
      </w:pPr>
    </w:p>
    <w:p w14:paraId="3CBB2E40">
      <w:pPr>
        <w:pStyle w:val="5"/>
        <w:spacing w:before="79" w:line="375" w:lineRule="auto"/>
        <w:ind w:left="422" w:right="57"/>
        <w:jc w:val="both"/>
        <w:rPr>
          <w:sz w:val="24"/>
          <w:szCs w:val="24"/>
        </w:rPr>
      </w:pPr>
      <w:r>
        <w:rPr>
          <w:spacing w:val="-1"/>
          <w:sz w:val="24"/>
          <w:szCs w:val="24"/>
        </w:rPr>
        <w:t>注：享受《政府采购促进中小企业发展管理办法》（财库〔2020〕46</w:t>
      </w:r>
      <w:r>
        <w:rPr>
          <w:spacing w:val="-30"/>
          <w:sz w:val="24"/>
          <w:szCs w:val="24"/>
        </w:rPr>
        <w:t xml:space="preserve"> </w:t>
      </w:r>
      <w:r>
        <w:rPr>
          <w:spacing w:val="-1"/>
          <w:sz w:val="24"/>
          <w:szCs w:val="24"/>
        </w:rPr>
        <w:t>号）规定的中小企</w:t>
      </w:r>
      <w:r>
        <w:rPr>
          <w:sz w:val="24"/>
          <w:szCs w:val="24"/>
        </w:rPr>
        <w:t xml:space="preserve"> </w:t>
      </w:r>
      <w:r>
        <w:rPr>
          <w:spacing w:val="-3"/>
          <w:sz w:val="24"/>
          <w:szCs w:val="24"/>
        </w:rPr>
        <w:t>业扶持政策的，采购人、采购代理机构应当随成交结果公开成交供</w:t>
      </w:r>
      <w:r>
        <w:rPr>
          <w:spacing w:val="-4"/>
          <w:sz w:val="24"/>
          <w:szCs w:val="24"/>
        </w:rPr>
        <w:t>应商的《中小企业声明</w:t>
      </w:r>
      <w:r>
        <w:rPr>
          <w:sz w:val="24"/>
          <w:szCs w:val="24"/>
        </w:rPr>
        <w:t xml:space="preserve"> </w:t>
      </w:r>
      <w:r>
        <w:rPr>
          <w:spacing w:val="-3"/>
          <w:sz w:val="24"/>
          <w:szCs w:val="24"/>
        </w:rPr>
        <w:t>函》。从业人员、营业收入、资产总额填报上一年度数据，无上一</w:t>
      </w:r>
      <w:r>
        <w:rPr>
          <w:spacing w:val="-4"/>
          <w:sz w:val="24"/>
          <w:szCs w:val="24"/>
        </w:rPr>
        <w:t>年度数据的新成立企业</w:t>
      </w:r>
      <w:r>
        <w:rPr>
          <w:sz w:val="24"/>
          <w:szCs w:val="24"/>
        </w:rPr>
        <w:t xml:space="preserve"> </w:t>
      </w:r>
      <w:r>
        <w:rPr>
          <w:spacing w:val="-2"/>
          <w:sz w:val="24"/>
          <w:szCs w:val="24"/>
        </w:rPr>
        <w:t>可不填报。</w:t>
      </w:r>
    </w:p>
    <w:p w14:paraId="3DD681C7">
      <w:pPr>
        <w:spacing w:line="375" w:lineRule="auto"/>
        <w:rPr>
          <w:sz w:val="24"/>
          <w:szCs w:val="24"/>
        </w:rPr>
        <w:sectPr>
          <w:footerReference r:id="rId66" w:type="default"/>
          <w:pgSz w:w="11850" w:h="16783"/>
          <w:pgMar w:top="400" w:right="1246" w:bottom="886" w:left="888" w:header="0" w:footer="721" w:gutter="0"/>
          <w:cols w:space="720" w:num="1"/>
        </w:sectPr>
      </w:pPr>
    </w:p>
    <w:p w14:paraId="7C315ADE">
      <w:pPr>
        <w:spacing w:line="249" w:lineRule="auto"/>
        <w:rPr>
          <w:rFonts w:ascii="Arial"/>
          <w:sz w:val="21"/>
        </w:rPr>
      </w:pPr>
    </w:p>
    <w:p w14:paraId="5E270C3C">
      <w:pPr>
        <w:spacing w:line="249" w:lineRule="auto"/>
        <w:rPr>
          <w:rFonts w:ascii="Arial"/>
          <w:sz w:val="21"/>
        </w:rPr>
      </w:pPr>
    </w:p>
    <w:p w14:paraId="59EC21A7">
      <w:pPr>
        <w:spacing w:line="249" w:lineRule="auto"/>
        <w:rPr>
          <w:rFonts w:ascii="Arial"/>
          <w:sz w:val="21"/>
        </w:rPr>
      </w:pPr>
    </w:p>
    <w:p w14:paraId="52E34F3D">
      <w:pPr>
        <w:spacing w:line="250" w:lineRule="auto"/>
        <w:rPr>
          <w:rFonts w:ascii="Arial"/>
          <w:sz w:val="21"/>
        </w:rPr>
      </w:pPr>
    </w:p>
    <w:p w14:paraId="024F4A42">
      <w:pPr>
        <w:spacing w:before="166" w:line="208" w:lineRule="auto"/>
        <w:ind w:left="2199"/>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9"/>
          <w:sz w:val="43"/>
          <w:szCs w:val="43"/>
        </w:rPr>
        <w:t>残疾人福利性单位声明函</w:t>
      </w:r>
    </w:p>
    <w:p w14:paraId="61DB2FD6">
      <w:pPr>
        <w:spacing w:line="472" w:lineRule="auto"/>
        <w:rPr>
          <w:rFonts w:ascii="Arial"/>
          <w:sz w:val="21"/>
        </w:rPr>
      </w:pPr>
    </w:p>
    <w:p w14:paraId="50FA082B">
      <w:pPr>
        <w:pStyle w:val="5"/>
        <w:spacing w:before="78" w:line="375" w:lineRule="auto"/>
        <w:ind w:firstLine="481"/>
        <w:jc w:val="both"/>
        <w:rPr>
          <w:sz w:val="24"/>
          <w:szCs w:val="24"/>
        </w:rPr>
      </w:pPr>
      <w:r>
        <w:rPr>
          <w:spacing w:val="-5"/>
          <w:sz w:val="24"/>
          <w:szCs w:val="24"/>
        </w:rPr>
        <w:t>本单位郑重声明，根据《财政部</w:t>
      </w:r>
      <w:r>
        <w:rPr>
          <w:spacing w:val="33"/>
          <w:sz w:val="24"/>
          <w:szCs w:val="24"/>
        </w:rPr>
        <w:t xml:space="preserve"> </w:t>
      </w:r>
      <w:r>
        <w:rPr>
          <w:spacing w:val="-5"/>
          <w:sz w:val="24"/>
          <w:szCs w:val="24"/>
        </w:rPr>
        <w:t>民政部</w:t>
      </w:r>
      <w:r>
        <w:rPr>
          <w:spacing w:val="32"/>
          <w:sz w:val="24"/>
          <w:szCs w:val="24"/>
        </w:rPr>
        <w:t xml:space="preserve"> </w:t>
      </w:r>
      <w:r>
        <w:rPr>
          <w:spacing w:val="-5"/>
          <w:sz w:val="24"/>
          <w:szCs w:val="24"/>
        </w:rPr>
        <w:t>中国残疾人</w:t>
      </w:r>
      <w:r>
        <w:rPr>
          <w:spacing w:val="-6"/>
          <w:sz w:val="24"/>
          <w:szCs w:val="24"/>
        </w:rPr>
        <w:t>联合会关于促进残疾人就业政府</w:t>
      </w:r>
      <w:r>
        <w:rPr>
          <w:sz w:val="24"/>
          <w:szCs w:val="24"/>
        </w:rPr>
        <w:t xml:space="preserve"> </w:t>
      </w:r>
      <w:r>
        <w:rPr>
          <w:spacing w:val="2"/>
          <w:sz w:val="24"/>
          <w:szCs w:val="24"/>
        </w:rPr>
        <w:t>采购政策的通知》（财库〔</w:t>
      </w:r>
      <w:r>
        <w:rPr>
          <w:rFonts w:ascii="Arial" w:hAnsi="Arial" w:eastAsia="Arial" w:cs="Arial"/>
          <w:spacing w:val="2"/>
          <w:sz w:val="24"/>
          <w:szCs w:val="24"/>
        </w:rPr>
        <w:t>2017</w:t>
      </w:r>
      <w:r>
        <w:rPr>
          <w:spacing w:val="2"/>
          <w:sz w:val="24"/>
          <w:szCs w:val="24"/>
        </w:rPr>
        <w:t>〕</w:t>
      </w:r>
      <w:r>
        <w:rPr>
          <w:rFonts w:ascii="Arial" w:hAnsi="Arial" w:eastAsia="Arial" w:cs="Arial"/>
          <w:spacing w:val="2"/>
          <w:sz w:val="24"/>
          <w:szCs w:val="24"/>
        </w:rPr>
        <w:t xml:space="preserve">141 </w:t>
      </w:r>
      <w:r>
        <w:rPr>
          <w:spacing w:val="2"/>
          <w:sz w:val="24"/>
          <w:szCs w:val="24"/>
        </w:rPr>
        <w:t>号）的规定，本单</w:t>
      </w:r>
      <w:r>
        <w:rPr>
          <w:spacing w:val="1"/>
          <w:sz w:val="24"/>
          <w:szCs w:val="24"/>
        </w:rPr>
        <w:t>位为符合条件的残疾人福利性</w:t>
      </w:r>
      <w:r>
        <w:rPr>
          <w:sz w:val="24"/>
          <w:szCs w:val="24"/>
        </w:rPr>
        <w:t xml:space="preserve"> </w:t>
      </w:r>
      <w:r>
        <w:rPr>
          <w:spacing w:val="1"/>
          <w:sz w:val="24"/>
          <w:szCs w:val="24"/>
        </w:rPr>
        <w:t>单位，且本单位参加</w:t>
      </w:r>
      <w:r>
        <w:rPr>
          <w:spacing w:val="1"/>
          <w:sz w:val="24"/>
          <w:szCs w:val="24"/>
          <w:u w:val="single" w:color="auto"/>
        </w:rPr>
        <w:t>南宁市青秀生态环境局</w:t>
      </w:r>
      <w:r>
        <w:rPr>
          <w:sz w:val="24"/>
          <w:szCs w:val="24"/>
          <w:u w:val="single" w:color="auto"/>
        </w:rPr>
        <w:t xml:space="preserve"> </w:t>
      </w:r>
      <w:r>
        <w:rPr>
          <w:sz w:val="24"/>
          <w:szCs w:val="24"/>
        </w:rPr>
        <w:t>单位的</w:t>
      </w:r>
      <w:r>
        <w:rPr>
          <w:sz w:val="24"/>
          <w:szCs w:val="24"/>
          <w:u w:val="single" w:color="auto"/>
        </w:rPr>
        <w:t xml:space="preserve"> 青秀区</w:t>
      </w:r>
      <w:r>
        <w:rPr>
          <w:rFonts w:ascii="Arial" w:hAnsi="Arial" w:eastAsia="Arial" w:cs="Arial"/>
          <w:sz w:val="24"/>
          <w:szCs w:val="24"/>
          <w:u w:val="single" w:color="auto"/>
        </w:rPr>
        <w:t xml:space="preserve">73 </w:t>
      </w:r>
      <w:r>
        <w:rPr>
          <w:sz w:val="24"/>
          <w:szCs w:val="24"/>
          <w:u w:val="single" w:color="auto"/>
        </w:rPr>
        <w:t>套农村生活污水处理设施</w:t>
      </w:r>
      <w:r>
        <w:rPr>
          <w:sz w:val="24"/>
          <w:szCs w:val="24"/>
        </w:rPr>
        <w:t xml:space="preserve"> </w:t>
      </w:r>
      <w:r>
        <w:rPr>
          <w:spacing w:val="-1"/>
          <w:sz w:val="24"/>
          <w:szCs w:val="24"/>
          <w:u w:val="single" w:color="auto"/>
        </w:rPr>
        <w:t>第三方运维服务</w:t>
      </w:r>
      <w:r>
        <w:rPr>
          <w:spacing w:val="-1"/>
          <w:sz w:val="24"/>
          <w:szCs w:val="24"/>
        </w:rPr>
        <w:t>项目采购活动由本单位提供服务。</w:t>
      </w:r>
    </w:p>
    <w:p w14:paraId="09352D94">
      <w:pPr>
        <w:pStyle w:val="5"/>
        <w:spacing w:before="36" w:line="219" w:lineRule="auto"/>
        <w:ind w:left="481"/>
        <w:rPr>
          <w:sz w:val="24"/>
          <w:szCs w:val="24"/>
        </w:rPr>
      </w:pPr>
      <w:r>
        <w:rPr>
          <w:spacing w:val="-1"/>
          <w:sz w:val="24"/>
          <w:szCs w:val="24"/>
        </w:rPr>
        <w:t>本单位对上述声明的真实性负责。如有虚假，将依法承担相应责任。</w:t>
      </w:r>
    </w:p>
    <w:p w14:paraId="5984ED2C">
      <w:pPr>
        <w:spacing w:line="268" w:lineRule="auto"/>
        <w:rPr>
          <w:rFonts w:ascii="Arial"/>
          <w:sz w:val="21"/>
        </w:rPr>
      </w:pPr>
    </w:p>
    <w:p w14:paraId="3113AB52">
      <w:pPr>
        <w:spacing w:line="268" w:lineRule="auto"/>
        <w:rPr>
          <w:rFonts w:ascii="Arial"/>
          <w:sz w:val="21"/>
        </w:rPr>
      </w:pPr>
    </w:p>
    <w:p w14:paraId="54020B06">
      <w:pPr>
        <w:spacing w:line="269" w:lineRule="auto"/>
        <w:rPr>
          <w:rFonts w:ascii="Arial"/>
          <w:sz w:val="21"/>
        </w:rPr>
      </w:pPr>
    </w:p>
    <w:p w14:paraId="3286D909">
      <w:pPr>
        <w:spacing w:line="269" w:lineRule="auto"/>
        <w:rPr>
          <w:rFonts w:ascii="Arial"/>
          <w:sz w:val="21"/>
        </w:rPr>
      </w:pPr>
    </w:p>
    <w:p w14:paraId="7B9A5820">
      <w:pPr>
        <w:spacing w:line="269" w:lineRule="auto"/>
        <w:rPr>
          <w:rFonts w:ascii="Arial"/>
          <w:sz w:val="21"/>
        </w:rPr>
      </w:pPr>
    </w:p>
    <w:p w14:paraId="791F9612">
      <w:pPr>
        <w:spacing w:line="269" w:lineRule="auto"/>
        <w:rPr>
          <w:rFonts w:ascii="Arial"/>
          <w:sz w:val="21"/>
        </w:rPr>
      </w:pPr>
    </w:p>
    <w:p w14:paraId="67686B43">
      <w:pPr>
        <w:pStyle w:val="5"/>
        <w:spacing w:before="78" w:line="219" w:lineRule="auto"/>
        <w:ind w:left="2400" w:firstLine="1904" w:firstLineChars="800"/>
        <w:rPr>
          <w:sz w:val="24"/>
          <w:szCs w:val="24"/>
        </w:rPr>
      </w:pPr>
      <w:r>
        <w:rPr>
          <w:spacing w:val="-1"/>
          <w:sz w:val="24"/>
          <w:szCs w:val="24"/>
        </w:rPr>
        <w:t>供应商名称（电子签章</w:t>
      </w:r>
      <w:r>
        <w:rPr>
          <w:sz w:val="24"/>
          <w:szCs w:val="24"/>
        </w:rPr>
        <w:t>）：</w:t>
      </w:r>
    </w:p>
    <w:p w14:paraId="296F8571">
      <w:pPr>
        <w:pStyle w:val="5"/>
        <w:spacing w:before="211" w:line="220" w:lineRule="auto"/>
        <w:ind w:left="4362"/>
        <w:rPr>
          <w:sz w:val="24"/>
          <w:szCs w:val="24"/>
        </w:rPr>
      </w:pPr>
      <w:r>
        <w:rPr>
          <w:spacing w:val="-20"/>
          <w:sz w:val="24"/>
          <w:szCs w:val="24"/>
        </w:rPr>
        <w:t>日</w:t>
      </w:r>
      <w:r>
        <w:rPr>
          <w:spacing w:val="6"/>
          <w:sz w:val="24"/>
          <w:szCs w:val="24"/>
        </w:rPr>
        <w:t xml:space="preserve">  </w:t>
      </w:r>
      <w:r>
        <w:rPr>
          <w:spacing w:val="-20"/>
          <w:sz w:val="24"/>
          <w:szCs w:val="24"/>
        </w:rPr>
        <w:t>期</w:t>
      </w:r>
      <w:r>
        <w:rPr>
          <w:spacing w:val="-89"/>
          <w:sz w:val="24"/>
          <w:szCs w:val="24"/>
        </w:rPr>
        <w:t xml:space="preserve"> </w:t>
      </w:r>
      <w:r>
        <w:rPr>
          <w:spacing w:val="-20"/>
          <w:sz w:val="24"/>
          <w:szCs w:val="24"/>
        </w:rPr>
        <w:t>：</w:t>
      </w:r>
      <w:r>
        <w:rPr>
          <w:spacing w:val="2"/>
          <w:sz w:val="24"/>
          <w:szCs w:val="24"/>
        </w:rPr>
        <w:t xml:space="preserve">     </w:t>
      </w:r>
      <w:r>
        <w:rPr>
          <w:spacing w:val="-20"/>
          <w:sz w:val="24"/>
          <w:szCs w:val="24"/>
        </w:rPr>
        <w:t>年</w:t>
      </w:r>
      <w:r>
        <w:rPr>
          <w:spacing w:val="5"/>
          <w:sz w:val="24"/>
          <w:szCs w:val="24"/>
        </w:rPr>
        <w:t xml:space="preserve">   </w:t>
      </w:r>
      <w:r>
        <w:rPr>
          <w:spacing w:val="-20"/>
          <w:sz w:val="24"/>
          <w:szCs w:val="24"/>
        </w:rPr>
        <w:t>月</w:t>
      </w:r>
      <w:r>
        <w:rPr>
          <w:spacing w:val="16"/>
          <w:sz w:val="24"/>
          <w:szCs w:val="24"/>
        </w:rPr>
        <w:t xml:space="preserve">   </w:t>
      </w:r>
      <w:r>
        <w:rPr>
          <w:spacing w:val="-20"/>
          <w:sz w:val="24"/>
          <w:szCs w:val="24"/>
        </w:rPr>
        <w:t>日</w:t>
      </w:r>
    </w:p>
    <w:p w14:paraId="60F33663">
      <w:pPr>
        <w:spacing w:line="268" w:lineRule="auto"/>
        <w:rPr>
          <w:rFonts w:ascii="Arial"/>
          <w:sz w:val="21"/>
        </w:rPr>
      </w:pPr>
    </w:p>
    <w:p w14:paraId="0CEE1188">
      <w:pPr>
        <w:spacing w:line="269" w:lineRule="auto"/>
        <w:rPr>
          <w:rFonts w:ascii="Arial"/>
          <w:sz w:val="21"/>
        </w:rPr>
      </w:pPr>
    </w:p>
    <w:p w14:paraId="126F174C">
      <w:pPr>
        <w:spacing w:line="269" w:lineRule="auto"/>
        <w:rPr>
          <w:rFonts w:ascii="Arial"/>
          <w:sz w:val="21"/>
        </w:rPr>
      </w:pPr>
    </w:p>
    <w:p w14:paraId="12A5A5E8">
      <w:pPr>
        <w:spacing w:line="269" w:lineRule="auto"/>
        <w:rPr>
          <w:rFonts w:ascii="Arial"/>
          <w:sz w:val="21"/>
        </w:rPr>
      </w:pPr>
    </w:p>
    <w:p w14:paraId="77C3824C">
      <w:pPr>
        <w:spacing w:line="269" w:lineRule="auto"/>
        <w:rPr>
          <w:rFonts w:ascii="Arial"/>
          <w:sz w:val="21"/>
        </w:rPr>
      </w:pPr>
    </w:p>
    <w:p w14:paraId="7157600A">
      <w:pPr>
        <w:spacing w:line="269" w:lineRule="auto"/>
        <w:rPr>
          <w:rFonts w:ascii="Arial"/>
          <w:sz w:val="21"/>
        </w:rPr>
      </w:pPr>
    </w:p>
    <w:p w14:paraId="44F9817D">
      <w:pPr>
        <w:pStyle w:val="5"/>
        <w:spacing w:before="78" w:line="372" w:lineRule="auto"/>
        <w:ind w:left="1" w:hanging="1"/>
        <w:jc w:val="both"/>
        <w:rPr>
          <w:sz w:val="24"/>
          <w:szCs w:val="24"/>
        </w:rPr>
      </w:pPr>
      <w:r>
        <w:rPr>
          <w:spacing w:val="-3"/>
          <w:sz w:val="24"/>
          <w:szCs w:val="24"/>
        </w:rPr>
        <w:t>注：请根据自己的真实情况出具《残疾人福利性单位声明函》。</w:t>
      </w:r>
      <w:r>
        <w:rPr>
          <w:spacing w:val="-4"/>
          <w:sz w:val="24"/>
          <w:szCs w:val="24"/>
        </w:rPr>
        <w:t>依法享受中小企业优惠政</w:t>
      </w:r>
      <w:r>
        <w:rPr>
          <w:sz w:val="24"/>
          <w:szCs w:val="24"/>
        </w:rPr>
        <w:t xml:space="preserve"> </w:t>
      </w:r>
      <w:r>
        <w:rPr>
          <w:spacing w:val="-3"/>
          <w:sz w:val="24"/>
          <w:szCs w:val="24"/>
        </w:rPr>
        <w:t>策的，采购人或者采购代理机构在公告中标结果时，同时公</w:t>
      </w:r>
      <w:r>
        <w:rPr>
          <w:spacing w:val="-4"/>
          <w:sz w:val="24"/>
          <w:szCs w:val="24"/>
        </w:rPr>
        <w:t>告其《残疾人福利性单位声明</w:t>
      </w:r>
      <w:r>
        <w:rPr>
          <w:sz w:val="24"/>
          <w:szCs w:val="24"/>
        </w:rPr>
        <w:t xml:space="preserve"> </w:t>
      </w:r>
      <w:r>
        <w:rPr>
          <w:spacing w:val="-2"/>
          <w:sz w:val="24"/>
          <w:szCs w:val="24"/>
        </w:rPr>
        <w:t>函》，接受社会监督。</w:t>
      </w:r>
    </w:p>
    <w:p w14:paraId="63C659E2">
      <w:pPr>
        <w:spacing w:line="372" w:lineRule="auto"/>
        <w:rPr>
          <w:sz w:val="24"/>
          <w:szCs w:val="24"/>
        </w:rPr>
        <w:sectPr>
          <w:footerReference r:id="rId67" w:type="default"/>
          <w:pgSz w:w="11850" w:h="16783"/>
          <w:pgMar w:top="400" w:right="1304" w:bottom="886" w:left="1311" w:header="0" w:footer="721" w:gutter="0"/>
          <w:cols w:space="720" w:num="1"/>
        </w:sectPr>
      </w:pPr>
    </w:p>
    <w:p w14:paraId="414648F8">
      <w:pPr>
        <w:spacing w:line="299" w:lineRule="auto"/>
        <w:rPr>
          <w:rFonts w:ascii="Arial"/>
          <w:sz w:val="21"/>
        </w:rPr>
      </w:pPr>
    </w:p>
    <w:p w14:paraId="0E5D155C">
      <w:pPr>
        <w:spacing w:line="299" w:lineRule="auto"/>
        <w:rPr>
          <w:rFonts w:ascii="Arial"/>
          <w:sz w:val="21"/>
        </w:rPr>
      </w:pPr>
    </w:p>
    <w:p w14:paraId="16763609">
      <w:pPr>
        <w:spacing w:line="299" w:lineRule="auto"/>
        <w:rPr>
          <w:rFonts w:ascii="Arial"/>
          <w:sz w:val="21"/>
        </w:rPr>
      </w:pPr>
    </w:p>
    <w:p w14:paraId="40327644">
      <w:pPr>
        <w:spacing w:line="300" w:lineRule="auto"/>
        <w:rPr>
          <w:rFonts w:ascii="Arial"/>
          <w:sz w:val="21"/>
        </w:rPr>
      </w:pPr>
    </w:p>
    <w:p w14:paraId="4D321562">
      <w:pPr>
        <w:pStyle w:val="5"/>
        <w:spacing w:before="100" w:line="225" w:lineRule="auto"/>
        <w:ind w:left="3097"/>
        <w:rPr>
          <w:sz w:val="31"/>
          <w:szCs w:val="31"/>
        </w:rPr>
      </w:pPr>
      <w:r>
        <w:rPr>
          <w:b/>
          <w:bCs/>
          <w:spacing w:val="4"/>
          <w:sz w:val="31"/>
          <w:szCs w:val="31"/>
        </w:rPr>
        <w:t>质疑函（格式）</w:t>
      </w:r>
    </w:p>
    <w:p w14:paraId="585ED6F7">
      <w:pPr>
        <w:pStyle w:val="5"/>
        <w:spacing w:before="239" w:line="219" w:lineRule="auto"/>
        <w:ind w:left="80"/>
        <w:rPr>
          <w:sz w:val="24"/>
          <w:szCs w:val="24"/>
        </w:rPr>
      </w:pPr>
      <w:r>
        <w:rPr>
          <w:b/>
          <w:bCs/>
          <w:spacing w:val="-3"/>
          <w:sz w:val="24"/>
          <w:szCs w:val="24"/>
        </w:rPr>
        <w:t>一、质疑供应商基本信息：</w:t>
      </w:r>
    </w:p>
    <w:p w14:paraId="22F8E81D">
      <w:pPr>
        <w:pStyle w:val="5"/>
        <w:spacing w:before="212" w:line="219" w:lineRule="auto"/>
        <w:ind w:left="77"/>
        <w:rPr>
          <w:sz w:val="24"/>
          <w:szCs w:val="24"/>
        </w:rPr>
      </w:pPr>
      <w:r>
        <w:rPr>
          <w:spacing w:val="-2"/>
          <w:sz w:val="24"/>
          <w:szCs w:val="24"/>
        </w:rPr>
        <w:t>质疑供应商：</w:t>
      </w:r>
      <w:r>
        <w:rPr>
          <w:sz w:val="24"/>
          <w:szCs w:val="24"/>
          <w:u w:val="single" w:color="auto"/>
        </w:rPr>
        <w:t xml:space="preserve">                                        </w:t>
      </w:r>
    </w:p>
    <w:p w14:paraId="4DB2DF53">
      <w:pPr>
        <w:pStyle w:val="5"/>
        <w:spacing w:before="211" w:line="368" w:lineRule="auto"/>
        <w:ind w:left="76" w:right="122"/>
        <w:rPr>
          <w:sz w:val="24"/>
          <w:szCs w:val="24"/>
        </w:rPr>
      </w:pPr>
      <w:r>
        <w:rPr>
          <w:spacing w:val="-2"/>
          <w:sz w:val="24"/>
          <w:szCs w:val="24"/>
        </w:rPr>
        <w:t>地址：</w:t>
      </w:r>
      <w:r>
        <w:rPr>
          <w:spacing w:val="-2"/>
          <w:sz w:val="24"/>
          <w:szCs w:val="24"/>
          <w:u w:val="single" w:color="auto"/>
        </w:rPr>
        <w:t xml:space="preserve">                                        </w:t>
      </w:r>
      <w:r>
        <w:rPr>
          <w:spacing w:val="-3"/>
          <w:sz w:val="24"/>
          <w:szCs w:val="24"/>
          <w:u w:val="single" w:color="auto"/>
        </w:rPr>
        <w:t xml:space="preserve">   </w:t>
      </w:r>
      <w:r>
        <w:rPr>
          <w:spacing w:val="-93"/>
          <w:sz w:val="24"/>
          <w:szCs w:val="24"/>
        </w:rPr>
        <w:t xml:space="preserve"> </w:t>
      </w:r>
      <w:r>
        <w:rPr>
          <w:spacing w:val="-3"/>
          <w:sz w:val="24"/>
          <w:szCs w:val="24"/>
        </w:rPr>
        <w:t>邮编：</w:t>
      </w:r>
      <w:r>
        <w:rPr>
          <w:spacing w:val="-3"/>
          <w:sz w:val="24"/>
          <w:szCs w:val="24"/>
          <w:u w:val="single" w:color="auto"/>
        </w:rPr>
        <w:t xml:space="preserve">                  </w:t>
      </w:r>
      <w:r>
        <w:rPr>
          <w:sz w:val="24"/>
          <w:szCs w:val="24"/>
        </w:rPr>
        <w:t xml:space="preserve"> </w:t>
      </w:r>
      <w:r>
        <w:rPr>
          <w:spacing w:val="-1"/>
          <w:sz w:val="24"/>
          <w:szCs w:val="24"/>
        </w:rPr>
        <w:t>联系人：</w:t>
      </w:r>
      <w:r>
        <w:rPr>
          <w:spacing w:val="-1"/>
          <w:sz w:val="24"/>
          <w:szCs w:val="24"/>
          <w:u w:val="single" w:color="auto"/>
        </w:rPr>
        <w:t xml:space="preserve">                     </w:t>
      </w:r>
      <w:r>
        <w:rPr>
          <w:spacing w:val="-102"/>
          <w:sz w:val="24"/>
          <w:szCs w:val="24"/>
        </w:rPr>
        <w:t xml:space="preserve"> </w:t>
      </w:r>
      <w:r>
        <w:rPr>
          <w:spacing w:val="-1"/>
          <w:sz w:val="24"/>
          <w:szCs w:val="24"/>
        </w:rPr>
        <w:t>联系电话：</w:t>
      </w:r>
      <w:r>
        <w:rPr>
          <w:sz w:val="24"/>
          <w:szCs w:val="24"/>
          <w:u w:val="single" w:color="auto"/>
        </w:rPr>
        <w:t xml:space="preserve">                 </w:t>
      </w:r>
    </w:p>
    <w:p w14:paraId="23A63A8F">
      <w:pPr>
        <w:pStyle w:val="5"/>
        <w:spacing w:before="34" w:line="370" w:lineRule="auto"/>
        <w:ind w:left="76" w:right="4922" w:hanging="1"/>
        <w:rPr>
          <w:sz w:val="24"/>
          <w:szCs w:val="24"/>
        </w:rPr>
      </w:pPr>
      <w:r>
        <w:rPr>
          <w:spacing w:val="-1"/>
          <w:sz w:val="24"/>
          <w:szCs w:val="24"/>
        </w:rPr>
        <w:t>授权代表：</w:t>
      </w:r>
      <w:r>
        <w:rPr>
          <w:spacing w:val="-1"/>
          <w:sz w:val="24"/>
          <w:szCs w:val="24"/>
          <w:u w:val="single" w:color="auto"/>
        </w:rPr>
        <w:t xml:space="preserve">                      </w:t>
      </w:r>
      <w:r>
        <w:rPr>
          <w:spacing w:val="17"/>
          <w:sz w:val="24"/>
          <w:szCs w:val="24"/>
        </w:rPr>
        <w:t xml:space="preserve"> </w:t>
      </w:r>
      <w:r>
        <w:rPr>
          <w:spacing w:val="-3"/>
          <w:sz w:val="24"/>
          <w:szCs w:val="24"/>
        </w:rPr>
        <w:t>联系电话：</w:t>
      </w:r>
      <w:r>
        <w:rPr>
          <w:sz w:val="24"/>
          <w:szCs w:val="24"/>
          <w:u w:val="single" w:color="auto"/>
        </w:rPr>
        <w:t xml:space="preserve">                      </w:t>
      </w:r>
    </w:p>
    <w:p w14:paraId="344B7C71">
      <w:pPr>
        <w:pStyle w:val="5"/>
        <w:spacing w:before="32" w:line="220" w:lineRule="auto"/>
        <w:ind w:left="76"/>
        <w:rPr>
          <w:sz w:val="24"/>
          <w:szCs w:val="24"/>
        </w:rPr>
      </w:pPr>
      <w:r>
        <w:rPr>
          <w:spacing w:val="-7"/>
          <w:sz w:val="24"/>
          <w:szCs w:val="24"/>
        </w:rPr>
        <w:t>地址：</w:t>
      </w:r>
      <w:r>
        <w:rPr>
          <w:sz w:val="24"/>
          <w:szCs w:val="24"/>
          <w:u w:val="single" w:color="auto"/>
        </w:rPr>
        <w:t xml:space="preserve">                 </w:t>
      </w:r>
      <w:r>
        <w:rPr>
          <w:spacing w:val="-89"/>
          <w:sz w:val="24"/>
          <w:szCs w:val="24"/>
        </w:rPr>
        <w:t xml:space="preserve"> </w:t>
      </w:r>
      <w:r>
        <w:rPr>
          <w:spacing w:val="-7"/>
          <w:sz w:val="24"/>
          <w:szCs w:val="24"/>
        </w:rPr>
        <w:t>邮编：</w:t>
      </w:r>
      <w:r>
        <w:rPr>
          <w:sz w:val="24"/>
          <w:szCs w:val="24"/>
          <w:u w:val="single" w:color="auto"/>
        </w:rPr>
        <w:t xml:space="preserve">                  </w:t>
      </w:r>
    </w:p>
    <w:p w14:paraId="6A511CB8">
      <w:pPr>
        <w:pStyle w:val="5"/>
        <w:spacing w:before="211" w:line="219" w:lineRule="auto"/>
        <w:ind w:left="80"/>
        <w:rPr>
          <w:sz w:val="24"/>
          <w:szCs w:val="24"/>
        </w:rPr>
      </w:pPr>
      <w:r>
        <w:rPr>
          <w:b/>
          <w:bCs/>
          <w:spacing w:val="-3"/>
          <w:sz w:val="24"/>
          <w:szCs w:val="24"/>
        </w:rPr>
        <w:t>二、质疑项目基本情况：</w:t>
      </w:r>
    </w:p>
    <w:p w14:paraId="1684D23F">
      <w:pPr>
        <w:pStyle w:val="5"/>
        <w:spacing w:before="212" w:line="220" w:lineRule="auto"/>
        <w:ind w:left="96"/>
        <w:rPr>
          <w:sz w:val="24"/>
          <w:szCs w:val="24"/>
        </w:rPr>
      </w:pPr>
      <w:r>
        <w:rPr>
          <w:spacing w:val="-1"/>
          <w:sz w:val="24"/>
          <w:szCs w:val="24"/>
        </w:rPr>
        <w:t>质疑项目的名称：</w:t>
      </w:r>
      <w:r>
        <w:rPr>
          <w:spacing w:val="-1"/>
          <w:sz w:val="24"/>
          <w:szCs w:val="24"/>
          <w:u w:val="single" w:color="auto"/>
        </w:rPr>
        <w:t xml:space="preserve">           </w:t>
      </w:r>
      <w:r>
        <w:rPr>
          <w:spacing w:val="-105"/>
          <w:sz w:val="24"/>
          <w:szCs w:val="24"/>
        </w:rPr>
        <w:t xml:space="preserve"> </w:t>
      </w:r>
      <w:r>
        <w:rPr>
          <w:spacing w:val="-1"/>
          <w:sz w:val="24"/>
          <w:szCs w:val="24"/>
        </w:rPr>
        <w:t>质疑项目的编号：</w:t>
      </w:r>
      <w:r>
        <w:rPr>
          <w:sz w:val="24"/>
          <w:szCs w:val="24"/>
          <w:u w:val="single" w:color="auto"/>
        </w:rPr>
        <w:t xml:space="preserve">                </w:t>
      </w:r>
    </w:p>
    <w:p w14:paraId="6773EBB3">
      <w:pPr>
        <w:pStyle w:val="5"/>
        <w:spacing w:before="211" w:line="369" w:lineRule="auto"/>
        <w:ind w:left="95" w:right="3462" w:hanging="1"/>
        <w:rPr>
          <w:sz w:val="24"/>
          <w:szCs w:val="24"/>
        </w:rPr>
      </w:pPr>
      <w:r>
        <w:rPr>
          <w:sz w:val="24"/>
          <w:szCs w:val="24"/>
        </w:rPr>
        <w:t>采购人名称：</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3"/>
          <w:sz w:val="24"/>
          <w:szCs w:val="24"/>
        </w:rPr>
        <w:t>质疑事项：</w:t>
      </w:r>
    </w:p>
    <w:p w14:paraId="5052303B">
      <w:pPr>
        <w:pStyle w:val="5"/>
        <w:spacing w:before="31" w:line="219" w:lineRule="auto"/>
        <w:rPr>
          <w:sz w:val="24"/>
          <w:szCs w:val="24"/>
        </w:rPr>
      </w:pPr>
      <w:r>
        <w:rPr>
          <w:spacing w:val="-3"/>
          <w:sz w:val="24"/>
          <w:szCs w:val="24"/>
        </w:rPr>
        <w:t>□采购文件   采购文件获取日期：</w:t>
      </w:r>
      <w:r>
        <w:rPr>
          <w:spacing w:val="-3"/>
          <w:sz w:val="24"/>
          <w:szCs w:val="24"/>
          <w:u w:val="single" w:color="auto"/>
        </w:rPr>
        <w:t xml:space="preserve">                                    </w:t>
      </w:r>
    </w:p>
    <w:p w14:paraId="2DD408BF">
      <w:pPr>
        <w:pStyle w:val="5"/>
        <w:spacing w:before="213" w:line="219" w:lineRule="auto"/>
        <w:rPr>
          <w:sz w:val="24"/>
          <w:szCs w:val="24"/>
        </w:rPr>
      </w:pPr>
      <w:r>
        <w:rPr>
          <w:spacing w:val="-7"/>
          <w:sz w:val="24"/>
          <w:szCs w:val="24"/>
        </w:rPr>
        <w:t>□采购过程</w:t>
      </w:r>
    </w:p>
    <w:p w14:paraId="63CBEC1B">
      <w:pPr>
        <w:pStyle w:val="5"/>
        <w:spacing w:before="211" w:line="221" w:lineRule="auto"/>
        <w:rPr>
          <w:sz w:val="24"/>
          <w:szCs w:val="24"/>
        </w:rPr>
      </w:pPr>
      <w:r>
        <w:rPr>
          <w:spacing w:val="-7"/>
          <w:sz w:val="24"/>
          <w:szCs w:val="24"/>
        </w:rPr>
        <w:t>□成交结果</w:t>
      </w:r>
    </w:p>
    <w:p w14:paraId="6C28F017">
      <w:pPr>
        <w:pStyle w:val="5"/>
        <w:spacing w:before="210" w:line="220" w:lineRule="auto"/>
        <w:ind w:left="93"/>
        <w:rPr>
          <w:sz w:val="24"/>
          <w:szCs w:val="24"/>
        </w:rPr>
      </w:pPr>
      <w:r>
        <w:rPr>
          <w:b/>
          <w:bCs/>
          <w:spacing w:val="-3"/>
          <w:sz w:val="24"/>
          <w:szCs w:val="24"/>
        </w:rPr>
        <w:t>三、质疑事项具体内容</w:t>
      </w:r>
    </w:p>
    <w:p w14:paraId="7B8C028B">
      <w:pPr>
        <w:pStyle w:val="5"/>
        <w:tabs>
          <w:tab w:val="left" w:pos="8827"/>
        </w:tabs>
        <w:spacing w:before="210" w:line="373" w:lineRule="auto"/>
        <w:ind w:left="95"/>
        <w:jc w:val="both"/>
        <w:rPr>
          <w:sz w:val="24"/>
          <w:szCs w:val="24"/>
        </w:rPr>
      </w:pPr>
      <w:r>
        <w:rPr>
          <w:spacing w:val="-7"/>
          <w:sz w:val="24"/>
          <w:szCs w:val="24"/>
        </w:rPr>
        <w:t>质疑事项</w:t>
      </w:r>
      <w:r>
        <w:rPr>
          <w:spacing w:val="-30"/>
          <w:sz w:val="24"/>
          <w:szCs w:val="24"/>
        </w:rPr>
        <w:t xml:space="preserve"> </w:t>
      </w:r>
      <w:r>
        <w:rPr>
          <w:spacing w:val="-7"/>
          <w:sz w:val="24"/>
          <w:szCs w:val="24"/>
        </w:rPr>
        <w:t>1：</w:t>
      </w:r>
      <w:r>
        <w:rPr>
          <w:sz w:val="24"/>
          <w:szCs w:val="24"/>
          <w:u w:val="single" w:color="auto"/>
        </w:rPr>
        <w:tab/>
      </w:r>
      <w:r>
        <w:rPr>
          <w:sz w:val="24"/>
          <w:szCs w:val="24"/>
        </w:rPr>
        <w:t xml:space="preserve"> </w:t>
      </w:r>
      <w:r>
        <w:rPr>
          <w:spacing w:val="-2"/>
          <w:sz w:val="24"/>
          <w:szCs w:val="24"/>
        </w:rPr>
        <w:t>事实依据：</w:t>
      </w:r>
      <w:r>
        <w:rPr>
          <w:sz w:val="24"/>
          <w:szCs w:val="24"/>
          <w:u w:val="single" w:color="auto"/>
        </w:rPr>
        <w:tab/>
      </w:r>
      <w:r>
        <w:rPr>
          <w:sz w:val="24"/>
          <w:szCs w:val="24"/>
        </w:rPr>
        <w:t xml:space="preserve"> </w:t>
      </w:r>
      <w:r>
        <w:rPr>
          <w:spacing w:val="-2"/>
          <w:sz w:val="24"/>
          <w:szCs w:val="24"/>
        </w:rPr>
        <w:t>法律依据：</w:t>
      </w:r>
      <w:r>
        <w:rPr>
          <w:spacing w:val="-2"/>
          <w:sz w:val="24"/>
          <w:szCs w:val="24"/>
          <w:u w:val="single" w:color="auto"/>
        </w:rPr>
        <w:t xml:space="preserve">                                                      </w:t>
      </w:r>
      <w:r>
        <w:rPr>
          <w:spacing w:val="-3"/>
          <w:sz w:val="24"/>
          <w:szCs w:val="24"/>
          <w:u w:val="single" w:color="auto"/>
        </w:rPr>
        <w:t xml:space="preserve">          </w:t>
      </w:r>
    </w:p>
    <w:p w14:paraId="7221ED6C">
      <w:pPr>
        <w:pStyle w:val="5"/>
        <w:spacing w:before="37" w:line="381" w:lineRule="auto"/>
        <w:ind w:left="110" w:right="7602" w:hanging="14"/>
        <w:rPr>
          <w:sz w:val="24"/>
          <w:szCs w:val="24"/>
        </w:rPr>
      </w:pPr>
      <w:r>
        <w:rPr>
          <w:spacing w:val="-5"/>
          <w:sz w:val="24"/>
          <w:szCs w:val="24"/>
        </w:rPr>
        <w:t>质疑事项</w:t>
      </w:r>
      <w:r>
        <w:rPr>
          <w:spacing w:val="-47"/>
          <w:sz w:val="24"/>
          <w:szCs w:val="24"/>
        </w:rPr>
        <w:t xml:space="preserve"> </w:t>
      </w:r>
      <w:r>
        <w:rPr>
          <w:spacing w:val="-5"/>
          <w:sz w:val="24"/>
          <w:szCs w:val="24"/>
        </w:rPr>
        <w:t>2</w:t>
      </w:r>
      <w:r>
        <w:rPr>
          <w:sz w:val="24"/>
          <w:szCs w:val="24"/>
        </w:rPr>
        <w:t xml:space="preserve"> </w:t>
      </w:r>
      <w:r>
        <w:rPr>
          <w:spacing w:val="-13"/>
          <w:sz w:val="24"/>
          <w:szCs w:val="24"/>
        </w:rPr>
        <w:t>……</w:t>
      </w:r>
    </w:p>
    <w:p w14:paraId="0DC5C0BC">
      <w:pPr>
        <w:pStyle w:val="5"/>
        <w:spacing w:before="1" w:line="220" w:lineRule="auto"/>
        <w:ind w:left="118"/>
        <w:rPr>
          <w:sz w:val="24"/>
          <w:szCs w:val="24"/>
        </w:rPr>
      </w:pPr>
      <w:r>
        <w:rPr>
          <w:spacing w:val="-3"/>
          <w:sz w:val="24"/>
          <w:szCs w:val="24"/>
        </w:rPr>
        <w:t>四、与质疑事项相关的质疑请求：</w:t>
      </w:r>
    </w:p>
    <w:p w14:paraId="7821B9B5">
      <w:pPr>
        <w:pStyle w:val="5"/>
        <w:spacing w:before="209" w:line="221" w:lineRule="auto"/>
        <w:ind w:left="93"/>
        <w:rPr>
          <w:sz w:val="24"/>
          <w:szCs w:val="24"/>
        </w:rPr>
      </w:pPr>
      <w:r>
        <w:rPr>
          <w:spacing w:val="-2"/>
          <w:sz w:val="24"/>
          <w:szCs w:val="24"/>
        </w:rPr>
        <w:t>请求：</w:t>
      </w:r>
      <w:r>
        <w:rPr>
          <w:spacing w:val="-2"/>
          <w:sz w:val="24"/>
          <w:szCs w:val="24"/>
          <w:u w:val="single" w:color="auto"/>
        </w:rPr>
        <w:t xml:space="preserve">                                                                 </w:t>
      </w:r>
    </w:p>
    <w:p w14:paraId="24C5D673">
      <w:pPr>
        <w:spacing w:line="312" w:lineRule="auto"/>
        <w:rPr>
          <w:rFonts w:ascii="Arial"/>
          <w:sz w:val="21"/>
        </w:rPr>
      </w:pPr>
    </w:p>
    <w:p w14:paraId="68B9274B">
      <w:pPr>
        <w:spacing w:line="313" w:lineRule="auto"/>
        <w:rPr>
          <w:rFonts w:ascii="Arial"/>
          <w:sz w:val="21"/>
        </w:rPr>
      </w:pPr>
    </w:p>
    <w:p w14:paraId="71BDE620">
      <w:pPr>
        <w:pStyle w:val="5"/>
        <w:spacing w:before="79" w:line="219" w:lineRule="auto"/>
        <w:ind w:left="95"/>
        <w:rPr>
          <w:sz w:val="24"/>
          <w:szCs w:val="24"/>
        </w:rPr>
      </w:pPr>
      <w:r>
        <w:rPr>
          <w:spacing w:val="-4"/>
          <w:sz w:val="24"/>
          <w:szCs w:val="24"/>
        </w:rPr>
        <w:t>签字（签章</w:t>
      </w:r>
      <w:r>
        <w:rPr>
          <w:spacing w:val="2"/>
          <w:sz w:val="24"/>
          <w:szCs w:val="24"/>
        </w:rPr>
        <w:t>）：</w:t>
      </w:r>
      <w:r>
        <w:rPr>
          <w:sz w:val="24"/>
          <w:szCs w:val="24"/>
        </w:rPr>
        <w:t xml:space="preserve">                                       </w:t>
      </w:r>
      <w:r>
        <w:rPr>
          <w:spacing w:val="-4"/>
          <w:sz w:val="24"/>
          <w:szCs w:val="24"/>
        </w:rPr>
        <w:t>公章：</w:t>
      </w:r>
    </w:p>
    <w:p w14:paraId="357A7DBE">
      <w:pPr>
        <w:spacing w:line="313" w:lineRule="auto"/>
        <w:rPr>
          <w:rFonts w:ascii="Arial"/>
          <w:sz w:val="21"/>
        </w:rPr>
      </w:pPr>
    </w:p>
    <w:p w14:paraId="4B787906">
      <w:pPr>
        <w:spacing w:line="313" w:lineRule="auto"/>
        <w:rPr>
          <w:rFonts w:ascii="Arial"/>
          <w:sz w:val="21"/>
        </w:rPr>
      </w:pPr>
    </w:p>
    <w:p w14:paraId="31201ECA">
      <w:pPr>
        <w:pStyle w:val="5"/>
        <w:spacing w:before="78" w:line="221" w:lineRule="auto"/>
        <w:ind w:left="136"/>
        <w:rPr>
          <w:sz w:val="24"/>
          <w:szCs w:val="24"/>
        </w:rPr>
      </w:pPr>
      <w:r>
        <w:rPr>
          <w:spacing w:val="-17"/>
          <w:sz w:val="24"/>
          <w:szCs w:val="24"/>
        </w:rPr>
        <w:t>日期：</w:t>
      </w:r>
    </w:p>
    <w:p w14:paraId="78B2D457">
      <w:pPr>
        <w:spacing w:line="221" w:lineRule="auto"/>
        <w:rPr>
          <w:sz w:val="24"/>
          <w:szCs w:val="24"/>
        </w:rPr>
        <w:sectPr>
          <w:footerReference r:id="rId68" w:type="default"/>
          <w:pgSz w:w="11850" w:h="16783"/>
          <w:pgMar w:top="400" w:right="1305" w:bottom="885" w:left="1716" w:header="0" w:footer="721" w:gutter="0"/>
          <w:cols w:space="720" w:num="1"/>
        </w:sectPr>
      </w:pPr>
    </w:p>
    <w:p w14:paraId="53C2E428">
      <w:pPr>
        <w:rPr>
          <w:rFonts w:ascii="Arial"/>
          <w:sz w:val="21"/>
        </w:rPr>
      </w:pPr>
    </w:p>
    <w:p w14:paraId="2C7EF82B">
      <w:pPr>
        <w:rPr>
          <w:rFonts w:ascii="Arial"/>
          <w:sz w:val="21"/>
        </w:rPr>
      </w:pPr>
    </w:p>
    <w:p w14:paraId="367A3CA7">
      <w:pPr>
        <w:rPr>
          <w:rFonts w:ascii="Arial"/>
          <w:sz w:val="21"/>
        </w:rPr>
      </w:pPr>
    </w:p>
    <w:p w14:paraId="46CEE613">
      <w:pPr>
        <w:rPr>
          <w:rFonts w:ascii="Arial"/>
          <w:sz w:val="21"/>
        </w:rPr>
      </w:pPr>
    </w:p>
    <w:p w14:paraId="562405C2">
      <w:pPr>
        <w:rPr>
          <w:rFonts w:ascii="Arial"/>
          <w:sz w:val="21"/>
        </w:rPr>
      </w:pPr>
    </w:p>
    <w:p w14:paraId="0D22038A">
      <w:pPr>
        <w:rPr>
          <w:rFonts w:ascii="Arial"/>
          <w:sz w:val="21"/>
        </w:rPr>
      </w:pPr>
    </w:p>
    <w:p w14:paraId="6B3CBDC2">
      <w:pPr>
        <w:rPr>
          <w:rFonts w:ascii="Arial"/>
          <w:sz w:val="21"/>
        </w:rPr>
      </w:pPr>
    </w:p>
    <w:p w14:paraId="1BAF20B9">
      <w:pPr>
        <w:spacing w:line="241" w:lineRule="auto"/>
        <w:rPr>
          <w:rFonts w:ascii="Arial"/>
          <w:sz w:val="21"/>
        </w:rPr>
      </w:pPr>
    </w:p>
    <w:p w14:paraId="0089C13C">
      <w:pPr>
        <w:spacing w:line="241" w:lineRule="auto"/>
        <w:rPr>
          <w:rFonts w:ascii="Arial"/>
          <w:sz w:val="21"/>
        </w:rPr>
      </w:pPr>
    </w:p>
    <w:p w14:paraId="241260AB">
      <w:pPr>
        <w:pStyle w:val="5"/>
        <w:spacing w:before="78" w:line="220" w:lineRule="auto"/>
        <w:rPr>
          <w:sz w:val="24"/>
          <w:szCs w:val="24"/>
        </w:rPr>
      </w:pPr>
      <w:r>
        <w:rPr>
          <w:b/>
          <w:bCs/>
          <w:spacing w:val="-7"/>
          <w:sz w:val="24"/>
          <w:szCs w:val="24"/>
        </w:rPr>
        <w:t>说明：</w:t>
      </w:r>
    </w:p>
    <w:p w14:paraId="67A8CD21">
      <w:pPr>
        <w:pStyle w:val="5"/>
        <w:spacing w:before="208" w:line="219" w:lineRule="auto"/>
        <w:ind w:left="394"/>
        <w:rPr>
          <w:sz w:val="24"/>
          <w:szCs w:val="24"/>
        </w:rPr>
      </w:pPr>
      <w:r>
        <w:rPr>
          <w:b/>
          <w:bCs/>
          <w:spacing w:val="-3"/>
          <w:sz w:val="24"/>
          <w:szCs w:val="24"/>
        </w:rPr>
        <w:t>1.供应商提出质疑时，应提交质疑函和必要的证明材料。</w:t>
      </w:r>
    </w:p>
    <w:p w14:paraId="0389BED3">
      <w:pPr>
        <w:pStyle w:val="5"/>
        <w:spacing w:before="215" w:line="372" w:lineRule="auto"/>
        <w:ind w:left="26" w:firstLine="352"/>
        <w:jc w:val="both"/>
        <w:rPr>
          <w:sz w:val="24"/>
          <w:szCs w:val="24"/>
        </w:rPr>
      </w:pPr>
      <w:r>
        <w:rPr>
          <w:b/>
          <w:bCs/>
          <w:spacing w:val="-4"/>
          <w:sz w:val="24"/>
          <w:szCs w:val="24"/>
        </w:rPr>
        <w:t>2.质疑供应商若委托代理人进行质疑的，质疑函应按要求列</w:t>
      </w:r>
      <w:r>
        <w:rPr>
          <w:b/>
          <w:bCs/>
          <w:spacing w:val="-5"/>
          <w:sz w:val="24"/>
          <w:szCs w:val="24"/>
        </w:rPr>
        <w:t>明“授权代表</w:t>
      </w:r>
      <w:r>
        <w:rPr>
          <w:spacing w:val="-86"/>
          <w:sz w:val="24"/>
          <w:szCs w:val="24"/>
        </w:rPr>
        <w:t xml:space="preserve"> </w:t>
      </w:r>
      <w:r>
        <w:rPr>
          <w:b/>
          <w:bCs/>
          <w:spacing w:val="-5"/>
          <w:sz w:val="24"/>
          <w:szCs w:val="24"/>
        </w:rPr>
        <w:t>”的有关内</w:t>
      </w:r>
      <w:r>
        <w:rPr>
          <w:sz w:val="24"/>
          <w:szCs w:val="24"/>
        </w:rPr>
        <w:t xml:space="preserve"> </w:t>
      </w:r>
      <w:r>
        <w:rPr>
          <w:b/>
          <w:bCs/>
          <w:sz w:val="24"/>
          <w:szCs w:val="24"/>
        </w:rPr>
        <w:t>容，并在附件中提交由质疑供应商签署的授权委托书。</w:t>
      </w:r>
      <w:r>
        <w:rPr>
          <w:b/>
          <w:bCs/>
          <w:spacing w:val="-1"/>
          <w:sz w:val="24"/>
          <w:szCs w:val="24"/>
        </w:rPr>
        <w:t>授权委托书应载明代理人的姓名</w:t>
      </w:r>
      <w:r>
        <w:rPr>
          <w:sz w:val="24"/>
          <w:szCs w:val="24"/>
        </w:rPr>
        <w:t xml:space="preserve"> </w:t>
      </w:r>
      <w:r>
        <w:rPr>
          <w:b/>
          <w:bCs/>
          <w:spacing w:val="-3"/>
          <w:sz w:val="24"/>
          <w:szCs w:val="24"/>
        </w:rPr>
        <w:t>或者名称、代理事项、具体权限、期限和相关事项。</w:t>
      </w:r>
    </w:p>
    <w:p w14:paraId="310A312E">
      <w:pPr>
        <w:pStyle w:val="5"/>
        <w:spacing w:before="36" w:line="369" w:lineRule="auto"/>
        <w:ind w:left="375" w:right="1435" w:firstLine="5"/>
        <w:rPr>
          <w:sz w:val="24"/>
          <w:szCs w:val="24"/>
        </w:rPr>
      </w:pPr>
      <w:r>
        <w:rPr>
          <w:b/>
          <w:bCs/>
          <w:spacing w:val="-3"/>
          <w:sz w:val="24"/>
          <w:szCs w:val="24"/>
        </w:rPr>
        <w:t>3.质疑函的质疑事项应具体、明确，并有</w:t>
      </w:r>
      <w:r>
        <w:rPr>
          <w:b/>
          <w:bCs/>
          <w:spacing w:val="-4"/>
          <w:sz w:val="24"/>
          <w:szCs w:val="24"/>
        </w:rPr>
        <w:t>必要的事实依据和法律依据。</w:t>
      </w:r>
      <w:r>
        <w:rPr>
          <w:sz w:val="24"/>
          <w:szCs w:val="24"/>
        </w:rPr>
        <w:t xml:space="preserve"> </w:t>
      </w:r>
      <w:r>
        <w:rPr>
          <w:b/>
          <w:bCs/>
          <w:spacing w:val="-3"/>
          <w:sz w:val="24"/>
          <w:szCs w:val="24"/>
        </w:rPr>
        <w:t>4.质疑函的质疑请求应与质疑事项相关。</w:t>
      </w:r>
    </w:p>
    <w:p w14:paraId="42EFCC17">
      <w:pPr>
        <w:pStyle w:val="5"/>
        <w:spacing w:before="34" w:line="368" w:lineRule="auto"/>
        <w:ind w:left="22" w:firstLine="358"/>
        <w:rPr>
          <w:sz w:val="24"/>
          <w:szCs w:val="24"/>
        </w:rPr>
      </w:pPr>
      <w:r>
        <w:rPr>
          <w:b/>
          <w:bCs/>
          <w:spacing w:val="-3"/>
          <w:sz w:val="24"/>
          <w:szCs w:val="24"/>
        </w:rPr>
        <w:t>5.质疑供应商为法人或者其他组织的，质疑函应由法</w:t>
      </w:r>
      <w:r>
        <w:rPr>
          <w:b/>
          <w:bCs/>
          <w:spacing w:val="-4"/>
          <w:sz w:val="24"/>
          <w:szCs w:val="24"/>
        </w:rPr>
        <w:t>定代表人、主要负责人，或者其</w:t>
      </w:r>
      <w:r>
        <w:rPr>
          <w:sz w:val="24"/>
          <w:szCs w:val="24"/>
        </w:rPr>
        <w:t xml:space="preserve"> </w:t>
      </w:r>
      <w:r>
        <w:rPr>
          <w:b/>
          <w:bCs/>
          <w:spacing w:val="-3"/>
          <w:sz w:val="24"/>
          <w:szCs w:val="24"/>
        </w:rPr>
        <w:t>授权代表签字或者盖章，并加盖公章。</w:t>
      </w:r>
    </w:p>
    <w:p w14:paraId="0D720AAC">
      <w:pPr>
        <w:spacing w:line="368" w:lineRule="auto"/>
        <w:rPr>
          <w:sz w:val="24"/>
          <w:szCs w:val="24"/>
        </w:rPr>
        <w:sectPr>
          <w:footerReference r:id="rId69" w:type="default"/>
          <w:pgSz w:w="11850" w:h="16783"/>
          <w:pgMar w:top="400" w:right="1304" w:bottom="886" w:left="1315" w:header="0" w:footer="721" w:gutter="0"/>
          <w:cols w:space="720" w:num="1"/>
        </w:sectPr>
      </w:pPr>
    </w:p>
    <w:p w14:paraId="729AF01D">
      <w:pPr>
        <w:spacing w:line="279" w:lineRule="auto"/>
        <w:rPr>
          <w:rFonts w:ascii="Arial"/>
          <w:sz w:val="21"/>
        </w:rPr>
      </w:pPr>
    </w:p>
    <w:p w14:paraId="070C8604">
      <w:pPr>
        <w:spacing w:line="279" w:lineRule="auto"/>
        <w:rPr>
          <w:rFonts w:ascii="Arial"/>
          <w:sz w:val="21"/>
        </w:rPr>
      </w:pPr>
    </w:p>
    <w:p w14:paraId="647020A8">
      <w:pPr>
        <w:spacing w:line="279" w:lineRule="auto"/>
        <w:rPr>
          <w:rFonts w:ascii="Arial"/>
          <w:sz w:val="21"/>
        </w:rPr>
      </w:pPr>
    </w:p>
    <w:p w14:paraId="3D858C11">
      <w:pPr>
        <w:spacing w:line="280" w:lineRule="auto"/>
        <w:rPr>
          <w:rFonts w:ascii="Arial"/>
          <w:sz w:val="21"/>
        </w:rPr>
      </w:pPr>
    </w:p>
    <w:p w14:paraId="355393E2">
      <w:pPr>
        <w:pStyle w:val="5"/>
        <w:spacing w:before="101" w:line="225" w:lineRule="auto"/>
        <w:ind w:left="3500"/>
        <w:rPr>
          <w:sz w:val="31"/>
          <w:szCs w:val="31"/>
        </w:rPr>
      </w:pPr>
      <w:r>
        <w:rPr>
          <w:b/>
          <w:bCs/>
          <w:spacing w:val="3"/>
          <w:sz w:val="31"/>
          <w:szCs w:val="31"/>
        </w:rPr>
        <w:t>投诉书（格式）</w:t>
      </w:r>
    </w:p>
    <w:p w14:paraId="0D22A4D3">
      <w:pPr>
        <w:pStyle w:val="5"/>
        <w:spacing w:before="24" w:line="219" w:lineRule="auto"/>
        <w:ind w:left="480"/>
        <w:rPr>
          <w:sz w:val="24"/>
          <w:szCs w:val="24"/>
        </w:rPr>
      </w:pPr>
      <w:r>
        <w:rPr>
          <w:b/>
          <w:bCs/>
          <w:spacing w:val="-3"/>
          <w:sz w:val="24"/>
          <w:szCs w:val="24"/>
        </w:rPr>
        <w:t>一、投诉相关主体基本情况：</w:t>
      </w:r>
    </w:p>
    <w:p w14:paraId="4378E314">
      <w:pPr>
        <w:pStyle w:val="5"/>
        <w:tabs>
          <w:tab w:val="left" w:pos="9227"/>
          <w:tab w:val="left" w:pos="9229"/>
        </w:tabs>
        <w:spacing w:before="181" w:line="353" w:lineRule="auto"/>
        <w:ind w:left="477"/>
        <w:jc w:val="both"/>
        <w:rPr>
          <w:sz w:val="24"/>
          <w:szCs w:val="24"/>
        </w:rPr>
      </w:pPr>
      <w:r>
        <w:rPr>
          <w:spacing w:val="-3"/>
          <w:sz w:val="24"/>
          <w:szCs w:val="24"/>
        </w:rPr>
        <w:t>供应商：</w:t>
      </w:r>
      <w:r>
        <w:rPr>
          <w:sz w:val="24"/>
          <w:szCs w:val="24"/>
          <w:u w:val="single" w:color="auto"/>
        </w:rPr>
        <w:tab/>
      </w:r>
      <w:r>
        <w:rPr>
          <w:sz w:val="24"/>
          <w:szCs w:val="24"/>
          <w:u w:val="single" w:color="auto"/>
        </w:rPr>
        <w:tab/>
      </w:r>
      <w:r>
        <w:rPr>
          <w:sz w:val="24"/>
          <w:szCs w:val="24"/>
        </w:rPr>
        <w:t xml:space="preserve"> </w:t>
      </w:r>
      <w:r>
        <w:rPr>
          <w:spacing w:val="-3"/>
          <w:sz w:val="24"/>
          <w:szCs w:val="24"/>
        </w:rPr>
        <w:t>地址：</w:t>
      </w:r>
      <w:r>
        <w:rPr>
          <w:spacing w:val="-3"/>
          <w:sz w:val="24"/>
          <w:szCs w:val="24"/>
          <w:u w:val="single" w:color="auto"/>
        </w:rPr>
        <w:t xml:space="preserve">                                   </w:t>
      </w:r>
      <w:r>
        <w:rPr>
          <w:spacing w:val="-4"/>
          <w:sz w:val="24"/>
          <w:szCs w:val="24"/>
          <w:u w:val="single" w:color="auto"/>
        </w:rPr>
        <w:t xml:space="preserve">        </w:t>
      </w:r>
      <w:r>
        <w:rPr>
          <w:spacing w:val="-93"/>
          <w:sz w:val="24"/>
          <w:szCs w:val="24"/>
        </w:rPr>
        <w:t xml:space="preserve"> </w:t>
      </w:r>
      <w:r>
        <w:rPr>
          <w:spacing w:val="-4"/>
          <w:sz w:val="24"/>
          <w:szCs w:val="24"/>
        </w:rPr>
        <w:t>邮编：</w:t>
      </w:r>
      <w:r>
        <w:rPr>
          <w:sz w:val="24"/>
          <w:szCs w:val="24"/>
          <w:u w:val="single" w:color="auto"/>
        </w:rPr>
        <w:tab/>
      </w:r>
      <w:r>
        <w:rPr>
          <w:sz w:val="24"/>
          <w:szCs w:val="24"/>
        </w:rPr>
        <w:t xml:space="preserve"> </w:t>
      </w:r>
      <w:r>
        <w:rPr>
          <w:spacing w:val="-1"/>
          <w:sz w:val="24"/>
          <w:szCs w:val="24"/>
        </w:rPr>
        <w:t>法定代表人/主要负责人：</w:t>
      </w:r>
      <w:r>
        <w:rPr>
          <w:sz w:val="24"/>
          <w:szCs w:val="24"/>
          <w:u w:val="single" w:color="auto"/>
        </w:rPr>
        <w:tab/>
      </w:r>
      <w:r>
        <w:rPr>
          <w:sz w:val="24"/>
          <w:szCs w:val="24"/>
        </w:rPr>
        <w:t xml:space="preserve"> </w:t>
      </w:r>
      <w:r>
        <w:rPr>
          <w:spacing w:val="-2"/>
          <w:sz w:val="24"/>
          <w:szCs w:val="24"/>
        </w:rPr>
        <w:t>联系电话：</w:t>
      </w:r>
      <w:r>
        <w:rPr>
          <w:sz w:val="24"/>
          <w:szCs w:val="24"/>
          <w:u w:val="single" w:color="auto"/>
        </w:rPr>
        <w:t xml:space="preserve">                                         </w:t>
      </w:r>
    </w:p>
    <w:p w14:paraId="462D8A6F">
      <w:pPr>
        <w:pStyle w:val="5"/>
        <w:spacing w:before="31" w:line="351" w:lineRule="auto"/>
        <w:ind w:left="476" w:right="2"/>
        <w:rPr>
          <w:sz w:val="24"/>
          <w:szCs w:val="24"/>
        </w:rPr>
      </w:pPr>
      <w:r>
        <w:rPr>
          <w:sz w:val="24"/>
          <w:szCs w:val="24"/>
        </w:rPr>
        <w:t>授权代表：</w:t>
      </w:r>
      <w:r>
        <w:rPr>
          <w:sz w:val="24"/>
          <w:szCs w:val="24"/>
          <w:u w:val="single" w:color="auto"/>
        </w:rPr>
        <w:t xml:space="preserve">                                     </w:t>
      </w:r>
      <w:r>
        <w:rPr>
          <w:spacing w:val="-1"/>
          <w:sz w:val="24"/>
          <w:szCs w:val="24"/>
          <w:u w:val="single" w:color="auto"/>
        </w:rPr>
        <w:t xml:space="preserve">    </w:t>
      </w:r>
      <w:r>
        <w:rPr>
          <w:spacing w:val="-109"/>
          <w:sz w:val="24"/>
          <w:szCs w:val="24"/>
        </w:rPr>
        <w:t xml:space="preserve"> </w:t>
      </w:r>
      <w:r>
        <w:rPr>
          <w:spacing w:val="-1"/>
          <w:sz w:val="24"/>
          <w:szCs w:val="24"/>
        </w:rPr>
        <w:t>联系电话：</w:t>
      </w:r>
      <w:r>
        <w:rPr>
          <w:spacing w:val="-1"/>
          <w:sz w:val="24"/>
          <w:szCs w:val="24"/>
          <w:u w:val="single" w:color="auto"/>
        </w:rPr>
        <w:t xml:space="preserve">            </w:t>
      </w:r>
      <w:r>
        <w:rPr>
          <w:sz w:val="24"/>
          <w:szCs w:val="24"/>
        </w:rPr>
        <w:t xml:space="preserve"> </w:t>
      </w:r>
      <w:r>
        <w:rPr>
          <w:spacing w:val="-2"/>
          <w:sz w:val="24"/>
          <w:szCs w:val="24"/>
        </w:rPr>
        <w:t>地址：</w:t>
      </w:r>
      <w:r>
        <w:rPr>
          <w:spacing w:val="-2"/>
          <w:sz w:val="24"/>
          <w:szCs w:val="24"/>
          <w:u w:val="single" w:color="auto"/>
        </w:rPr>
        <w:t xml:space="preserve">                                                          </w:t>
      </w:r>
      <w:r>
        <w:rPr>
          <w:spacing w:val="-3"/>
          <w:sz w:val="24"/>
          <w:szCs w:val="24"/>
          <w:u w:val="single" w:color="auto"/>
        </w:rPr>
        <w:t xml:space="preserve">   </w:t>
      </w:r>
    </w:p>
    <w:p w14:paraId="1F94EFC7">
      <w:pPr>
        <w:pStyle w:val="5"/>
        <w:spacing w:before="22" w:line="345" w:lineRule="auto"/>
        <w:ind w:left="477" w:right="6962" w:firstLine="17"/>
        <w:rPr>
          <w:sz w:val="24"/>
          <w:szCs w:val="24"/>
        </w:rPr>
      </w:pPr>
      <w:r>
        <w:rPr>
          <w:spacing w:val="-10"/>
          <w:sz w:val="24"/>
          <w:szCs w:val="24"/>
        </w:rPr>
        <w:t>邮编：</w:t>
      </w:r>
      <w:r>
        <w:rPr>
          <w:sz w:val="24"/>
          <w:szCs w:val="24"/>
          <w:u w:val="single" w:color="auto"/>
        </w:rPr>
        <w:t xml:space="preserve">         </w:t>
      </w:r>
      <w:r>
        <w:rPr>
          <w:spacing w:val="1"/>
          <w:sz w:val="24"/>
          <w:szCs w:val="24"/>
        </w:rPr>
        <w:t xml:space="preserve"> </w:t>
      </w:r>
      <w:r>
        <w:rPr>
          <w:spacing w:val="-7"/>
          <w:sz w:val="24"/>
          <w:szCs w:val="24"/>
        </w:rPr>
        <w:t>被投诉人</w:t>
      </w:r>
      <w:r>
        <w:rPr>
          <w:spacing w:val="-29"/>
          <w:sz w:val="24"/>
          <w:szCs w:val="24"/>
        </w:rPr>
        <w:t xml:space="preserve"> </w:t>
      </w:r>
      <w:r>
        <w:rPr>
          <w:spacing w:val="-7"/>
          <w:sz w:val="24"/>
          <w:szCs w:val="24"/>
        </w:rPr>
        <w:t>1：</w:t>
      </w:r>
    </w:p>
    <w:p w14:paraId="3C135EA2">
      <w:pPr>
        <w:pStyle w:val="5"/>
        <w:spacing w:before="33" w:line="347" w:lineRule="auto"/>
        <w:ind w:left="494" w:right="842" w:hanging="17"/>
        <w:rPr>
          <w:sz w:val="24"/>
          <w:szCs w:val="24"/>
        </w:rPr>
      </w:pPr>
      <w:r>
        <w:rPr>
          <w:spacing w:val="-4"/>
          <w:sz w:val="24"/>
          <w:szCs w:val="24"/>
        </w:rPr>
        <w:t>地址：</w:t>
      </w:r>
      <w:r>
        <w:rPr>
          <w:spacing w:val="2"/>
          <w:sz w:val="24"/>
          <w:szCs w:val="24"/>
          <w:u w:val="single" w:color="auto"/>
        </w:rPr>
        <w:t xml:space="preserve">                                                           </w:t>
      </w:r>
      <w:r>
        <w:rPr>
          <w:spacing w:val="3"/>
          <w:sz w:val="24"/>
          <w:szCs w:val="24"/>
        </w:rPr>
        <w:t xml:space="preserve"> </w:t>
      </w:r>
      <w:r>
        <w:rPr>
          <w:spacing w:val="-10"/>
          <w:sz w:val="24"/>
          <w:szCs w:val="24"/>
        </w:rPr>
        <w:t>邮编：</w:t>
      </w:r>
      <w:r>
        <w:rPr>
          <w:sz w:val="24"/>
          <w:szCs w:val="24"/>
          <w:u w:val="single" w:color="auto"/>
        </w:rPr>
        <w:t xml:space="preserve">          </w:t>
      </w:r>
    </w:p>
    <w:p w14:paraId="13FBEBDA">
      <w:pPr>
        <w:pStyle w:val="5"/>
        <w:spacing w:before="34" w:line="345" w:lineRule="auto"/>
        <w:ind w:left="477" w:right="2"/>
        <w:rPr>
          <w:sz w:val="24"/>
          <w:szCs w:val="24"/>
        </w:rPr>
      </w:pPr>
      <w:r>
        <w:rPr>
          <w:sz w:val="24"/>
          <w:szCs w:val="24"/>
        </w:rPr>
        <w:t>联系人：</w:t>
      </w:r>
      <w:r>
        <w:rPr>
          <w:sz w:val="24"/>
          <w:szCs w:val="24"/>
          <w:u w:val="single" w:color="auto"/>
        </w:rPr>
        <w:t xml:space="preserve">                                      </w:t>
      </w:r>
      <w:r>
        <w:rPr>
          <w:spacing w:val="-1"/>
          <w:sz w:val="24"/>
          <w:szCs w:val="24"/>
          <w:u w:val="single" w:color="auto"/>
        </w:rPr>
        <w:t xml:space="preserve">          </w:t>
      </w:r>
      <w:r>
        <w:rPr>
          <w:spacing w:val="-110"/>
          <w:sz w:val="24"/>
          <w:szCs w:val="24"/>
        </w:rPr>
        <w:t xml:space="preserve"> </w:t>
      </w:r>
      <w:r>
        <w:rPr>
          <w:spacing w:val="-1"/>
          <w:sz w:val="24"/>
          <w:szCs w:val="24"/>
        </w:rPr>
        <w:t>联系电话：</w:t>
      </w:r>
      <w:r>
        <w:rPr>
          <w:spacing w:val="-1"/>
          <w:sz w:val="24"/>
          <w:szCs w:val="24"/>
          <w:u w:val="single" w:color="auto"/>
        </w:rPr>
        <w:t xml:space="preserve">       </w:t>
      </w:r>
      <w:r>
        <w:rPr>
          <w:sz w:val="24"/>
          <w:szCs w:val="24"/>
        </w:rPr>
        <w:t xml:space="preserve"> </w:t>
      </w:r>
      <w:r>
        <w:rPr>
          <w:spacing w:val="-4"/>
          <w:sz w:val="24"/>
          <w:szCs w:val="24"/>
        </w:rPr>
        <w:t>被投诉人</w:t>
      </w:r>
      <w:r>
        <w:rPr>
          <w:spacing w:val="-47"/>
          <w:sz w:val="24"/>
          <w:szCs w:val="24"/>
        </w:rPr>
        <w:t xml:space="preserve"> </w:t>
      </w:r>
      <w:r>
        <w:rPr>
          <w:spacing w:val="-4"/>
          <w:sz w:val="24"/>
          <w:szCs w:val="24"/>
        </w:rPr>
        <w:t>2：</w:t>
      </w:r>
    </w:p>
    <w:p w14:paraId="67FE3470">
      <w:pPr>
        <w:pStyle w:val="5"/>
        <w:spacing w:before="37" w:line="379" w:lineRule="exact"/>
        <w:ind w:left="492"/>
        <w:rPr>
          <w:sz w:val="24"/>
          <w:szCs w:val="24"/>
        </w:rPr>
      </w:pPr>
      <w:r>
        <w:rPr>
          <w:spacing w:val="-13"/>
          <w:position w:val="3"/>
          <w:sz w:val="24"/>
          <w:szCs w:val="24"/>
        </w:rPr>
        <w:t>……</w:t>
      </w:r>
    </w:p>
    <w:p w14:paraId="0A95AAAF">
      <w:pPr>
        <w:pStyle w:val="5"/>
        <w:spacing w:before="86" w:line="351" w:lineRule="auto"/>
        <w:ind w:left="477" w:right="2"/>
        <w:rPr>
          <w:sz w:val="24"/>
          <w:szCs w:val="24"/>
        </w:rPr>
      </w:pPr>
      <w:r>
        <w:rPr>
          <w:sz w:val="24"/>
          <w:szCs w:val="24"/>
        </w:rPr>
        <w:t>相关供应商：</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2"/>
          <w:sz w:val="24"/>
          <w:szCs w:val="24"/>
        </w:rPr>
        <w:t>地址：</w:t>
      </w:r>
      <w:r>
        <w:rPr>
          <w:spacing w:val="-2"/>
          <w:sz w:val="24"/>
          <w:szCs w:val="24"/>
          <w:u w:val="single" w:color="auto"/>
        </w:rPr>
        <w:t xml:space="preserve">                                           </w:t>
      </w:r>
      <w:r>
        <w:rPr>
          <w:spacing w:val="-3"/>
          <w:sz w:val="24"/>
          <w:szCs w:val="24"/>
          <w:u w:val="single" w:color="auto"/>
        </w:rPr>
        <w:t xml:space="preserve">    </w:t>
      </w:r>
      <w:r>
        <w:rPr>
          <w:spacing w:val="-93"/>
          <w:sz w:val="24"/>
          <w:szCs w:val="24"/>
        </w:rPr>
        <w:t xml:space="preserve"> </w:t>
      </w:r>
      <w:r>
        <w:rPr>
          <w:spacing w:val="-3"/>
          <w:sz w:val="24"/>
          <w:szCs w:val="24"/>
        </w:rPr>
        <w:t>邮编：</w:t>
      </w:r>
      <w:r>
        <w:rPr>
          <w:spacing w:val="-3"/>
          <w:sz w:val="24"/>
          <w:szCs w:val="24"/>
          <w:u w:val="single" w:color="auto"/>
        </w:rPr>
        <w:t xml:space="preserve">               </w:t>
      </w:r>
      <w:r>
        <w:rPr>
          <w:sz w:val="24"/>
          <w:szCs w:val="24"/>
        </w:rPr>
        <w:t xml:space="preserve"> </w:t>
      </w:r>
      <w:r>
        <w:rPr>
          <w:spacing w:val="-2"/>
          <w:sz w:val="24"/>
          <w:szCs w:val="24"/>
        </w:rPr>
        <w:t>联系人：</w:t>
      </w:r>
      <w:r>
        <w:rPr>
          <w:spacing w:val="-2"/>
          <w:sz w:val="24"/>
          <w:szCs w:val="24"/>
          <w:u w:val="single" w:color="auto"/>
        </w:rPr>
        <w:t xml:space="preserve">                                            </w:t>
      </w:r>
      <w:r>
        <w:rPr>
          <w:spacing w:val="-109"/>
          <w:sz w:val="24"/>
          <w:szCs w:val="24"/>
        </w:rPr>
        <w:t xml:space="preserve"> </w:t>
      </w:r>
      <w:r>
        <w:rPr>
          <w:spacing w:val="-2"/>
          <w:sz w:val="24"/>
          <w:szCs w:val="24"/>
        </w:rPr>
        <w:t>联系电话：</w:t>
      </w:r>
      <w:r>
        <w:rPr>
          <w:spacing w:val="-3"/>
          <w:sz w:val="24"/>
          <w:szCs w:val="24"/>
          <w:u w:val="single" w:color="auto"/>
        </w:rPr>
        <w:t xml:space="preserve">            </w:t>
      </w:r>
    </w:p>
    <w:p w14:paraId="1DF350CF">
      <w:pPr>
        <w:pStyle w:val="5"/>
        <w:spacing w:before="34" w:line="219" w:lineRule="auto"/>
        <w:ind w:left="480"/>
        <w:rPr>
          <w:sz w:val="24"/>
          <w:szCs w:val="24"/>
        </w:rPr>
      </w:pPr>
      <w:r>
        <w:rPr>
          <w:b/>
          <w:bCs/>
          <w:spacing w:val="-3"/>
          <w:sz w:val="24"/>
          <w:szCs w:val="24"/>
        </w:rPr>
        <w:t>二、投诉项目基本情况：</w:t>
      </w:r>
    </w:p>
    <w:p w14:paraId="15348B54">
      <w:pPr>
        <w:pStyle w:val="5"/>
        <w:spacing w:before="274" w:line="373" w:lineRule="auto"/>
        <w:ind w:left="495" w:right="2143"/>
        <w:rPr>
          <w:sz w:val="24"/>
          <w:szCs w:val="24"/>
        </w:rPr>
      </w:pPr>
      <w:r>
        <w:rPr>
          <w:sz w:val="24"/>
          <w:szCs w:val="24"/>
        </w:rPr>
        <w:t>采购项目的名称：</w:t>
      </w:r>
      <w:r>
        <w:rPr>
          <w:sz w:val="24"/>
          <w:szCs w:val="24"/>
          <w:u w:val="single" w:color="auto"/>
        </w:rPr>
        <w:t xml:space="preserve">         </w:t>
      </w:r>
      <w:r>
        <w:rPr>
          <w:spacing w:val="-111"/>
          <w:sz w:val="24"/>
          <w:szCs w:val="24"/>
        </w:rPr>
        <w:t xml:space="preserve"> </w:t>
      </w:r>
      <w:r>
        <w:rPr>
          <w:sz w:val="24"/>
          <w:szCs w:val="24"/>
        </w:rPr>
        <w:t>采购项</w:t>
      </w:r>
      <w:r>
        <w:rPr>
          <w:spacing w:val="-1"/>
          <w:sz w:val="24"/>
          <w:szCs w:val="24"/>
        </w:rPr>
        <w:t>目的编号：</w:t>
      </w:r>
      <w:r>
        <w:rPr>
          <w:spacing w:val="-1"/>
          <w:sz w:val="24"/>
          <w:szCs w:val="24"/>
          <w:u w:val="single" w:color="auto"/>
        </w:rPr>
        <w:t xml:space="preserve">              </w:t>
      </w:r>
      <w:r>
        <w:rPr>
          <w:sz w:val="24"/>
          <w:szCs w:val="24"/>
        </w:rPr>
        <w:t xml:space="preserve"> 采购人名称：</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2"/>
          <w:sz w:val="24"/>
          <w:szCs w:val="24"/>
        </w:rPr>
        <w:t>代理机构名称：</w:t>
      </w:r>
      <w:r>
        <w:rPr>
          <w:sz w:val="24"/>
          <w:szCs w:val="24"/>
          <w:u w:val="single" w:color="auto"/>
        </w:rPr>
        <w:t xml:space="preserve">                                         </w:t>
      </w:r>
    </w:p>
    <w:p w14:paraId="5FB295AB">
      <w:pPr>
        <w:pStyle w:val="5"/>
        <w:spacing w:before="35" w:line="219" w:lineRule="auto"/>
        <w:ind w:left="497"/>
        <w:rPr>
          <w:sz w:val="24"/>
          <w:szCs w:val="24"/>
        </w:rPr>
      </w:pPr>
      <w:r>
        <w:rPr>
          <w:sz w:val="24"/>
          <w:szCs w:val="24"/>
        </w:rPr>
        <w:t>招标文件公告：</w:t>
      </w:r>
      <w:r>
        <w:rPr>
          <w:sz w:val="24"/>
          <w:szCs w:val="24"/>
          <w:u w:val="single" w:color="auto"/>
        </w:rPr>
        <w:t>是/否</w:t>
      </w:r>
      <w:r>
        <w:rPr>
          <w:sz w:val="24"/>
          <w:szCs w:val="24"/>
        </w:rPr>
        <w:t>公告期限：</w:t>
      </w:r>
      <w:r>
        <w:rPr>
          <w:sz w:val="24"/>
          <w:szCs w:val="24"/>
          <w:u w:val="single" w:color="auto"/>
        </w:rPr>
        <w:t xml:space="preserve">               </w:t>
      </w:r>
      <w:r>
        <w:rPr>
          <w:spacing w:val="-1"/>
          <w:sz w:val="24"/>
          <w:szCs w:val="24"/>
          <w:u w:val="single" w:color="auto"/>
        </w:rPr>
        <w:t xml:space="preserve">                             </w:t>
      </w:r>
    </w:p>
    <w:p w14:paraId="048F85E7">
      <w:pPr>
        <w:pStyle w:val="5"/>
        <w:spacing w:before="210" w:line="219" w:lineRule="auto"/>
        <w:ind w:left="495"/>
        <w:rPr>
          <w:sz w:val="24"/>
          <w:szCs w:val="24"/>
        </w:rPr>
      </w:pPr>
      <w:r>
        <w:rPr>
          <w:sz w:val="24"/>
          <w:szCs w:val="24"/>
        </w:rPr>
        <w:t>采购结果公告：</w:t>
      </w:r>
      <w:r>
        <w:rPr>
          <w:sz w:val="24"/>
          <w:szCs w:val="24"/>
          <w:u w:val="single" w:color="auto"/>
        </w:rPr>
        <w:t>是/否</w:t>
      </w:r>
      <w:r>
        <w:rPr>
          <w:sz w:val="24"/>
          <w:szCs w:val="24"/>
        </w:rPr>
        <w:t>公告期限：</w:t>
      </w:r>
      <w:r>
        <w:rPr>
          <w:sz w:val="24"/>
          <w:szCs w:val="24"/>
          <w:u w:val="single" w:color="auto"/>
        </w:rPr>
        <w:t xml:space="preserve">                 </w:t>
      </w:r>
      <w:r>
        <w:rPr>
          <w:spacing w:val="-1"/>
          <w:sz w:val="24"/>
          <w:szCs w:val="24"/>
          <w:u w:val="single" w:color="auto"/>
        </w:rPr>
        <w:t xml:space="preserve">                           </w:t>
      </w:r>
    </w:p>
    <w:p w14:paraId="0547B8CA">
      <w:pPr>
        <w:pStyle w:val="5"/>
        <w:spacing w:before="215" w:line="219" w:lineRule="auto"/>
        <w:ind w:left="493"/>
        <w:rPr>
          <w:sz w:val="24"/>
          <w:szCs w:val="24"/>
        </w:rPr>
      </w:pPr>
      <w:r>
        <w:rPr>
          <w:b/>
          <w:bCs/>
          <w:spacing w:val="-3"/>
          <w:sz w:val="24"/>
          <w:szCs w:val="24"/>
        </w:rPr>
        <w:t>三、质疑基本情况</w:t>
      </w:r>
    </w:p>
    <w:p w14:paraId="3B659C3C">
      <w:pPr>
        <w:pStyle w:val="5"/>
        <w:spacing w:before="210" w:line="369" w:lineRule="auto"/>
        <w:ind w:firstLine="480"/>
        <w:rPr>
          <w:sz w:val="24"/>
          <w:szCs w:val="24"/>
        </w:rPr>
      </w:pPr>
      <w:r>
        <w:rPr>
          <w:spacing w:val="-9"/>
          <w:sz w:val="24"/>
          <w:szCs w:val="24"/>
        </w:rPr>
        <w:t>投诉人于</w:t>
      </w:r>
      <w:r>
        <w:rPr>
          <w:spacing w:val="25"/>
          <w:sz w:val="24"/>
          <w:szCs w:val="24"/>
          <w:u w:val="single" w:color="auto"/>
        </w:rPr>
        <w:t xml:space="preserve">     </w:t>
      </w:r>
      <w:r>
        <w:rPr>
          <w:spacing w:val="-105"/>
          <w:sz w:val="24"/>
          <w:szCs w:val="24"/>
        </w:rPr>
        <w:t xml:space="preserve"> </w:t>
      </w:r>
      <w:r>
        <w:rPr>
          <w:spacing w:val="-9"/>
          <w:sz w:val="24"/>
          <w:szCs w:val="24"/>
        </w:rPr>
        <w:t>年</w:t>
      </w:r>
      <w:r>
        <w:rPr>
          <w:spacing w:val="-9"/>
          <w:sz w:val="24"/>
          <w:szCs w:val="24"/>
          <w:u w:val="single" w:color="auto"/>
        </w:rPr>
        <w:t xml:space="preserve">   </w:t>
      </w:r>
      <w:r>
        <w:rPr>
          <w:spacing w:val="-105"/>
          <w:sz w:val="24"/>
          <w:szCs w:val="24"/>
        </w:rPr>
        <w:t xml:space="preserve"> </w:t>
      </w:r>
      <w:r>
        <w:rPr>
          <w:spacing w:val="-9"/>
          <w:sz w:val="24"/>
          <w:szCs w:val="24"/>
        </w:rPr>
        <w:t>月</w:t>
      </w:r>
      <w:r>
        <w:rPr>
          <w:spacing w:val="60"/>
          <w:sz w:val="24"/>
          <w:szCs w:val="24"/>
          <w:u w:val="single" w:color="auto"/>
        </w:rPr>
        <w:t xml:space="preserve">  </w:t>
      </w:r>
      <w:r>
        <w:rPr>
          <w:spacing w:val="-69"/>
          <w:sz w:val="24"/>
          <w:szCs w:val="24"/>
        </w:rPr>
        <w:t xml:space="preserve"> </w:t>
      </w:r>
      <w:r>
        <w:rPr>
          <w:spacing w:val="-9"/>
          <w:sz w:val="24"/>
          <w:szCs w:val="24"/>
        </w:rPr>
        <w:t>日，向</w:t>
      </w:r>
      <w:r>
        <w:rPr>
          <w:spacing w:val="-9"/>
          <w:sz w:val="24"/>
          <w:szCs w:val="24"/>
          <w:u w:val="single" w:color="auto"/>
        </w:rPr>
        <w:t xml:space="preserve">                                  </w:t>
      </w:r>
      <w:r>
        <w:rPr>
          <w:spacing w:val="-109"/>
          <w:sz w:val="24"/>
          <w:szCs w:val="24"/>
        </w:rPr>
        <w:t xml:space="preserve"> </w:t>
      </w:r>
      <w:r>
        <w:rPr>
          <w:spacing w:val="-9"/>
          <w:sz w:val="24"/>
          <w:szCs w:val="24"/>
        </w:rPr>
        <w:t>提出质疑，质</w:t>
      </w:r>
      <w:r>
        <w:rPr>
          <w:sz w:val="24"/>
          <w:szCs w:val="24"/>
        </w:rPr>
        <w:t xml:space="preserve"> </w:t>
      </w:r>
      <w:r>
        <w:rPr>
          <w:spacing w:val="-2"/>
          <w:sz w:val="24"/>
          <w:szCs w:val="24"/>
        </w:rPr>
        <w:t>疑事项为：</w:t>
      </w:r>
      <w:r>
        <w:rPr>
          <w:spacing w:val="-2"/>
          <w:sz w:val="24"/>
          <w:szCs w:val="24"/>
          <w:u w:val="single" w:color="auto"/>
        </w:rPr>
        <w:t xml:space="preserve">                                                                    </w:t>
      </w:r>
    </w:p>
    <w:p w14:paraId="3856E947">
      <w:pPr>
        <w:tabs>
          <w:tab w:val="left" w:pos="9229"/>
        </w:tabs>
        <w:spacing w:before="70"/>
        <w:ind w:left="709"/>
        <w:rPr>
          <w:rFonts w:ascii="Arial"/>
          <w:sz w:val="21"/>
        </w:rPr>
      </w:pPr>
      <w:r>
        <w:rPr>
          <w:rFonts w:ascii="Arial" w:hAnsi="Arial" w:eastAsia="Arial" w:cs="Arial"/>
          <w:sz w:val="21"/>
          <w:szCs w:val="21"/>
          <w:u w:val="single" w:color="auto"/>
        </w:rPr>
        <w:tab/>
      </w:r>
    </w:p>
    <w:p w14:paraId="06D98B88">
      <w:pPr>
        <w:pStyle w:val="5"/>
        <w:spacing w:before="220" w:line="219" w:lineRule="auto"/>
        <w:jc w:val="right"/>
        <w:rPr>
          <w:sz w:val="24"/>
          <w:szCs w:val="24"/>
        </w:rPr>
      </w:pPr>
      <w:r>
        <w:rPr>
          <w:spacing w:val="-5"/>
          <w:sz w:val="24"/>
          <w:szCs w:val="24"/>
          <w:u w:val="single" w:color="auto"/>
        </w:rPr>
        <w:t>采购人/代理机构</w:t>
      </w:r>
      <w:r>
        <w:rPr>
          <w:spacing w:val="-5"/>
          <w:sz w:val="24"/>
          <w:szCs w:val="24"/>
        </w:rPr>
        <w:t>于</w:t>
      </w:r>
      <w:r>
        <w:rPr>
          <w:spacing w:val="-5"/>
          <w:sz w:val="24"/>
          <w:szCs w:val="24"/>
          <w:u w:val="single" w:color="auto"/>
        </w:rPr>
        <w:t xml:space="preserve">      </w:t>
      </w:r>
      <w:r>
        <w:rPr>
          <w:spacing w:val="-94"/>
          <w:sz w:val="24"/>
          <w:szCs w:val="24"/>
        </w:rPr>
        <w:t xml:space="preserve"> </w:t>
      </w:r>
      <w:r>
        <w:rPr>
          <w:spacing w:val="-5"/>
          <w:sz w:val="24"/>
          <w:szCs w:val="24"/>
        </w:rPr>
        <w:t>年</w:t>
      </w:r>
      <w:r>
        <w:rPr>
          <w:spacing w:val="-5"/>
          <w:sz w:val="24"/>
          <w:szCs w:val="24"/>
          <w:u w:val="single" w:color="auto"/>
        </w:rPr>
        <w:t xml:space="preserve">   </w:t>
      </w:r>
      <w:r>
        <w:rPr>
          <w:spacing w:val="-104"/>
          <w:sz w:val="24"/>
          <w:szCs w:val="24"/>
        </w:rPr>
        <w:t xml:space="preserve"> </w:t>
      </w:r>
      <w:r>
        <w:rPr>
          <w:spacing w:val="-5"/>
          <w:sz w:val="24"/>
          <w:szCs w:val="24"/>
        </w:rPr>
        <w:t>月</w:t>
      </w:r>
      <w:r>
        <w:rPr>
          <w:spacing w:val="-5"/>
          <w:sz w:val="24"/>
          <w:szCs w:val="24"/>
          <w:u w:val="single" w:color="auto"/>
        </w:rPr>
        <w:t xml:space="preserve">   </w:t>
      </w:r>
      <w:r>
        <w:rPr>
          <w:spacing w:val="-69"/>
          <w:sz w:val="24"/>
          <w:szCs w:val="24"/>
        </w:rPr>
        <w:t xml:space="preserve"> </w:t>
      </w:r>
      <w:r>
        <w:rPr>
          <w:spacing w:val="-5"/>
          <w:sz w:val="24"/>
          <w:szCs w:val="24"/>
        </w:rPr>
        <w:t>日，就质疑事项作出了答复/没有在法定期限内</w:t>
      </w:r>
    </w:p>
    <w:p w14:paraId="194AB4ED">
      <w:pPr>
        <w:spacing w:line="219" w:lineRule="auto"/>
        <w:rPr>
          <w:sz w:val="24"/>
          <w:szCs w:val="24"/>
        </w:rPr>
        <w:sectPr>
          <w:footerReference r:id="rId70" w:type="default"/>
          <w:pgSz w:w="11850" w:h="16783"/>
          <w:pgMar w:top="400" w:right="1304" w:bottom="886" w:left="1315" w:header="0" w:footer="721" w:gutter="0"/>
          <w:cols w:space="720" w:num="1"/>
        </w:sectPr>
      </w:pPr>
    </w:p>
    <w:p w14:paraId="409D9F88">
      <w:pPr>
        <w:spacing w:line="294" w:lineRule="auto"/>
        <w:rPr>
          <w:rFonts w:ascii="Arial"/>
          <w:sz w:val="21"/>
        </w:rPr>
      </w:pPr>
    </w:p>
    <w:p w14:paraId="7BA2B288">
      <w:pPr>
        <w:spacing w:line="294" w:lineRule="auto"/>
        <w:rPr>
          <w:rFonts w:ascii="Arial"/>
          <w:sz w:val="21"/>
        </w:rPr>
      </w:pPr>
    </w:p>
    <w:p w14:paraId="294C8D9C">
      <w:pPr>
        <w:pStyle w:val="5"/>
        <w:spacing w:before="78" w:line="221" w:lineRule="auto"/>
        <w:rPr>
          <w:sz w:val="24"/>
          <w:szCs w:val="24"/>
        </w:rPr>
      </w:pPr>
      <w:r>
        <w:rPr>
          <w:spacing w:val="-3"/>
          <w:sz w:val="24"/>
          <w:szCs w:val="24"/>
        </w:rPr>
        <w:t>作出答复。</w:t>
      </w:r>
    </w:p>
    <w:p w14:paraId="29AA07F5">
      <w:pPr>
        <w:pStyle w:val="5"/>
        <w:spacing w:before="209" w:line="220" w:lineRule="auto"/>
        <w:ind w:left="518"/>
        <w:rPr>
          <w:sz w:val="24"/>
          <w:szCs w:val="24"/>
        </w:rPr>
      </w:pPr>
      <w:r>
        <w:rPr>
          <w:b/>
          <w:bCs/>
          <w:spacing w:val="-5"/>
          <w:sz w:val="24"/>
          <w:szCs w:val="24"/>
        </w:rPr>
        <w:t>四、投诉事项具体内容</w:t>
      </w:r>
    </w:p>
    <w:p w14:paraId="1719082B">
      <w:pPr>
        <w:pStyle w:val="5"/>
        <w:spacing w:before="209" w:line="367" w:lineRule="auto"/>
        <w:ind w:left="479" w:firstLine="22"/>
        <w:rPr>
          <w:sz w:val="24"/>
          <w:szCs w:val="24"/>
        </w:rPr>
      </w:pPr>
      <w:r>
        <w:rPr>
          <w:spacing w:val="-3"/>
          <w:sz w:val="24"/>
          <w:szCs w:val="24"/>
        </w:rPr>
        <w:t>投诉事项</w:t>
      </w:r>
      <w:r>
        <w:rPr>
          <w:spacing w:val="-33"/>
          <w:sz w:val="24"/>
          <w:szCs w:val="24"/>
        </w:rPr>
        <w:t xml:space="preserve"> </w:t>
      </w:r>
      <w:r>
        <w:rPr>
          <w:spacing w:val="-3"/>
          <w:sz w:val="24"/>
          <w:szCs w:val="24"/>
        </w:rPr>
        <w:t>1：</w:t>
      </w:r>
      <w:r>
        <w:rPr>
          <w:spacing w:val="-3"/>
          <w:sz w:val="24"/>
          <w:szCs w:val="24"/>
          <w:u w:val="single" w:color="auto"/>
        </w:rPr>
        <w:t xml:space="preserve">                                </w:t>
      </w:r>
      <w:r>
        <w:rPr>
          <w:spacing w:val="-4"/>
          <w:sz w:val="24"/>
          <w:szCs w:val="24"/>
          <w:u w:val="single" w:color="auto"/>
        </w:rPr>
        <w:t xml:space="preserve">                               </w:t>
      </w:r>
      <w:r>
        <w:rPr>
          <w:sz w:val="24"/>
          <w:szCs w:val="24"/>
        </w:rPr>
        <w:t xml:space="preserve"> </w:t>
      </w:r>
      <w:r>
        <w:rPr>
          <w:spacing w:val="-2"/>
          <w:sz w:val="24"/>
          <w:szCs w:val="24"/>
        </w:rPr>
        <w:t xml:space="preserve">事实依据： </w:t>
      </w:r>
      <w:r>
        <w:rPr>
          <w:spacing w:val="-2"/>
          <w:sz w:val="24"/>
          <w:szCs w:val="24"/>
          <w:u w:val="single" w:color="auto"/>
        </w:rPr>
        <w:t xml:space="preserve">                                                               </w:t>
      </w:r>
    </w:p>
    <w:p w14:paraId="646CC354">
      <w:pPr>
        <w:spacing w:line="454" w:lineRule="auto"/>
        <w:rPr>
          <w:rFonts w:ascii="Arial"/>
          <w:sz w:val="21"/>
        </w:rPr>
      </w:pPr>
      <w:r>
        <w:pict>
          <v:shape id="_x0000_s1027" o:spid="_x0000_s1027" style="position:absolute;left:0pt;margin-left:24.7pt;margin-top:13.7pt;height:0.6pt;width:437.15pt;z-index:251661312;mso-width-relative:page;mso-height-relative:page;" filled="f" stroked="t" coordsize="8742,12" path="m0,5l8742,5e">
            <v:fill on="f" focussize="0,0"/>
            <v:stroke weight="0.6pt" color="#000000" miterlimit="2" joinstyle="bevel"/>
            <v:imagedata o:title=""/>
            <o:lock v:ext="edit"/>
          </v:shape>
        </w:pict>
      </w:r>
    </w:p>
    <w:p w14:paraId="344189DE">
      <w:pPr>
        <w:pStyle w:val="5"/>
        <w:spacing w:before="78" w:line="219" w:lineRule="auto"/>
        <w:ind w:left="480"/>
        <w:rPr>
          <w:sz w:val="24"/>
          <w:szCs w:val="24"/>
        </w:rPr>
      </w:pPr>
      <w:r>
        <w:rPr>
          <w:spacing w:val="-2"/>
          <w:sz w:val="24"/>
          <w:szCs w:val="24"/>
        </w:rPr>
        <w:t xml:space="preserve">法律依据： </w:t>
      </w:r>
      <w:r>
        <w:rPr>
          <w:spacing w:val="-2"/>
          <w:sz w:val="24"/>
          <w:szCs w:val="24"/>
          <w:u w:val="single" w:color="auto"/>
        </w:rPr>
        <w:t xml:space="preserve">                                                               </w:t>
      </w:r>
    </w:p>
    <w:p w14:paraId="13F0548D">
      <w:pPr>
        <w:spacing w:line="313" w:lineRule="auto"/>
        <w:rPr>
          <w:rFonts w:ascii="Arial"/>
          <w:sz w:val="21"/>
        </w:rPr>
      </w:pPr>
    </w:p>
    <w:p w14:paraId="0B95F4BB">
      <w:pPr>
        <w:spacing w:line="313" w:lineRule="auto"/>
        <w:rPr>
          <w:rFonts w:ascii="Arial"/>
          <w:sz w:val="21"/>
        </w:rPr>
      </w:pPr>
      <w:r>
        <w:pict>
          <v:shape id="_x0000_s1028" o:spid="_x0000_s1028" style="position:absolute;left:0pt;margin-left:24.7pt;margin-top:6.55pt;height:0.65pt;width:437.15pt;z-index:251660288;mso-width-relative:page;mso-height-relative:page;" filled="f" stroked="t" coordsize="8742,12" path="m0,6l8742,6e">
            <v:fill on="f" focussize="0,0"/>
            <v:stroke weight="0.6pt" color="#000000" miterlimit="2" joinstyle="bevel"/>
            <v:imagedata o:title=""/>
            <o:lock v:ext="edit"/>
          </v:shape>
        </w:pict>
      </w:r>
    </w:p>
    <w:p w14:paraId="0D110D1E">
      <w:pPr>
        <w:pStyle w:val="5"/>
        <w:spacing w:before="79" w:line="382" w:lineRule="auto"/>
        <w:ind w:left="513" w:right="7603" w:hanging="12"/>
        <w:rPr>
          <w:sz w:val="24"/>
          <w:szCs w:val="24"/>
        </w:rPr>
      </w:pPr>
      <w:r>
        <w:rPr>
          <w:spacing w:val="-5"/>
          <w:sz w:val="24"/>
          <w:szCs w:val="24"/>
        </w:rPr>
        <w:t>投诉事项</w:t>
      </w:r>
      <w:r>
        <w:rPr>
          <w:spacing w:val="-48"/>
          <w:sz w:val="24"/>
          <w:szCs w:val="24"/>
        </w:rPr>
        <w:t xml:space="preserve"> </w:t>
      </w:r>
      <w:r>
        <w:rPr>
          <w:spacing w:val="-5"/>
          <w:sz w:val="24"/>
          <w:szCs w:val="24"/>
        </w:rPr>
        <w:t>2</w:t>
      </w:r>
      <w:r>
        <w:rPr>
          <w:sz w:val="24"/>
          <w:szCs w:val="24"/>
        </w:rPr>
        <w:t xml:space="preserve"> </w:t>
      </w:r>
      <w:r>
        <w:rPr>
          <w:spacing w:val="-13"/>
          <w:sz w:val="24"/>
          <w:szCs w:val="24"/>
        </w:rPr>
        <w:t>……</w:t>
      </w:r>
    </w:p>
    <w:p w14:paraId="41BD2D99">
      <w:pPr>
        <w:pStyle w:val="5"/>
        <w:spacing w:before="1" w:line="220" w:lineRule="auto"/>
        <w:ind w:left="499"/>
        <w:rPr>
          <w:sz w:val="24"/>
          <w:szCs w:val="24"/>
        </w:rPr>
      </w:pPr>
      <w:r>
        <w:rPr>
          <w:b/>
          <w:bCs/>
          <w:spacing w:val="-3"/>
          <w:sz w:val="24"/>
          <w:szCs w:val="24"/>
        </w:rPr>
        <w:t>五、与投诉事项相关的投诉请求：</w:t>
      </w:r>
    </w:p>
    <w:p w14:paraId="75D00EB0">
      <w:pPr>
        <w:pStyle w:val="5"/>
        <w:spacing w:before="209" w:line="221" w:lineRule="auto"/>
        <w:ind w:left="496"/>
        <w:rPr>
          <w:sz w:val="24"/>
          <w:szCs w:val="24"/>
        </w:rPr>
      </w:pPr>
      <w:r>
        <w:rPr>
          <w:spacing w:val="-2"/>
          <w:sz w:val="24"/>
          <w:szCs w:val="24"/>
        </w:rPr>
        <w:t>请求：</w:t>
      </w:r>
      <w:r>
        <w:rPr>
          <w:spacing w:val="-2"/>
          <w:sz w:val="24"/>
          <w:szCs w:val="24"/>
          <w:u w:val="single" w:color="auto"/>
        </w:rPr>
        <w:t xml:space="preserve">                                                                </w:t>
      </w:r>
      <w:r>
        <w:rPr>
          <w:spacing w:val="-3"/>
          <w:sz w:val="24"/>
          <w:szCs w:val="24"/>
          <w:u w:val="single" w:color="auto"/>
        </w:rPr>
        <w:t xml:space="preserve">    </w:t>
      </w:r>
    </w:p>
    <w:p w14:paraId="7B421E48">
      <w:pPr>
        <w:spacing w:line="312" w:lineRule="auto"/>
        <w:rPr>
          <w:rFonts w:ascii="Arial"/>
          <w:sz w:val="21"/>
        </w:rPr>
      </w:pPr>
    </w:p>
    <w:p w14:paraId="2414099D">
      <w:pPr>
        <w:spacing w:line="313" w:lineRule="auto"/>
        <w:rPr>
          <w:rFonts w:ascii="Arial"/>
          <w:sz w:val="21"/>
        </w:rPr>
      </w:pPr>
    </w:p>
    <w:p w14:paraId="449CE7E7">
      <w:pPr>
        <w:pStyle w:val="5"/>
        <w:spacing w:before="78" w:line="219" w:lineRule="auto"/>
        <w:ind w:left="498"/>
        <w:rPr>
          <w:sz w:val="24"/>
          <w:szCs w:val="24"/>
        </w:rPr>
      </w:pPr>
      <w:r>
        <w:rPr>
          <w:spacing w:val="-4"/>
          <w:sz w:val="24"/>
          <w:szCs w:val="24"/>
        </w:rPr>
        <w:t>签字（签章</w:t>
      </w:r>
      <w:r>
        <w:rPr>
          <w:spacing w:val="2"/>
          <w:sz w:val="24"/>
          <w:szCs w:val="24"/>
        </w:rPr>
        <w:t>）：</w:t>
      </w:r>
      <w:r>
        <w:rPr>
          <w:sz w:val="24"/>
          <w:szCs w:val="24"/>
        </w:rPr>
        <w:t xml:space="preserve">                                       </w:t>
      </w:r>
      <w:r>
        <w:rPr>
          <w:spacing w:val="-4"/>
          <w:sz w:val="24"/>
          <w:szCs w:val="24"/>
        </w:rPr>
        <w:t>公章：</w:t>
      </w:r>
    </w:p>
    <w:p w14:paraId="12EC4BC4">
      <w:pPr>
        <w:spacing w:line="311" w:lineRule="auto"/>
        <w:rPr>
          <w:rFonts w:ascii="Arial"/>
          <w:sz w:val="21"/>
        </w:rPr>
      </w:pPr>
    </w:p>
    <w:p w14:paraId="0B4838D2">
      <w:pPr>
        <w:spacing w:line="312" w:lineRule="auto"/>
        <w:rPr>
          <w:rFonts w:ascii="Arial"/>
          <w:sz w:val="21"/>
        </w:rPr>
      </w:pPr>
    </w:p>
    <w:p w14:paraId="79D2D0DD">
      <w:pPr>
        <w:pStyle w:val="5"/>
        <w:spacing w:before="79" w:line="221" w:lineRule="auto"/>
        <w:ind w:left="539"/>
        <w:rPr>
          <w:sz w:val="24"/>
          <w:szCs w:val="24"/>
        </w:rPr>
      </w:pPr>
      <w:r>
        <w:rPr>
          <w:spacing w:val="-17"/>
          <w:sz w:val="24"/>
          <w:szCs w:val="24"/>
        </w:rPr>
        <w:t>日期：</w:t>
      </w:r>
    </w:p>
    <w:p w14:paraId="4F3A4939">
      <w:pPr>
        <w:spacing w:line="277" w:lineRule="auto"/>
        <w:rPr>
          <w:rFonts w:ascii="Arial"/>
          <w:sz w:val="21"/>
        </w:rPr>
      </w:pPr>
    </w:p>
    <w:p w14:paraId="5796B1B1">
      <w:pPr>
        <w:spacing w:line="277" w:lineRule="auto"/>
        <w:rPr>
          <w:rFonts w:ascii="Arial"/>
          <w:sz w:val="21"/>
        </w:rPr>
      </w:pPr>
    </w:p>
    <w:p w14:paraId="729A48F0">
      <w:pPr>
        <w:spacing w:line="278" w:lineRule="auto"/>
        <w:rPr>
          <w:rFonts w:ascii="Arial"/>
          <w:sz w:val="21"/>
        </w:rPr>
      </w:pPr>
    </w:p>
    <w:p w14:paraId="668CD1BA">
      <w:pPr>
        <w:pStyle w:val="5"/>
        <w:spacing w:before="79" w:line="220" w:lineRule="auto"/>
        <w:ind w:left="1"/>
        <w:rPr>
          <w:sz w:val="24"/>
          <w:szCs w:val="24"/>
        </w:rPr>
      </w:pPr>
      <w:r>
        <w:rPr>
          <w:b/>
          <w:bCs/>
          <w:spacing w:val="-7"/>
          <w:sz w:val="24"/>
          <w:szCs w:val="24"/>
        </w:rPr>
        <w:t>说明：</w:t>
      </w:r>
    </w:p>
    <w:p w14:paraId="003481FF">
      <w:pPr>
        <w:pStyle w:val="5"/>
        <w:spacing w:before="274" w:line="368" w:lineRule="auto"/>
        <w:ind w:left="25" w:firstLine="370"/>
        <w:rPr>
          <w:sz w:val="24"/>
          <w:szCs w:val="24"/>
        </w:rPr>
      </w:pPr>
      <w:r>
        <w:rPr>
          <w:b/>
          <w:bCs/>
          <w:spacing w:val="-4"/>
          <w:sz w:val="24"/>
          <w:szCs w:val="24"/>
        </w:rPr>
        <w:t>1.投诉人提起投诉时，应当提交投诉书和必要的证明材料，并按照被投诉人和与投诉</w:t>
      </w:r>
      <w:r>
        <w:rPr>
          <w:spacing w:val="11"/>
          <w:sz w:val="24"/>
          <w:szCs w:val="24"/>
        </w:rPr>
        <w:t xml:space="preserve"> </w:t>
      </w:r>
      <w:r>
        <w:rPr>
          <w:b/>
          <w:bCs/>
          <w:spacing w:val="-3"/>
          <w:sz w:val="24"/>
          <w:szCs w:val="24"/>
        </w:rPr>
        <w:t>事项有关的供应商数量提供投诉书副本。</w:t>
      </w:r>
    </w:p>
    <w:p w14:paraId="4756B7AB">
      <w:pPr>
        <w:pStyle w:val="5"/>
        <w:spacing w:before="36" w:line="373" w:lineRule="auto"/>
        <w:ind w:left="24" w:firstLine="356"/>
        <w:rPr>
          <w:sz w:val="24"/>
          <w:szCs w:val="24"/>
        </w:rPr>
      </w:pPr>
      <w:r>
        <w:rPr>
          <w:b/>
          <w:bCs/>
          <w:spacing w:val="-4"/>
          <w:sz w:val="24"/>
          <w:szCs w:val="24"/>
        </w:rPr>
        <w:t>2.投诉人若委托代理人进行投诉的，投诉书应按要求列明“授权</w:t>
      </w:r>
      <w:r>
        <w:rPr>
          <w:b/>
          <w:bCs/>
          <w:spacing w:val="-5"/>
          <w:sz w:val="24"/>
          <w:szCs w:val="24"/>
        </w:rPr>
        <w:t>代表</w:t>
      </w:r>
      <w:r>
        <w:rPr>
          <w:spacing w:val="-86"/>
          <w:sz w:val="24"/>
          <w:szCs w:val="24"/>
        </w:rPr>
        <w:t xml:space="preserve"> </w:t>
      </w:r>
      <w:r>
        <w:rPr>
          <w:b/>
          <w:bCs/>
          <w:spacing w:val="-5"/>
          <w:sz w:val="24"/>
          <w:szCs w:val="24"/>
        </w:rPr>
        <w:t>”的有关内容，</w:t>
      </w:r>
      <w:r>
        <w:rPr>
          <w:sz w:val="24"/>
          <w:szCs w:val="24"/>
        </w:rPr>
        <w:t xml:space="preserve"> </w:t>
      </w:r>
      <w:r>
        <w:rPr>
          <w:b/>
          <w:bCs/>
          <w:sz w:val="24"/>
          <w:szCs w:val="24"/>
        </w:rPr>
        <w:t>并在附件中提交由投诉人签署的授权委托书。授权委托书应当载</w:t>
      </w:r>
      <w:r>
        <w:rPr>
          <w:b/>
          <w:bCs/>
          <w:spacing w:val="-1"/>
          <w:sz w:val="24"/>
          <w:szCs w:val="24"/>
        </w:rPr>
        <w:t>明代理人的姓名或者名</w:t>
      </w:r>
      <w:r>
        <w:rPr>
          <w:sz w:val="24"/>
          <w:szCs w:val="24"/>
        </w:rPr>
        <w:t xml:space="preserve"> </w:t>
      </w:r>
      <w:r>
        <w:rPr>
          <w:b/>
          <w:bCs/>
          <w:spacing w:val="-3"/>
          <w:sz w:val="24"/>
          <w:szCs w:val="24"/>
        </w:rPr>
        <w:t>称、代理事项、具体权限、期限和相关事项。</w:t>
      </w:r>
    </w:p>
    <w:p w14:paraId="1893C788">
      <w:pPr>
        <w:pStyle w:val="5"/>
        <w:spacing w:before="34" w:line="368" w:lineRule="auto"/>
        <w:ind w:left="377" w:right="1193" w:firstLine="5"/>
        <w:rPr>
          <w:sz w:val="24"/>
          <w:szCs w:val="24"/>
        </w:rPr>
      </w:pPr>
      <w:r>
        <w:rPr>
          <w:b/>
          <w:bCs/>
          <w:spacing w:val="-3"/>
          <w:sz w:val="24"/>
          <w:szCs w:val="24"/>
        </w:rPr>
        <w:t>3.投诉书应简要列明质疑事项，质疑函、质疑答复</w:t>
      </w:r>
      <w:r>
        <w:rPr>
          <w:b/>
          <w:bCs/>
          <w:spacing w:val="-4"/>
          <w:sz w:val="24"/>
          <w:szCs w:val="24"/>
        </w:rPr>
        <w:t>等作为附件材料提供。</w:t>
      </w:r>
      <w:r>
        <w:rPr>
          <w:sz w:val="24"/>
          <w:szCs w:val="24"/>
        </w:rPr>
        <w:t xml:space="preserve"> </w:t>
      </w:r>
      <w:r>
        <w:rPr>
          <w:b/>
          <w:bCs/>
          <w:spacing w:val="-2"/>
          <w:sz w:val="24"/>
          <w:szCs w:val="24"/>
        </w:rPr>
        <w:t>4.投诉书的投诉事项应具体、明确，并有必要的事实依据和法律依据。</w:t>
      </w:r>
    </w:p>
    <w:p w14:paraId="4A9FDA16">
      <w:pPr>
        <w:pStyle w:val="5"/>
        <w:spacing w:before="36" w:line="219" w:lineRule="auto"/>
        <w:ind w:left="383"/>
        <w:rPr>
          <w:sz w:val="24"/>
          <w:szCs w:val="24"/>
        </w:rPr>
      </w:pPr>
      <w:r>
        <w:rPr>
          <w:b/>
          <w:bCs/>
          <w:spacing w:val="-3"/>
          <w:sz w:val="24"/>
          <w:szCs w:val="24"/>
        </w:rPr>
        <w:t>5.投诉书的投诉请求应与投诉事项相关。</w:t>
      </w:r>
    </w:p>
    <w:p w14:paraId="0705D560">
      <w:pPr>
        <w:pStyle w:val="5"/>
        <w:spacing w:before="213" w:line="368" w:lineRule="auto"/>
        <w:ind w:left="24" w:firstLine="355"/>
        <w:rPr>
          <w:sz w:val="24"/>
          <w:szCs w:val="24"/>
        </w:rPr>
        <w:sectPr>
          <w:footerReference r:id="rId71" w:type="default"/>
          <w:pgSz w:w="11850" w:h="16783"/>
          <w:pgMar w:top="400" w:right="1304" w:bottom="885" w:left="1313" w:header="0" w:footer="721" w:gutter="0"/>
          <w:cols w:space="720" w:num="1"/>
        </w:sectPr>
      </w:pPr>
      <w:r>
        <w:rPr>
          <w:b/>
          <w:bCs/>
          <w:spacing w:val="-3"/>
          <w:sz w:val="24"/>
          <w:szCs w:val="24"/>
        </w:rPr>
        <w:t>6.投诉人为法人或者其他组织的，投诉书应由法定代表人、</w:t>
      </w:r>
      <w:r>
        <w:rPr>
          <w:b/>
          <w:bCs/>
          <w:spacing w:val="-4"/>
          <w:sz w:val="24"/>
          <w:szCs w:val="24"/>
        </w:rPr>
        <w:t>主要负责人，或者其授权</w:t>
      </w:r>
      <w:r>
        <w:rPr>
          <w:sz w:val="24"/>
          <w:szCs w:val="24"/>
        </w:rPr>
        <w:t xml:space="preserve"> </w:t>
      </w:r>
      <w:r>
        <w:rPr>
          <w:b/>
          <w:bCs/>
          <w:spacing w:val="-3"/>
          <w:sz w:val="24"/>
          <w:szCs w:val="24"/>
        </w:rPr>
        <w:t>代表签字或者盖章，并加盖公章</w:t>
      </w:r>
    </w:p>
    <w:p w14:paraId="0A9E93F8">
      <w:pPr>
        <w:spacing w:line="299" w:lineRule="auto"/>
        <w:rPr>
          <w:rFonts w:ascii="Arial"/>
          <w:sz w:val="21"/>
        </w:rPr>
      </w:pPr>
    </w:p>
    <w:p w14:paraId="0FEC47A7">
      <w:pPr>
        <w:spacing w:line="299" w:lineRule="auto"/>
        <w:rPr>
          <w:rFonts w:ascii="Arial"/>
          <w:sz w:val="21"/>
        </w:rPr>
      </w:pPr>
    </w:p>
    <w:p w14:paraId="70F0D435">
      <w:pPr>
        <w:spacing w:line="299" w:lineRule="auto"/>
        <w:rPr>
          <w:rFonts w:ascii="Arial"/>
          <w:sz w:val="21"/>
        </w:rPr>
      </w:pPr>
    </w:p>
    <w:p w14:paraId="147624EB">
      <w:pPr>
        <w:pStyle w:val="5"/>
        <w:spacing w:before="101" w:line="225" w:lineRule="auto"/>
        <w:ind w:firstLine="2459" w:firstLineChars="500"/>
        <w:jc w:val="both"/>
        <w:outlineLvl w:val="0"/>
        <w:rPr>
          <w:sz w:val="48"/>
          <w:szCs w:val="48"/>
        </w:rPr>
      </w:pPr>
      <w:bookmarkStart w:id="15" w:name="bookmark11"/>
      <w:bookmarkEnd w:id="15"/>
      <w:r>
        <w:rPr>
          <w:b/>
          <w:bCs/>
          <w:spacing w:val="5"/>
          <w:sz w:val="48"/>
          <w:szCs w:val="48"/>
        </w:rPr>
        <w:t>第六章</w:t>
      </w:r>
      <w:r>
        <w:rPr>
          <w:spacing w:val="5"/>
          <w:sz w:val="48"/>
          <w:szCs w:val="48"/>
        </w:rPr>
        <w:t xml:space="preserve"> </w:t>
      </w:r>
      <w:r>
        <w:rPr>
          <w:b/>
          <w:bCs/>
          <w:spacing w:val="5"/>
          <w:sz w:val="48"/>
          <w:szCs w:val="48"/>
        </w:rPr>
        <w:t>合同文本</w:t>
      </w:r>
    </w:p>
    <w:p w14:paraId="42A1368D">
      <w:pPr>
        <w:spacing w:line="243" w:lineRule="auto"/>
        <w:rPr>
          <w:rFonts w:ascii="Arial"/>
          <w:sz w:val="21"/>
        </w:rPr>
      </w:pPr>
    </w:p>
    <w:p w14:paraId="21E164DC">
      <w:pPr>
        <w:spacing w:line="243" w:lineRule="auto"/>
        <w:rPr>
          <w:rFonts w:ascii="Arial"/>
          <w:sz w:val="21"/>
        </w:rPr>
      </w:pPr>
    </w:p>
    <w:p w14:paraId="2E4BE723">
      <w:pPr>
        <w:pStyle w:val="8"/>
        <w:shd w:val="clear" w:color="auto" w:fill="FFFFFF"/>
        <w:spacing w:line="480" w:lineRule="atLeast"/>
        <w:jc w:val="center"/>
        <w:rPr>
          <w:rFonts w:hint="eastAsia" w:eastAsia="宋体" w:cs="黑体"/>
          <w:b/>
          <w:bCs/>
          <w:sz w:val="52"/>
          <w:szCs w:val="52"/>
          <w:shd w:val="clear" w:color="auto" w:fill="FFFFFF"/>
        </w:rPr>
      </w:pPr>
    </w:p>
    <w:p w14:paraId="2CB72363">
      <w:pPr>
        <w:pStyle w:val="8"/>
        <w:shd w:val="clear" w:color="auto" w:fill="FFFFFF"/>
        <w:spacing w:line="480" w:lineRule="atLeast"/>
        <w:jc w:val="center"/>
        <w:rPr>
          <w:rFonts w:eastAsia="宋体" w:cs="宋体"/>
          <w:sz w:val="48"/>
          <w:szCs w:val="48"/>
          <w:shd w:val="clear" w:color="auto" w:fill="FFFFFF"/>
        </w:rPr>
      </w:pPr>
      <w:r>
        <w:rPr>
          <w:rFonts w:hint="eastAsia" w:eastAsia="宋体" w:cs="黑体"/>
          <w:b/>
          <w:bCs/>
          <w:sz w:val="48"/>
          <w:szCs w:val="48"/>
          <w:shd w:val="clear" w:color="auto" w:fill="FFFFFF"/>
        </w:rPr>
        <w:t>江州区负责实施整治的黑臭水体及污水泵站运营维护服务项目合同</w:t>
      </w:r>
    </w:p>
    <w:p w14:paraId="26DE4997">
      <w:pPr>
        <w:pStyle w:val="8"/>
        <w:shd w:val="clear" w:color="auto" w:fill="FFFFFF"/>
        <w:spacing w:line="480" w:lineRule="atLeast"/>
        <w:jc w:val="both"/>
        <w:rPr>
          <w:rFonts w:eastAsia="宋体" w:cs="宋体"/>
          <w:sz w:val="44"/>
          <w:szCs w:val="44"/>
          <w:shd w:val="clear" w:color="auto" w:fill="FFFFFF"/>
        </w:rPr>
      </w:pPr>
    </w:p>
    <w:p w14:paraId="589B8151">
      <w:pPr>
        <w:pStyle w:val="8"/>
        <w:shd w:val="clear" w:color="auto" w:fill="FFFFFF"/>
        <w:spacing w:line="480" w:lineRule="atLeast"/>
        <w:jc w:val="both"/>
        <w:rPr>
          <w:rFonts w:eastAsia="宋体" w:cs="宋体"/>
          <w:shd w:val="clear" w:color="auto" w:fill="FFFFFF"/>
        </w:rPr>
      </w:pPr>
    </w:p>
    <w:p w14:paraId="7D663652">
      <w:pPr>
        <w:pStyle w:val="8"/>
        <w:shd w:val="clear" w:color="auto" w:fill="FFFFFF"/>
        <w:spacing w:line="480" w:lineRule="atLeast"/>
        <w:jc w:val="both"/>
        <w:rPr>
          <w:rFonts w:eastAsia="宋体" w:cs="宋体"/>
          <w:shd w:val="clear" w:color="auto" w:fill="FFFFFF"/>
        </w:rPr>
      </w:pPr>
    </w:p>
    <w:p w14:paraId="68091399">
      <w:pPr>
        <w:pStyle w:val="8"/>
        <w:shd w:val="clear" w:color="auto" w:fill="FFFFFF"/>
        <w:spacing w:line="480" w:lineRule="atLeast"/>
        <w:jc w:val="both"/>
        <w:rPr>
          <w:rFonts w:eastAsia="宋体" w:cs="宋体"/>
          <w:shd w:val="clear" w:color="auto" w:fill="FFFFFF"/>
        </w:rPr>
      </w:pPr>
    </w:p>
    <w:p w14:paraId="24742BEB">
      <w:pPr>
        <w:pStyle w:val="8"/>
        <w:shd w:val="clear" w:color="auto" w:fill="FFFFFF"/>
        <w:spacing w:line="480" w:lineRule="atLeast"/>
        <w:jc w:val="both"/>
        <w:rPr>
          <w:rFonts w:eastAsia="宋体" w:cs="宋体"/>
          <w:shd w:val="clear" w:color="auto" w:fill="FFFFFF"/>
        </w:rPr>
      </w:pPr>
    </w:p>
    <w:p w14:paraId="3169212C">
      <w:pPr>
        <w:pStyle w:val="8"/>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jc w:val="both"/>
        <w:textAlignment w:val="baseline"/>
        <w:rPr>
          <w:rFonts w:eastAsia="宋体" w:cs="宋体"/>
          <w:b/>
          <w:bCs/>
          <w:sz w:val="28"/>
          <w:szCs w:val="28"/>
          <w:u w:val="single"/>
          <w:shd w:val="clear" w:color="auto" w:fill="FFFFFF"/>
        </w:rPr>
      </w:pPr>
      <w:r>
        <w:rPr>
          <w:rFonts w:hint="eastAsia" w:eastAsia="宋体" w:cs="宋体"/>
          <w:b/>
          <w:bCs/>
          <w:spacing w:val="62"/>
          <w:kern w:val="0"/>
          <w:sz w:val="28"/>
          <w:szCs w:val="28"/>
          <w:shd w:val="clear" w:color="auto" w:fill="FFFFFF"/>
          <w:fitText w:val="1686" w:id="944314610"/>
        </w:rPr>
        <w:t xml:space="preserve">合 同 编 </w:t>
      </w:r>
      <w:r>
        <w:rPr>
          <w:rFonts w:hint="eastAsia" w:eastAsia="宋体" w:cs="宋体"/>
          <w:b/>
          <w:bCs/>
          <w:spacing w:val="4"/>
          <w:kern w:val="0"/>
          <w:sz w:val="28"/>
          <w:szCs w:val="28"/>
          <w:shd w:val="clear" w:color="auto" w:fill="FFFFFF"/>
          <w:fitText w:val="1686" w:id="944314610"/>
        </w:rPr>
        <w:t>号</w:t>
      </w:r>
      <w:r>
        <w:rPr>
          <w:rFonts w:hint="eastAsia" w:eastAsia="宋体" w:cs="宋体"/>
          <w:b/>
          <w:bCs/>
          <w:sz w:val="28"/>
          <w:szCs w:val="28"/>
          <w:shd w:val="clear" w:color="auto" w:fill="FFFFFF"/>
        </w:rPr>
        <w:t>：</w:t>
      </w:r>
      <w:r>
        <w:rPr>
          <w:rFonts w:hint="eastAsia" w:eastAsia="宋体" w:cs="宋体"/>
          <w:b/>
          <w:bCs/>
          <w:sz w:val="28"/>
          <w:szCs w:val="28"/>
          <w:u w:val="single"/>
          <w:shd w:val="clear" w:color="auto" w:fill="FFFFFF"/>
        </w:rPr>
        <w:t xml:space="preserve">                                    </w:t>
      </w:r>
    </w:p>
    <w:p w14:paraId="57536877">
      <w:pPr>
        <w:pStyle w:val="8"/>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jc w:val="both"/>
        <w:textAlignment w:val="baseline"/>
        <w:rPr>
          <w:rFonts w:eastAsia="宋体" w:cs="宋体"/>
          <w:b/>
          <w:bCs/>
          <w:sz w:val="28"/>
          <w:szCs w:val="28"/>
          <w:u w:val="single"/>
          <w:shd w:val="clear" w:color="auto" w:fill="FFFFFF"/>
        </w:rPr>
      </w:pPr>
      <w:r>
        <w:rPr>
          <w:rFonts w:hint="eastAsia" w:eastAsia="宋体" w:cs="宋体"/>
          <w:b/>
          <w:bCs/>
          <w:sz w:val="28"/>
          <w:szCs w:val="28"/>
          <w:shd w:val="clear" w:color="auto" w:fill="FFFFFF"/>
        </w:rPr>
        <w:t>甲        方：</w:t>
      </w:r>
      <w:r>
        <w:rPr>
          <w:rFonts w:hint="eastAsia" w:eastAsia="宋体" w:cs="宋体"/>
          <w:b/>
          <w:bCs/>
          <w:sz w:val="28"/>
          <w:szCs w:val="28"/>
          <w:u w:val="single"/>
          <w:shd w:val="clear" w:color="auto" w:fill="FFFFFF"/>
        </w:rPr>
        <w:t xml:space="preserve">                                   </w:t>
      </w:r>
    </w:p>
    <w:p w14:paraId="02CB7F80">
      <w:pPr>
        <w:pStyle w:val="8"/>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jc w:val="both"/>
        <w:textAlignment w:val="baseline"/>
        <w:rPr>
          <w:rFonts w:eastAsia="宋体" w:cs="宋体"/>
          <w:b/>
          <w:bCs/>
          <w:sz w:val="28"/>
          <w:szCs w:val="28"/>
        </w:rPr>
      </w:pPr>
      <w:r>
        <w:rPr>
          <w:rFonts w:hint="eastAsia" w:eastAsia="宋体" w:cs="宋体"/>
          <w:b/>
          <w:bCs/>
          <w:sz w:val="28"/>
          <w:szCs w:val="28"/>
          <w:shd w:val="clear" w:color="auto" w:fill="FFFFFF"/>
        </w:rPr>
        <w:t>乙        方：</w:t>
      </w:r>
      <w:r>
        <w:rPr>
          <w:rFonts w:hint="eastAsia" w:eastAsia="宋体" w:cs="宋体"/>
          <w:b/>
          <w:bCs/>
          <w:sz w:val="28"/>
          <w:szCs w:val="28"/>
          <w:u w:val="single"/>
          <w:shd w:val="clear" w:color="auto" w:fill="FFFFFF"/>
        </w:rPr>
        <w:t xml:space="preserve">                                    </w:t>
      </w:r>
    </w:p>
    <w:p w14:paraId="51B1E65D">
      <w:pPr>
        <w:pStyle w:val="8"/>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textAlignment w:val="baseline"/>
        <w:rPr>
          <w:rFonts w:eastAsia="宋体" w:cs="宋体"/>
          <w:b/>
          <w:bCs/>
          <w:sz w:val="28"/>
          <w:szCs w:val="28"/>
          <w:shd w:val="clear" w:color="auto" w:fill="FFFFFF"/>
        </w:rPr>
      </w:pPr>
      <w:r>
        <w:rPr>
          <w:rFonts w:hint="eastAsia" w:eastAsia="宋体" w:cs="宋体"/>
          <w:b/>
          <w:bCs/>
          <w:spacing w:val="71"/>
          <w:kern w:val="0"/>
          <w:sz w:val="28"/>
          <w:szCs w:val="28"/>
          <w:shd w:val="clear" w:color="auto" w:fill="FFFFFF"/>
          <w:fitText w:val="1686" w:id="409084721"/>
        </w:rPr>
        <w:t>合同签订</w:t>
      </w:r>
      <w:r>
        <w:rPr>
          <w:rFonts w:hint="eastAsia" w:eastAsia="宋体" w:cs="宋体"/>
          <w:b/>
          <w:bCs/>
          <w:spacing w:val="2"/>
          <w:kern w:val="0"/>
          <w:sz w:val="28"/>
          <w:szCs w:val="28"/>
          <w:shd w:val="clear" w:color="auto" w:fill="FFFFFF"/>
          <w:fitText w:val="1686" w:id="409084721"/>
        </w:rPr>
        <w:t>地</w:t>
      </w:r>
      <w:r>
        <w:rPr>
          <w:rFonts w:hint="eastAsia" w:eastAsia="宋体" w:cs="宋体"/>
          <w:b/>
          <w:bCs/>
          <w:sz w:val="28"/>
          <w:szCs w:val="28"/>
          <w:shd w:val="clear" w:color="auto" w:fill="FFFFFF"/>
        </w:rPr>
        <w:t>：</w:t>
      </w:r>
      <w:r>
        <w:rPr>
          <w:rFonts w:hint="eastAsia" w:eastAsia="宋体" w:cs="宋体"/>
          <w:b/>
          <w:bCs/>
          <w:sz w:val="28"/>
          <w:szCs w:val="28"/>
          <w:u w:val="single"/>
          <w:shd w:val="clear" w:color="auto" w:fill="FFFFFF"/>
        </w:rPr>
        <w:t xml:space="preserve">崇左市江州区                         </w:t>
      </w:r>
    </w:p>
    <w:p w14:paraId="7327D151">
      <w:pPr>
        <w:pStyle w:val="8"/>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textAlignment w:val="baseline"/>
        <w:rPr>
          <w:rFonts w:eastAsia="宋体" w:cs="宋体"/>
          <w:b/>
          <w:bCs/>
          <w:sz w:val="28"/>
          <w:szCs w:val="28"/>
          <w:shd w:val="clear" w:color="auto" w:fill="FFFFFF"/>
        </w:rPr>
      </w:pPr>
      <w:r>
        <w:rPr>
          <w:rFonts w:hint="eastAsia" w:eastAsia="宋体" w:cs="宋体"/>
          <w:b/>
          <w:bCs/>
          <w:sz w:val="28"/>
          <w:szCs w:val="28"/>
          <w:shd w:val="clear" w:color="auto" w:fill="FFFFFF"/>
        </w:rPr>
        <w:t>合同签订时间：</w:t>
      </w:r>
      <w:r>
        <w:rPr>
          <w:rFonts w:hint="eastAsia" w:eastAsia="宋体" w:cs="宋体"/>
          <w:b/>
          <w:bCs/>
          <w:sz w:val="28"/>
          <w:szCs w:val="28"/>
          <w:u w:val="single"/>
          <w:shd w:val="clear" w:color="auto" w:fill="FFFFFF"/>
        </w:rPr>
        <w:t xml:space="preserve">          年      月      日        </w:t>
      </w:r>
    </w:p>
    <w:p w14:paraId="326AD399">
      <w:pPr>
        <w:pStyle w:val="8"/>
        <w:shd w:val="clear" w:color="auto" w:fill="FFFFFF"/>
        <w:jc w:val="center"/>
        <w:rPr>
          <w:rFonts w:eastAsia="宋体" w:cs="宋体"/>
          <w:b/>
          <w:bCs/>
          <w:sz w:val="28"/>
          <w:szCs w:val="28"/>
          <w:shd w:val="clear" w:color="auto" w:fill="FFFFFF"/>
        </w:rPr>
      </w:pPr>
    </w:p>
    <w:p w14:paraId="2C701739">
      <w:pPr>
        <w:pStyle w:val="8"/>
        <w:shd w:val="clear" w:color="auto" w:fill="FFFFFF"/>
        <w:jc w:val="center"/>
        <w:rPr>
          <w:rFonts w:eastAsia="宋体" w:cs="宋体"/>
          <w:b/>
          <w:bCs/>
          <w:sz w:val="28"/>
          <w:szCs w:val="28"/>
          <w:shd w:val="clear" w:color="auto" w:fill="FFFFFF"/>
        </w:rPr>
      </w:pPr>
    </w:p>
    <w:p w14:paraId="0487A8C4">
      <w:pPr>
        <w:pStyle w:val="8"/>
        <w:shd w:val="clear" w:color="auto" w:fill="FFFFFF"/>
        <w:rPr>
          <w:rFonts w:eastAsia="宋体" w:cs="黑体"/>
          <w:sz w:val="36"/>
          <w:szCs w:val="36"/>
          <w:shd w:val="clear" w:color="auto" w:fill="FFFFFF"/>
        </w:rPr>
        <w:sectPr>
          <w:footerReference r:id="rId72" w:type="default"/>
          <w:pgSz w:w="11906" w:h="16838"/>
          <w:pgMar w:top="1440" w:right="1800" w:bottom="1440" w:left="1800" w:header="851" w:footer="992" w:gutter="0"/>
          <w:pgNumType w:fmt="decimal" w:start="1"/>
          <w:cols w:space="425" w:num="1"/>
          <w:docGrid w:type="lines" w:linePitch="312" w:charSpace="0"/>
        </w:sectPr>
      </w:pPr>
    </w:p>
    <w:p w14:paraId="150D1152">
      <w:pPr>
        <w:pStyle w:val="8"/>
        <w:shd w:val="clear" w:color="auto" w:fill="FFFFFF"/>
        <w:jc w:val="center"/>
        <w:rPr>
          <w:rFonts w:hint="eastAsia" w:eastAsia="宋体" w:cs="黑体"/>
          <w:sz w:val="36"/>
          <w:szCs w:val="36"/>
          <w:shd w:val="clear" w:color="auto" w:fill="FFFFFF"/>
        </w:rPr>
      </w:pPr>
    </w:p>
    <w:p w14:paraId="7968DA0F">
      <w:pPr>
        <w:pStyle w:val="8"/>
        <w:shd w:val="clear" w:color="auto" w:fill="FFFFFF"/>
        <w:jc w:val="center"/>
        <w:rPr>
          <w:rFonts w:eastAsia="宋体" w:cs="宋体"/>
          <w:shd w:val="clear" w:color="auto" w:fill="FFFFFF"/>
        </w:rPr>
      </w:pPr>
      <w:r>
        <w:rPr>
          <w:rFonts w:hint="eastAsia" w:eastAsia="宋体" w:cs="黑体"/>
          <w:sz w:val="36"/>
          <w:szCs w:val="36"/>
          <w:shd w:val="clear" w:color="auto" w:fill="FFFFFF"/>
        </w:rPr>
        <w:t>江州区负责实施整治的黑臭水体及污水泵站运营维护服务项目合同</w:t>
      </w:r>
    </w:p>
    <w:p w14:paraId="02A6AD42">
      <w:pPr>
        <w:pStyle w:val="8"/>
        <w:shd w:val="clear" w:color="auto" w:fill="FFFFFF"/>
        <w:jc w:val="center"/>
        <w:rPr>
          <w:rFonts w:eastAsia="宋体" w:cs="宋体"/>
        </w:rPr>
      </w:pPr>
    </w:p>
    <w:p w14:paraId="6B5BF8FA">
      <w:pPr>
        <w:pStyle w:val="8"/>
        <w:shd w:val="clear" w:color="auto" w:fill="FFFFFF"/>
        <w:spacing w:line="480" w:lineRule="atLeast"/>
        <w:jc w:val="both"/>
        <w:rPr>
          <w:rFonts w:eastAsia="宋体" w:cs="宋体"/>
          <w:u w:val="single"/>
          <w:shd w:val="clear" w:color="auto" w:fill="FFFFFF"/>
        </w:rPr>
      </w:pPr>
      <w:r>
        <w:rPr>
          <w:rFonts w:hint="eastAsia" w:eastAsia="宋体" w:cs="宋体"/>
          <w:shd w:val="clear" w:color="auto" w:fill="FFFFFF"/>
        </w:rPr>
        <w:t>委托方 （甲方）：</w:t>
      </w:r>
      <w:r>
        <w:rPr>
          <w:rFonts w:hint="eastAsia" w:eastAsia="宋体" w:cs="宋体"/>
          <w:u w:val="single"/>
          <w:shd w:val="clear" w:color="auto" w:fill="FFFFFF"/>
        </w:rPr>
        <w:t>崇左市江州区住房城乡建设局</w:t>
      </w:r>
    </w:p>
    <w:p w14:paraId="511DE95B">
      <w:pPr>
        <w:pStyle w:val="8"/>
        <w:shd w:val="clear" w:color="auto" w:fill="FFFFFF"/>
        <w:spacing w:line="480" w:lineRule="atLeast"/>
        <w:jc w:val="both"/>
        <w:rPr>
          <w:rFonts w:eastAsia="宋体" w:cs="宋体"/>
          <w:u w:val="single"/>
          <w:shd w:val="clear" w:color="auto" w:fill="FFFFFF"/>
        </w:rPr>
      </w:pPr>
      <w:r>
        <w:rPr>
          <w:rFonts w:hint="eastAsia" w:eastAsia="宋体" w:cs="宋体"/>
          <w:shd w:val="clear" w:color="auto" w:fill="FFFFFF"/>
        </w:rPr>
        <w:t>受委托方（乙方）：</w:t>
      </w:r>
      <w:r>
        <w:rPr>
          <w:rFonts w:hint="eastAsia" w:eastAsia="宋体" w:cs="宋体"/>
          <w:u w:val="single"/>
          <w:shd w:val="clear" w:color="auto" w:fill="FFFFFF"/>
        </w:rPr>
        <w:t xml:space="preserve">                        </w:t>
      </w:r>
    </w:p>
    <w:p w14:paraId="6780B69D">
      <w:pPr>
        <w:pStyle w:val="8"/>
        <w:shd w:val="clear" w:color="auto" w:fill="FFFFFF"/>
        <w:spacing w:line="520" w:lineRule="atLeast"/>
        <w:ind w:firstLine="480" w:firstLineChars="200"/>
        <w:jc w:val="both"/>
        <w:rPr>
          <w:rFonts w:eastAsia="宋体" w:cs="宋体"/>
        </w:rPr>
      </w:pPr>
      <w:r>
        <w:rPr>
          <w:rFonts w:hint="eastAsia" w:eastAsia="宋体" w:cs="宋体"/>
          <w:shd w:val="clear" w:color="auto" w:fill="FFFFFF"/>
        </w:rPr>
        <w:t>根据《中华人民共和国民法典》及有关规定，甲、乙双方遵循平等、合作、守信的基础上就</w:t>
      </w:r>
      <w:r>
        <w:rPr>
          <w:rFonts w:hint="eastAsia" w:eastAsia="宋体" w:cs="宋体"/>
          <w:u w:val="single"/>
          <w:shd w:val="clear" w:color="auto" w:fill="FFFFFF"/>
        </w:rPr>
        <w:t>崇左江州区负责实施整治的黑臭水体及污水泵站运营维护服务项目运维管理</w:t>
      </w:r>
      <w:r>
        <w:rPr>
          <w:rFonts w:hint="eastAsia" w:eastAsia="宋体" w:cs="宋体"/>
          <w:shd w:val="clear" w:color="auto" w:fill="FFFFFF"/>
        </w:rPr>
        <w:t>事项协商一致，共同达成如下合同。</w:t>
      </w:r>
    </w:p>
    <w:p w14:paraId="0C6DC2A0">
      <w:pPr>
        <w:pStyle w:val="8"/>
        <w:shd w:val="clear" w:color="auto" w:fill="FFFFFF"/>
        <w:spacing w:line="520" w:lineRule="atLeast"/>
        <w:jc w:val="both"/>
        <w:rPr>
          <w:rFonts w:eastAsia="宋体" w:cs="宋体"/>
        </w:rPr>
      </w:pPr>
      <w:r>
        <w:rPr>
          <w:rFonts w:hint="eastAsia" w:eastAsia="宋体" w:cs="宋体"/>
          <w:b/>
          <w:bCs/>
          <w:shd w:val="clear" w:color="auto" w:fill="FFFFFF"/>
        </w:rPr>
        <w:t>一、项目概况</w:t>
      </w:r>
    </w:p>
    <w:p w14:paraId="433F174C">
      <w:pPr>
        <w:pStyle w:val="8"/>
        <w:shd w:val="clear" w:color="auto" w:fill="FFFFFF"/>
        <w:tabs>
          <w:tab w:val="left" w:pos="6840"/>
        </w:tabs>
        <w:spacing w:line="520" w:lineRule="atLeast"/>
        <w:ind w:firstLine="480" w:firstLineChars="200"/>
        <w:rPr>
          <w:rFonts w:eastAsia="宋体"/>
        </w:rPr>
      </w:pPr>
      <w:r>
        <w:rPr>
          <w:rFonts w:hint="eastAsia" w:eastAsia="宋体"/>
        </w:rPr>
        <w:t>为扎实做好中央第七生态环境保护督察组指出问题立行立改工作，经崇左市人民政府同意，按照江州区委、区政府的部署安排，由江州区住房和城乡建设局作为项目业主负责实施崇左市旧城片区控源截污改造一期工程工程，项目建设规模包括：工程西塘屯小池塘、江南街道办事处旁池塘、石景林街道新城屯内池塘、太平街道水泥制品厂附近池塘、崇左市丽江路屠宰厂围墙外池塘、江州区粮食局宿舍区池塘等</w:t>
      </w:r>
      <w:r>
        <w:rPr>
          <w:rFonts w:eastAsia="宋体"/>
        </w:rPr>
        <w:t>6个黑臭水体整治和建设城西路口、建设路北大附中前2个错接混接点改造，以及中渡码头、大洋超市、屹立屯、城西火电厂等4个排口临时截污工程。项目已完成竣工验收</w:t>
      </w:r>
      <w:r>
        <w:rPr>
          <w:rFonts w:hint="eastAsia" w:eastAsia="宋体"/>
        </w:rPr>
        <w:t>工作，其中，江南街道办事处旁池塘、崇左市丽江路屠宰厂围墙外池塘仍保留有水体，西塘屯池塘、石景林街道新城屯内池塘、太平街道水泥制品厂池塘、江州区粮食局宿舍区池塘等已按照整改方案进行回填后进行绿化修复整治，项目建成有丽江路屠宰厂、石景林街道新城屯、太平街道水泥制品厂等</w:t>
      </w:r>
      <w:r>
        <w:rPr>
          <w:rFonts w:eastAsia="宋体"/>
        </w:rPr>
        <w:t>3个一体化污水提升泵站及中渡码头、城西火电厂、大洋超市等3个临时污水泵站。</w:t>
      </w:r>
    </w:p>
    <w:p w14:paraId="0E9D2169">
      <w:pPr>
        <w:pStyle w:val="8"/>
        <w:shd w:val="clear" w:color="auto" w:fill="FFFFFF"/>
        <w:spacing w:line="520" w:lineRule="atLeast"/>
        <w:ind w:firstLine="480" w:firstLineChars="200"/>
        <w:jc w:val="both"/>
        <w:rPr>
          <w:rFonts w:eastAsia="宋体" w:cs="宋体"/>
        </w:rPr>
      </w:pPr>
      <w:r>
        <w:rPr>
          <w:rFonts w:hint="eastAsia" w:eastAsia="宋体" w:cs="宋体"/>
          <w:shd w:val="clear" w:color="auto" w:fill="FFFFFF"/>
        </w:rPr>
        <w:t>1、项目名称：</w:t>
      </w:r>
      <w:r>
        <w:rPr>
          <w:rFonts w:hint="eastAsia" w:eastAsia="宋体"/>
        </w:rPr>
        <w:t>江州区负责实施整治的黑臭水体及污水泵站运营维护服务项目</w:t>
      </w:r>
    </w:p>
    <w:p w14:paraId="0F1E3656">
      <w:pPr>
        <w:pStyle w:val="8"/>
        <w:shd w:val="clear" w:color="auto" w:fill="FFFFFF"/>
        <w:tabs>
          <w:tab w:val="left" w:pos="6600"/>
        </w:tabs>
        <w:spacing w:line="520" w:lineRule="atLeast"/>
        <w:ind w:firstLine="480" w:firstLineChars="200"/>
        <w:rPr>
          <w:rFonts w:eastAsia="宋体"/>
        </w:rPr>
      </w:pPr>
      <w:r>
        <w:rPr>
          <w:rFonts w:hint="eastAsia" w:eastAsia="宋体" w:cs="宋体"/>
          <w:shd w:val="clear" w:color="auto" w:fill="FFFFFF"/>
        </w:rPr>
        <w:t>2、项目运营范围：</w:t>
      </w:r>
      <w:r>
        <w:rPr>
          <w:rFonts w:hint="eastAsia" w:eastAsia="宋体"/>
        </w:rPr>
        <w:t>本次运营的项目共有</w:t>
      </w:r>
      <w:r>
        <w:rPr>
          <w:rFonts w:eastAsia="宋体"/>
        </w:rPr>
        <w:t>9个，分别为：（1）西塘屯新发现黑臭水体、（2）江州区粮食局宿舍区后面黑臭水体、（3）崇左市屠宰厂围墙外黑臭水体、（4）太平街道水泥制品厂</w:t>
      </w:r>
      <w:r>
        <w:rPr>
          <w:rFonts w:hint="eastAsia" w:eastAsia="宋体"/>
        </w:rPr>
        <w:t>内黑臭水体、（</w:t>
      </w:r>
      <w:r>
        <w:rPr>
          <w:rFonts w:eastAsia="宋体"/>
        </w:rPr>
        <w:t>5）江南街道办旁黑臭水体、（6）石景林街道新城屯内黑臭水体、（7）中渡码头污水直排口、（8）百家惠超市污水直排口、（9）城西火电厂污水直排口</w:t>
      </w:r>
    </w:p>
    <w:p w14:paraId="1957EB6D">
      <w:pPr>
        <w:pStyle w:val="8"/>
        <w:shd w:val="clear" w:color="auto" w:fill="FFFFFF"/>
        <w:spacing w:line="520" w:lineRule="atLeast"/>
        <w:ind w:firstLine="480" w:firstLineChars="200"/>
        <w:rPr>
          <w:rFonts w:eastAsia="宋体" w:cs="华文宋体"/>
          <w:lang w:bidi="ar"/>
        </w:rPr>
      </w:pPr>
      <w:r>
        <w:rPr>
          <w:rFonts w:hint="eastAsia" w:eastAsia="宋体" w:cs="宋体"/>
          <w:shd w:val="clear" w:color="auto" w:fill="FFFFFF"/>
        </w:rPr>
        <w:t>3、运营管理具体内容</w:t>
      </w:r>
      <w:bookmarkStart w:id="16" w:name="_Hlk101273915"/>
      <w:bookmarkEnd w:id="16"/>
      <w:r>
        <w:rPr>
          <w:rFonts w:hint="eastAsia" w:eastAsia="宋体" w:cs="宋体"/>
          <w:shd w:val="clear" w:color="auto" w:fill="FFFFFF"/>
        </w:rPr>
        <w:t>：</w:t>
      </w:r>
      <w:r>
        <w:rPr>
          <w:rFonts w:eastAsia="宋体" w:cs="华文宋体"/>
          <w:lang w:bidi="ar"/>
        </w:rPr>
        <w:t>1.主要包括以上各项黑水水体进行长期治理、维护和管理的综合服务，防止水体返黑臭现象的发生，确保生态功能防止污染反弹，主要内容有：</w:t>
      </w:r>
    </w:p>
    <w:p w14:paraId="31FA47FB">
      <w:pPr>
        <w:pStyle w:val="8"/>
        <w:shd w:val="clear" w:color="auto" w:fill="FFFFFF"/>
        <w:spacing w:line="520" w:lineRule="atLeast"/>
        <w:ind w:firstLine="480" w:firstLineChars="200"/>
        <w:rPr>
          <w:rFonts w:eastAsia="宋体" w:cs="华文宋体"/>
          <w:lang w:bidi="ar"/>
        </w:rPr>
      </w:pPr>
      <w:r>
        <w:rPr>
          <w:rFonts w:hint="eastAsia" w:eastAsia="宋体" w:cs="华文宋体"/>
          <w:lang w:bidi="ar"/>
        </w:rPr>
        <w:t>①水质检测与评估：常态化监测，污染源追踪，数据管理</w:t>
      </w:r>
    </w:p>
    <w:p w14:paraId="54EC12CE">
      <w:pPr>
        <w:pStyle w:val="8"/>
        <w:shd w:val="clear" w:color="auto" w:fill="FFFFFF"/>
        <w:spacing w:line="520" w:lineRule="atLeast"/>
        <w:ind w:firstLine="480" w:firstLineChars="200"/>
        <w:rPr>
          <w:rFonts w:hint="eastAsia" w:eastAsia="宋体" w:cs="华文宋体"/>
          <w:lang w:bidi="ar"/>
        </w:rPr>
        <w:sectPr>
          <w:footerReference r:id="rId73" w:type="default"/>
          <w:pgSz w:w="11906" w:h="16839"/>
          <w:pgMar w:top="400" w:right="752" w:bottom="1378" w:left="1274" w:header="0" w:footer="1212" w:gutter="0"/>
          <w:pgNumType w:fmt="decimal" w:start="1"/>
          <w:cols w:space="720" w:num="1"/>
        </w:sectPr>
      </w:pPr>
    </w:p>
    <w:p w14:paraId="09EB170E">
      <w:pPr>
        <w:pStyle w:val="8"/>
        <w:shd w:val="clear" w:color="auto" w:fill="FFFFFF"/>
        <w:spacing w:line="520" w:lineRule="atLeast"/>
        <w:ind w:firstLine="480" w:firstLineChars="200"/>
        <w:rPr>
          <w:rFonts w:eastAsia="宋体" w:cs="华文宋体"/>
          <w:lang w:bidi="ar"/>
        </w:rPr>
      </w:pPr>
      <w:r>
        <w:rPr>
          <w:rFonts w:hint="eastAsia" w:eastAsia="宋体" w:cs="华文宋体"/>
          <w:lang w:bidi="ar"/>
        </w:rPr>
        <w:t>②日常维护与污染控制：底泥管理，垃圾清理（打捞浮萍</w:t>
      </w:r>
      <w:r>
        <w:rPr>
          <w:rFonts w:eastAsia="宋体" w:cs="华文宋体"/>
          <w:lang w:bidi="ar"/>
        </w:rPr>
        <w:t>/藻类等），截污控源</w:t>
      </w:r>
    </w:p>
    <w:p w14:paraId="1162DA7A">
      <w:pPr>
        <w:pStyle w:val="8"/>
        <w:shd w:val="clear" w:color="auto" w:fill="FFFFFF"/>
        <w:spacing w:line="520" w:lineRule="atLeast"/>
        <w:ind w:firstLine="480" w:firstLineChars="200"/>
        <w:rPr>
          <w:rFonts w:eastAsia="宋体" w:cs="华文宋体"/>
          <w:lang w:bidi="ar"/>
        </w:rPr>
      </w:pPr>
      <w:r>
        <w:rPr>
          <w:rFonts w:hint="eastAsia" w:eastAsia="宋体" w:cs="华文宋体"/>
          <w:lang w:bidi="ar"/>
        </w:rPr>
        <w:t>③生态修复系统维护：水生植物养护，微生物调控，鱼类及其生态链管理</w:t>
      </w:r>
    </w:p>
    <w:p w14:paraId="7FF5CE86">
      <w:pPr>
        <w:pStyle w:val="8"/>
        <w:shd w:val="clear" w:color="auto" w:fill="FFFFFF"/>
        <w:spacing w:line="520" w:lineRule="atLeast"/>
        <w:ind w:firstLine="480" w:firstLineChars="200"/>
        <w:rPr>
          <w:rFonts w:eastAsia="宋体" w:cs="华文宋体"/>
          <w:lang w:bidi="ar"/>
        </w:rPr>
      </w:pPr>
      <w:r>
        <w:rPr>
          <w:rFonts w:hint="eastAsia" w:eastAsia="宋体" w:cs="华文宋体"/>
          <w:lang w:bidi="ar"/>
        </w:rPr>
        <w:t>④设施设备运行：污水处理</w:t>
      </w:r>
      <w:r>
        <w:rPr>
          <w:rFonts w:hint="eastAsia" w:eastAsia="宋体" w:cs="华文宋体"/>
          <w:color w:val="auto"/>
          <w:lang w:bidi="ar"/>
        </w:rPr>
        <w:t>设施</w:t>
      </w:r>
      <w:r>
        <w:rPr>
          <w:rFonts w:hint="eastAsia" w:eastAsia="宋体" w:cs="华文宋体"/>
          <w:color w:val="auto"/>
          <w:lang w:eastAsia="zh-CN" w:bidi="ar"/>
        </w:rPr>
        <w:t>及市政雨污排水管的</w:t>
      </w:r>
      <w:r>
        <w:rPr>
          <w:rFonts w:hint="eastAsia" w:eastAsia="宋体" w:cs="华文宋体"/>
          <w:color w:val="auto"/>
          <w:lang w:bidi="ar"/>
        </w:rPr>
        <w:t>管理和设</w:t>
      </w:r>
      <w:r>
        <w:rPr>
          <w:rFonts w:hint="eastAsia" w:eastAsia="宋体" w:cs="华文宋体"/>
          <w:lang w:bidi="ar"/>
        </w:rPr>
        <w:t>备维护。</w:t>
      </w:r>
    </w:p>
    <w:p w14:paraId="77254F8A">
      <w:pPr>
        <w:pStyle w:val="8"/>
        <w:shd w:val="clear" w:color="auto" w:fill="FFFFFF"/>
        <w:spacing w:line="520" w:lineRule="atLeast"/>
        <w:ind w:firstLine="480" w:firstLineChars="200"/>
        <w:rPr>
          <w:rFonts w:eastAsia="宋体" w:cs="华文宋体"/>
          <w:lang w:bidi="ar"/>
        </w:rPr>
      </w:pPr>
      <w:r>
        <w:rPr>
          <w:rFonts w:hint="eastAsia" w:eastAsia="宋体" w:cs="华文宋体"/>
          <w:lang w:bidi="ar"/>
        </w:rPr>
        <w:t>运营服务包括以上各项目费用。</w:t>
      </w:r>
    </w:p>
    <w:p w14:paraId="6737C738">
      <w:pPr>
        <w:pStyle w:val="8"/>
        <w:shd w:val="clear" w:color="auto" w:fill="FFFFFF"/>
        <w:spacing w:line="520" w:lineRule="atLeast"/>
        <w:ind w:firstLine="480" w:firstLineChars="200"/>
        <w:rPr>
          <w:rFonts w:eastAsia="宋体" w:cs="华文宋体"/>
          <w:lang w:bidi="ar"/>
        </w:rPr>
      </w:pPr>
      <w:r>
        <w:rPr>
          <w:rFonts w:eastAsia="宋体" w:cs="华文宋体"/>
          <w:lang w:bidi="ar"/>
        </w:rPr>
        <w:t>2.池塘水质目标</w:t>
      </w:r>
    </w:p>
    <w:p w14:paraId="52DC3C9F">
      <w:pPr>
        <w:pStyle w:val="8"/>
        <w:shd w:val="clear" w:color="auto" w:fill="FFFFFF"/>
        <w:spacing w:line="520" w:lineRule="atLeast"/>
        <w:ind w:firstLine="480" w:firstLineChars="200"/>
        <w:rPr>
          <w:rFonts w:eastAsia="宋体" w:cs="华文宋体"/>
          <w:lang w:bidi="ar"/>
        </w:rPr>
      </w:pPr>
      <w:r>
        <w:rPr>
          <w:rFonts w:hint="eastAsia" w:eastAsia="宋体" w:cs="华文宋体"/>
          <w:lang w:bidi="ar"/>
        </w:rPr>
        <w:t>运营的水质目标是区域内水体消除黑臭，依据《城市黑臭水体整治工作指南》，即监测指标都达标：透明度（</w:t>
      </w:r>
      <w:r>
        <w:rPr>
          <w:rFonts w:eastAsia="宋体" w:cs="华文宋体"/>
          <w:lang w:bidi="ar"/>
        </w:rPr>
        <w:t>cm）＞25，溶解氧（mg/L）＞2，氧化还原电位（mV）＞50，氨氮（mg/L）＜8，群众满意度测评达到90%以上。</w:t>
      </w:r>
    </w:p>
    <w:p w14:paraId="1A527858">
      <w:pPr>
        <w:pStyle w:val="8"/>
        <w:shd w:val="clear" w:color="auto" w:fill="FFFFFF"/>
        <w:spacing w:line="520" w:lineRule="atLeast"/>
        <w:ind w:firstLine="480" w:firstLineChars="200"/>
        <w:rPr>
          <w:rFonts w:eastAsia="宋体" w:cs="华文宋体"/>
          <w:lang w:bidi="ar"/>
        </w:rPr>
      </w:pPr>
      <w:r>
        <w:rPr>
          <w:rFonts w:eastAsia="宋体" w:cs="华文宋体"/>
          <w:lang w:bidi="ar"/>
        </w:rPr>
        <w:t>3.污水泵站设施的运营、维护，包括但不限于污水提升泵站设施的巡视、检查，日常维修、抢修、抢险等。保持泵站设备设施的正常运行。</w:t>
      </w:r>
    </w:p>
    <w:p w14:paraId="67184695">
      <w:pPr>
        <w:pStyle w:val="8"/>
        <w:shd w:val="clear" w:color="auto" w:fill="FFFFFF"/>
        <w:spacing w:line="520" w:lineRule="atLeast"/>
        <w:ind w:firstLine="480" w:firstLineChars="200"/>
        <w:jc w:val="both"/>
        <w:rPr>
          <w:rFonts w:eastAsia="宋体" w:cs="华文宋体"/>
          <w:lang w:bidi="ar"/>
        </w:rPr>
      </w:pPr>
      <w:r>
        <w:rPr>
          <w:rFonts w:eastAsia="宋体" w:cs="华文宋体"/>
          <w:lang w:bidi="ar"/>
        </w:rPr>
        <w:t>4.运营周期内保证岸上的绿化植被如草皮、小灌木、乔木等植被的存活率、园林设施如凉亭、观景台、护栏等完好；水下的水生植物、动物的存活率及植被覆盖率。此外还包括区域范围内垃圾清扫及转运，保持整洁卫生，为市民提供一个良好的休憩环境。</w:t>
      </w:r>
      <w:r>
        <w:rPr>
          <w:rStyle w:val="15"/>
          <w:rFonts w:hint="eastAsia" w:eastAsia="宋体" w:cs="宋体"/>
          <w:bCs/>
        </w:rPr>
        <w:t>。</w:t>
      </w:r>
    </w:p>
    <w:p w14:paraId="1FFDB1EC">
      <w:pPr>
        <w:pStyle w:val="8"/>
        <w:shd w:val="clear" w:color="auto" w:fill="FFFFFF"/>
        <w:spacing w:line="520" w:lineRule="atLeast"/>
        <w:jc w:val="both"/>
        <w:rPr>
          <w:rFonts w:eastAsia="宋体" w:cs="宋体"/>
          <w:b/>
          <w:bCs/>
          <w:shd w:val="clear" w:color="auto" w:fill="FFFFFF"/>
        </w:rPr>
      </w:pPr>
      <w:r>
        <w:rPr>
          <w:rFonts w:hint="eastAsia" w:eastAsia="宋体" w:cs="宋体"/>
          <w:b/>
          <w:bCs/>
          <w:shd w:val="clear" w:color="auto" w:fill="FFFFFF"/>
        </w:rPr>
        <w:t>二、合作期限：</w:t>
      </w:r>
    </w:p>
    <w:p w14:paraId="2157BF9E">
      <w:pPr>
        <w:pStyle w:val="8"/>
        <w:shd w:val="clear" w:color="auto" w:fill="FFFFFF"/>
        <w:spacing w:line="520" w:lineRule="atLeast"/>
        <w:ind w:firstLine="480" w:firstLineChars="200"/>
        <w:jc w:val="both"/>
        <w:rPr>
          <w:rFonts w:eastAsia="宋体" w:cs="宋体"/>
        </w:rPr>
      </w:pPr>
      <w:r>
        <w:rPr>
          <w:rFonts w:hint="eastAsia" w:eastAsia="宋体"/>
        </w:rPr>
        <w:t>签订合同之日起</w:t>
      </w:r>
      <w:r>
        <w:rPr>
          <w:rFonts w:eastAsia="宋体"/>
        </w:rPr>
        <w:t>3年</w:t>
      </w:r>
      <w:r>
        <w:rPr>
          <w:rFonts w:hint="eastAsia" w:eastAsia="宋体" w:cs="宋体"/>
          <w:shd w:val="clear" w:color="auto" w:fill="FFFFFF"/>
        </w:rPr>
        <w:t>，自</w:t>
      </w:r>
      <w:r>
        <w:rPr>
          <w:rFonts w:hint="eastAsia" w:eastAsia="宋体" w:cs="宋体"/>
          <w:u w:val="single"/>
          <w:shd w:val="clear" w:color="auto" w:fill="FFFFFF"/>
        </w:rPr>
        <w:t xml:space="preserve"> 2025 </w:t>
      </w:r>
      <w:r>
        <w:rPr>
          <w:rFonts w:hint="eastAsia" w:eastAsia="宋体" w:cs="宋体"/>
          <w:shd w:val="clear" w:color="auto" w:fill="FFFFFF"/>
        </w:rPr>
        <w:t>年</w:t>
      </w:r>
      <w:r>
        <w:rPr>
          <w:rFonts w:hint="eastAsia" w:eastAsia="宋体" w:cs="宋体"/>
          <w:u w:val="single"/>
          <w:shd w:val="clear" w:color="auto" w:fill="FFFFFF"/>
        </w:rPr>
        <w:t xml:space="preserve">   </w:t>
      </w:r>
      <w:r>
        <w:rPr>
          <w:rFonts w:hint="eastAsia" w:eastAsia="宋体" w:cs="宋体"/>
          <w:shd w:val="clear" w:color="auto" w:fill="FFFFFF"/>
        </w:rPr>
        <w:t>月</w:t>
      </w:r>
      <w:r>
        <w:rPr>
          <w:rFonts w:hint="eastAsia" w:eastAsia="宋体" w:cs="宋体"/>
          <w:u w:val="single"/>
          <w:shd w:val="clear" w:color="auto" w:fill="FFFFFF"/>
        </w:rPr>
        <w:t xml:space="preserve">    </w:t>
      </w:r>
      <w:r>
        <w:rPr>
          <w:rFonts w:hint="eastAsia" w:eastAsia="宋体" w:cs="宋体"/>
          <w:shd w:val="clear" w:color="auto" w:fill="FFFFFF"/>
        </w:rPr>
        <w:t xml:space="preserve">日 至 </w:t>
      </w:r>
      <w:r>
        <w:rPr>
          <w:rFonts w:hint="eastAsia" w:eastAsia="宋体" w:cs="宋体"/>
          <w:u w:val="single"/>
          <w:shd w:val="clear" w:color="auto" w:fill="FFFFFF"/>
        </w:rPr>
        <w:t xml:space="preserve"> 202</w:t>
      </w:r>
      <w:r>
        <w:rPr>
          <w:rFonts w:eastAsia="宋体" w:cs="宋体"/>
          <w:u w:val="single"/>
          <w:shd w:val="clear" w:color="auto" w:fill="FFFFFF"/>
        </w:rPr>
        <w:t>5</w:t>
      </w:r>
      <w:r>
        <w:rPr>
          <w:rFonts w:hint="eastAsia" w:eastAsia="宋体" w:cs="宋体"/>
          <w:u w:val="single"/>
          <w:shd w:val="clear" w:color="auto" w:fill="FFFFFF"/>
        </w:rPr>
        <w:t xml:space="preserve"> </w:t>
      </w:r>
      <w:r>
        <w:rPr>
          <w:rFonts w:hint="eastAsia" w:eastAsia="宋体" w:cs="宋体"/>
          <w:shd w:val="clear" w:color="auto" w:fill="FFFFFF"/>
        </w:rPr>
        <w:t>年</w:t>
      </w:r>
      <w:r>
        <w:rPr>
          <w:rFonts w:hint="eastAsia" w:eastAsia="宋体" w:cs="宋体"/>
          <w:u w:val="single"/>
          <w:shd w:val="clear" w:color="auto" w:fill="FFFFFF"/>
        </w:rPr>
        <w:t xml:space="preserve">   </w:t>
      </w:r>
      <w:r>
        <w:rPr>
          <w:rFonts w:hint="eastAsia" w:eastAsia="宋体" w:cs="宋体"/>
          <w:shd w:val="clear" w:color="auto" w:fill="FFFFFF"/>
        </w:rPr>
        <w:t>月</w:t>
      </w:r>
      <w:r>
        <w:rPr>
          <w:rFonts w:hint="eastAsia" w:eastAsia="宋体" w:cs="宋体"/>
          <w:u w:val="single"/>
          <w:shd w:val="clear" w:color="auto" w:fill="FFFFFF"/>
        </w:rPr>
        <w:t xml:space="preserve">    </w:t>
      </w:r>
      <w:r>
        <w:rPr>
          <w:rFonts w:hint="eastAsia" w:eastAsia="宋体" w:cs="宋体"/>
          <w:shd w:val="clear" w:color="auto" w:fill="FFFFFF"/>
        </w:rPr>
        <w:t>日，</w:t>
      </w:r>
      <w:r>
        <w:rPr>
          <w:rFonts w:hint="eastAsia" w:eastAsia="宋体"/>
        </w:rPr>
        <w:t>项目</w:t>
      </w:r>
      <w:r>
        <w:rPr>
          <w:rFonts w:hint="eastAsia" w:eastAsia="宋体" w:cs="宋体"/>
          <w:u w:val="single"/>
          <w:shd w:val="clear" w:color="auto" w:fill="FFFFFF"/>
        </w:rPr>
        <w:t>运维管理</w:t>
      </w:r>
      <w:r>
        <w:rPr>
          <w:rFonts w:hint="eastAsia" w:eastAsia="宋体"/>
        </w:rPr>
        <w:t>期间，乙方严格按照运行管理规定负责实施整治的黑臭水体及污水泵站。</w:t>
      </w:r>
    </w:p>
    <w:p w14:paraId="719A7583">
      <w:pPr>
        <w:spacing w:line="500" w:lineRule="exact"/>
        <w:rPr>
          <w:rFonts w:ascii="MS Gothic" w:hAnsi="MS Gothic" w:cs="MS Gothic" w:eastAsiaTheme="minorEastAsia"/>
          <w:b/>
          <w:bCs/>
          <w:sz w:val="24"/>
          <w:shd w:val="clear" w:color="auto" w:fill="FFFFFF"/>
        </w:rPr>
      </w:pPr>
      <w:r>
        <w:rPr>
          <w:rFonts w:hint="eastAsia" w:ascii="宋体" w:hAnsi="宋体" w:eastAsia="宋体" w:cs="宋体"/>
          <w:b/>
          <w:bCs/>
          <w:sz w:val="24"/>
          <w:shd w:val="clear" w:color="auto" w:fill="FFFFFF"/>
        </w:rPr>
        <w:t>三、治理目标与标准</w:t>
      </w:r>
    </w:p>
    <w:p w14:paraId="1372140F">
      <w:pPr>
        <w:spacing w:line="500" w:lineRule="exac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1、</w:t>
      </w:r>
      <w:r>
        <w:rPr>
          <w:rFonts w:ascii="宋体" w:hAnsi="宋体" w:eastAsia="宋体" w:cs="宋体"/>
          <w:sz w:val="24"/>
          <w:shd w:val="clear" w:color="auto" w:fill="FFFFFF"/>
        </w:rPr>
        <w:t>治理目标：通过治理，使黑臭水体达到国家相关水质标准，实现水清、岸绿、景美的目标。</w:t>
      </w:r>
    </w:p>
    <w:p w14:paraId="0D49964B">
      <w:pPr>
        <w:spacing w:line="500" w:lineRule="exac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2、</w:t>
      </w:r>
      <w:r>
        <w:rPr>
          <w:rFonts w:ascii="宋体" w:hAnsi="宋体" w:eastAsia="宋体" w:cs="宋体"/>
          <w:sz w:val="24"/>
          <w:shd w:val="clear" w:color="auto" w:fill="FFFFFF"/>
        </w:rPr>
        <w:t>治理标准：执行国家及地方关于黑臭水体治理的相关技术标准和规范。</w:t>
      </w:r>
    </w:p>
    <w:p w14:paraId="1DE0C7EB">
      <w:pPr>
        <w:spacing w:line="500" w:lineRule="exact"/>
        <w:rPr>
          <w:rFonts w:ascii="宋体" w:hAnsi="宋体" w:eastAsia="宋体" w:cs="宋体"/>
          <w:sz w:val="24"/>
          <w:highlight w:val="green"/>
          <w:shd w:val="clear" w:color="auto" w:fill="FFFFFF"/>
        </w:rPr>
      </w:pPr>
      <w:r>
        <w:rPr>
          <w:rFonts w:hint="eastAsia" w:ascii="宋体" w:hAnsi="宋体" w:eastAsia="宋体" w:cs="宋体"/>
          <w:b/>
          <w:bCs/>
          <w:sz w:val="24"/>
          <w:shd w:val="clear" w:color="auto" w:fill="FFFFFF"/>
        </w:rPr>
        <w:t>四、合同金额及支付方式</w:t>
      </w:r>
    </w:p>
    <w:p w14:paraId="3C90EF4B">
      <w:pPr>
        <w:pStyle w:val="8"/>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1</w:t>
      </w:r>
      <w:bookmarkStart w:id="17" w:name="_Hlk101274165"/>
      <w:bookmarkEnd w:id="17"/>
      <w:r>
        <w:rPr>
          <w:rFonts w:hint="eastAsia" w:ascii="宋体" w:hAnsi="宋体" w:eastAsia="宋体" w:cs="宋体"/>
          <w:highlight w:val="none"/>
          <w:shd w:val="clear" w:color="auto" w:fill="FFFFFF"/>
        </w:rPr>
        <w:t xml:space="preserve">、合同金额为： </w:t>
      </w:r>
      <w:r>
        <w:rPr>
          <w:rFonts w:hint="eastAsia" w:ascii="宋体" w:hAnsi="宋体" w:eastAsia="宋体" w:cs="宋体"/>
          <w:highlight w:val="none"/>
          <w:u w:val="single"/>
          <w:shd w:val="clear" w:color="auto" w:fill="FFFFFF"/>
        </w:rPr>
        <w:t>佰 拾 万 仟 整（￥ 000）</w:t>
      </w:r>
      <w:r>
        <w:rPr>
          <w:rFonts w:hint="eastAsia" w:ascii="宋体" w:hAnsi="宋体" w:eastAsia="宋体" w:cs="宋体"/>
          <w:highlight w:val="none"/>
          <w:shd w:val="clear" w:color="auto" w:fill="FFFFFF"/>
        </w:rPr>
        <w:t>。</w:t>
      </w:r>
    </w:p>
    <w:p w14:paraId="6C150C05">
      <w:pPr>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i w:val="0"/>
          <w:iCs w:val="0"/>
          <w:caps w:val="0"/>
          <w:color w:val="404040"/>
          <w:spacing w:val="0"/>
          <w:sz w:val="24"/>
          <w:szCs w:val="24"/>
          <w:highlight w:val="none"/>
        </w:rPr>
      </w:pPr>
      <w:r>
        <w:rPr>
          <w:rFonts w:hint="eastAsia" w:ascii="宋体" w:hAnsi="宋体" w:eastAsia="宋体" w:cs="宋体"/>
          <w:kern w:val="0"/>
          <w:sz w:val="24"/>
          <w:szCs w:val="24"/>
          <w:highlight w:val="none"/>
          <w:shd w:val="clear" w:color="auto" w:fill="FFFFFF"/>
          <w:lang w:bidi="ar"/>
        </w:rPr>
        <w:t>2、</w:t>
      </w:r>
      <w:r>
        <w:rPr>
          <w:rFonts w:hint="eastAsia" w:ascii="宋体" w:hAnsi="宋体" w:eastAsia="宋体" w:cs="宋体"/>
          <w:i w:val="0"/>
          <w:iCs w:val="0"/>
          <w:caps w:val="0"/>
          <w:color w:val="404040"/>
          <w:spacing w:val="0"/>
          <w:sz w:val="24"/>
          <w:szCs w:val="24"/>
          <w:highlight w:val="none"/>
        </w:rPr>
        <w:t>设</w:t>
      </w:r>
      <w:r>
        <w:rPr>
          <w:rFonts w:hint="eastAsia" w:ascii="宋体" w:hAnsi="宋体" w:eastAsia="宋体" w:cs="宋体"/>
          <w:kern w:val="0"/>
          <w:sz w:val="24"/>
          <w:shd w:val="clear" w:color="auto" w:fill="FFFFFF"/>
          <w:lang w:bidi="ar"/>
        </w:rPr>
        <w:t>备零部件损坏或排水管网堵塞、损坏，单项费用在20000元</w:t>
      </w:r>
      <w:r>
        <w:rPr>
          <w:rFonts w:hint="eastAsia" w:ascii="宋体" w:hAnsi="宋体" w:eastAsia="宋体" w:cs="宋体"/>
          <w:kern w:val="0"/>
          <w:sz w:val="24"/>
          <w:shd w:val="clear" w:color="auto" w:fill="FFFFFF"/>
          <w:lang w:eastAsia="zh-CN" w:bidi="ar"/>
        </w:rPr>
        <w:t>（</w:t>
      </w:r>
      <w:r>
        <w:rPr>
          <w:rFonts w:hint="eastAsia" w:ascii="宋体" w:hAnsi="宋体" w:eastAsia="宋体" w:cs="宋体"/>
          <w:kern w:val="0"/>
          <w:sz w:val="24"/>
          <w:shd w:val="clear" w:color="auto" w:fill="FFFFFF"/>
          <w:lang w:val="en-US" w:eastAsia="zh-CN" w:bidi="ar"/>
        </w:rPr>
        <w:t>含</w:t>
      </w:r>
      <w:r>
        <w:rPr>
          <w:rFonts w:hint="eastAsia" w:ascii="宋体" w:hAnsi="宋体" w:eastAsia="宋体" w:cs="宋体"/>
          <w:kern w:val="0"/>
          <w:sz w:val="24"/>
          <w:shd w:val="clear" w:color="auto" w:fill="FFFFFF"/>
          <w:lang w:eastAsia="zh-CN" w:bidi="ar"/>
        </w:rPr>
        <w:t>）</w:t>
      </w:r>
      <w:r>
        <w:rPr>
          <w:rFonts w:hint="eastAsia" w:ascii="宋体" w:hAnsi="宋体" w:eastAsia="宋体" w:cs="宋体"/>
          <w:kern w:val="0"/>
          <w:sz w:val="24"/>
          <w:shd w:val="clear" w:color="auto" w:fill="FFFFFF"/>
          <w:lang w:bidi="ar"/>
        </w:rPr>
        <w:t>以内的由乙方负责，超过20000元的，若因乙方操作不当或维护不力导致的损坏，由乙方全额承担；若因设备正常老化或不可抗力导致的损坏，</w:t>
      </w:r>
      <w:r>
        <w:rPr>
          <w:rFonts w:hint="eastAsia" w:ascii="宋体" w:hAnsi="宋体" w:eastAsia="宋体" w:cs="宋体"/>
          <w:kern w:val="0"/>
          <w:sz w:val="24"/>
          <w:shd w:val="clear" w:color="auto" w:fill="FFFFFF"/>
          <w:lang w:val="en-US" w:eastAsia="zh-CN" w:bidi="ar"/>
        </w:rPr>
        <w:t>超过20000元以上的部分</w:t>
      </w:r>
      <w:r>
        <w:rPr>
          <w:rFonts w:hint="eastAsia" w:ascii="宋体" w:hAnsi="宋体" w:eastAsia="宋体" w:cs="宋体"/>
          <w:kern w:val="0"/>
          <w:sz w:val="24"/>
          <w:shd w:val="clear" w:color="auto" w:fill="FFFFFF"/>
          <w:lang w:bidi="ar"/>
        </w:rPr>
        <w:t>费用由甲乙双方各承担50%</w:t>
      </w:r>
      <w:r>
        <w:rPr>
          <w:rFonts w:hint="eastAsia" w:ascii="宋体" w:hAnsi="宋体" w:eastAsia="宋体" w:cs="宋体"/>
          <w:i w:val="0"/>
          <w:iCs w:val="0"/>
          <w:caps w:val="0"/>
          <w:color w:val="404040"/>
          <w:spacing w:val="0"/>
          <w:sz w:val="24"/>
          <w:szCs w:val="24"/>
          <w:highlight w:val="none"/>
        </w:rPr>
        <w:t>。</w:t>
      </w:r>
    </w:p>
    <w:p w14:paraId="3AB01220">
      <w:pPr>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kern w:val="0"/>
          <w:sz w:val="24"/>
          <w:highlight w:val="none"/>
          <w:shd w:val="clear" w:color="auto" w:fill="FFFFFF"/>
          <w:lang w:bidi="ar"/>
        </w:rPr>
        <w:sectPr>
          <w:footerReference r:id="rId74" w:type="default"/>
          <w:pgSz w:w="11906" w:h="16839"/>
          <w:pgMar w:top="400" w:right="752" w:bottom="1378" w:left="1274" w:header="0" w:footer="1212" w:gutter="0"/>
          <w:pgNumType w:fmt="decimal"/>
          <w:cols w:space="720" w:num="1"/>
        </w:sectPr>
      </w:pPr>
      <w:r>
        <w:rPr>
          <w:rFonts w:hint="eastAsia" w:ascii="宋体" w:hAnsi="宋体" w:eastAsia="宋体" w:cs="宋体"/>
          <w:kern w:val="0"/>
          <w:sz w:val="24"/>
          <w:shd w:val="clear" w:color="auto" w:fill="FFFFFF"/>
          <w:lang w:bidi="ar"/>
        </w:rPr>
        <w:t>3、设备整体损坏需要更换，经甲乙双方现场勘察，必要时请第三方公司评估，如属于设备正常老化或非乙方原因的人为故意损坏、非操作失误导致损坏需要维修的，费用由甲方负责，如属于乙方原因的人为故意损坏、操作失误导致损坏或未及时维护保养不当导致损坏的，费用由乙</w:t>
      </w:r>
      <w:r>
        <w:rPr>
          <w:rFonts w:hint="eastAsia" w:ascii="宋体" w:hAnsi="宋体" w:eastAsia="宋体" w:cs="宋体"/>
          <w:kern w:val="0"/>
          <w:sz w:val="24"/>
          <w:highlight w:val="none"/>
          <w:shd w:val="clear" w:color="auto" w:fill="FFFFFF"/>
          <w:lang w:bidi="ar"/>
        </w:rPr>
        <w:t>方</w:t>
      </w:r>
      <w:r>
        <w:rPr>
          <w:rFonts w:hint="eastAsia" w:ascii="宋体" w:hAnsi="宋体" w:eastAsia="宋体" w:cs="宋体"/>
          <w:i w:val="0"/>
          <w:iCs w:val="0"/>
          <w:caps w:val="0"/>
          <w:color w:val="404040"/>
          <w:spacing w:val="0"/>
          <w:sz w:val="24"/>
          <w:szCs w:val="24"/>
          <w:highlight w:val="none"/>
        </w:rPr>
        <w:t>全额承担</w:t>
      </w:r>
      <w:r>
        <w:rPr>
          <w:rFonts w:hint="eastAsia" w:ascii="宋体" w:hAnsi="宋体" w:eastAsia="宋体" w:cs="宋体"/>
          <w:kern w:val="0"/>
          <w:sz w:val="24"/>
          <w:highlight w:val="none"/>
          <w:shd w:val="clear" w:color="auto" w:fill="FFFFFF"/>
          <w:lang w:bidi="ar"/>
        </w:rPr>
        <w:t>负责。</w:t>
      </w:r>
    </w:p>
    <w:p w14:paraId="74FDFCA2">
      <w:pPr>
        <w:pStyle w:val="2"/>
        <w:rPr>
          <w:rFonts w:hint="eastAsia"/>
        </w:rPr>
      </w:pPr>
    </w:p>
    <w:p w14:paraId="60BEB2AF">
      <w:pPr>
        <w:widowControl/>
        <w:shd w:val="clear" w:color="auto" w:fill="FFFFFF"/>
        <w:spacing w:line="520" w:lineRule="atLeast"/>
        <w:ind w:firstLine="480" w:firstLineChars="200"/>
        <w:rPr>
          <w:rFonts w:ascii="宋体" w:hAnsi="宋体" w:eastAsia="宋体" w:cs="宋体"/>
          <w:sz w:val="24"/>
          <w:shd w:val="clear" w:color="auto" w:fill="FFFFFF"/>
        </w:rPr>
      </w:pPr>
      <w:r>
        <w:rPr>
          <w:rFonts w:ascii="宋体" w:hAnsi="宋体" w:eastAsia="宋体" w:cs="宋体"/>
          <w:sz w:val="24"/>
          <w:shd w:val="clear" w:color="auto" w:fill="FFFFFF"/>
        </w:rPr>
        <w:t>4</w:t>
      </w:r>
      <w:bookmarkStart w:id="18" w:name="_Hlk101274014"/>
      <w:bookmarkEnd w:id="18"/>
      <w:r>
        <w:rPr>
          <w:rFonts w:hint="eastAsia" w:ascii="宋体" w:hAnsi="宋体" w:eastAsia="宋体" w:cs="宋体"/>
          <w:sz w:val="24"/>
          <w:shd w:val="clear" w:color="auto" w:fill="FFFFFF"/>
        </w:rPr>
        <w:t>、本项目的第三方运维定期检测费、泵站电费等已包含在合同价款中。日常监测、定期检测等数据应确保符合环保要求。</w:t>
      </w:r>
    </w:p>
    <w:p w14:paraId="3DFC9264">
      <w:pPr>
        <w:widowControl/>
        <w:shd w:val="clear" w:color="auto" w:fill="FFFFFF"/>
        <w:spacing w:line="520" w:lineRule="atLeast"/>
        <w:ind w:firstLine="480" w:firstLineChars="200"/>
        <w:rPr>
          <w:rFonts w:ascii="宋体" w:hAnsi="宋体" w:eastAsia="宋体" w:cs="宋体"/>
          <w:sz w:val="24"/>
          <w:shd w:val="clear" w:color="auto" w:fill="FFFFFF"/>
        </w:rPr>
      </w:pPr>
      <w:r>
        <w:rPr>
          <w:rFonts w:ascii="宋体" w:hAnsi="宋体" w:eastAsia="宋体" w:cs="宋体"/>
          <w:sz w:val="24"/>
          <w:shd w:val="clear" w:color="auto" w:fill="FFFFFF"/>
        </w:rPr>
        <w:t>5</w:t>
      </w:r>
      <w:r>
        <w:rPr>
          <w:rFonts w:hint="eastAsia" w:ascii="宋体" w:hAnsi="宋体" w:eastAsia="宋体" w:cs="宋体"/>
          <w:sz w:val="24"/>
          <w:shd w:val="clear" w:color="auto" w:fill="FFFFFF"/>
        </w:rPr>
        <w:t>、支付方式：</w:t>
      </w:r>
      <w:r>
        <w:rPr>
          <w:rFonts w:hint="eastAsia" w:ascii="宋体" w:hAnsi="宋体" w:eastAsia="宋体" w:cs="宋体"/>
          <w:sz w:val="24"/>
          <w:lang w:bidi="ar"/>
        </w:rPr>
        <w:t>每年度运营周期开始，乙方可申请本周期</w:t>
      </w:r>
      <w:r>
        <w:rPr>
          <w:rFonts w:ascii="宋体" w:hAnsi="宋体" w:eastAsia="宋体" w:cs="宋体"/>
          <w:sz w:val="24"/>
          <w:lang w:bidi="ar"/>
        </w:rPr>
        <w:t>60%运营维护费预付款，甲方在收到请款函及有效的发票后10个工作日内支付运营维护费预付款。每年度运营情况绩效考评结束后，乙方根据考评分数进行本周期运营维护费余款请款，甲方在收到请款函及有效的发票后10个工作日内支付运营维护费</w:t>
      </w:r>
      <w:r>
        <w:rPr>
          <w:rFonts w:hint="eastAsia" w:ascii="宋体" w:hAnsi="宋体" w:eastAsia="宋体" w:cs="宋体"/>
          <w:sz w:val="24"/>
          <w:shd w:val="clear" w:color="auto" w:fill="FFFFFF"/>
        </w:rPr>
        <w:t>。</w:t>
      </w:r>
    </w:p>
    <w:p w14:paraId="75CC82AF">
      <w:pPr>
        <w:widowControl/>
        <w:shd w:val="clear" w:color="auto" w:fill="FFFFFF"/>
        <w:spacing w:line="520" w:lineRule="atLeast"/>
        <w:ind w:firstLine="480" w:firstLineChars="200"/>
        <w:rPr>
          <w:rFonts w:ascii="宋体" w:hAnsi="宋体" w:eastAsia="宋体" w:cs="宋体"/>
          <w:sz w:val="24"/>
          <w:shd w:val="clear" w:color="auto" w:fill="FFFFFF"/>
        </w:rPr>
      </w:pPr>
      <w:r>
        <w:rPr>
          <w:rFonts w:ascii="宋体" w:hAnsi="宋体" w:eastAsia="宋体" w:cs="宋体"/>
          <w:sz w:val="24"/>
          <w:shd w:val="clear" w:color="auto" w:fill="FFFFFF"/>
        </w:rPr>
        <w:t>6</w:t>
      </w:r>
      <w:r>
        <w:rPr>
          <w:rFonts w:hint="eastAsia" w:ascii="宋体" w:hAnsi="宋体" w:eastAsia="宋体" w:cs="宋体"/>
          <w:sz w:val="24"/>
          <w:shd w:val="clear" w:color="auto" w:fill="FFFFFF"/>
        </w:rPr>
        <w:t>、甲方在收到乙方的付款申请及足额税务专用发票并审核完毕的5个工作日支付此次服务费。</w:t>
      </w:r>
    </w:p>
    <w:p w14:paraId="45D4219E">
      <w:pPr>
        <w:widowControl/>
        <w:shd w:val="clear" w:color="auto" w:fill="FFFFFF"/>
        <w:spacing w:line="520" w:lineRule="atLeast"/>
        <w:ind w:firstLine="480" w:firstLineChars="200"/>
        <w:rPr>
          <w:rFonts w:ascii="宋体" w:hAnsi="宋体" w:eastAsia="宋体" w:cs="宋体"/>
          <w:sz w:val="24"/>
          <w:shd w:val="clear" w:color="auto" w:fill="FFFFFF"/>
        </w:rPr>
      </w:pPr>
      <w:r>
        <w:rPr>
          <w:rFonts w:ascii="宋体" w:hAnsi="宋体" w:eastAsia="宋体" w:cs="宋体"/>
          <w:sz w:val="24"/>
          <w:shd w:val="clear" w:color="auto" w:fill="FFFFFF"/>
        </w:rPr>
        <w:t>7</w:t>
      </w:r>
      <w:bookmarkStart w:id="19" w:name="_Hlk101274153"/>
      <w:bookmarkEnd w:id="19"/>
      <w:r>
        <w:rPr>
          <w:rFonts w:hint="eastAsia" w:ascii="宋体" w:hAnsi="宋体" w:eastAsia="宋体" w:cs="宋体"/>
          <w:sz w:val="24"/>
          <w:shd w:val="clear" w:color="auto" w:fill="FFFFFF"/>
        </w:rPr>
        <w:t>、甲方所有设备及附属配套设施交付前应安排专人与乙方共同清点，双方清点无误后签署移交单，正式移交乙方。</w:t>
      </w:r>
    </w:p>
    <w:p w14:paraId="1A097D57">
      <w:pPr>
        <w:widowControl/>
        <w:shd w:val="clear" w:color="auto" w:fill="FFFFFF"/>
        <w:spacing w:line="520" w:lineRule="atLeast"/>
        <w:ind w:firstLine="482" w:firstLineChars="200"/>
        <w:rPr>
          <w:rFonts w:ascii="宋体" w:hAnsi="宋体" w:eastAsia="宋体" w:cs="宋体"/>
          <w:b/>
          <w:bCs/>
          <w:sz w:val="24"/>
          <w:shd w:val="clear" w:color="auto" w:fill="FFFFFF"/>
        </w:rPr>
      </w:pPr>
      <w:r>
        <w:rPr>
          <w:rFonts w:hint="eastAsia" w:ascii="宋体" w:hAnsi="宋体" w:eastAsia="宋体" w:cs="宋体"/>
          <w:b/>
          <w:bCs/>
          <w:sz w:val="24"/>
          <w:shd w:val="clear" w:color="auto" w:fill="FFFFFF"/>
        </w:rPr>
        <w:t>五、甲方责任</w:t>
      </w:r>
    </w:p>
    <w:p w14:paraId="39622CF7">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1、提供运维服务条件</w:t>
      </w:r>
    </w:p>
    <w:p w14:paraId="204E7E22">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甲方应负责提供运维服务所需要的条件，包括：</w:t>
      </w:r>
    </w:p>
    <w:p w14:paraId="3DC52679">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（1）交付运维前水电、管道、道路及通讯线路等正常使用。</w:t>
      </w:r>
    </w:p>
    <w:p w14:paraId="55ECB92F">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（2）黑臭水体及污水泵站相应设备达到交付标准，并通过相关单位验收。</w:t>
      </w:r>
    </w:p>
    <w:p w14:paraId="2DB32895">
      <w:pPr>
        <w:widowControl/>
        <w:shd w:val="clear" w:color="auto" w:fill="FFFFFF"/>
        <w:spacing w:line="520" w:lineRule="atLeast"/>
        <w:ind w:firstLine="480" w:firstLineChars="200"/>
        <w:rPr>
          <w:rFonts w:ascii="宋体" w:hAnsi="宋体" w:eastAsia="宋体" w:cs="宋体"/>
          <w:kern w:val="0"/>
          <w:sz w:val="24"/>
          <w:shd w:val="clear" w:color="auto" w:fill="FFFFFF"/>
        </w:rPr>
      </w:pPr>
      <w:r>
        <w:rPr>
          <w:rFonts w:hint="eastAsia" w:ascii="宋体" w:hAnsi="宋体" w:eastAsia="宋体" w:cs="宋体"/>
          <w:sz w:val="24"/>
          <w:shd w:val="clear" w:color="auto" w:fill="FFFFFF"/>
        </w:rPr>
        <w:t>（3）</w:t>
      </w:r>
      <w:r>
        <w:rPr>
          <w:rFonts w:hint="eastAsia" w:ascii="宋体" w:hAnsi="宋体" w:eastAsia="宋体" w:cs="宋体"/>
          <w:kern w:val="0"/>
          <w:sz w:val="24"/>
          <w:shd w:val="clear" w:color="auto" w:fill="FFFFFF"/>
        </w:rPr>
        <w:t>本项目所有设备及附属配套（包括构筑物、机械设备、污水管网、厂区绿植、检查井、配电设备、简介牌、标示牌、栏杆等）在移交乙方运营管理前须保持完好状态。</w:t>
      </w:r>
    </w:p>
    <w:p w14:paraId="657ED0AD">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2、提供基础资料</w:t>
      </w:r>
    </w:p>
    <w:p w14:paraId="3DE0B968">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甲方应当在移交处理设施前向乙方提供合同范围内设备处理设施及设备处理设施运维所必需的有关基础资料，并对所提供资料的真实性、准确性和完整性负责，包括：</w:t>
      </w:r>
    </w:p>
    <w:p w14:paraId="59159400">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（1）提供</w:t>
      </w:r>
      <w:r>
        <w:rPr>
          <w:rFonts w:hint="eastAsia" w:ascii="宋体" w:hAnsi="宋体" w:eastAsia="宋体"/>
          <w:sz w:val="24"/>
        </w:rPr>
        <w:t>江州区黑臭水体及污水泵站</w:t>
      </w:r>
      <w:r>
        <w:rPr>
          <w:rFonts w:hint="eastAsia" w:ascii="宋体" w:hAnsi="宋体" w:eastAsia="宋体" w:cs="宋体"/>
          <w:sz w:val="24"/>
          <w:shd w:val="clear" w:color="auto" w:fill="FFFFFF"/>
        </w:rPr>
        <w:t>设施的图纸、主要设施设备质保文件和使用说明书等技术资料。</w:t>
      </w:r>
    </w:p>
    <w:p w14:paraId="682801C2">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w:t>
      </w:r>
      <w:r>
        <w:rPr>
          <w:rFonts w:ascii="宋体" w:hAnsi="宋体" w:eastAsia="宋体" w:cs="宋体"/>
          <w:sz w:val="24"/>
          <w:shd w:val="clear" w:color="auto" w:fill="FFFFFF"/>
        </w:rPr>
        <w:t>2</w:t>
      </w:r>
      <w:r>
        <w:rPr>
          <w:rFonts w:hint="eastAsia" w:ascii="宋体" w:hAnsi="宋体" w:eastAsia="宋体" w:cs="宋体"/>
          <w:sz w:val="24"/>
          <w:shd w:val="clear" w:color="auto" w:fill="FFFFFF"/>
        </w:rPr>
        <w:t>）向乙方提供</w:t>
      </w:r>
      <w:r>
        <w:rPr>
          <w:rFonts w:hint="eastAsia" w:ascii="宋体" w:hAnsi="宋体" w:eastAsia="宋体"/>
          <w:sz w:val="24"/>
        </w:rPr>
        <w:t>黑臭水体及污水泵站</w:t>
      </w:r>
      <w:r>
        <w:rPr>
          <w:rFonts w:hint="eastAsia" w:ascii="宋体" w:hAnsi="宋体" w:eastAsia="宋体" w:cs="宋体"/>
          <w:sz w:val="24"/>
          <w:shd w:val="clear" w:color="auto" w:fill="FFFFFF"/>
        </w:rPr>
        <w:t>的平面总布置图及项目征地红线图等材料。</w:t>
      </w:r>
    </w:p>
    <w:p w14:paraId="04D918E6">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w:t>
      </w:r>
      <w:r>
        <w:rPr>
          <w:rFonts w:ascii="宋体" w:hAnsi="宋体" w:eastAsia="宋体" w:cs="宋体"/>
          <w:sz w:val="24"/>
          <w:shd w:val="clear" w:color="auto" w:fill="FFFFFF"/>
        </w:rPr>
        <w:t>3</w:t>
      </w:r>
      <w:r>
        <w:rPr>
          <w:rFonts w:hint="eastAsia" w:ascii="宋体" w:hAnsi="宋体" w:eastAsia="宋体" w:cs="宋体"/>
          <w:sz w:val="24"/>
          <w:shd w:val="clear" w:color="auto" w:fill="FFFFFF"/>
        </w:rPr>
        <w:t>）提供黑臭水体及污水泵站设备设施的详细清单，交付前安排专人与乙方共同清点，双方清点无误后签字盖章确认。</w:t>
      </w:r>
    </w:p>
    <w:p w14:paraId="5BF481D7">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3、支付运维服务费用</w:t>
      </w:r>
    </w:p>
    <w:p w14:paraId="76420D51">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甲方应按合同约定向乙方及时支付运维服务费。</w:t>
      </w:r>
    </w:p>
    <w:p w14:paraId="60B37256">
      <w:pPr>
        <w:widowControl/>
        <w:shd w:val="clear" w:color="auto" w:fill="FFFFFF"/>
        <w:spacing w:line="520" w:lineRule="atLeast"/>
        <w:ind w:firstLine="480"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rPr>
        <w:t>4</w:t>
      </w:r>
      <w:r>
        <w:rPr>
          <w:rFonts w:hint="eastAsia" w:eastAsia="宋体" w:cs="宋体"/>
          <w:shd w:val="clear" w:color="auto" w:fill="FFFFFF"/>
        </w:rPr>
        <w:t>、</w:t>
      </w:r>
      <w:r>
        <w:rPr>
          <w:rFonts w:hint="eastAsia" w:ascii="宋体" w:hAnsi="宋体" w:eastAsia="宋体" w:cs="宋体"/>
          <w:sz w:val="24"/>
          <w:shd w:val="clear" w:color="auto" w:fill="FFFFFF"/>
        </w:rPr>
        <w:t>督促开展运维服务</w:t>
      </w:r>
    </w:p>
    <w:p w14:paraId="3A4BEC9C">
      <w:pPr>
        <w:rPr>
          <w:rFonts w:hint="eastAsia" w:ascii="宋体" w:hAnsi="宋体" w:eastAsia="宋体" w:cs="宋体"/>
          <w:sz w:val="24"/>
          <w:shd w:val="clear" w:color="auto" w:fill="FFFFFF"/>
        </w:rPr>
      </w:pPr>
      <w:r>
        <w:rPr>
          <w:rFonts w:hint="eastAsia" w:ascii="宋体" w:hAnsi="宋体" w:eastAsia="宋体" w:cs="宋体"/>
          <w:sz w:val="24"/>
          <w:shd w:val="clear" w:color="auto" w:fill="FFFFFF"/>
        </w:rPr>
        <w:br w:type="page"/>
      </w:r>
    </w:p>
    <w:p w14:paraId="1A93067A">
      <w:pPr>
        <w:pStyle w:val="2"/>
        <w:rPr>
          <w:rFonts w:hint="eastAsia"/>
        </w:rPr>
        <w:sectPr>
          <w:footerReference r:id="rId75" w:type="default"/>
          <w:pgSz w:w="11906" w:h="16839"/>
          <w:pgMar w:top="400" w:right="752" w:bottom="1378" w:left="1274" w:header="0" w:footer="1212" w:gutter="0"/>
          <w:pgNumType w:fmt="decimal"/>
          <w:cols w:space="720" w:num="1"/>
        </w:sectPr>
      </w:pPr>
    </w:p>
    <w:p w14:paraId="55C6F0A7">
      <w:pPr>
        <w:pStyle w:val="2"/>
      </w:pPr>
    </w:p>
    <w:p w14:paraId="4C365FA6">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甲方负责定期或不定期检查乙方是否按合同约定的服务内容开展服务工作，对不满足本合同约定的现象或行为下达限期整改指令，乙方必须按照指令的要求限期内完成整改，否则甲方有权暂停支付服务经费，可视情节轻重给予乙方书面警告并扣减当季服务经费的</w:t>
      </w:r>
      <w:r>
        <w:rPr>
          <w:rFonts w:ascii="宋体" w:hAnsi="宋体" w:eastAsia="宋体" w:cs="宋体"/>
          <w:sz w:val="24"/>
          <w:shd w:val="clear" w:color="auto" w:fill="FFFFFF"/>
        </w:rPr>
        <w:t>5-10</w:t>
      </w:r>
      <w:r>
        <w:rPr>
          <w:rFonts w:hint="eastAsia" w:ascii="宋体" w:hAnsi="宋体" w:eastAsia="宋体" w:cs="宋体"/>
          <w:sz w:val="24"/>
          <w:shd w:val="clear" w:color="auto" w:fill="FFFFFF"/>
        </w:rPr>
        <w:t>%作为违约金，同时甲方可安排合同外的第三方人员完成整改指令，乙方不能对此进行干预，由此产生的费用从服务经费扣除。甲方不能妨碍乙方正常的生产经营活动。</w:t>
      </w:r>
    </w:p>
    <w:p w14:paraId="34B53362">
      <w:pPr>
        <w:widowControl/>
        <w:shd w:val="clear" w:color="auto" w:fill="FFFFFF"/>
        <w:spacing w:line="520" w:lineRule="atLeast"/>
        <w:ind w:firstLine="480" w:firstLineChars="200"/>
        <w:rPr>
          <w:rFonts w:ascii="宋体" w:hAnsi="宋体" w:eastAsia="宋体" w:cs="宋体"/>
          <w:sz w:val="24"/>
          <w:shd w:val="clear" w:color="auto" w:fill="FFFFFF"/>
        </w:rPr>
      </w:pPr>
      <w:r>
        <w:rPr>
          <w:rFonts w:ascii="宋体" w:hAnsi="宋体" w:eastAsia="宋体" w:cs="宋体"/>
          <w:sz w:val="24"/>
          <w:shd w:val="clear" w:color="auto" w:fill="FFFFFF"/>
        </w:rPr>
        <w:t>5</w:t>
      </w:r>
      <w:r>
        <w:rPr>
          <w:rFonts w:hint="eastAsia" w:eastAsia="宋体" w:cs="宋体"/>
          <w:shd w:val="clear" w:color="auto" w:fill="FFFFFF"/>
        </w:rPr>
        <w:t>、</w:t>
      </w:r>
      <w:r>
        <w:rPr>
          <w:rFonts w:hint="eastAsia" w:ascii="宋体" w:hAnsi="宋体" w:eastAsia="宋体" w:cs="宋体"/>
          <w:sz w:val="24"/>
          <w:shd w:val="clear" w:color="auto" w:fill="FFFFFF"/>
        </w:rPr>
        <w:t>监督责任</w:t>
      </w:r>
    </w:p>
    <w:p w14:paraId="077867C4">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乙方产生的以下行为，甲方有权解除合同：</w:t>
      </w:r>
    </w:p>
    <w:p w14:paraId="7688B63A">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（1）不履行合同。</w:t>
      </w:r>
    </w:p>
    <w:p w14:paraId="5464F6D3">
      <w:pPr>
        <w:widowControl/>
        <w:shd w:val="clear" w:color="auto" w:fill="FFFFFF"/>
        <w:spacing w:line="520" w:lineRule="atLeast"/>
        <w:ind w:firstLine="480" w:firstLineChars="200"/>
        <w:rPr>
          <w:rFonts w:ascii="宋体" w:hAnsi="宋体" w:eastAsia="宋体" w:cs="宋体"/>
          <w:sz w:val="24"/>
          <w:highlight w:val="none"/>
          <w:shd w:val="clear" w:color="auto" w:fill="FFFFFF"/>
        </w:rPr>
      </w:pPr>
      <w:r>
        <w:rPr>
          <w:rFonts w:hint="eastAsia" w:ascii="宋体" w:hAnsi="宋体" w:eastAsia="宋体" w:cs="宋体"/>
          <w:sz w:val="24"/>
          <w:shd w:val="clear" w:color="auto" w:fill="FFFFFF"/>
        </w:rPr>
        <w:t>（2）乙方由于运维不力，污水处理后未达到合同约定的排放标准造成环境污染等环保事故，乙方承担事故的一切责</w:t>
      </w:r>
      <w:r>
        <w:rPr>
          <w:rFonts w:hint="eastAsia" w:ascii="宋体" w:hAnsi="宋体" w:eastAsia="宋体" w:cs="宋体"/>
          <w:sz w:val="24"/>
          <w:highlight w:val="none"/>
          <w:shd w:val="clear" w:color="auto" w:fill="FFFFFF"/>
        </w:rPr>
        <w:t>任。</w:t>
      </w:r>
      <w:r>
        <w:rPr>
          <w:rFonts w:hint="default" w:ascii="Segoe UI" w:hAnsi="Segoe UI" w:eastAsia="Segoe UI" w:cs="Segoe UI"/>
          <w:i w:val="0"/>
          <w:iCs w:val="0"/>
          <w:caps w:val="0"/>
          <w:color w:val="404040"/>
          <w:spacing w:val="0"/>
          <w:sz w:val="24"/>
          <w:szCs w:val="24"/>
          <w:highlight w:val="none"/>
        </w:rPr>
        <w:t>甲</w:t>
      </w:r>
      <w:r>
        <w:rPr>
          <w:rFonts w:hint="default" w:ascii="宋体" w:hAnsi="宋体" w:eastAsia="宋体" w:cs="宋体"/>
          <w:sz w:val="24"/>
          <w:shd w:val="clear" w:color="auto" w:fill="FFFFFF"/>
        </w:rPr>
        <w:t>方有权定期或不定期对乙方的运营维护工作进行检查和评估，乙方应予以配合。若乙方服务质量不达标，甲方有权扣减相应费用或终止合同</w:t>
      </w:r>
      <w:r>
        <w:rPr>
          <w:rFonts w:hint="eastAsia" w:ascii="宋体" w:hAnsi="宋体" w:eastAsia="宋体" w:cs="宋体"/>
          <w:sz w:val="24"/>
          <w:shd w:val="clear" w:color="auto" w:fill="FFFFFF"/>
          <w:lang w:eastAsia="zh-CN"/>
        </w:rPr>
        <w:t>。</w:t>
      </w:r>
    </w:p>
    <w:p w14:paraId="6C1EF19F">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（3）主管部门或甲方提出整改意见，运维单位拒绝整改或未在期限内完成整改。</w:t>
      </w:r>
    </w:p>
    <w:p w14:paraId="407BDE7C">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（4）因管理运维不当，出现重大事故而造成重大社会影响。</w:t>
      </w:r>
    </w:p>
    <w:p w14:paraId="43AEFE7C">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（5）甲方通知乙方更换不称职的运维项目负责人乙方拒不更换。</w:t>
      </w:r>
    </w:p>
    <w:p w14:paraId="7EDC8093">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（6）乙方不配合主管部门、甲方开展项目管理、迎检等工作。</w:t>
      </w:r>
    </w:p>
    <w:p w14:paraId="797E3B3A">
      <w:pPr>
        <w:widowControl/>
        <w:shd w:val="clear" w:color="auto" w:fill="FFFFFF"/>
        <w:spacing w:line="520" w:lineRule="atLeast"/>
        <w:ind w:firstLine="482" w:firstLineChars="200"/>
        <w:rPr>
          <w:rFonts w:ascii="宋体" w:hAnsi="宋体" w:eastAsia="宋体" w:cs="宋体"/>
          <w:b/>
          <w:bCs/>
          <w:sz w:val="24"/>
          <w:shd w:val="clear" w:color="auto" w:fill="FFFFFF"/>
        </w:rPr>
      </w:pPr>
      <w:r>
        <w:rPr>
          <w:rFonts w:hint="eastAsia" w:ascii="宋体" w:hAnsi="宋体" w:eastAsia="宋体" w:cs="宋体"/>
          <w:b/>
          <w:bCs/>
          <w:sz w:val="24"/>
          <w:shd w:val="clear" w:color="auto" w:fill="FFFFFF"/>
        </w:rPr>
        <w:t>六、乙方责任</w:t>
      </w:r>
    </w:p>
    <w:p w14:paraId="63F4870A">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1、运维项目负责人</w:t>
      </w:r>
    </w:p>
    <w:p w14:paraId="6E63DCCB">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1）运维项目负责人应为合同双方所确认的人选，乙方应书面告知甲方运维项目负责人的相关信息。包括但不限于：运维项目负责人的姓名、职称、相关证书编号、联系方式、授权范围、劳动合同等，运维项目负责人于乙方授权后代表乙方负责履行合同。乙方不提交上述文件前，运维项目负责人无权履行职责，甲方有权要求更换运维项目负责人，由此产生的费用和法律责任由乙方承担。</w:t>
      </w:r>
    </w:p>
    <w:p w14:paraId="257FD936">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2）运维项目负责人按合同约定组织处理设施运维工作。在紧急情况下为确保设施安全和人员安全，在无法与甲方代表及时取得联系时，运维项目负责人有权采取必要的措施保证与处理设施有关的人身、财产的安全，但应在48小时内向甲方代表补充书面报告。</w:t>
      </w:r>
    </w:p>
    <w:p w14:paraId="1E17AA43">
      <w:pPr>
        <w:widowControl/>
        <w:shd w:val="clear" w:color="auto" w:fill="FFFFFF"/>
        <w:spacing w:line="520" w:lineRule="atLeast"/>
        <w:ind w:firstLine="480" w:firstLineChars="200"/>
        <w:rPr>
          <w:rFonts w:hint="default" w:ascii="Segoe UI" w:hAnsi="Segoe UI" w:eastAsia="Segoe UI" w:cs="Segoe UI"/>
          <w:i w:val="0"/>
          <w:iCs w:val="0"/>
          <w:caps w:val="0"/>
          <w:color w:val="auto"/>
          <w:spacing w:val="0"/>
          <w:sz w:val="24"/>
          <w:szCs w:val="24"/>
          <w:highlight w:val="none"/>
        </w:rPr>
        <w:sectPr>
          <w:footerReference r:id="rId76" w:type="default"/>
          <w:pgSz w:w="11906" w:h="16839"/>
          <w:pgMar w:top="400" w:right="752" w:bottom="1378" w:left="1274" w:header="0" w:footer="1212" w:gutter="0"/>
          <w:pgNumType w:fmt="decimal"/>
          <w:cols w:space="720" w:num="1"/>
        </w:sectPr>
      </w:pPr>
      <w:r>
        <w:rPr>
          <w:rFonts w:hint="eastAsia" w:ascii="宋体" w:hAnsi="宋体" w:eastAsia="宋体" w:cs="宋体"/>
          <w:sz w:val="24"/>
          <w:shd w:val="clear" w:color="auto" w:fill="FFFFFF"/>
        </w:rPr>
        <w:t>（3）乙方需要更换运维项目负责人的，应提前7天书面通知甲方，并征得甲方书面同意。通知中应当载明继任运维项目负责人的资格、管理经验等资料，继任运维项目负责人继续履行原合同约定的职责。未经甲方书面同意，乙方不得擅自更</w:t>
      </w:r>
      <w:r>
        <w:rPr>
          <w:rFonts w:hint="eastAsia" w:ascii="宋体" w:hAnsi="宋体" w:eastAsia="宋体" w:cs="宋体"/>
          <w:sz w:val="24"/>
          <w:highlight w:val="none"/>
          <w:shd w:val="clear" w:color="auto" w:fill="FFFFFF"/>
        </w:rPr>
        <w:t>换</w:t>
      </w:r>
      <w:r>
        <w:rPr>
          <w:rFonts w:hint="eastAsia" w:asciiTheme="majorEastAsia" w:hAnsiTheme="majorEastAsia" w:eastAsiaTheme="majorEastAsia" w:cstheme="majorEastAsia"/>
          <w:sz w:val="24"/>
          <w:szCs w:val="24"/>
          <w:highlight w:val="none"/>
          <w:shd w:val="clear" w:color="auto" w:fill="FFFFFF"/>
        </w:rPr>
        <w:t>更换项目负责人。</w:t>
      </w:r>
      <w:r>
        <w:rPr>
          <w:rFonts w:hint="eastAsia" w:asciiTheme="majorEastAsia" w:hAnsiTheme="majorEastAsia" w:eastAsiaTheme="majorEastAsia" w:cstheme="majorEastAsia"/>
          <w:color w:val="auto"/>
          <w:sz w:val="24"/>
          <w:szCs w:val="24"/>
          <w:highlight w:val="none"/>
          <w:shd w:val="clear" w:color="auto" w:fill="FFFFFF"/>
          <w:lang w:val="en-US" w:eastAsia="zh-CN"/>
        </w:rPr>
        <w:t>若</w:t>
      </w:r>
      <w:r>
        <w:rPr>
          <w:rFonts w:hint="default" w:ascii="Segoe UI" w:hAnsi="Segoe UI" w:eastAsia="Segoe UI" w:cs="Segoe UI"/>
          <w:i w:val="0"/>
          <w:iCs w:val="0"/>
          <w:caps w:val="0"/>
          <w:color w:val="auto"/>
          <w:spacing w:val="0"/>
          <w:sz w:val="24"/>
          <w:szCs w:val="24"/>
          <w:highlight w:val="none"/>
        </w:rPr>
        <w:t>乙方擅自更换</w:t>
      </w:r>
    </w:p>
    <w:p w14:paraId="15F0A6B2">
      <w:pPr>
        <w:widowControl/>
        <w:shd w:val="clear" w:color="auto" w:fill="FFFFFF"/>
        <w:spacing w:line="520" w:lineRule="atLeast"/>
        <w:ind w:firstLine="480" w:firstLineChars="200"/>
        <w:rPr>
          <w:rFonts w:hint="default" w:ascii="Segoe UI" w:hAnsi="Segoe UI" w:eastAsia="Segoe UI" w:cs="Segoe UI"/>
          <w:i w:val="0"/>
          <w:iCs w:val="0"/>
          <w:caps w:val="0"/>
          <w:color w:val="404040"/>
          <w:spacing w:val="0"/>
          <w:sz w:val="24"/>
          <w:szCs w:val="24"/>
          <w:highlight w:val="red"/>
        </w:rPr>
      </w:pPr>
      <w:r>
        <w:rPr>
          <w:rFonts w:hint="default" w:ascii="Segoe UI" w:hAnsi="Segoe UI" w:eastAsia="Segoe UI" w:cs="Segoe UI"/>
          <w:i w:val="0"/>
          <w:iCs w:val="0"/>
          <w:caps w:val="0"/>
          <w:color w:val="auto"/>
          <w:spacing w:val="0"/>
          <w:sz w:val="24"/>
          <w:szCs w:val="24"/>
          <w:highlight w:val="none"/>
        </w:rPr>
        <w:t>项目负责人导致甲方利益受损时，乙方应按合同金额5%向甲方支付违约金，并赔</w:t>
      </w:r>
      <w:r>
        <w:rPr>
          <w:rFonts w:hint="default" w:ascii="Segoe UI" w:hAnsi="Segoe UI" w:eastAsia="Segoe UI" w:cs="Segoe UI"/>
          <w:i w:val="0"/>
          <w:iCs w:val="0"/>
          <w:caps w:val="0"/>
          <w:color w:val="404040"/>
          <w:spacing w:val="0"/>
          <w:sz w:val="24"/>
          <w:szCs w:val="24"/>
          <w:highlight w:val="none"/>
        </w:rPr>
        <w:t>偿</w:t>
      </w:r>
      <w:r>
        <w:rPr>
          <w:rFonts w:hint="default" w:ascii="Segoe UI" w:hAnsi="Segoe UI" w:eastAsia="Segoe UI" w:cs="Segoe UI"/>
          <w:i w:val="0"/>
          <w:iCs w:val="0"/>
          <w:caps w:val="0"/>
          <w:color w:val="auto"/>
          <w:spacing w:val="0"/>
          <w:sz w:val="24"/>
          <w:szCs w:val="24"/>
          <w:highlight w:val="none"/>
        </w:rPr>
        <w:t>甲方因此遭受的实际损失</w:t>
      </w:r>
      <w:r>
        <w:rPr>
          <w:rFonts w:hint="eastAsia" w:ascii="Segoe UI" w:hAnsi="Segoe UI" w:eastAsia="宋体" w:cs="Segoe UI"/>
          <w:i w:val="0"/>
          <w:iCs w:val="0"/>
          <w:caps w:val="0"/>
          <w:color w:val="auto"/>
          <w:spacing w:val="0"/>
          <w:sz w:val="24"/>
          <w:szCs w:val="24"/>
          <w:highlight w:val="none"/>
          <w:lang w:eastAsia="zh-CN"/>
        </w:rPr>
        <w:t>。</w:t>
      </w:r>
    </w:p>
    <w:p w14:paraId="259E7320">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4）乙方应在接到甲方更换运维项目负责人通知后，7天内进行更换，并将新任命的运维项目负责人的资格、管理经验等资料书面通知甲方。继任运维项目负责人继续履行原合同约定的职责。乙方无正当理由拒绝更换运维项目负责人的，应按照合同条款的约定承担违约责任。</w:t>
      </w:r>
    </w:p>
    <w:p w14:paraId="38734E5A">
      <w:pPr>
        <w:spacing w:line="560" w:lineRule="exact"/>
        <w:ind w:firstLine="480" w:firstLineChars="200"/>
        <w:jc w:val="left"/>
        <w:rPr>
          <w:rFonts w:ascii="宋体" w:hAnsi="宋体" w:eastAsia="宋体" w:cs="宋体"/>
          <w:kern w:val="0"/>
          <w:sz w:val="24"/>
        </w:rPr>
      </w:pPr>
      <w:r>
        <w:rPr>
          <w:rFonts w:hint="eastAsia" w:ascii="宋体" w:hAnsi="宋体" w:eastAsia="宋体" w:cs="宋体"/>
          <w:sz w:val="24"/>
          <w:shd w:val="clear" w:color="auto" w:fill="FFFFFF"/>
        </w:rPr>
        <w:t>2、</w:t>
      </w:r>
      <w:r>
        <w:rPr>
          <w:rFonts w:hint="eastAsia" w:ascii="宋体" w:hAnsi="宋体" w:eastAsia="宋体" w:cs="宋体"/>
          <w:kern w:val="0"/>
          <w:sz w:val="24"/>
        </w:rPr>
        <w:t>乙方的权利</w:t>
      </w:r>
    </w:p>
    <w:p w14:paraId="6B8C5D01">
      <w:pPr>
        <w:spacing w:line="560" w:lineRule="exact"/>
        <w:ind w:firstLine="480" w:firstLineChars="200"/>
        <w:jc w:val="left"/>
        <w:rPr>
          <w:rFonts w:ascii="宋体" w:hAnsi="宋体" w:eastAsia="宋体" w:cs="宋体"/>
          <w:kern w:val="0"/>
          <w:sz w:val="24"/>
        </w:rPr>
      </w:pPr>
      <w:r>
        <w:rPr>
          <w:rFonts w:hint="eastAsia" w:ascii="宋体" w:hAnsi="宋体" w:eastAsia="宋体" w:cs="宋体"/>
          <w:kern w:val="0"/>
          <w:sz w:val="24"/>
        </w:rPr>
        <w:t>（1）应按合同约定提供运营维护服务，确保水质达标。</w:t>
      </w:r>
    </w:p>
    <w:p w14:paraId="5FD2C135">
      <w:pPr>
        <w:spacing w:line="560" w:lineRule="exact"/>
        <w:ind w:firstLine="480" w:firstLineChars="200"/>
        <w:jc w:val="left"/>
        <w:rPr>
          <w:rFonts w:ascii="宋体" w:hAnsi="宋体" w:eastAsia="宋体" w:cs="宋体"/>
          <w:kern w:val="0"/>
          <w:sz w:val="24"/>
        </w:rPr>
      </w:pPr>
      <w:r>
        <w:rPr>
          <w:rFonts w:hint="eastAsia" w:ascii="宋体" w:hAnsi="宋体" w:eastAsia="宋体" w:cs="宋体"/>
          <w:kern w:val="0"/>
          <w:sz w:val="24"/>
        </w:rPr>
        <w:t>（2）应遵守相关法律法规，保证服务质量，接受甲方的监督和检查。</w:t>
      </w:r>
    </w:p>
    <w:p w14:paraId="5634E152">
      <w:pPr>
        <w:spacing w:line="560" w:lineRule="exact"/>
        <w:ind w:firstLine="480" w:firstLineChars="200"/>
        <w:jc w:val="left"/>
        <w:rPr>
          <w:rFonts w:ascii="宋体" w:hAnsi="宋体" w:eastAsia="宋体" w:cs="宋体"/>
          <w:kern w:val="0"/>
          <w:sz w:val="24"/>
        </w:rPr>
      </w:pPr>
      <w:r>
        <w:rPr>
          <w:rFonts w:hint="eastAsia" w:ascii="宋体" w:hAnsi="宋体" w:eastAsia="宋体" w:cs="宋体"/>
          <w:kern w:val="0"/>
          <w:sz w:val="24"/>
        </w:rPr>
        <w:t>（3）负责运营维护期间的人员、设备安全，承担相应责任。</w:t>
      </w:r>
    </w:p>
    <w:p w14:paraId="30024B90">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3、乙方义务</w:t>
      </w:r>
    </w:p>
    <w:p w14:paraId="2D4EE90D">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乙方在履行合同过程中应遵守法律规章和运行维护服务标准，并履行以下义务：</w:t>
      </w:r>
    </w:p>
    <w:p w14:paraId="093EBBDB">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（1）至少每个季度向甲方报送一次其运维服务范围内所有设施的体检报告。</w:t>
      </w:r>
    </w:p>
    <w:p w14:paraId="62DA7D7D">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（2）按合同约定完成</w:t>
      </w:r>
      <w:r>
        <w:rPr>
          <w:rFonts w:hint="eastAsia" w:ascii="宋体" w:hAnsi="宋体" w:eastAsia="宋体"/>
          <w:sz w:val="24"/>
        </w:rPr>
        <w:t>江州区负责实施整治的黑臭水体及污水泵站运营维护服务项目厂</w:t>
      </w:r>
      <w:r>
        <w:rPr>
          <w:rFonts w:hint="eastAsia" w:ascii="宋体" w:hAnsi="宋体" w:eastAsia="宋体" w:cs="宋体"/>
          <w:sz w:val="24"/>
          <w:shd w:val="clear" w:color="auto" w:fill="FFFFFF"/>
        </w:rPr>
        <w:t>的运维管理工作。</w:t>
      </w:r>
    </w:p>
    <w:p w14:paraId="48C1E668">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（3）采取必要的安全措施，确保其人员、材料和设备的安全，防止因处理设施运维造成的人身伤害和财产损失。</w:t>
      </w:r>
    </w:p>
    <w:p w14:paraId="54974140">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（4）在进行合同约定的各项工作时，不得侵害甲方与他人使用公用道路、水源、市政管网等公共设施的权利，避免对邻近的他人或公共设施产生干扰。</w:t>
      </w:r>
    </w:p>
    <w:p w14:paraId="71BBB3CC">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（5）及时支付雇用人员工资，不得出现员工集体讨薪或因此产生的维权事件。</w:t>
      </w:r>
    </w:p>
    <w:p w14:paraId="759BA369">
      <w:pPr>
        <w:widowControl/>
        <w:shd w:val="clear" w:color="auto" w:fill="FFFFFF"/>
        <w:spacing w:line="520" w:lineRule="atLeast"/>
        <w:ind w:firstLine="480" w:firstLineChars="200"/>
        <w:rPr>
          <w:rFonts w:ascii="宋体" w:hAnsi="宋体" w:eastAsia="宋体" w:cs="宋体"/>
          <w:color w:val="auto"/>
          <w:sz w:val="24"/>
          <w:highlight w:val="none"/>
          <w:shd w:val="clear" w:color="auto" w:fill="FFFFFF"/>
        </w:rPr>
      </w:pPr>
      <w:r>
        <w:rPr>
          <w:rFonts w:hint="eastAsia" w:ascii="宋体" w:hAnsi="宋体" w:eastAsia="宋体" w:cs="宋体"/>
          <w:sz w:val="24"/>
          <w:shd w:val="clear" w:color="auto" w:fill="FFFFFF"/>
        </w:rPr>
        <w:t>（6）在服务期内乙方应当承担因环保部门及工作需要新增的服务内容（合同外新增内容双方另行协商费用</w:t>
      </w:r>
      <w:r>
        <w:rPr>
          <w:rFonts w:hint="eastAsia" w:ascii="宋体" w:hAnsi="宋体" w:eastAsia="宋体" w:cs="宋体"/>
          <w:color w:val="auto"/>
          <w:sz w:val="24"/>
          <w:highlight w:val="none"/>
          <w:shd w:val="clear" w:color="auto" w:fill="FFFFFF"/>
          <w:lang w:eastAsia="zh-CN"/>
        </w:rPr>
        <w:t>，</w:t>
      </w:r>
      <w:r>
        <w:rPr>
          <w:rFonts w:hint="default" w:ascii="Segoe UI" w:hAnsi="Segoe UI" w:eastAsia="Segoe UI" w:cs="Segoe UI"/>
          <w:i w:val="0"/>
          <w:iCs w:val="0"/>
          <w:caps w:val="0"/>
          <w:color w:val="auto"/>
          <w:spacing w:val="0"/>
          <w:sz w:val="24"/>
          <w:szCs w:val="24"/>
          <w:highlight w:val="none"/>
        </w:rPr>
        <w:t>费用由双方协商确定，并签订补充协议</w:t>
      </w:r>
      <w:r>
        <w:rPr>
          <w:rFonts w:hint="eastAsia" w:asciiTheme="majorEastAsia" w:hAnsiTheme="majorEastAsia" w:eastAsiaTheme="majorEastAsia" w:cstheme="majorEastAsia"/>
          <w:color w:val="auto"/>
          <w:sz w:val="24"/>
          <w:szCs w:val="24"/>
          <w:highlight w:val="none"/>
          <w:shd w:val="clear" w:color="auto" w:fill="FFFFFF"/>
          <w:lang w:eastAsia="zh-CN"/>
        </w:rPr>
        <w:t>）</w:t>
      </w:r>
      <w:r>
        <w:rPr>
          <w:rFonts w:hint="eastAsia" w:ascii="宋体" w:hAnsi="宋体" w:eastAsia="宋体" w:cs="宋体"/>
          <w:color w:val="auto"/>
          <w:sz w:val="24"/>
          <w:highlight w:val="none"/>
          <w:shd w:val="clear" w:color="auto" w:fill="FFFFFF"/>
        </w:rPr>
        <w:t>。</w:t>
      </w:r>
    </w:p>
    <w:p w14:paraId="11A36D95">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（7）按照运维企业基本条件要求，为本运维项目配置包括但不限于人员配备、运维车辆、运维工器具，明确配置的数量、到位时间、相关技术参数规格等要求。</w:t>
      </w:r>
    </w:p>
    <w:p w14:paraId="6B9755D3">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（8）协助政府、环保部门等有关单位开展工作。</w:t>
      </w:r>
    </w:p>
    <w:p w14:paraId="3F557362">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（9）应履行的其他义务。</w:t>
      </w:r>
    </w:p>
    <w:p w14:paraId="113368A0">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4、保险条款</w:t>
      </w:r>
    </w:p>
    <w:p w14:paraId="0B4374D3">
      <w:pPr>
        <w:widowControl/>
        <w:shd w:val="clear" w:color="auto" w:fill="FFFFFF"/>
        <w:spacing w:line="520" w:lineRule="atLeast"/>
        <w:ind w:firstLine="480" w:firstLineChars="200"/>
        <w:rPr>
          <w:rFonts w:hint="eastAsia" w:ascii="宋体" w:hAnsi="宋体" w:eastAsia="宋体" w:cs="宋体"/>
          <w:sz w:val="24"/>
          <w:shd w:val="clear" w:color="auto" w:fill="FFFFFF"/>
        </w:rPr>
        <w:sectPr>
          <w:footerReference r:id="rId77" w:type="default"/>
          <w:pgSz w:w="11906" w:h="16839"/>
          <w:pgMar w:top="400" w:right="752" w:bottom="1378" w:left="1274" w:header="0" w:footer="1212" w:gutter="0"/>
          <w:pgNumType w:fmt="decimal"/>
          <w:cols w:space="720" w:num="1"/>
        </w:sectPr>
      </w:pPr>
      <w:r>
        <w:rPr>
          <w:rFonts w:hint="eastAsia" w:ascii="宋体" w:hAnsi="宋体" w:eastAsia="宋体" w:cs="宋体"/>
          <w:sz w:val="24"/>
          <w:shd w:val="clear" w:color="auto" w:fill="FFFFFF"/>
        </w:rPr>
        <w:t>为防止意外损失，乙方应其员工购买人身意外。由于意外事故造成员工人身损害的，责任由乙方自行负责。甲方不承担因乙方责任所引起的乙方的损失或损害。</w:t>
      </w:r>
    </w:p>
    <w:p w14:paraId="4093CC03">
      <w:pPr>
        <w:pStyle w:val="2"/>
      </w:pPr>
    </w:p>
    <w:p w14:paraId="6D0948CE">
      <w:pPr>
        <w:widowControl/>
        <w:shd w:val="clear" w:color="auto" w:fill="FFFFFF"/>
        <w:spacing w:line="520" w:lineRule="atLeast"/>
        <w:ind w:firstLine="482" w:firstLineChars="200"/>
        <w:rPr>
          <w:rFonts w:ascii="宋体" w:hAnsi="宋体" w:eastAsia="宋体" w:cs="宋体"/>
          <w:b/>
          <w:bCs/>
          <w:sz w:val="24"/>
          <w:shd w:val="clear" w:color="auto" w:fill="FFFFFF"/>
        </w:rPr>
      </w:pPr>
      <w:r>
        <w:rPr>
          <w:rFonts w:hint="eastAsia" w:ascii="宋体" w:hAnsi="宋体" w:eastAsia="宋体" w:cs="宋体"/>
          <w:b/>
          <w:bCs/>
          <w:sz w:val="24"/>
          <w:shd w:val="clear" w:color="auto" w:fill="FFFFFF"/>
        </w:rPr>
        <w:t>七、乙方服务具体要求</w:t>
      </w:r>
    </w:p>
    <w:p w14:paraId="31D53EEC">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1、运行维护管理</w:t>
      </w:r>
    </w:p>
    <w:p w14:paraId="11DCAB28">
      <w:pPr>
        <w:widowControl/>
        <w:shd w:val="clear" w:color="auto" w:fill="FFFFFF"/>
        <w:spacing w:line="520" w:lineRule="atLeast"/>
        <w:ind w:right="-199" w:rightChars="-95" w:firstLine="480" w:firstLineChars="200"/>
        <w:rPr>
          <w:rFonts w:ascii="宋体" w:hAnsi="宋体" w:eastAsia="宋体" w:cs="宋体"/>
          <w:color w:val="auto"/>
          <w:sz w:val="24"/>
          <w:highlight w:val="none"/>
          <w:shd w:val="clear" w:color="auto" w:fill="FFFFFF"/>
        </w:rPr>
      </w:pPr>
      <w:r>
        <w:rPr>
          <w:rFonts w:hint="eastAsia" w:ascii="宋体" w:hAnsi="宋体" w:eastAsia="宋体" w:cs="宋体"/>
          <w:sz w:val="24"/>
          <w:shd w:val="clear" w:color="auto" w:fill="FFFFFF"/>
        </w:rPr>
        <w:t>（1）污水收集管网维护：包含</w:t>
      </w:r>
      <w:r>
        <w:rPr>
          <w:rFonts w:hint="eastAsia" w:ascii="宋体" w:hAnsi="宋体" w:eastAsia="宋体" w:cs="宋体"/>
          <w:sz w:val="24"/>
          <w:shd w:val="clear" w:color="auto" w:fill="FFFFFF"/>
          <w:lang w:eastAsia="zh-CN"/>
        </w:rPr>
        <w:t>原黑臭水体（直排口）整治范围内</w:t>
      </w:r>
      <w:r>
        <w:rPr>
          <w:rFonts w:hint="eastAsia" w:ascii="宋体" w:hAnsi="宋体" w:eastAsia="宋体" w:cs="宋体"/>
          <w:sz w:val="24"/>
          <w:shd w:val="clear" w:color="auto" w:fill="FFFFFF"/>
        </w:rPr>
        <w:t>排污管网疏通、清淤、管网维护、泵站设备维护，观察每日污水进水量，定期排查管网等（自然灾害因或其他不可抗力因素以及非乙方原因造成的管网维护、维修或更换</w:t>
      </w:r>
      <w:r>
        <w:rPr>
          <w:rFonts w:hint="eastAsia" w:ascii="宋体" w:hAnsi="宋体" w:eastAsia="宋体" w:cs="宋体"/>
          <w:color w:val="auto"/>
          <w:sz w:val="24"/>
          <w:highlight w:val="none"/>
          <w:shd w:val="clear" w:color="auto" w:fill="FFFFFF"/>
        </w:rPr>
        <w:t>，费用</w:t>
      </w:r>
      <w:r>
        <w:rPr>
          <w:rFonts w:hint="eastAsia" w:ascii="宋体" w:hAnsi="宋体" w:eastAsia="宋体" w:cs="宋体"/>
          <w:color w:val="auto"/>
          <w:sz w:val="24"/>
          <w:highlight w:val="none"/>
          <w:shd w:val="clear" w:color="auto" w:fill="FFFFFF"/>
          <w:lang w:eastAsia="zh-CN"/>
        </w:rPr>
        <w:t>按第四条第</w:t>
      </w:r>
      <w:r>
        <w:rPr>
          <w:rFonts w:hint="eastAsia" w:ascii="宋体" w:hAnsi="宋体" w:eastAsia="宋体" w:cs="宋体"/>
          <w:color w:val="auto"/>
          <w:sz w:val="24"/>
          <w:highlight w:val="none"/>
          <w:shd w:val="clear" w:color="auto" w:fill="FFFFFF"/>
          <w:lang w:val="en-US" w:eastAsia="zh-CN"/>
        </w:rPr>
        <w:t>2点约定的条款执行</w:t>
      </w:r>
      <w:r>
        <w:rPr>
          <w:rFonts w:ascii="宋体" w:hAnsi="宋体" w:eastAsia="宋体" w:cs="宋体"/>
          <w:color w:val="auto"/>
          <w:sz w:val="24"/>
          <w:highlight w:val="none"/>
          <w:shd w:val="clear" w:color="auto" w:fill="FFFFFF"/>
        </w:rPr>
        <w:t>）</w:t>
      </w:r>
      <w:r>
        <w:rPr>
          <w:rFonts w:hint="eastAsia" w:ascii="宋体" w:hAnsi="宋体" w:eastAsia="宋体" w:cs="宋体"/>
          <w:color w:val="auto"/>
          <w:sz w:val="24"/>
          <w:highlight w:val="none"/>
          <w:shd w:val="clear" w:color="auto" w:fill="FFFFFF"/>
        </w:rPr>
        <w:t>。</w:t>
      </w:r>
    </w:p>
    <w:p w14:paraId="412BE45E">
      <w:pPr>
        <w:widowControl/>
        <w:shd w:val="clear" w:color="auto" w:fill="FFFFFF"/>
        <w:spacing w:line="520" w:lineRule="atLeast"/>
        <w:ind w:firstLine="480" w:firstLineChars="200"/>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（2）宣传牌、标识牌的维护：保持干净、整洁、清晰、完好。</w:t>
      </w:r>
    </w:p>
    <w:p w14:paraId="6A1F59A5">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（3）各类机械设备的维修工作：设备零部件损坏及时维修或更换。</w:t>
      </w:r>
    </w:p>
    <w:p w14:paraId="4690695C">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（4）做好移交清单上所含的设备运行和维护工作，确保设备、设施、仪表、仪器等完好率达95%以上。</w:t>
      </w:r>
    </w:p>
    <w:p w14:paraId="06A7C434">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2、运营管理台账和档案管理工作</w:t>
      </w:r>
    </w:p>
    <w:p w14:paraId="0E98427A">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1）各台账和记录：包含进出水数据、用电、运行、药剂、厂（站）区各类设备运行和维护情况、在线数据、问题与整改记录、水质检测记录等，完成相关资料立卷及归档，并按管理要求移交或报送甲方或甲方指定的单位。</w:t>
      </w:r>
    </w:p>
    <w:p w14:paraId="53420A7D">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（2）设备巡察：按时巡察，及时发现问题，及时汇报，及时处理，确保设备正常运转，确保水质达标排放。</w:t>
      </w:r>
    </w:p>
    <w:p w14:paraId="7A3017B5">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（3）水质化验：按时按量对各处理工序的水质进行检测，对水质排放做到心中有数。</w:t>
      </w:r>
    </w:p>
    <w:p w14:paraId="137FB2FF">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3、项目管理工作</w:t>
      </w:r>
    </w:p>
    <w:p w14:paraId="00D397AF">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（1）人员的培训：对所有操作及管理人员进行岗前培训，确保操作规范和安全生产。</w:t>
      </w:r>
    </w:p>
    <w:p w14:paraId="6BADDA8F">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（2）建立健全运行服务质量管理文件以及与其运维项目相适应的规章制度、工艺文件、作业指导书、设备操作规程等文件。</w:t>
      </w:r>
    </w:p>
    <w:p w14:paraId="403504BC">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（3）迎检工作：时刻做好迎检准备，按相关法规要求开展合同服务工作。</w:t>
      </w:r>
    </w:p>
    <w:p w14:paraId="5EDEE6CA">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（4）接受社会监督，对群众投诉、有关单位反映的问题应及时前往现场，核查问题原因并根据实际情况开展后续工作，做到有记录有答复。</w:t>
      </w:r>
    </w:p>
    <w:p w14:paraId="3C58F11D">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4、设备停运时的报备工作</w:t>
      </w:r>
    </w:p>
    <w:p w14:paraId="37C1E2DF">
      <w:pPr>
        <w:widowControl/>
        <w:shd w:val="clear" w:color="auto" w:fill="FFFFFF"/>
        <w:spacing w:line="520" w:lineRule="atLeast"/>
        <w:ind w:firstLine="480" w:firstLineChars="200"/>
        <w:rPr>
          <w:rFonts w:hint="eastAsia" w:ascii="宋体" w:hAnsi="宋体" w:eastAsia="宋体" w:cs="宋体"/>
          <w:color w:val="auto"/>
          <w:sz w:val="24"/>
          <w:highlight w:val="none"/>
          <w:shd w:val="clear" w:color="auto" w:fill="FFFFFF"/>
        </w:rPr>
        <w:sectPr>
          <w:footerReference r:id="rId78" w:type="default"/>
          <w:pgSz w:w="11906" w:h="16839"/>
          <w:pgMar w:top="400" w:right="752" w:bottom="1378" w:left="1274" w:header="0" w:footer="1212" w:gutter="0"/>
          <w:pgNumType w:fmt="decimal"/>
          <w:cols w:space="720" w:num="1"/>
        </w:sectPr>
      </w:pPr>
      <w:r>
        <w:rPr>
          <w:rFonts w:hint="eastAsia" w:ascii="宋体" w:hAnsi="宋体" w:eastAsia="宋体" w:cs="宋体"/>
          <w:sz w:val="24"/>
          <w:shd w:val="clear" w:color="auto" w:fill="FFFFFF"/>
        </w:rPr>
        <w:t>无特殊情况不得擅自停运污水处理设施。确因检修、停用等原因确需停运全部或者部分污水处理设施的，应当在十个工作日前将停运原因、相应应急处理措施等向</w:t>
      </w:r>
      <w:r>
        <w:rPr>
          <w:rFonts w:hint="eastAsia" w:ascii="宋体" w:hAnsi="宋体" w:eastAsia="宋体" w:cs="宋体"/>
          <w:color w:val="auto"/>
          <w:sz w:val="24"/>
          <w:highlight w:val="none"/>
          <w:shd w:val="clear" w:color="auto" w:fill="FFFFFF"/>
        </w:rPr>
        <w:t>乡镇</w:t>
      </w:r>
      <w:r>
        <w:rPr>
          <w:rFonts w:hint="eastAsia" w:ascii="宋体" w:hAnsi="宋体" w:eastAsia="宋体" w:cs="宋体"/>
          <w:color w:val="auto"/>
          <w:sz w:val="24"/>
          <w:highlight w:val="none"/>
          <w:shd w:val="clear" w:color="auto" w:fill="FFFFFF"/>
          <w:lang w:eastAsia="zh-CN"/>
        </w:rPr>
        <w:t>（街道）</w:t>
      </w:r>
      <w:r>
        <w:rPr>
          <w:rFonts w:hint="eastAsia" w:ascii="宋体" w:hAnsi="宋体" w:eastAsia="宋体" w:cs="宋体"/>
          <w:color w:val="auto"/>
          <w:sz w:val="24"/>
          <w:highlight w:val="none"/>
          <w:shd w:val="clear" w:color="auto" w:fill="FFFFFF"/>
        </w:rPr>
        <w:t>人民政府</w:t>
      </w:r>
      <w:r>
        <w:rPr>
          <w:rFonts w:hint="eastAsia" w:ascii="宋体" w:hAnsi="宋体" w:eastAsia="宋体" w:cs="宋体"/>
          <w:color w:val="auto"/>
          <w:sz w:val="24"/>
          <w:highlight w:val="none"/>
          <w:shd w:val="clear" w:color="auto" w:fill="FFFFFF"/>
          <w:lang w:eastAsia="zh-CN"/>
        </w:rPr>
        <w:t>（办事处）</w:t>
      </w:r>
      <w:r>
        <w:rPr>
          <w:rFonts w:hint="eastAsia" w:ascii="宋体" w:hAnsi="宋体" w:eastAsia="宋体" w:cs="宋体"/>
          <w:color w:val="auto"/>
          <w:sz w:val="24"/>
          <w:highlight w:val="none"/>
          <w:shd w:val="clear" w:color="auto" w:fill="FFFFFF"/>
        </w:rPr>
        <w:t>或者县（市、区）污水处理设施主管部门报告，并通知甲方及相关单位。</w:t>
      </w:r>
    </w:p>
    <w:p w14:paraId="4E8FF99C">
      <w:pPr>
        <w:pStyle w:val="2"/>
      </w:pPr>
    </w:p>
    <w:p w14:paraId="51B0FE92">
      <w:pPr>
        <w:widowControl/>
        <w:shd w:val="clear" w:color="auto" w:fill="FFFFFF"/>
        <w:spacing w:line="520" w:lineRule="atLeast"/>
        <w:ind w:firstLine="482" w:firstLineChars="200"/>
        <w:rPr>
          <w:rFonts w:hint="eastAsia" w:ascii="宋体" w:hAnsi="宋体" w:eastAsia="宋体" w:cs="宋体"/>
          <w:b/>
          <w:bCs/>
          <w:color w:val="auto"/>
          <w:sz w:val="24"/>
          <w:highlight w:val="none"/>
          <w:shd w:val="clear" w:color="auto" w:fill="FFFFFF"/>
          <w:lang w:eastAsia="zh-CN"/>
        </w:rPr>
      </w:pPr>
      <w:r>
        <w:rPr>
          <w:rFonts w:hint="eastAsia" w:ascii="宋体" w:hAnsi="宋体" w:eastAsia="宋体" w:cs="宋体"/>
          <w:b/>
          <w:bCs/>
          <w:color w:val="auto"/>
          <w:sz w:val="24"/>
          <w:highlight w:val="none"/>
          <w:shd w:val="clear" w:color="auto" w:fill="FFFFFF"/>
        </w:rPr>
        <w:t>八、项目的运营管理考核</w:t>
      </w:r>
      <w:r>
        <w:rPr>
          <w:rFonts w:hint="eastAsia" w:ascii="宋体" w:hAnsi="宋体" w:eastAsia="宋体" w:cs="宋体"/>
          <w:b/>
          <w:bCs/>
          <w:color w:val="auto"/>
          <w:sz w:val="24"/>
          <w:highlight w:val="none"/>
          <w:shd w:val="clear" w:color="auto" w:fill="FFFFFF"/>
          <w:lang w:eastAsia="zh-CN"/>
        </w:rPr>
        <w:t>指标</w:t>
      </w:r>
    </w:p>
    <w:p w14:paraId="50B0396E">
      <w:pPr>
        <w:keepNext w:val="0"/>
        <w:keepLines w:val="0"/>
        <w:pageBreakBefore w:val="0"/>
        <w:widowControl/>
        <w:shd w:val="clear" w:color="auto" w:fill="FFFFFF"/>
        <w:kinsoku/>
        <w:wordWrap/>
        <w:overflowPunct/>
        <w:topLinePunct w:val="0"/>
        <w:autoSpaceDE/>
        <w:autoSpaceDN/>
        <w:bidi w:val="0"/>
        <w:adjustRightInd/>
        <w:snapToGrid/>
        <w:spacing w:line="520" w:lineRule="atLeast"/>
        <w:ind w:firstLine="480" w:firstLineChars="200"/>
        <w:textAlignment w:val="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运营年原则上不能出现中央环保督查通报及重大污染事故发生。如因主观因素包括但不限于偷排、漏排、倾倒或者处置有放射性的废物、含传染病病原体的废物、有毒物质或其他危险废物等导致的中央环保督查通报及重大污染事故，则该年运营费用为0，不进行运营考核;如因客观因素包括但不限于特大暴雨、洪水、污水倒灌、管道破裂等导致的中央环保督查通报及重大污染事故发生，不可抗力结束后，乙方负责恢复原状，正常运营维护，依据考核指标正常考核。</w:t>
      </w:r>
    </w:p>
    <w:p w14:paraId="6EB8B10C">
      <w:pPr>
        <w:keepNext w:val="0"/>
        <w:keepLines w:val="0"/>
        <w:pageBreakBefore w:val="0"/>
        <w:widowControl/>
        <w:shd w:val="clear" w:color="auto" w:fill="FFFFFF"/>
        <w:kinsoku/>
        <w:wordWrap/>
        <w:overflowPunct/>
        <w:topLinePunct w:val="0"/>
        <w:autoSpaceDE/>
        <w:autoSpaceDN/>
        <w:bidi w:val="0"/>
        <w:adjustRightInd/>
        <w:snapToGrid/>
        <w:spacing w:line="520" w:lineRule="atLeast"/>
        <w:ind w:firstLine="480" w:firstLineChars="200"/>
        <w:textAlignment w:val="auto"/>
        <w:rPr>
          <w:rFonts w:hint="eastAsia" w:ascii="宋体" w:hAnsi="宋体" w:eastAsia="宋体" w:cs="宋体"/>
          <w:color w:val="auto"/>
          <w:sz w:val="24"/>
          <w:highlight w:val="none"/>
          <w:shd w:val="clear" w:color="auto" w:fill="FFFFFF"/>
          <w:lang w:eastAsia="zh-CN"/>
        </w:rPr>
      </w:pPr>
      <w:r>
        <w:rPr>
          <w:rFonts w:hint="eastAsia" w:ascii="宋体" w:hAnsi="宋体" w:eastAsia="宋体" w:cs="宋体"/>
          <w:color w:val="auto"/>
          <w:sz w:val="24"/>
          <w:highlight w:val="none"/>
          <w:shd w:val="clear" w:color="auto" w:fill="FFFFFF"/>
          <w:lang w:val="en-US" w:eastAsia="zh-CN"/>
        </w:rPr>
        <w:t>2.</w:t>
      </w:r>
      <w:r>
        <w:rPr>
          <w:rFonts w:hint="eastAsia" w:ascii="宋体" w:hAnsi="宋体" w:eastAsia="宋体" w:cs="宋体"/>
          <w:color w:val="auto"/>
          <w:sz w:val="24"/>
          <w:highlight w:val="none"/>
          <w:shd w:val="clear" w:color="auto" w:fill="FFFFFF"/>
        </w:rPr>
        <w:t>如该运营年没有出现中央环保督查通报及重大污染事故，考核指标详见附件1</w:t>
      </w:r>
      <w:r>
        <w:rPr>
          <w:rFonts w:hint="eastAsia" w:ascii="宋体" w:hAnsi="宋体" w:eastAsia="宋体" w:cs="宋体"/>
          <w:color w:val="auto"/>
          <w:sz w:val="24"/>
          <w:highlight w:val="none"/>
          <w:shd w:val="clear" w:color="auto" w:fill="FFFFFF"/>
          <w:lang w:eastAsia="zh-CN"/>
        </w:rPr>
        <w:t>。</w:t>
      </w:r>
    </w:p>
    <w:p w14:paraId="5437DE47">
      <w:pPr>
        <w:spacing w:line="560" w:lineRule="exact"/>
        <w:ind w:firstLine="482" w:firstLineChars="200"/>
        <w:outlineLvl w:val="2"/>
        <w:rPr>
          <w:rFonts w:hint="eastAsia" w:ascii="宋体" w:hAnsi="宋体" w:eastAsia="宋体" w:cs="宋体"/>
          <w:b/>
          <w:bCs/>
          <w:color w:val="auto"/>
          <w:sz w:val="24"/>
          <w:highlight w:val="none"/>
          <w:shd w:val="clear" w:color="auto" w:fill="FFFFFF"/>
          <w:lang w:eastAsia="zh-CN"/>
        </w:rPr>
      </w:pPr>
      <w:r>
        <w:rPr>
          <w:rFonts w:hint="eastAsia" w:ascii="宋体" w:hAnsi="宋体" w:eastAsia="宋体" w:cs="宋体"/>
          <w:b/>
          <w:bCs/>
          <w:color w:val="auto"/>
          <w:sz w:val="24"/>
          <w:highlight w:val="none"/>
          <w:shd w:val="clear" w:color="auto" w:fill="FFFFFF"/>
        </w:rPr>
        <w:t>九、</w:t>
      </w:r>
      <w:r>
        <w:rPr>
          <w:rFonts w:hint="eastAsia" w:ascii="宋体" w:hAnsi="宋体" w:eastAsia="宋体" w:cs="宋体"/>
          <w:b/>
          <w:bCs/>
          <w:color w:val="auto"/>
          <w:sz w:val="24"/>
          <w:highlight w:val="none"/>
          <w:shd w:val="clear" w:color="auto" w:fill="FFFFFF"/>
          <w:lang w:eastAsia="zh-CN"/>
        </w:rPr>
        <w:t>运营情况绩效考核</w:t>
      </w:r>
    </w:p>
    <w:p w14:paraId="74B283D8">
      <w:pPr>
        <w:spacing w:line="560" w:lineRule="exact"/>
        <w:ind w:firstLine="480" w:firstLineChars="200"/>
        <w:outlineLvl w:val="2"/>
        <w:rPr>
          <w:rFonts w:hint="eastAsia" w:ascii="宋体" w:hAnsi="宋体" w:eastAsia="宋体" w:cs="宋体"/>
          <w:b w:val="0"/>
          <w:bCs w:val="0"/>
          <w:color w:val="auto"/>
          <w:sz w:val="24"/>
          <w:highlight w:val="none"/>
          <w:shd w:val="clear" w:color="auto" w:fill="FFFFFF"/>
        </w:rPr>
      </w:pPr>
      <w:r>
        <w:rPr>
          <w:rFonts w:hint="eastAsia" w:ascii="宋体" w:hAnsi="宋体" w:eastAsia="宋体" w:cs="宋体"/>
          <w:b w:val="0"/>
          <w:bCs w:val="0"/>
          <w:color w:val="auto"/>
          <w:sz w:val="24"/>
          <w:highlight w:val="none"/>
          <w:shd w:val="clear" w:color="auto" w:fill="FFFFFF"/>
        </w:rPr>
        <w:t>1.乙方应在每年运营周期结束后5个工作日内将本周期的崇左市中心城区黑臭水体整治一期工程项目运营管理自评报告提交给甲方;甲方在接到乙方提交的报告后10天内组织相关人员进行运营情况绩效考核。绩效评价结果划分等级统一为:优(90-100分)，良(80-89分)，中(60-79分)，差(0-59分)四个等级。</w:t>
      </w:r>
    </w:p>
    <w:p w14:paraId="10DE0412">
      <w:pPr>
        <w:spacing w:line="560" w:lineRule="exact"/>
        <w:ind w:firstLine="480" w:firstLineChars="200"/>
        <w:outlineLvl w:val="2"/>
        <w:rPr>
          <w:rFonts w:hint="eastAsia" w:ascii="宋体" w:hAnsi="宋体" w:eastAsia="宋体" w:cs="宋体"/>
          <w:b w:val="0"/>
          <w:bCs w:val="0"/>
          <w:color w:val="auto"/>
          <w:sz w:val="24"/>
          <w:highlight w:val="none"/>
          <w:shd w:val="clear" w:color="auto" w:fill="FFFFFF"/>
        </w:rPr>
      </w:pPr>
      <w:r>
        <w:rPr>
          <w:rFonts w:hint="eastAsia" w:ascii="宋体" w:hAnsi="宋体" w:eastAsia="宋体" w:cs="宋体"/>
          <w:b w:val="0"/>
          <w:bCs w:val="0"/>
          <w:color w:val="auto"/>
          <w:sz w:val="24"/>
          <w:highlight w:val="none"/>
          <w:shd w:val="clear" w:color="auto" w:fill="FFFFFF"/>
        </w:rPr>
        <w:t>2.甲方在运营期对乙方进行绩效考核，根据考核得分对应的比例支付运营维护费。详见下表:</w:t>
      </w:r>
    </w:p>
    <w:tbl>
      <w:tblPr>
        <w:tblStyle w:val="10"/>
        <w:tblW w:w="9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3031"/>
      </w:tblGrid>
      <w:tr w14:paraId="2C57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6E8A55D">
            <w:pPr>
              <w:keepNext w:val="0"/>
              <w:keepLines w:val="0"/>
              <w:pageBreakBefore w:val="0"/>
              <w:widowControl w:val="0"/>
              <w:wordWrap/>
              <w:overflowPunct/>
              <w:topLinePunct w:val="0"/>
              <w:bidi w:val="0"/>
              <w:spacing w:line="360" w:lineRule="auto"/>
              <w:ind w:firstLine="482" w:firstLineChars="200"/>
              <w:jc w:val="center"/>
              <w:outlineLvl w:val="2"/>
              <w:rPr>
                <w:rFonts w:hint="eastAsia" w:asciiTheme="majorEastAsia" w:hAnsiTheme="majorEastAsia" w:eastAsiaTheme="majorEastAsia" w:cstheme="majorEastAsia"/>
                <w:b/>
                <w:bCs/>
                <w:color w:val="auto"/>
                <w:sz w:val="24"/>
                <w:szCs w:val="24"/>
                <w:highlight w:val="none"/>
                <w:shd w:val="clear" w:color="auto" w:fill="FFFFFF"/>
                <w:vertAlign w:val="baseline"/>
              </w:rPr>
            </w:pPr>
            <w:r>
              <w:rPr>
                <w:rFonts w:hint="eastAsia" w:asciiTheme="majorEastAsia" w:hAnsiTheme="majorEastAsia" w:eastAsiaTheme="majorEastAsia" w:cstheme="majorEastAsia"/>
                <w:b/>
                <w:bCs/>
                <w:color w:val="auto"/>
                <w:sz w:val="24"/>
                <w:szCs w:val="24"/>
                <w:highlight w:val="none"/>
                <w:shd w:val="clear" w:color="auto" w:fill="FFFFFF"/>
              </w:rPr>
              <w:t>考核得分</w:t>
            </w:r>
          </w:p>
        </w:tc>
        <w:tc>
          <w:tcPr>
            <w:tcW w:w="2130" w:type="dxa"/>
          </w:tcPr>
          <w:p w14:paraId="6593CBC2">
            <w:pPr>
              <w:keepNext w:val="0"/>
              <w:keepLines w:val="0"/>
              <w:pageBreakBefore w:val="0"/>
              <w:widowControl w:val="0"/>
              <w:wordWrap/>
              <w:overflowPunct/>
              <w:topLinePunct w:val="0"/>
              <w:bidi w:val="0"/>
              <w:spacing w:line="360" w:lineRule="auto"/>
              <w:jc w:val="center"/>
              <w:outlineLvl w:val="2"/>
              <w:rPr>
                <w:rFonts w:hint="eastAsia" w:asciiTheme="majorEastAsia" w:hAnsiTheme="majorEastAsia" w:eastAsiaTheme="majorEastAsia" w:cstheme="majorEastAsia"/>
                <w:b/>
                <w:bCs/>
                <w:color w:val="auto"/>
                <w:sz w:val="24"/>
                <w:szCs w:val="24"/>
                <w:highlight w:val="none"/>
                <w:shd w:val="clear" w:color="auto" w:fill="FFFFFF"/>
                <w:vertAlign w:val="baseline"/>
                <w:lang w:eastAsia="zh-CN"/>
              </w:rPr>
            </w:pPr>
            <w:r>
              <w:rPr>
                <w:rFonts w:hint="eastAsia" w:asciiTheme="majorEastAsia" w:hAnsiTheme="majorEastAsia" w:eastAsiaTheme="majorEastAsia" w:cstheme="majorEastAsia"/>
                <w:b/>
                <w:bCs/>
                <w:color w:val="auto"/>
                <w:sz w:val="24"/>
                <w:szCs w:val="24"/>
                <w:highlight w:val="none"/>
                <w:shd w:val="clear" w:color="auto" w:fill="FFFFFF"/>
                <w:vertAlign w:val="baseline"/>
                <w:lang w:eastAsia="zh-CN"/>
              </w:rPr>
              <w:t>评价等级</w:t>
            </w:r>
          </w:p>
        </w:tc>
        <w:tc>
          <w:tcPr>
            <w:tcW w:w="2131" w:type="dxa"/>
          </w:tcPr>
          <w:p w14:paraId="708A51FD">
            <w:pPr>
              <w:keepNext w:val="0"/>
              <w:keepLines w:val="0"/>
              <w:pageBreakBefore w:val="0"/>
              <w:widowControl w:val="0"/>
              <w:wordWrap/>
              <w:overflowPunct/>
              <w:topLinePunct w:val="0"/>
              <w:bidi w:val="0"/>
              <w:spacing w:line="360" w:lineRule="auto"/>
              <w:jc w:val="center"/>
              <w:outlineLvl w:val="2"/>
              <w:rPr>
                <w:rFonts w:hint="eastAsia" w:asciiTheme="majorEastAsia" w:hAnsiTheme="majorEastAsia" w:eastAsiaTheme="majorEastAsia" w:cstheme="majorEastAsia"/>
                <w:b/>
                <w:bCs/>
                <w:color w:val="auto"/>
                <w:sz w:val="24"/>
                <w:szCs w:val="24"/>
                <w:highlight w:val="none"/>
                <w:shd w:val="clear" w:color="auto" w:fill="FFFFFF"/>
                <w:vertAlign w:val="baseline"/>
                <w:lang w:eastAsia="zh-CN"/>
              </w:rPr>
            </w:pPr>
            <w:r>
              <w:rPr>
                <w:rFonts w:hint="eastAsia" w:asciiTheme="majorEastAsia" w:hAnsiTheme="majorEastAsia" w:eastAsiaTheme="majorEastAsia" w:cstheme="majorEastAsia"/>
                <w:b/>
                <w:bCs/>
                <w:color w:val="auto"/>
                <w:sz w:val="24"/>
                <w:szCs w:val="24"/>
                <w:highlight w:val="none"/>
                <w:shd w:val="clear" w:color="auto" w:fill="FFFFFF"/>
                <w:vertAlign w:val="baseline"/>
                <w:lang w:eastAsia="zh-CN"/>
              </w:rPr>
              <w:t>支付比例（</w:t>
            </w:r>
            <w:r>
              <w:rPr>
                <w:rFonts w:hint="eastAsia" w:asciiTheme="majorEastAsia" w:hAnsiTheme="majorEastAsia" w:eastAsiaTheme="majorEastAsia" w:cstheme="majorEastAsia"/>
                <w:b/>
                <w:bCs/>
                <w:color w:val="auto"/>
                <w:sz w:val="24"/>
                <w:szCs w:val="24"/>
                <w:highlight w:val="none"/>
                <w:shd w:val="clear" w:color="auto" w:fill="FFFFFF"/>
                <w:vertAlign w:val="baseline"/>
                <w:lang w:val="en-US" w:eastAsia="zh-CN"/>
              </w:rPr>
              <w:t>%</w:t>
            </w:r>
            <w:r>
              <w:rPr>
                <w:rFonts w:hint="eastAsia" w:asciiTheme="majorEastAsia" w:hAnsiTheme="majorEastAsia" w:eastAsiaTheme="majorEastAsia" w:cstheme="majorEastAsia"/>
                <w:b/>
                <w:bCs/>
                <w:color w:val="auto"/>
                <w:sz w:val="24"/>
                <w:szCs w:val="24"/>
                <w:highlight w:val="none"/>
                <w:shd w:val="clear" w:color="auto" w:fill="FFFFFF"/>
                <w:vertAlign w:val="baseline"/>
                <w:lang w:eastAsia="zh-CN"/>
              </w:rPr>
              <w:t>）</w:t>
            </w:r>
          </w:p>
        </w:tc>
        <w:tc>
          <w:tcPr>
            <w:tcW w:w="3031" w:type="dxa"/>
          </w:tcPr>
          <w:p w14:paraId="1A42368C">
            <w:pPr>
              <w:keepNext w:val="0"/>
              <w:keepLines w:val="0"/>
              <w:pageBreakBefore w:val="0"/>
              <w:widowControl w:val="0"/>
              <w:wordWrap/>
              <w:overflowPunct/>
              <w:topLinePunct w:val="0"/>
              <w:bidi w:val="0"/>
              <w:spacing w:line="360" w:lineRule="auto"/>
              <w:jc w:val="center"/>
              <w:outlineLvl w:val="2"/>
              <w:rPr>
                <w:rFonts w:hint="eastAsia" w:asciiTheme="majorEastAsia" w:hAnsiTheme="majorEastAsia" w:eastAsiaTheme="majorEastAsia" w:cstheme="majorEastAsia"/>
                <w:b/>
                <w:bCs/>
                <w:color w:val="auto"/>
                <w:sz w:val="24"/>
                <w:szCs w:val="24"/>
                <w:highlight w:val="none"/>
                <w:shd w:val="clear" w:color="auto" w:fill="FFFFFF"/>
                <w:vertAlign w:val="baseline"/>
                <w:lang w:eastAsia="zh-CN"/>
              </w:rPr>
            </w:pPr>
            <w:r>
              <w:rPr>
                <w:rFonts w:hint="eastAsia" w:asciiTheme="majorEastAsia" w:hAnsiTheme="majorEastAsia" w:eastAsiaTheme="majorEastAsia" w:cstheme="majorEastAsia"/>
                <w:b/>
                <w:bCs/>
                <w:color w:val="auto"/>
                <w:sz w:val="24"/>
                <w:szCs w:val="24"/>
                <w:highlight w:val="none"/>
                <w:shd w:val="clear" w:color="auto" w:fill="FFFFFF"/>
                <w:vertAlign w:val="baseline"/>
                <w:lang w:eastAsia="zh-CN"/>
              </w:rPr>
              <w:t>备注</w:t>
            </w:r>
          </w:p>
        </w:tc>
      </w:tr>
      <w:tr w14:paraId="78D4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B220AE4">
            <w:pPr>
              <w:keepNext w:val="0"/>
              <w:keepLines w:val="0"/>
              <w:pageBreakBefore w:val="0"/>
              <w:widowControl w:val="0"/>
              <w:wordWrap/>
              <w:overflowPunct/>
              <w:topLinePunct w:val="0"/>
              <w:bidi w:val="0"/>
              <w:spacing w:line="360" w:lineRule="auto"/>
              <w:jc w:val="center"/>
              <w:outlineLvl w:val="2"/>
              <w:rPr>
                <w:rFonts w:hint="eastAsia" w:asciiTheme="majorEastAsia" w:hAnsiTheme="majorEastAsia" w:eastAsiaTheme="majorEastAsia" w:cstheme="majorEastAsia"/>
                <w:b w:val="0"/>
                <w:bCs w:val="0"/>
                <w:color w:val="auto"/>
                <w:sz w:val="24"/>
                <w:szCs w:val="24"/>
                <w:highlight w:val="none"/>
                <w:shd w:val="clear" w:color="auto" w:fill="FFFFFF"/>
                <w:vertAlign w:val="baseline"/>
                <w:lang w:val="en-US" w:eastAsia="zh-CN"/>
              </w:rPr>
            </w:pPr>
            <w:r>
              <w:rPr>
                <w:rFonts w:hint="eastAsia" w:asciiTheme="majorEastAsia" w:hAnsiTheme="majorEastAsia" w:eastAsiaTheme="majorEastAsia" w:cstheme="majorEastAsia"/>
                <w:b w:val="0"/>
                <w:bCs w:val="0"/>
                <w:color w:val="auto"/>
                <w:sz w:val="24"/>
                <w:szCs w:val="24"/>
                <w:highlight w:val="none"/>
                <w:shd w:val="clear" w:color="auto" w:fill="FFFFFF"/>
                <w:vertAlign w:val="baseline"/>
                <w:lang w:val="en-US" w:eastAsia="zh-CN"/>
              </w:rPr>
              <w:t>X≥90分</w:t>
            </w:r>
          </w:p>
        </w:tc>
        <w:tc>
          <w:tcPr>
            <w:tcW w:w="2130" w:type="dxa"/>
          </w:tcPr>
          <w:p w14:paraId="26A019AA">
            <w:pPr>
              <w:keepNext w:val="0"/>
              <w:keepLines w:val="0"/>
              <w:pageBreakBefore w:val="0"/>
              <w:widowControl w:val="0"/>
              <w:wordWrap/>
              <w:overflowPunct/>
              <w:topLinePunct w:val="0"/>
              <w:bidi w:val="0"/>
              <w:spacing w:line="360" w:lineRule="auto"/>
              <w:jc w:val="center"/>
              <w:outlineLvl w:val="2"/>
              <w:rPr>
                <w:rFonts w:hint="eastAsia" w:asciiTheme="majorEastAsia" w:hAnsiTheme="majorEastAsia" w:eastAsiaTheme="majorEastAsia" w:cstheme="majorEastAsia"/>
                <w:b w:val="0"/>
                <w:bCs w:val="0"/>
                <w:color w:val="auto"/>
                <w:sz w:val="24"/>
                <w:szCs w:val="24"/>
                <w:highlight w:val="none"/>
                <w:shd w:val="clear" w:color="auto" w:fill="FFFFFF"/>
                <w:vertAlign w:val="baseline"/>
                <w:lang w:eastAsia="zh-CN"/>
              </w:rPr>
            </w:pPr>
            <w:r>
              <w:rPr>
                <w:rFonts w:hint="eastAsia" w:asciiTheme="majorEastAsia" w:hAnsiTheme="majorEastAsia" w:eastAsiaTheme="majorEastAsia" w:cstheme="majorEastAsia"/>
                <w:b w:val="0"/>
                <w:bCs w:val="0"/>
                <w:color w:val="auto"/>
                <w:sz w:val="24"/>
                <w:szCs w:val="24"/>
                <w:highlight w:val="none"/>
                <w:shd w:val="clear" w:color="auto" w:fill="FFFFFF"/>
                <w:vertAlign w:val="baseline"/>
                <w:lang w:eastAsia="zh-CN"/>
              </w:rPr>
              <w:t>优秀</w:t>
            </w:r>
          </w:p>
        </w:tc>
        <w:tc>
          <w:tcPr>
            <w:tcW w:w="2131" w:type="dxa"/>
          </w:tcPr>
          <w:p w14:paraId="3F2FE7BE">
            <w:pPr>
              <w:keepNext w:val="0"/>
              <w:keepLines w:val="0"/>
              <w:pageBreakBefore w:val="0"/>
              <w:widowControl w:val="0"/>
              <w:wordWrap/>
              <w:overflowPunct/>
              <w:topLinePunct w:val="0"/>
              <w:bidi w:val="0"/>
              <w:spacing w:line="360" w:lineRule="auto"/>
              <w:jc w:val="center"/>
              <w:outlineLvl w:val="2"/>
              <w:rPr>
                <w:rFonts w:hint="eastAsia" w:asciiTheme="majorEastAsia" w:hAnsiTheme="majorEastAsia" w:eastAsiaTheme="majorEastAsia" w:cstheme="majorEastAsia"/>
                <w:b w:val="0"/>
                <w:bCs w:val="0"/>
                <w:color w:val="auto"/>
                <w:sz w:val="24"/>
                <w:szCs w:val="24"/>
                <w:highlight w:val="none"/>
                <w:shd w:val="clear" w:color="auto" w:fill="FFFFFF"/>
                <w:vertAlign w:val="baseline"/>
                <w:lang w:val="en-US" w:eastAsia="zh-CN"/>
              </w:rPr>
            </w:pPr>
            <w:r>
              <w:rPr>
                <w:rFonts w:hint="eastAsia" w:asciiTheme="majorEastAsia" w:hAnsiTheme="majorEastAsia" w:eastAsiaTheme="majorEastAsia" w:cstheme="majorEastAsia"/>
                <w:b w:val="0"/>
                <w:bCs w:val="0"/>
                <w:color w:val="auto"/>
                <w:sz w:val="24"/>
                <w:szCs w:val="24"/>
                <w:highlight w:val="none"/>
                <w:shd w:val="clear" w:color="auto" w:fill="FFFFFF"/>
                <w:vertAlign w:val="baseline"/>
                <w:lang w:val="en-US" w:eastAsia="zh-CN"/>
              </w:rPr>
              <w:t>100</w:t>
            </w:r>
          </w:p>
        </w:tc>
        <w:tc>
          <w:tcPr>
            <w:tcW w:w="3031" w:type="dxa"/>
            <w:vMerge w:val="restart"/>
          </w:tcPr>
          <w:p w14:paraId="3FEDD66D">
            <w:pPr>
              <w:keepNext w:val="0"/>
              <w:keepLines w:val="0"/>
              <w:pageBreakBefore w:val="0"/>
              <w:widowControl w:val="0"/>
              <w:wordWrap/>
              <w:overflowPunct/>
              <w:topLinePunct w:val="0"/>
              <w:bidi w:val="0"/>
              <w:spacing w:line="360" w:lineRule="auto"/>
              <w:ind w:firstLine="485" w:firstLineChars="0"/>
              <w:jc w:val="center"/>
              <w:outlineLvl w:val="9"/>
              <w:rPr>
                <w:rFonts w:hint="eastAsia" w:asciiTheme="majorEastAsia" w:hAnsiTheme="majorEastAsia" w:eastAsiaTheme="majorEastAsia" w:cstheme="majorEastAsia"/>
                <w:b w:val="0"/>
                <w:bCs w:val="0"/>
                <w:color w:val="auto"/>
                <w:sz w:val="24"/>
                <w:szCs w:val="24"/>
                <w:highlight w:val="none"/>
                <w:shd w:val="clear" w:color="auto" w:fill="FFFFFF"/>
                <w:vertAlign w:val="baseline"/>
                <w:lang w:eastAsia="zh-CN"/>
              </w:rPr>
            </w:pPr>
          </w:p>
          <w:p w14:paraId="30402B5C">
            <w:pPr>
              <w:keepNext w:val="0"/>
              <w:keepLines w:val="0"/>
              <w:pageBreakBefore w:val="0"/>
              <w:widowControl w:val="0"/>
              <w:wordWrap/>
              <w:overflowPunct/>
              <w:topLinePunct w:val="0"/>
              <w:bidi w:val="0"/>
              <w:spacing w:line="360" w:lineRule="auto"/>
              <w:ind w:firstLine="485" w:firstLineChars="0"/>
              <w:jc w:val="center"/>
              <w:outlineLvl w:val="2"/>
              <w:rPr>
                <w:rFonts w:hint="eastAsia" w:asciiTheme="majorEastAsia" w:hAnsiTheme="majorEastAsia" w:eastAsiaTheme="majorEastAsia" w:cstheme="majorEastAsia"/>
                <w:b w:val="0"/>
                <w:bCs w:val="0"/>
                <w:color w:val="auto"/>
                <w:sz w:val="24"/>
                <w:szCs w:val="24"/>
                <w:highlight w:val="none"/>
                <w:shd w:val="clear" w:color="auto" w:fill="FFFFFF"/>
                <w:vertAlign w:val="baseline"/>
                <w:lang w:eastAsia="zh-CN"/>
              </w:rPr>
            </w:pPr>
            <w:r>
              <w:rPr>
                <w:rFonts w:hint="eastAsia" w:asciiTheme="majorEastAsia" w:hAnsiTheme="majorEastAsia" w:eastAsiaTheme="majorEastAsia" w:cstheme="majorEastAsia"/>
                <w:b w:val="0"/>
                <w:bCs w:val="0"/>
                <w:color w:val="auto"/>
                <w:sz w:val="24"/>
                <w:szCs w:val="24"/>
                <w:highlight w:val="none"/>
                <w:shd w:val="clear" w:color="auto" w:fill="FFFFFF"/>
                <w:vertAlign w:val="baseline"/>
                <w:lang w:eastAsia="zh-CN"/>
              </w:rPr>
              <w:t>内插法计算</w:t>
            </w:r>
          </w:p>
        </w:tc>
      </w:tr>
      <w:tr w14:paraId="6F1D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14:paraId="5AFCECE7">
            <w:pPr>
              <w:keepNext w:val="0"/>
              <w:keepLines w:val="0"/>
              <w:pageBreakBefore w:val="0"/>
              <w:widowControl w:val="0"/>
              <w:wordWrap/>
              <w:overflowPunct/>
              <w:topLinePunct w:val="0"/>
              <w:bidi w:val="0"/>
              <w:spacing w:line="360" w:lineRule="auto"/>
              <w:jc w:val="center"/>
              <w:outlineLvl w:val="2"/>
              <w:rPr>
                <w:rFonts w:hint="eastAsia" w:asciiTheme="majorEastAsia" w:hAnsiTheme="majorEastAsia" w:eastAsiaTheme="majorEastAsia" w:cstheme="majorEastAsia"/>
                <w:b w:val="0"/>
                <w:bCs w:val="0"/>
                <w:color w:val="auto"/>
                <w:kern w:val="2"/>
                <w:sz w:val="24"/>
                <w:szCs w:val="24"/>
                <w:highlight w:val="none"/>
                <w:shd w:val="clear" w:color="auto" w:fill="FFFFFF"/>
                <w:vertAlign w:val="baseline"/>
                <w:lang w:val="en-US" w:eastAsia="zh-CN" w:bidi="ar-SA"/>
              </w:rPr>
            </w:pPr>
            <w:r>
              <w:rPr>
                <w:rFonts w:hint="eastAsia" w:asciiTheme="majorEastAsia" w:hAnsiTheme="majorEastAsia" w:eastAsiaTheme="majorEastAsia" w:cstheme="majorEastAsia"/>
                <w:b w:val="0"/>
                <w:bCs w:val="0"/>
                <w:color w:val="auto"/>
                <w:sz w:val="24"/>
                <w:szCs w:val="24"/>
                <w:highlight w:val="none"/>
                <w:shd w:val="clear" w:color="auto" w:fill="FFFFFF"/>
                <w:vertAlign w:val="baseline"/>
                <w:lang w:val="en-US" w:eastAsia="zh-CN"/>
              </w:rPr>
              <w:t>80分≤X＜90分</w:t>
            </w:r>
          </w:p>
        </w:tc>
        <w:tc>
          <w:tcPr>
            <w:tcW w:w="2130" w:type="dxa"/>
          </w:tcPr>
          <w:p w14:paraId="497FD280">
            <w:pPr>
              <w:keepNext w:val="0"/>
              <w:keepLines w:val="0"/>
              <w:pageBreakBefore w:val="0"/>
              <w:widowControl w:val="0"/>
              <w:wordWrap/>
              <w:overflowPunct/>
              <w:topLinePunct w:val="0"/>
              <w:bidi w:val="0"/>
              <w:spacing w:line="360" w:lineRule="auto"/>
              <w:jc w:val="center"/>
              <w:outlineLvl w:val="2"/>
              <w:rPr>
                <w:rFonts w:hint="eastAsia" w:asciiTheme="majorEastAsia" w:hAnsiTheme="majorEastAsia" w:eastAsiaTheme="majorEastAsia" w:cstheme="majorEastAsia"/>
                <w:b w:val="0"/>
                <w:bCs w:val="0"/>
                <w:color w:val="auto"/>
                <w:sz w:val="24"/>
                <w:szCs w:val="24"/>
                <w:highlight w:val="none"/>
                <w:shd w:val="clear" w:color="auto" w:fill="FFFFFF"/>
                <w:vertAlign w:val="baseline"/>
                <w:lang w:eastAsia="zh-CN"/>
              </w:rPr>
            </w:pPr>
            <w:r>
              <w:rPr>
                <w:rFonts w:hint="eastAsia" w:asciiTheme="majorEastAsia" w:hAnsiTheme="majorEastAsia" w:eastAsiaTheme="majorEastAsia" w:cstheme="majorEastAsia"/>
                <w:b w:val="0"/>
                <w:bCs w:val="0"/>
                <w:color w:val="auto"/>
                <w:sz w:val="24"/>
                <w:szCs w:val="24"/>
                <w:highlight w:val="none"/>
                <w:shd w:val="clear" w:color="auto" w:fill="FFFFFF"/>
                <w:vertAlign w:val="baseline"/>
                <w:lang w:eastAsia="zh-CN"/>
              </w:rPr>
              <w:t>良好</w:t>
            </w:r>
          </w:p>
        </w:tc>
        <w:tc>
          <w:tcPr>
            <w:tcW w:w="2131" w:type="dxa"/>
          </w:tcPr>
          <w:p w14:paraId="0D799235">
            <w:pPr>
              <w:keepNext w:val="0"/>
              <w:keepLines w:val="0"/>
              <w:pageBreakBefore w:val="0"/>
              <w:widowControl w:val="0"/>
              <w:wordWrap/>
              <w:overflowPunct/>
              <w:topLinePunct w:val="0"/>
              <w:bidi w:val="0"/>
              <w:spacing w:line="360" w:lineRule="auto"/>
              <w:jc w:val="center"/>
              <w:outlineLvl w:val="2"/>
              <w:rPr>
                <w:rFonts w:hint="eastAsia" w:asciiTheme="majorEastAsia" w:hAnsiTheme="majorEastAsia" w:eastAsiaTheme="majorEastAsia" w:cstheme="majorEastAsia"/>
                <w:b w:val="0"/>
                <w:bCs w:val="0"/>
                <w:color w:val="auto"/>
                <w:sz w:val="24"/>
                <w:szCs w:val="24"/>
                <w:highlight w:val="none"/>
                <w:shd w:val="clear" w:color="auto" w:fill="FFFFFF"/>
                <w:vertAlign w:val="baseline"/>
                <w:lang w:val="en-US" w:eastAsia="zh-CN"/>
              </w:rPr>
            </w:pPr>
            <w:r>
              <w:rPr>
                <w:rFonts w:hint="eastAsia" w:asciiTheme="majorEastAsia" w:hAnsiTheme="majorEastAsia" w:eastAsiaTheme="majorEastAsia" w:cstheme="majorEastAsia"/>
                <w:b w:val="0"/>
                <w:bCs w:val="0"/>
                <w:color w:val="auto"/>
                <w:sz w:val="24"/>
                <w:szCs w:val="24"/>
                <w:highlight w:val="none"/>
                <w:shd w:val="clear" w:color="auto" w:fill="FFFFFF"/>
                <w:vertAlign w:val="baseline"/>
                <w:lang w:val="en-US" w:eastAsia="zh-CN"/>
              </w:rPr>
              <w:t>90-100（不含）</w:t>
            </w:r>
          </w:p>
        </w:tc>
        <w:tc>
          <w:tcPr>
            <w:tcW w:w="3031" w:type="dxa"/>
            <w:vMerge w:val="continue"/>
          </w:tcPr>
          <w:p w14:paraId="451DFB67">
            <w:pPr>
              <w:keepNext w:val="0"/>
              <w:keepLines w:val="0"/>
              <w:pageBreakBefore w:val="0"/>
              <w:widowControl w:val="0"/>
              <w:wordWrap/>
              <w:overflowPunct/>
              <w:topLinePunct w:val="0"/>
              <w:bidi w:val="0"/>
              <w:spacing w:line="360" w:lineRule="auto"/>
              <w:jc w:val="center"/>
              <w:outlineLvl w:val="9"/>
              <w:rPr>
                <w:rFonts w:hint="eastAsia" w:asciiTheme="majorEastAsia" w:hAnsiTheme="majorEastAsia" w:eastAsiaTheme="majorEastAsia" w:cstheme="majorEastAsia"/>
                <w:b w:val="0"/>
                <w:bCs w:val="0"/>
                <w:color w:val="auto"/>
                <w:sz w:val="24"/>
                <w:szCs w:val="24"/>
                <w:highlight w:val="none"/>
                <w:shd w:val="clear" w:color="auto" w:fill="FFFFFF"/>
                <w:vertAlign w:val="baseline"/>
              </w:rPr>
            </w:pPr>
          </w:p>
        </w:tc>
      </w:tr>
      <w:tr w14:paraId="082C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D51A890">
            <w:pPr>
              <w:keepNext w:val="0"/>
              <w:keepLines w:val="0"/>
              <w:pageBreakBefore w:val="0"/>
              <w:widowControl w:val="0"/>
              <w:wordWrap/>
              <w:overflowPunct/>
              <w:topLinePunct w:val="0"/>
              <w:bidi w:val="0"/>
              <w:spacing w:line="360" w:lineRule="auto"/>
              <w:jc w:val="center"/>
              <w:outlineLvl w:val="2"/>
              <w:rPr>
                <w:rFonts w:hint="eastAsia" w:asciiTheme="majorEastAsia" w:hAnsiTheme="majorEastAsia" w:eastAsiaTheme="majorEastAsia" w:cstheme="majorEastAsia"/>
                <w:b w:val="0"/>
                <w:bCs w:val="0"/>
                <w:color w:val="auto"/>
                <w:sz w:val="24"/>
                <w:szCs w:val="24"/>
                <w:highlight w:val="none"/>
                <w:shd w:val="clear" w:color="auto" w:fill="FFFFFF"/>
                <w:vertAlign w:val="baseline"/>
              </w:rPr>
            </w:pPr>
            <w:r>
              <w:rPr>
                <w:rFonts w:hint="eastAsia" w:asciiTheme="majorEastAsia" w:hAnsiTheme="majorEastAsia" w:eastAsiaTheme="majorEastAsia" w:cstheme="majorEastAsia"/>
                <w:b w:val="0"/>
                <w:bCs w:val="0"/>
                <w:color w:val="auto"/>
                <w:sz w:val="24"/>
                <w:szCs w:val="24"/>
                <w:highlight w:val="none"/>
                <w:shd w:val="clear" w:color="auto" w:fill="FFFFFF"/>
                <w:vertAlign w:val="baseline"/>
                <w:lang w:val="en-US" w:eastAsia="zh-CN"/>
              </w:rPr>
              <w:t>60分≤X＜80分</w:t>
            </w:r>
          </w:p>
        </w:tc>
        <w:tc>
          <w:tcPr>
            <w:tcW w:w="2130" w:type="dxa"/>
          </w:tcPr>
          <w:p w14:paraId="3B0B2E5C">
            <w:pPr>
              <w:keepNext w:val="0"/>
              <w:keepLines w:val="0"/>
              <w:pageBreakBefore w:val="0"/>
              <w:widowControl w:val="0"/>
              <w:wordWrap/>
              <w:overflowPunct/>
              <w:topLinePunct w:val="0"/>
              <w:bidi w:val="0"/>
              <w:spacing w:line="360" w:lineRule="auto"/>
              <w:jc w:val="center"/>
              <w:outlineLvl w:val="2"/>
              <w:rPr>
                <w:rFonts w:hint="eastAsia" w:asciiTheme="majorEastAsia" w:hAnsiTheme="majorEastAsia" w:eastAsiaTheme="majorEastAsia" w:cstheme="majorEastAsia"/>
                <w:b w:val="0"/>
                <w:bCs w:val="0"/>
                <w:color w:val="auto"/>
                <w:sz w:val="24"/>
                <w:szCs w:val="24"/>
                <w:highlight w:val="none"/>
                <w:shd w:val="clear" w:color="auto" w:fill="FFFFFF"/>
                <w:vertAlign w:val="baseline"/>
                <w:lang w:eastAsia="zh-CN"/>
              </w:rPr>
            </w:pPr>
            <w:r>
              <w:rPr>
                <w:rFonts w:hint="eastAsia" w:asciiTheme="majorEastAsia" w:hAnsiTheme="majorEastAsia" w:eastAsiaTheme="majorEastAsia" w:cstheme="majorEastAsia"/>
                <w:b w:val="0"/>
                <w:bCs w:val="0"/>
                <w:color w:val="auto"/>
                <w:sz w:val="24"/>
                <w:szCs w:val="24"/>
                <w:highlight w:val="none"/>
                <w:shd w:val="clear" w:color="auto" w:fill="FFFFFF"/>
                <w:vertAlign w:val="baseline"/>
                <w:lang w:eastAsia="zh-CN"/>
              </w:rPr>
              <w:t>合格</w:t>
            </w:r>
          </w:p>
        </w:tc>
        <w:tc>
          <w:tcPr>
            <w:tcW w:w="2131" w:type="dxa"/>
          </w:tcPr>
          <w:p w14:paraId="68B8770A">
            <w:pPr>
              <w:keepNext w:val="0"/>
              <w:keepLines w:val="0"/>
              <w:pageBreakBefore w:val="0"/>
              <w:widowControl w:val="0"/>
              <w:wordWrap/>
              <w:overflowPunct/>
              <w:topLinePunct w:val="0"/>
              <w:bidi w:val="0"/>
              <w:spacing w:line="360" w:lineRule="auto"/>
              <w:jc w:val="center"/>
              <w:outlineLvl w:val="2"/>
              <w:rPr>
                <w:rFonts w:hint="eastAsia" w:asciiTheme="majorEastAsia" w:hAnsiTheme="majorEastAsia" w:eastAsiaTheme="majorEastAsia" w:cstheme="majorEastAsia"/>
                <w:b w:val="0"/>
                <w:bCs w:val="0"/>
                <w:color w:val="auto"/>
                <w:sz w:val="24"/>
                <w:szCs w:val="24"/>
                <w:highlight w:val="none"/>
                <w:shd w:val="clear" w:color="auto" w:fill="FFFFFF"/>
                <w:vertAlign w:val="baseline"/>
              </w:rPr>
            </w:pPr>
            <w:r>
              <w:rPr>
                <w:rFonts w:hint="eastAsia" w:asciiTheme="majorEastAsia" w:hAnsiTheme="majorEastAsia" w:eastAsiaTheme="majorEastAsia" w:cstheme="majorEastAsia"/>
                <w:b w:val="0"/>
                <w:bCs w:val="0"/>
                <w:color w:val="auto"/>
                <w:sz w:val="24"/>
                <w:szCs w:val="24"/>
                <w:highlight w:val="none"/>
                <w:shd w:val="clear" w:color="auto" w:fill="FFFFFF"/>
                <w:vertAlign w:val="baseline"/>
                <w:lang w:val="en-US" w:eastAsia="zh-CN"/>
              </w:rPr>
              <w:t>80-90（不含）</w:t>
            </w:r>
          </w:p>
        </w:tc>
        <w:tc>
          <w:tcPr>
            <w:tcW w:w="3031" w:type="dxa"/>
            <w:vMerge w:val="continue"/>
          </w:tcPr>
          <w:p w14:paraId="462E7950">
            <w:pPr>
              <w:keepNext w:val="0"/>
              <w:keepLines w:val="0"/>
              <w:pageBreakBefore w:val="0"/>
              <w:widowControl w:val="0"/>
              <w:wordWrap/>
              <w:overflowPunct/>
              <w:topLinePunct w:val="0"/>
              <w:bidi w:val="0"/>
              <w:spacing w:line="360" w:lineRule="auto"/>
              <w:jc w:val="center"/>
              <w:outlineLvl w:val="9"/>
              <w:rPr>
                <w:rFonts w:hint="eastAsia" w:asciiTheme="majorEastAsia" w:hAnsiTheme="majorEastAsia" w:eastAsiaTheme="majorEastAsia" w:cstheme="majorEastAsia"/>
                <w:b w:val="0"/>
                <w:bCs w:val="0"/>
                <w:color w:val="auto"/>
                <w:sz w:val="24"/>
                <w:szCs w:val="24"/>
                <w:highlight w:val="none"/>
                <w:shd w:val="clear" w:color="auto" w:fill="FFFFFF"/>
                <w:vertAlign w:val="baseline"/>
              </w:rPr>
            </w:pPr>
          </w:p>
        </w:tc>
      </w:tr>
      <w:tr w14:paraId="55D8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CA427FF">
            <w:pPr>
              <w:keepNext w:val="0"/>
              <w:keepLines w:val="0"/>
              <w:pageBreakBefore w:val="0"/>
              <w:widowControl w:val="0"/>
              <w:wordWrap/>
              <w:overflowPunct/>
              <w:topLinePunct w:val="0"/>
              <w:bidi w:val="0"/>
              <w:spacing w:line="360" w:lineRule="auto"/>
              <w:jc w:val="center"/>
              <w:outlineLvl w:val="2"/>
              <w:rPr>
                <w:rFonts w:hint="eastAsia" w:asciiTheme="majorEastAsia" w:hAnsiTheme="majorEastAsia" w:eastAsiaTheme="majorEastAsia" w:cstheme="majorEastAsia"/>
                <w:b w:val="0"/>
                <w:bCs w:val="0"/>
                <w:color w:val="auto"/>
                <w:sz w:val="24"/>
                <w:szCs w:val="24"/>
                <w:highlight w:val="none"/>
                <w:shd w:val="clear" w:color="auto" w:fill="FFFFFF"/>
                <w:vertAlign w:val="baseline"/>
              </w:rPr>
            </w:pPr>
            <w:r>
              <w:rPr>
                <w:rFonts w:hint="eastAsia" w:asciiTheme="majorEastAsia" w:hAnsiTheme="majorEastAsia" w:eastAsiaTheme="majorEastAsia" w:cstheme="majorEastAsia"/>
                <w:b w:val="0"/>
                <w:bCs w:val="0"/>
                <w:color w:val="auto"/>
                <w:sz w:val="24"/>
                <w:szCs w:val="24"/>
                <w:highlight w:val="none"/>
                <w:shd w:val="clear" w:color="auto" w:fill="FFFFFF"/>
                <w:vertAlign w:val="baseline"/>
                <w:lang w:val="en-US" w:eastAsia="zh-CN"/>
              </w:rPr>
              <w:t>X＜60分</w:t>
            </w:r>
          </w:p>
        </w:tc>
        <w:tc>
          <w:tcPr>
            <w:tcW w:w="2130" w:type="dxa"/>
            <w:vAlign w:val="center"/>
          </w:tcPr>
          <w:p w14:paraId="11B60BBE">
            <w:pPr>
              <w:keepNext w:val="0"/>
              <w:keepLines w:val="0"/>
              <w:pageBreakBefore w:val="0"/>
              <w:widowControl w:val="0"/>
              <w:wordWrap/>
              <w:overflowPunct/>
              <w:topLinePunct w:val="0"/>
              <w:bidi w:val="0"/>
              <w:spacing w:line="360" w:lineRule="auto"/>
              <w:jc w:val="center"/>
              <w:outlineLvl w:val="2"/>
              <w:rPr>
                <w:rFonts w:hint="eastAsia" w:asciiTheme="majorEastAsia" w:hAnsiTheme="majorEastAsia" w:eastAsiaTheme="majorEastAsia" w:cstheme="majorEastAsia"/>
                <w:b w:val="0"/>
                <w:bCs w:val="0"/>
                <w:color w:val="auto"/>
                <w:sz w:val="24"/>
                <w:szCs w:val="24"/>
                <w:highlight w:val="none"/>
                <w:shd w:val="clear" w:color="auto" w:fill="FFFFFF"/>
                <w:vertAlign w:val="baseline"/>
                <w:lang w:eastAsia="zh-CN"/>
              </w:rPr>
            </w:pPr>
            <w:r>
              <w:rPr>
                <w:rFonts w:hint="eastAsia" w:asciiTheme="majorEastAsia" w:hAnsiTheme="majorEastAsia" w:eastAsiaTheme="majorEastAsia" w:cstheme="majorEastAsia"/>
                <w:b w:val="0"/>
                <w:bCs w:val="0"/>
                <w:color w:val="auto"/>
                <w:sz w:val="24"/>
                <w:szCs w:val="24"/>
                <w:highlight w:val="none"/>
                <w:shd w:val="clear" w:color="auto" w:fill="FFFFFF"/>
                <w:vertAlign w:val="baseline"/>
                <w:lang w:eastAsia="zh-CN"/>
              </w:rPr>
              <w:t>不合格</w:t>
            </w:r>
          </w:p>
        </w:tc>
        <w:tc>
          <w:tcPr>
            <w:tcW w:w="2131" w:type="dxa"/>
            <w:vAlign w:val="center"/>
          </w:tcPr>
          <w:p w14:paraId="771F7759">
            <w:pPr>
              <w:keepNext w:val="0"/>
              <w:keepLines w:val="0"/>
              <w:pageBreakBefore w:val="0"/>
              <w:widowControl w:val="0"/>
              <w:wordWrap/>
              <w:overflowPunct/>
              <w:topLinePunct w:val="0"/>
              <w:bidi w:val="0"/>
              <w:spacing w:line="360" w:lineRule="auto"/>
              <w:jc w:val="center"/>
              <w:outlineLvl w:val="2"/>
              <w:rPr>
                <w:rFonts w:hint="eastAsia" w:asciiTheme="majorEastAsia" w:hAnsiTheme="majorEastAsia" w:eastAsiaTheme="majorEastAsia" w:cstheme="majorEastAsia"/>
                <w:b w:val="0"/>
                <w:bCs w:val="0"/>
                <w:color w:val="auto"/>
                <w:sz w:val="24"/>
                <w:szCs w:val="24"/>
                <w:highlight w:val="none"/>
                <w:shd w:val="clear" w:color="auto" w:fill="FFFFFF"/>
                <w:vertAlign w:val="baseline"/>
                <w:lang w:val="en-US" w:eastAsia="zh-CN"/>
              </w:rPr>
            </w:pPr>
            <w:r>
              <w:rPr>
                <w:rFonts w:hint="eastAsia" w:asciiTheme="majorEastAsia" w:hAnsiTheme="majorEastAsia" w:eastAsiaTheme="majorEastAsia" w:cstheme="majorEastAsia"/>
                <w:b w:val="0"/>
                <w:bCs w:val="0"/>
                <w:color w:val="auto"/>
                <w:sz w:val="24"/>
                <w:szCs w:val="24"/>
                <w:highlight w:val="none"/>
                <w:shd w:val="clear" w:color="auto" w:fill="FFFFFF"/>
                <w:vertAlign w:val="baseline"/>
                <w:lang w:val="en-US" w:eastAsia="zh-CN"/>
              </w:rPr>
              <w:t>0</w:t>
            </w:r>
          </w:p>
        </w:tc>
        <w:tc>
          <w:tcPr>
            <w:tcW w:w="3031" w:type="dxa"/>
          </w:tcPr>
          <w:p w14:paraId="5F4FE008">
            <w:pPr>
              <w:keepNext w:val="0"/>
              <w:keepLines w:val="0"/>
              <w:pageBreakBefore w:val="0"/>
              <w:widowControl w:val="0"/>
              <w:wordWrap/>
              <w:overflowPunct/>
              <w:topLinePunct w:val="0"/>
              <w:bidi w:val="0"/>
              <w:spacing w:line="360" w:lineRule="auto"/>
              <w:ind w:right="-124" w:rightChars="-59"/>
              <w:jc w:val="left"/>
              <w:outlineLvl w:val="2"/>
              <w:rPr>
                <w:rFonts w:hint="eastAsia" w:asciiTheme="majorEastAsia" w:hAnsiTheme="majorEastAsia" w:eastAsiaTheme="majorEastAsia" w:cstheme="majorEastAsia"/>
                <w:b w:val="0"/>
                <w:bCs w:val="0"/>
                <w:color w:val="auto"/>
                <w:sz w:val="24"/>
                <w:szCs w:val="24"/>
                <w:highlight w:val="none"/>
                <w:shd w:val="clear" w:color="auto" w:fill="FFFFFF"/>
                <w:vertAlign w:val="baseline"/>
                <w:lang w:eastAsia="zh-CN"/>
              </w:rPr>
            </w:pPr>
            <w:r>
              <w:rPr>
                <w:rFonts w:hint="eastAsia" w:asciiTheme="majorEastAsia" w:hAnsiTheme="majorEastAsia" w:eastAsiaTheme="majorEastAsia" w:cstheme="majorEastAsia"/>
                <w:b w:val="0"/>
                <w:bCs w:val="0"/>
                <w:color w:val="auto"/>
                <w:sz w:val="24"/>
                <w:szCs w:val="24"/>
                <w:highlight w:val="none"/>
                <w:shd w:val="clear" w:color="auto" w:fill="FFFFFF"/>
                <w:vertAlign w:val="baseline"/>
                <w:lang w:eastAsia="zh-CN"/>
              </w:rPr>
              <w:t>整改至合格为止，连续两次不合格，将采取惩戒措施。</w:t>
            </w:r>
          </w:p>
        </w:tc>
      </w:tr>
    </w:tbl>
    <w:p w14:paraId="70DF95DE">
      <w:pPr>
        <w:pStyle w:val="2"/>
        <w:ind w:left="0" w:leftChars="0" w:firstLine="0" w:firstLineChars="0"/>
        <w:rPr>
          <w:rFonts w:hint="eastAsia"/>
          <w:color w:val="auto"/>
          <w:highlight w:val="none"/>
        </w:rPr>
      </w:pPr>
    </w:p>
    <w:p w14:paraId="28652D37">
      <w:pPr>
        <w:spacing w:line="560" w:lineRule="exact"/>
        <w:outlineLvl w:val="2"/>
        <w:rPr>
          <w:rFonts w:hint="eastAsia" w:ascii="宋体" w:hAnsi="宋体" w:eastAsia="宋体" w:cs="宋体"/>
          <w:b w:val="0"/>
          <w:bCs w:val="0"/>
          <w:color w:val="auto"/>
          <w:sz w:val="24"/>
          <w:highlight w:val="none"/>
          <w:shd w:val="clear" w:color="auto" w:fill="FFFFFF"/>
        </w:rPr>
      </w:pPr>
      <w:r>
        <w:rPr>
          <w:rFonts w:hint="eastAsia" w:ascii="宋体" w:hAnsi="宋体" w:eastAsia="宋体" w:cs="宋体"/>
          <w:b w:val="0"/>
          <w:bCs w:val="0"/>
          <w:color w:val="auto"/>
          <w:sz w:val="24"/>
          <w:highlight w:val="none"/>
          <w:shd w:val="clear" w:color="auto" w:fill="FFFFFF"/>
        </w:rPr>
        <w:t>得分≥60分以上的视为合格，乙方可以根据得分获得相应比例的运营维护费，得分&lt;60分的视为不合格的，乙方必须进行整改，直至合格为止，整改费用由乙方承担，甲方不予补贴。连续两次不合格，甲方有权终止合同，并停止支付运营维护费。</w:t>
      </w:r>
    </w:p>
    <w:p w14:paraId="1159A5CE">
      <w:pPr>
        <w:spacing w:line="560" w:lineRule="exact"/>
        <w:ind w:firstLine="482" w:firstLineChars="200"/>
        <w:outlineLvl w:val="2"/>
        <w:rPr>
          <w:rFonts w:ascii="宋体" w:hAnsi="宋体" w:cs="宋体" w:eastAsiaTheme="minorEastAsia"/>
          <w:b/>
          <w:bCs/>
          <w:color w:val="auto"/>
          <w:sz w:val="24"/>
          <w:highlight w:val="none"/>
          <w:shd w:val="clear" w:color="auto" w:fill="FFFFFF"/>
        </w:rPr>
      </w:pPr>
      <w:r>
        <w:rPr>
          <w:rFonts w:hint="eastAsia" w:ascii="宋体" w:hAnsi="宋体" w:eastAsia="宋体" w:cs="宋体"/>
          <w:b/>
          <w:bCs/>
          <w:color w:val="auto"/>
          <w:sz w:val="24"/>
          <w:highlight w:val="none"/>
          <w:shd w:val="clear" w:color="auto" w:fill="FFFFFF"/>
        </w:rPr>
        <w:t>运营维护要求</w:t>
      </w:r>
    </w:p>
    <w:p w14:paraId="2C66C105">
      <w:pPr>
        <w:spacing w:line="560" w:lineRule="exact"/>
        <w:ind w:firstLine="480" w:firstLineChars="200"/>
        <w:outlineLvl w:val="2"/>
        <w:rPr>
          <w:rFonts w:ascii="宋体" w:hAnsi="宋体" w:eastAsia="宋体" w:cs="宋体"/>
          <w:color w:val="auto"/>
          <w:sz w:val="24"/>
          <w:highlight w:val="none"/>
          <w:shd w:val="clear" w:color="auto" w:fill="FFFFFF"/>
        </w:rPr>
        <w:sectPr>
          <w:footerReference r:id="rId79" w:type="default"/>
          <w:pgSz w:w="11906" w:h="16839"/>
          <w:pgMar w:top="400" w:right="752" w:bottom="1378" w:left="1274" w:header="0" w:footer="1212" w:gutter="0"/>
          <w:pgNumType w:fmt="decimal"/>
          <w:cols w:space="720" w:num="1"/>
        </w:sectPr>
      </w:pPr>
      <w:r>
        <w:rPr>
          <w:rFonts w:hint="eastAsia" w:ascii="宋体" w:hAnsi="宋体" w:eastAsia="宋体" w:cs="宋体"/>
          <w:color w:val="auto"/>
          <w:sz w:val="24"/>
          <w:highlight w:val="none"/>
          <w:shd w:val="clear" w:color="auto" w:fill="FFFFFF"/>
        </w:rPr>
        <w:t>1、</w:t>
      </w:r>
      <w:r>
        <w:rPr>
          <w:rFonts w:ascii="宋体" w:hAnsi="宋体" w:eastAsia="宋体" w:cs="宋体"/>
          <w:color w:val="auto"/>
          <w:sz w:val="24"/>
          <w:highlight w:val="none"/>
          <w:shd w:val="clear" w:color="auto" w:fill="FFFFFF"/>
        </w:rPr>
        <w:t>水质标准：乙方应确保运营维护期间，水体水质达到国家及地方相关标准。</w:t>
      </w:r>
    </w:p>
    <w:p w14:paraId="7F1CD938">
      <w:pPr>
        <w:pStyle w:val="2"/>
      </w:pPr>
    </w:p>
    <w:p w14:paraId="526050DF">
      <w:pPr>
        <w:spacing w:line="560" w:lineRule="exact"/>
        <w:ind w:firstLine="480" w:firstLineChars="200"/>
        <w:outlineLvl w:val="2"/>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w:t>
      </w:r>
      <w:r>
        <w:rPr>
          <w:rFonts w:ascii="宋体" w:hAnsi="宋体" w:eastAsia="宋体" w:cs="宋体"/>
          <w:color w:val="auto"/>
          <w:sz w:val="24"/>
          <w:highlight w:val="none"/>
          <w:shd w:val="clear" w:color="auto" w:fill="FFFFFF"/>
        </w:rPr>
        <w:t>日常运营：乙方应负责水体的日常巡查、清洁、设备维护等工作。</w:t>
      </w:r>
    </w:p>
    <w:p w14:paraId="739A989E">
      <w:pPr>
        <w:spacing w:line="560" w:lineRule="exact"/>
        <w:ind w:firstLine="480" w:firstLineChars="200"/>
        <w:outlineLvl w:val="2"/>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w:t>
      </w:r>
      <w:r>
        <w:rPr>
          <w:rFonts w:ascii="宋体" w:hAnsi="宋体" w:eastAsia="宋体" w:cs="宋体"/>
          <w:color w:val="auto"/>
          <w:sz w:val="24"/>
          <w:highlight w:val="none"/>
          <w:shd w:val="clear" w:color="auto" w:fill="FFFFFF"/>
        </w:rPr>
        <w:t>监测报告：乙方应定期（如每月/每季度）对水体进行水质监测，并向甲方提交监测报告。</w:t>
      </w:r>
    </w:p>
    <w:p w14:paraId="757D5E55">
      <w:pPr>
        <w:spacing w:line="560" w:lineRule="exact"/>
        <w:ind w:firstLine="480" w:firstLineChars="200"/>
        <w:outlineLvl w:val="2"/>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4、</w:t>
      </w:r>
      <w:r>
        <w:rPr>
          <w:rFonts w:ascii="宋体" w:hAnsi="宋体" w:eastAsia="宋体" w:cs="宋体"/>
          <w:color w:val="auto"/>
          <w:sz w:val="24"/>
          <w:highlight w:val="none"/>
          <w:shd w:val="clear" w:color="auto" w:fill="FFFFFF"/>
        </w:rPr>
        <w:t>应急处理：乙方应制定应急预案，以应对突发水污染事件或其他紧急情况。</w:t>
      </w:r>
    </w:p>
    <w:p w14:paraId="4A29F4EC">
      <w:pPr>
        <w:spacing w:line="360" w:lineRule="auto"/>
        <w:ind w:firstLine="482" w:firstLineChars="200"/>
        <w:outlineLvl w:val="2"/>
        <w:rPr>
          <w:rFonts w:ascii="宋体" w:hAnsi="宋体" w:cs="宋体" w:eastAsiaTheme="minorEastAsia"/>
          <w:b/>
          <w:bCs/>
          <w:color w:val="auto"/>
          <w:sz w:val="24"/>
          <w:highlight w:val="none"/>
          <w:shd w:val="clear" w:color="auto" w:fill="FFFFFF"/>
        </w:rPr>
      </w:pPr>
      <w:r>
        <w:rPr>
          <w:rFonts w:hint="eastAsia" w:ascii="宋体" w:hAnsi="宋体" w:eastAsia="宋体" w:cs="宋体"/>
          <w:b/>
          <w:bCs/>
          <w:color w:val="auto"/>
          <w:sz w:val="24"/>
          <w:highlight w:val="none"/>
          <w:shd w:val="clear" w:color="auto" w:fill="FFFFFF"/>
        </w:rPr>
        <w:t>十、验收与评估</w:t>
      </w:r>
    </w:p>
    <w:p w14:paraId="14C3F8CD">
      <w:pPr>
        <w:pStyle w:val="2"/>
        <w:spacing w:line="360" w:lineRule="auto"/>
        <w:ind w:left="0" w:leftChars="0" w:firstLine="480"/>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w:t>
      </w:r>
      <w:r>
        <w:rPr>
          <w:rFonts w:ascii="宋体" w:hAnsi="宋体" w:eastAsia="宋体" w:cs="宋体"/>
          <w:color w:val="auto"/>
          <w:sz w:val="24"/>
          <w:highlight w:val="none"/>
          <w:shd w:val="clear" w:color="auto" w:fill="FFFFFF"/>
        </w:rPr>
        <w:t>执行本合同约定的水质标准和相关技术要求。</w:t>
      </w:r>
    </w:p>
    <w:p w14:paraId="696CCF68">
      <w:pPr>
        <w:pStyle w:val="2"/>
        <w:spacing w:line="360" w:lineRule="auto"/>
        <w:ind w:left="0" w:leftChars="0" w:firstLine="48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乙方完成阶段性工作或合同期满时，应向甲方提交考核申请。甲方应在收到通知后10个工作日内进行考核，逾期不开始考核的，乙方可视同考核验收合格。考核合格后由甲乙双方签署验收单并加盖采购人公章，甲 乙双方各执一份。</w:t>
      </w:r>
    </w:p>
    <w:p w14:paraId="49B08C15">
      <w:pPr>
        <w:pStyle w:val="2"/>
        <w:spacing w:line="360" w:lineRule="auto"/>
        <w:ind w:left="0" w:leftChars="0" w:firstLine="480"/>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w:t>
      </w:r>
      <w:r>
        <w:rPr>
          <w:rFonts w:ascii="宋体" w:hAnsi="宋体" w:eastAsia="宋体" w:cs="宋体"/>
          <w:color w:val="auto"/>
          <w:sz w:val="24"/>
          <w:highlight w:val="none"/>
          <w:shd w:val="clear" w:color="auto" w:fill="FFFFFF"/>
        </w:rPr>
        <w:t>甲方有权定期对乙方的运营维护工作进行评估，乙方应予以配合</w:t>
      </w:r>
    </w:p>
    <w:p w14:paraId="5A2C4E23">
      <w:pPr>
        <w:pStyle w:val="5"/>
        <w:spacing w:before="221" w:line="364" w:lineRule="auto"/>
        <w:ind w:right="31" w:firstLine="480" w:firstLineChars="200"/>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4、</w:t>
      </w:r>
      <w:r>
        <w:rPr>
          <w:rFonts w:ascii="宋体" w:hAnsi="宋体" w:eastAsia="宋体" w:cs="宋体"/>
          <w:color w:val="auto"/>
          <w:sz w:val="24"/>
          <w:highlight w:val="none"/>
          <w:shd w:val="clear" w:color="auto" w:fill="FFFFFF"/>
        </w:rPr>
        <w:t>甲方验收时以书面形式提出异议的，乙方应自收到甲方书面异议后五个工作日内及时予以解决，否则甲方有权不出具服务验收合格单</w:t>
      </w:r>
    </w:p>
    <w:p w14:paraId="297BE119">
      <w:pPr>
        <w:pStyle w:val="5"/>
        <w:spacing w:before="221" w:line="364" w:lineRule="auto"/>
        <w:ind w:right="31" w:firstLine="420"/>
        <w:rPr>
          <w:rFonts w:ascii="宋体" w:hAnsi="宋体" w:eastAsia="宋体" w:cs="宋体"/>
          <w:b/>
          <w:bCs/>
          <w:color w:val="auto"/>
          <w:sz w:val="24"/>
          <w:highlight w:val="none"/>
        </w:rPr>
      </w:pPr>
      <w:r>
        <w:rPr>
          <w:rFonts w:hint="eastAsia" w:ascii="宋体" w:hAnsi="宋体" w:eastAsia="宋体" w:cs="宋体"/>
          <w:b/>
          <w:bCs/>
          <w:color w:val="auto"/>
          <w:sz w:val="24"/>
          <w:highlight w:val="none"/>
          <w:shd w:val="clear" w:color="auto" w:fill="FFFFFF"/>
        </w:rPr>
        <w:t>十一、</w:t>
      </w:r>
      <w:r>
        <w:rPr>
          <w:rFonts w:hint="eastAsia" w:ascii="宋体" w:hAnsi="宋体" w:eastAsia="宋体" w:cs="宋体"/>
          <w:b/>
          <w:bCs/>
          <w:color w:val="auto"/>
          <w:sz w:val="24"/>
          <w:highlight w:val="none"/>
        </w:rPr>
        <w:t>不可抗力</w:t>
      </w:r>
    </w:p>
    <w:p w14:paraId="4F0AA3C1">
      <w:pPr>
        <w:pStyle w:val="12"/>
        <w:keepNext w:val="0"/>
        <w:keepLines w:val="0"/>
        <w:pageBreakBefore w:val="0"/>
        <w:wordWrap/>
        <w:overflowPunct/>
        <w:topLinePunct w:val="0"/>
        <w:bidi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r>
        <w:rPr>
          <w:rFonts w:hint="default" w:ascii="Segoe UI" w:hAnsi="Segoe UI" w:eastAsia="Segoe UI" w:cs="Segoe UI"/>
          <w:i w:val="0"/>
          <w:iCs w:val="0"/>
          <w:caps w:val="0"/>
          <w:color w:val="auto"/>
          <w:spacing w:val="0"/>
          <w:sz w:val="24"/>
          <w:szCs w:val="24"/>
          <w:highlight w:val="none"/>
        </w:rPr>
        <w:t>在合同有效期内，任何一方因不可抗力事件导致不能履行合同，合同履行期可延长，延长期与不可抗力影响期相同。若因乙方管理疏忽导致的损失，由乙方全额承担</w:t>
      </w:r>
      <w:r>
        <w:rPr>
          <w:rFonts w:hint="eastAsia" w:asciiTheme="majorEastAsia" w:hAnsiTheme="majorEastAsia" w:eastAsiaTheme="majorEastAsia" w:cstheme="majorEastAsia"/>
          <w:color w:val="auto"/>
          <w:sz w:val="24"/>
          <w:szCs w:val="24"/>
          <w:highlight w:val="none"/>
        </w:rPr>
        <w:t>。</w:t>
      </w:r>
    </w:p>
    <w:p w14:paraId="0102908E">
      <w:pPr>
        <w:pStyle w:val="12"/>
        <w:spacing w:line="560" w:lineRule="exact"/>
        <w:ind w:firstLine="480" w:firstLineChars="200"/>
        <w:rPr>
          <w:rFonts w:hAnsi="宋体"/>
          <w:color w:val="auto"/>
          <w:highlight w:val="none"/>
        </w:rPr>
      </w:pPr>
      <w:r>
        <w:rPr>
          <w:rFonts w:hAnsi="宋体"/>
          <w:color w:val="auto"/>
          <w:highlight w:val="none"/>
        </w:rPr>
        <w:t>2、不可抗力事件发生后，应立即通知对方，并寄送有关权威机构出具的证明。</w:t>
      </w:r>
    </w:p>
    <w:p w14:paraId="00A5DDD5">
      <w:pPr>
        <w:pStyle w:val="12"/>
        <w:spacing w:line="560" w:lineRule="exact"/>
        <w:ind w:firstLine="480" w:firstLineChars="200"/>
        <w:rPr>
          <w:rFonts w:hAnsi="宋体"/>
          <w:color w:val="auto"/>
          <w:highlight w:val="none"/>
        </w:rPr>
      </w:pPr>
      <w:r>
        <w:rPr>
          <w:rFonts w:hAnsi="宋体"/>
          <w:color w:val="auto"/>
          <w:highlight w:val="none"/>
        </w:rPr>
        <w:t>3、不可抗力事件延续一百二十天以上，双方应通过友好协商，确定是否继续履行合同。</w:t>
      </w:r>
    </w:p>
    <w:p w14:paraId="211D5FB2">
      <w:pPr>
        <w:widowControl/>
        <w:shd w:val="clear" w:color="auto" w:fill="FFFFFF"/>
        <w:spacing w:line="520" w:lineRule="atLeast"/>
        <w:ind w:firstLine="482" w:firstLineChars="200"/>
        <w:rPr>
          <w:rFonts w:ascii="宋体" w:hAnsi="宋体" w:eastAsia="宋体" w:cs="宋体"/>
          <w:b/>
          <w:bCs/>
          <w:color w:val="auto"/>
          <w:sz w:val="24"/>
          <w:highlight w:val="none"/>
          <w:shd w:val="clear" w:color="auto" w:fill="FFFFFF"/>
        </w:rPr>
      </w:pPr>
      <w:r>
        <w:rPr>
          <w:rFonts w:hint="eastAsia" w:ascii="宋体" w:hAnsi="宋体" w:eastAsia="宋体" w:cs="宋体"/>
          <w:b/>
          <w:bCs/>
          <w:color w:val="auto"/>
          <w:sz w:val="24"/>
          <w:highlight w:val="none"/>
          <w:shd w:val="clear" w:color="auto" w:fill="FFFFFF"/>
        </w:rPr>
        <w:t>十二、甲方违约</w:t>
      </w:r>
    </w:p>
    <w:p w14:paraId="0D943FD1">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1</w:t>
      </w:r>
      <w:r>
        <w:rPr>
          <w:rFonts w:hint="eastAsia" w:eastAsia="宋体" w:cs="宋体"/>
          <w:shd w:val="clear" w:color="auto" w:fill="FFFFFF"/>
        </w:rPr>
        <w:t>、</w:t>
      </w:r>
      <w:r>
        <w:rPr>
          <w:rFonts w:hint="eastAsia" w:ascii="宋体" w:hAnsi="宋体" w:eastAsia="宋体" w:cs="宋体"/>
          <w:sz w:val="24"/>
          <w:shd w:val="clear" w:color="auto" w:fill="FFFFFF"/>
        </w:rPr>
        <w:t>在合同履行过程中发生的下列情形，属于甲方违约。</w:t>
      </w:r>
    </w:p>
    <w:p w14:paraId="125584BA">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（1）因甲方原因未按合同约定办理移交手续超过30天。</w:t>
      </w:r>
    </w:p>
    <w:p w14:paraId="2589EE48">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（2）甲方无故拖欠乙方服务费时间长达</w:t>
      </w:r>
      <w:r>
        <w:rPr>
          <w:rFonts w:ascii="宋体" w:hAnsi="宋体" w:eastAsia="宋体" w:cs="宋体"/>
          <w:sz w:val="24"/>
          <w:shd w:val="clear" w:color="auto" w:fill="FFFFFF"/>
        </w:rPr>
        <w:t>2</w:t>
      </w:r>
      <w:r>
        <w:rPr>
          <w:rFonts w:hint="eastAsia" w:ascii="宋体" w:hAnsi="宋体" w:eastAsia="宋体" w:cs="宋体"/>
          <w:sz w:val="24"/>
          <w:shd w:val="clear" w:color="auto" w:fill="FFFFFF"/>
        </w:rPr>
        <w:t>个月以上的。</w:t>
      </w:r>
    </w:p>
    <w:p w14:paraId="76ECB5A3">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w:t>
      </w:r>
      <w:r>
        <w:rPr>
          <w:rFonts w:ascii="宋体" w:hAnsi="宋体" w:eastAsia="宋体" w:cs="宋体"/>
          <w:sz w:val="24"/>
          <w:shd w:val="clear" w:color="auto" w:fill="FFFFFF"/>
        </w:rPr>
        <w:t>3</w:t>
      </w:r>
      <w:r>
        <w:rPr>
          <w:rFonts w:hint="eastAsia" w:ascii="宋体" w:hAnsi="宋体" w:eastAsia="宋体" w:cs="宋体"/>
          <w:sz w:val="24"/>
          <w:shd w:val="clear" w:color="auto" w:fill="FFFFFF"/>
        </w:rPr>
        <w:t>）甲方未能按照合同约定履行其他义务的。</w:t>
      </w:r>
    </w:p>
    <w:p w14:paraId="05C60B4D">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2、甲方违约的责任</w:t>
      </w:r>
    </w:p>
    <w:p w14:paraId="628AF9E7">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甲方违反合同约定造成乙方损失，甲方应按合同金额5%向乙方支付违约金。</w:t>
      </w:r>
    </w:p>
    <w:p w14:paraId="3AD00575">
      <w:pPr>
        <w:widowControl/>
        <w:shd w:val="clear" w:color="auto" w:fill="FFFFFF"/>
        <w:spacing w:line="520" w:lineRule="atLeast"/>
        <w:ind w:firstLine="482" w:firstLineChars="200"/>
        <w:rPr>
          <w:rFonts w:ascii="宋体" w:hAnsi="宋体" w:eastAsia="宋体" w:cs="宋体"/>
          <w:b/>
          <w:bCs/>
          <w:sz w:val="24"/>
          <w:shd w:val="clear" w:color="auto" w:fill="FFFFFF"/>
        </w:rPr>
      </w:pPr>
      <w:r>
        <w:rPr>
          <w:rFonts w:hint="eastAsia" w:ascii="宋体" w:hAnsi="宋体" w:eastAsia="宋体" w:cs="宋体"/>
          <w:b/>
          <w:bCs/>
          <w:sz w:val="24"/>
          <w:shd w:val="clear" w:color="auto" w:fill="FFFFFF"/>
        </w:rPr>
        <w:t>十三、乙方违约</w:t>
      </w:r>
    </w:p>
    <w:p w14:paraId="78CF11FD">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1、在合同履行过程中发生的下列情形，属于乙方违约。</w:t>
      </w:r>
    </w:p>
    <w:p w14:paraId="22D405F8">
      <w:pPr>
        <w:widowControl/>
        <w:shd w:val="clear" w:color="auto" w:fill="FFFFFF"/>
        <w:spacing w:line="520" w:lineRule="atLeast"/>
        <w:ind w:firstLine="480" w:firstLineChars="200"/>
        <w:rPr>
          <w:rFonts w:hint="eastAsia" w:ascii="宋体" w:hAnsi="宋体" w:eastAsia="宋体" w:cs="宋体"/>
          <w:sz w:val="24"/>
          <w:shd w:val="clear" w:color="auto" w:fill="FFFFFF"/>
        </w:rPr>
        <w:sectPr>
          <w:footerReference r:id="rId80" w:type="default"/>
          <w:pgSz w:w="11906" w:h="16839"/>
          <w:pgMar w:top="400" w:right="752" w:bottom="1378" w:left="1274" w:header="0" w:footer="1212" w:gutter="0"/>
          <w:pgNumType w:fmt="decimal"/>
          <w:cols w:space="720" w:num="1"/>
        </w:sectPr>
      </w:pPr>
      <w:r>
        <w:rPr>
          <w:rFonts w:hint="eastAsia" w:ascii="宋体" w:hAnsi="宋体" w:eastAsia="宋体" w:cs="宋体"/>
          <w:sz w:val="24"/>
          <w:shd w:val="clear" w:color="auto" w:fill="FFFFFF"/>
        </w:rPr>
        <w:t>（1）乙方违反合同约定进行转包或违法分包的。</w:t>
      </w:r>
    </w:p>
    <w:p w14:paraId="623370FC">
      <w:pPr>
        <w:pStyle w:val="2"/>
      </w:pPr>
    </w:p>
    <w:p w14:paraId="1B9856CD">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w:t>
      </w:r>
      <w:r>
        <w:rPr>
          <w:rFonts w:ascii="宋体" w:hAnsi="宋体" w:eastAsia="宋体" w:cs="宋体"/>
          <w:sz w:val="24"/>
          <w:shd w:val="clear" w:color="auto" w:fill="FFFFFF"/>
        </w:rPr>
        <w:t>2</w:t>
      </w:r>
      <w:r>
        <w:rPr>
          <w:rFonts w:hint="eastAsia" w:ascii="宋体" w:hAnsi="宋体" w:eastAsia="宋体" w:cs="宋体"/>
          <w:sz w:val="24"/>
          <w:shd w:val="clear" w:color="auto" w:fill="FFFFFF"/>
        </w:rPr>
        <w:t>）因乙方原因导致处理设施功能性损坏或丧失的。</w:t>
      </w:r>
    </w:p>
    <w:p w14:paraId="5B2D372D">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w:t>
      </w:r>
      <w:r>
        <w:rPr>
          <w:rFonts w:ascii="宋体" w:hAnsi="宋体" w:eastAsia="宋体" w:cs="宋体"/>
          <w:sz w:val="24"/>
          <w:shd w:val="clear" w:color="auto" w:fill="FFFFFF"/>
        </w:rPr>
        <w:t>3</w:t>
      </w:r>
      <w:r>
        <w:rPr>
          <w:rFonts w:hint="eastAsia" w:ascii="宋体" w:hAnsi="宋体" w:eastAsia="宋体" w:cs="宋体"/>
          <w:sz w:val="24"/>
          <w:shd w:val="clear" w:color="auto" w:fill="FFFFFF"/>
        </w:rPr>
        <w:t>）乙方明确表示或者以其行为表明不履行合同义务的。</w:t>
      </w:r>
    </w:p>
    <w:p w14:paraId="671DFECD">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w:t>
      </w:r>
      <w:r>
        <w:rPr>
          <w:rFonts w:ascii="宋体" w:hAnsi="宋体" w:eastAsia="宋体" w:cs="宋体"/>
          <w:sz w:val="24"/>
          <w:shd w:val="clear" w:color="auto" w:fill="FFFFFF"/>
        </w:rPr>
        <w:t>4</w:t>
      </w:r>
      <w:r>
        <w:rPr>
          <w:rFonts w:hint="eastAsia" w:ascii="宋体" w:hAnsi="宋体" w:eastAsia="宋体" w:cs="宋体"/>
          <w:sz w:val="24"/>
          <w:shd w:val="clear" w:color="auto" w:fill="FFFFFF"/>
        </w:rPr>
        <w:t>）乙方未能按照合同约定履行合同服务内容的。</w:t>
      </w:r>
    </w:p>
    <w:p w14:paraId="0DFDA44C">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（5）乙方不具备履约能力的。</w:t>
      </w:r>
    </w:p>
    <w:p w14:paraId="11AE6244">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（6）因乙方原因出现重大环保事故的。</w:t>
      </w:r>
    </w:p>
    <w:p w14:paraId="3FDB8335">
      <w:pPr>
        <w:keepNext w:val="0"/>
        <w:keepLines w:val="0"/>
        <w:pageBreakBefore w:val="0"/>
        <w:widowControl/>
        <w:shd w:val="clear" w:color="auto" w:fill="FFFFFF"/>
        <w:wordWrap/>
        <w:overflowPunct/>
        <w:topLinePunct w:val="0"/>
        <w:bidi w:val="0"/>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sz w:val="24"/>
          <w:szCs w:val="24"/>
          <w:shd w:val="clear" w:color="auto" w:fill="FFFFFF"/>
        </w:rPr>
        <w:t>2、乙方违约的责任</w:t>
      </w:r>
    </w:p>
    <w:p w14:paraId="0D44D600">
      <w:pPr>
        <w:keepNext w:val="0"/>
        <w:keepLines w:val="0"/>
        <w:pageBreakBefore w:val="0"/>
        <w:widowControl/>
        <w:shd w:val="clear" w:color="auto" w:fill="FFFFFF"/>
        <w:wordWrap/>
        <w:overflowPunct/>
        <w:topLinePunct w:val="0"/>
        <w:bidi w:val="0"/>
        <w:spacing w:line="360" w:lineRule="auto"/>
        <w:ind w:left="479" w:leftChars="228" w:firstLine="0" w:firstLineChars="0"/>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rPr>
        <w:t>乙方应承担因其违约行为而产生的法律责任和费用，</w:t>
      </w:r>
      <w:bookmarkStart w:id="20" w:name="_Hlk142668642"/>
      <w:r>
        <w:rPr>
          <w:rFonts w:hint="eastAsia" w:asciiTheme="majorEastAsia" w:hAnsiTheme="majorEastAsia" w:eastAsiaTheme="majorEastAsia" w:cstheme="majorEastAsia"/>
          <w:color w:val="auto"/>
          <w:sz w:val="24"/>
          <w:szCs w:val="24"/>
          <w:highlight w:val="none"/>
          <w:shd w:val="clear" w:color="auto" w:fill="FFFFFF"/>
        </w:rPr>
        <w:t>乙方应按合同金额</w:t>
      </w:r>
      <w:r>
        <w:rPr>
          <w:rFonts w:hint="eastAsia" w:asciiTheme="majorEastAsia" w:hAnsiTheme="majorEastAsia" w:eastAsiaTheme="majorEastAsia" w:cstheme="majorEastAsia"/>
          <w:color w:val="auto"/>
          <w:sz w:val="24"/>
          <w:szCs w:val="24"/>
          <w:highlight w:val="none"/>
          <w:shd w:val="clear" w:color="auto" w:fill="FFFFFF"/>
          <w:lang w:val="en-US" w:eastAsia="zh-CN"/>
        </w:rPr>
        <w:t>10</w:t>
      </w:r>
      <w:r>
        <w:rPr>
          <w:rFonts w:hint="eastAsia" w:asciiTheme="majorEastAsia" w:hAnsiTheme="majorEastAsia" w:eastAsiaTheme="majorEastAsia" w:cstheme="majorEastAsia"/>
          <w:color w:val="auto"/>
          <w:sz w:val="24"/>
          <w:szCs w:val="24"/>
          <w:highlight w:val="none"/>
          <w:shd w:val="clear" w:color="auto" w:fill="FFFFFF"/>
        </w:rPr>
        <w:t>%向甲方支付违约金。</w:t>
      </w:r>
      <w:bookmarkEnd w:id="20"/>
    </w:p>
    <w:p w14:paraId="67F5729A">
      <w:pPr>
        <w:keepNext w:val="0"/>
        <w:keepLines w:val="0"/>
        <w:pageBreakBefore w:val="0"/>
        <w:widowControl/>
        <w:shd w:val="clear" w:color="auto" w:fill="FFFFFF"/>
        <w:wordWrap/>
        <w:overflowPunct/>
        <w:topLinePunct w:val="0"/>
        <w:bidi w:val="0"/>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rPr>
        <w:t>3、因乙方违约解除合同</w:t>
      </w:r>
    </w:p>
    <w:p w14:paraId="69F76FD8">
      <w:pPr>
        <w:keepNext w:val="0"/>
        <w:keepLines w:val="0"/>
        <w:pageBreakBefore w:val="0"/>
        <w:widowControl/>
        <w:shd w:val="clear" w:color="auto" w:fill="FFFFFF"/>
        <w:wordWrap/>
        <w:overflowPunct/>
        <w:topLinePunct w:val="0"/>
        <w:bidi w:val="0"/>
        <w:spacing w:line="360" w:lineRule="auto"/>
        <w:ind w:left="479" w:leftChars="228" w:firstLine="0" w:firstLineChars="0"/>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rPr>
        <w:t>除合同条款另有约定外，出现第十一项中〔乙方违约的情形〕约定的违约情况，或甲方发出整改通知后，乙方在指定的合理期限内仍不纠正违约行为并致使合同目的不能实现的，甲方有权解除合同。乙方擅自提前解除或终止服务时，应按合同金额20%向甲方支付违约金，并承担甲方临时安排第三方继续完成服务工作而产生的所有费用。</w:t>
      </w:r>
    </w:p>
    <w:p w14:paraId="55040E13">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4、因乙方违约解除合同后的</w:t>
      </w:r>
    </w:p>
    <w:p w14:paraId="02CA4F8B">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因乙方原因导致合同解除的，则合同当事人应在合同解除后28 天内完成估价、付款和清算，并按以下约定执行：</w:t>
      </w:r>
    </w:p>
    <w:p w14:paraId="5F6148F8">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（1）合同解除后，由甲方确定乙方实际完成运维工作对应的运维服务费用。</w:t>
      </w:r>
    </w:p>
    <w:p w14:paraId="183E3E78">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（2）合同解除后，乙方应按合同金额5%向甲方支付违约金。</w:t>
      </w:r>
    </w:p>
    <w:p w14:paraId="7378CD41">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（3）合同解除后，乙方应支付因解除合同给甲方造成的损失。</w:t>
      </w:r>
    </w:p>
    <w:p w14:paraId="2619C5E0">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（4）合同解除后，乙方应按照甲方要求指示完成运维现场的清理和撤离。</w:t>
      </w:r>
    </w:p>
    <w:p w14:paraId="675C63A7">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（5）甲方和乙方应在合同解除后进行清算，出具最终结清付款凭证，结清全部款项。</w:t>
      </w:r>
    </w:p>
    <w:p w14:paraId="1BE463D0">
      <w:pPr>
        <w:widowControl/>
        <w:shd w:val="clear" w:color="auto" w:fill="FFFFFF"/>
        <w:spacing w:line="520" w:lineRule="atLeast"/>
        <w:ind w:firstLine="480" w:firstLineChars="200"/>
        <w:rPr>
          <w:rFonts w:ascii="宋体" w:hAnsi="宋体" w:eastAsia="宋体" w:cs="宋体"/>
          <w:sz w:val="24"/>
        </w:rPr>
      </w:pPr>
      <w:r>
        <w:rPr>
          <w:rFonts w:hint="eastAsia" w:ascii="宋体" w:hAnsi="宋体" w:eastAsia="宋体" w:cs="宋体"/>
          <w:sz w:val="24"/>
        </w:rPr>
        <w:t>本项目对服务质量和效果、效率和持续性要求较高；因此乙方承诺在本项目服务期间，除不可抗力原因外，无论任何原因（除第十一项第2点外），不能擅自终止项目服务工作。如乙方擅自提前解除或终止服务，则视为乙方单方违约，除应按合同金额5</w:t>
      </w:r>
      <w:r>
        <w:rPr>
          <w:rFonts w:ascii="宋体" w:hAnsi="宋体" w:eastAsia="宋体" w:cs="宋体"/>
          <w:sz w:val="24"/>
        </w:rPr>
        <w:t>%</w:t>
      </w:r>
      <w:r>
        <w:rPr>
          <w:rFonts w:hint="eastAsia" w:ascii="宋体" w:hAnsi="宋体" w:eastAsia="宋体" w:cs="宋体"/>
          <w:sz w:val="24"/>
        </w:rPr>
        <w:t>向甲方支付违约金，还应承担甲方临时安排第三方继续完成服务工作而产生的费用以及由此造成的甲方损失和所有责任。</w:t>
      </w:r>
    </w:p>
    <w:p w14:paraId="7EF1B257">
      <w:pPr>
        <w:widowControl/>
        <w:shd w:val="clear" w:color="auto" w:fill="FFFFFF"/>
        <w:spacing w:line="520" w:lineRule="atLeast"/>
        <w:ind w:firstLine="482" w:firstLineChars="200"/>
        <w:rPr>
          <w:rFonts w:hint="eastAsia" w:ascii="宋体" w:hAnsi="宋体" w:eastAsia="宋体" w:cs="宋体"/>
          <w:b/>
          <w:bCs/>
          <w:sz w:val="24"/>
          <w:shd w:val="clear" w:color="auto" w:fill="FFFFFF"/>
        </w:rPr>
        <w:sectPr>
          <w:footerReference r:id="rId81" w:type="default"/>
          <w:pgSz w:w="11906" w:h="16839"/>
          <w:pgMar w:top="400" w:right="752" w:bottom="1378" w:left="1274" w:header="0" w:footer="1212" w:gutter="0"/>
          <w:pgNumType w:fmt="decimal"/>
          <w:cols w:space="720" w:num="1"/>
        </w:sectPr>
      </w:pPr>
      <w:r>
        <w:rPr>
          <w:rFonts w:hint="eastAsia" w:ascii="宋体" w:hAnsi="宋体" w:eastAsia="宋体" w:cs="宋体"/>
          <w:b/>
          <w:bCs/>
          <w:sz w:val="24"/>
          <w:shd w:val="clear" w:color="auto" w:fill="FFFFFF"/>
        </w:rPr>
        <w:t>十四、其他</w:t>
      </w:r>
    </w:p>
    <w:p w14:paraId="51736525">
      <w:pPr>
        <w:pStyle w:val="2"/>
      </w:pPr>
    </w:p>
    <w:p w14:paraId="48CD7F84">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1、江州区负责实施整治的黑臭水体及污水泵站运营期间的所有收益归甲方所有，乙方不得向其他主体另行收取费用。</w:t>
      </w:r>
    </w:p>
    <w:p w14:paraId="4DC1FE25">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rPr>
        <w:t>2、</w:t>
      </w:r>
      <w:r>
        <w:rPr>
          <w:rFonts w:hint="eastAsia" w:ascii="宋体" w:hAnsi="宋体" w:eastAsia="宋体" w:cs="宋体"/>
          <w:sz w:val="24"/>
          <w:shd w:val="clear" w:color="auto" w:fill="FFFFFF"/>
        </w:rPr>
        <w:t>乙方提供的服务如果侵犯了第三方合法权益而引发的任何纠纷或诉讼，均由乙方负责交涉并承担全部责任。</w:t>
      </w:r>
    </w:p>
    <w:p w14:paraId="06F00970">
      <w:pPr>
        <w:widowControl/>
        <w:shd w:val="clear" w:color="auto" w:fill="FFFFFF"/>
        <w:spacing w:line="520" w:lineRule="atLeast"/>
        <w:ind w:firstLine="480" w:firstLineChars="200"/>
        <w:rPr>
          <w:rFonts w:ascii="宋体" w:hAnsi="宋体" w:eastAsia="宋体" w:cs="宋体"/>
          <w:sz w:val="24"/>
        </w:rPr>
      </w:pPr>
      <w:r>
        <w:rPr>
          <w:rFonts w:hint="eastAsia" w:ascii="宋体" w:hAnsi="宋体" w:eastAsia="宋体" w:cs="宋体"/>
          <w:sz w:val="24"/>
        </w:rPr>
        <w:t>3、乙方签订合同后3个工作日内应安排技术人员进入厂区开展运营工作，提供技术指导等服务。</w:t>
      </w:r>
    </w:p>
    <w:p w14:paraId="20CA257B">
      <w:pPr>
        <w:widowControl/>
        <w:shd w:val="clear" w:color="auto" w:fill="FFFFFF"/>
        <w:spacing w:line="520" w:lineRule="atLeast"/>
        <w:ind w:firstLine="482" w:firstLineChars="200"/>
        <w:rPr>
          <w:rFonts w:ascii="宋体" w:hAnsi="宋体" w:eastAsia="宋体" w:cs="宋体"/>
          <w:b/>
          <w:bCs/>
          <w:sz w:val="24"/>
          <w:shd w:val="clear" w:color="auto" w:fill="FFFFFF"/>
        </w:rPr>
      </w:pPr>
      <w:r>
        <w:rPr>
          <w:rFonts w:hint="eastAsia" w:ascii="宋体" w:hAnsi="宋体" w:eastAsia="宋体" w:cs="宋体"/>
          <w:b/>
          <w:bCs/>
          <w:sz w:val="24"/>
          <w:shd w:val="clear" w:color="auto" w:fill="FFFFFF"/>
        </w:rPr>
        <w:t>十五、合同到期</w:t>
      </w:r>
    </w:p>
    <w:p w14:paraId="7CF26250">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合同到期结束或提前终止时，乙方应将本项目所有设备及附属配套（包括构筑物、机械设备、污水管网、厂区植物、检查井、配电设备、简介牌、标示牌、栏杆等）在撤场前须保持完好状态。如上述设备及附属配套撤场前未能保持完好状态，属乙方原因造成的，乙方根据实际整改并达到移交要求后，甲方应同意接收，该部分整改费用由乙方负责，如乙方拒绝整改，甲方有权自行安排第三方公司进行整改，整改费用从合同费用中扣除。上述完好状态不包括设备自然老化、磨损等。</w:t>
      </w:r>
    </w:p>
    <w:p w14:paraId="61AC4288">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至双方约定的交还日期，仍存在乙方未完成整改的缺陷项目的，在项目如期交还后，缺陷项目由乙方继续进行整改或由甲方另行安排他人整改，所需费用由乙方承担。</w:t>
      </w:r>
    </w:p>
    <w:p w14:paraId="0B98E8D3">
      <w:pPr>
        <w:widowControl/>
        <w:shd w:val="clear" w:color="auto" w:fill="FFFFFF"/>
        <w:spacing w:line="520" w:lineRule="atLeast"/>
        <w:ind w:firstLine="482" w:firstLineChars="200"/>
        <w:rPr>
          <w:rFonts w:ascii="宋体" w:hAnsi="宋体" w:eastAsia="宋体" w:cs="宋体"/>
          <w:b/>
          <w:bCs/>
          <w:sz w:val="24"/>
          <w:shd w:val="clear" w:color="auto" w:fill="FFFFFF"/>
        </w:rPr>
      </w:pPr>
      <w:r>
        <w:rPr>
          <w:rFonts w:hint="eastAsia" w:ascii="宋体" w:hAnsi="宋体" w:eastAsia="宋体" w:cs="宋体"/>
          <w:b/>
          <w:bCs/>
          <w:sz w:val="24"/>
          <w:shd w:val="clear" w:color="auto" w:fill="FFFFFF"/>
        </w:rPr>
        <w:t>十六、不可抗力事件处理</w:t>
      </w:r>
    </w:p>
    <w:p w14:paraId="58BD77A1">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在合同有效期内，乙方因不可抗力事件导致不能履行合同，则合同履行期可延长，其延长期与不可抗力影响期相同。如因乙方管理疏忽造成的损失乙方全部负责。</w:t>
      </w:r>
    </w:p>
    <w:p w14:paraId="5F27D998">
      <w:pPr>
        <w:widowControl/>
        <w:shd w:val="clear" w:color="auto" w:fill="FFFFFF"/>
        <w:spacing w:line="520" w:lineRule="atLeast"/>
        <w:ind w:firstLine="482" w:firstLineChars="200"/>
        <w:rPr>
          <w:rFonts w:ascii="宋体" w:hAnsi="宋体" w:eastAsia="宋体" w:cs="宋体"/>
          <w:b/>
          <w:bCs/>
          <w:sz w:val="24"/>
          <w:shd w:val="clear" w:color="auto" w:fill="FFFFFF"/>
        </w:rPr>
      </w:pPr>
      <w:r>
        <w:rPr>
          <w:rFonts w:hint="eastAsia" w:ascii="宋体" w:hAnsi="宋体" w:eastAsia="宋体" w:cs="宋体"/>
          <w:b/>
          <w:bCs/>
          <w:sz w:val="24"/>
          <w:shd w:val="clear" w:color="auto" w:fill="FFFFFF"/>
        </w:rPr>
        <w:t>十七、合同争议解决</w:t>
      </w:r>
    </w:p>
    <w:p w14:paraId="1AC4ED79">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1</w:t>
      </w:r>
      <w:r>
        <w:rPr>
          <w:rFonts w:hint="eastAsia" w:eastAsia="宋体" w:cs="宋体"/>
          <w:shd w:val="clear" w:color="auto" w:fill="FFFFFF"/>
        </w:rPr>
        <w:t>、</w:t>
      </w:r>
      <w:r>
        <w:rPr>
          <w:rFonts w:hint="eastAsia" w:ascii="宋体" w:hAnsi="宋体" w:eastAsia="宋体" w:cs="宋体"/>
          <w:sz w:val="24"/>
          <w:shd w:val="clear" w:color="auto" w:fill="FFFFFF"/>
        </w:rPr>
        <w:t>合同经甲乙双方法定代表人（负责人/自然人）或相应授权代表签字并加盖单位公章后生效。</w:t>
      </w:r>
    </w:p>
    <w:p w14:paraId="23971B7D">
      <w:pPr>
        <w:widowControl/>
        <w:shd w:val="clear" w:color="auto" w:fill="FFFFFF"/>
        <w:spacing w:line="520" w:lineRule="atLeast"/>
        <w:ind w:firstLine="480" w:firstLineChars="200"/>
        <w:rPr>
          <w:rFonts w:ascii="宋体" w:hAnsi="宋体" w:eastAsia="宋体" w:cs="宋体"/>
          <w:color w:val="auto"/>
          <w:sz w:val="24"/>
          <w:highlight w:val="none"/>
          <w:shd w:val="clear" w:color="auto" w:fill="FFFFFF"/>
        </w:rPr>
      </w:pPr>
      <w:r>
        <w:rPr>
          <w:rFonts w:hint="eastAsia" w:ascii="宋体" w:hAnsi="宋体" w:eastAsia="宋体" w:cs="宋体"/>
          <w:sz w:val="24"/>
          <w:shd w:val="clear" w:color="auto" w:fill="FFFFFF"/>
        </w:rPr>
        <w:t>2</w:t>
      </w:r>
      <w:r>
        <w:rPr>
          <w:rFonts w:hint="eastAsia" w:eastAsia="宋体" w:cs="宋体"/>
          <w:shd w:val="clear" w:color="auto" w:fill="FFFFFF"/>
        </w:rPr>
        <w:t>、</w:t>
      </w:r>
      <w:r>
        <w:rPr>
          <w:rFonts w:hint="eastAsia" w:ascii="宋体" w:hAnsi="宋体" w:eastAsia="宋体" w:cs="宋体"/>
          <w:sz w:val="24"/>
          <w:shd w:val="clear" w:color="auto" w:fill="FFFFFF"/>
        </w:rPr>
        <w:t>合同执行中涉及采购资金和采购内容修改或补充的，需经相关部门审批，并签订书面补充协议报相关部门备案，方可作为主合同不可分割的一部分。</w:t>
      </w:r>
    </w:p>
    <w:p w14:paraId="7A73CA3E">
      <w:pPr>
        <w:widowControl/>
        <w:shd w:val="clear" w:color="auto" w:fill="FFFFFF"/>
        <w:spacing w:line="520" w:lineRule="atLeast"/>
        <w:ind w:firstLine="480" w:firstLineChars="200"/>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3、履行合同时发生纠纷，应友好协商解决；如协商不成的，任何一方可向</w:t>
      </w:r>
      <w:r>
        <w:rPr>
          <w:rFonts w:hint="eastAsia" w:ascii="宋体" w:hAnsi="宋体" w:eastAsia="宋体" w:cs="宋体"/>
          <w:color w:val="auto"/>
          <w:sz w:val="24"/>
          <w:highlight w:val="none"/>
          <w:shd w:val="clear" w:color="auto" w:fill="FFFFFF"/>
          <w:lang w:eastAsia="zh-CN"/>
        </w:rPr>
        <w:t>江州区人</w:t>
      </w:r>
      <w:r>
        <w:rPr>
          <w:rFonts w:hint="eastAsia" w:ascii="宋体" w:hAnsi="宋体" w:eastAsia="宋体" w:cs="宋体"/>
          <w:color w:val="auto"/>
          <w:sz w:val="24"/>
          <w:highlight w:val="none"/>
          <w:shd w:val="clear" w:color="auto" w:fill="FFFFFF"/>
        </w:rPr>
        <w:t>民法院起诉。</w:t>
      </w:r>
    </w:p>
    <w:p w14:paraId="166F4CC4">
      <w:pPr>
        <w:widowControl/>
        <w:shd w:val="clear" w:color="auto" w:fill="FFFFFF"/>
        <w:spacing w:line="520" w:lineRule="atLeast"/>
        <w:ind w:firstLine="482" w:firstLineChars="200"/>
        <w:rPr>
          <w:rFonts w:ascii="宋体" w:hAnsi="宋体" w:eastAsia="宋体" w:cs="宋体"/>
          <w:b/>
          <w:bCs/>
          <w:color w:val="auto"/>
          <w:sz w:val="24"/>
          <w:highlight w:val="none"/>
          <w:shd w:val="clear" w:color="auto" w:fill="FFFFFF"/>
        </w:rPr>
      </w:pPr>
      <w:r>
        <w:rPr>
          <w:rFonts w:hint="eastAsia" w:ascii="宋体" w:hAnsi="宋体" w:eastAsia="宋体" w:cs="宋体"/>
          <w:b/>
          <w:bCs/>
          <w:color w:val="auto"/>
          <w:sz w:val="24"/>
          <w:highlight w:val="none"/>
          <w:shd w:val="clear" w:color="auto" w:fill="FFFFFF"/>
        </w:rPr>
        <w:t>十八、合同的变更、续签、终止与转让</w:t>
      </w:r>
    </w:p>
    <w:p w14:paraId="506CF3A5">
      <w:pPr>
        <w:widowControl/>
        <w:shd w:val="clear" w:color="auto" w:fill="FFFFFF"/>
        <w:spacing w:line="520" w:lineRule="atLeast"/>
        <w:ind w:firstLine="480" w:firstLineChars="200"/>
        <w:rPr>
          <w:rFonts w:hint="eastAsia" w:ascii="宋体" w:hAnsi="宋体" w:eastAsia="宋体" w:cs="宋体"/>
          <w:sz w:val="24"/>
          <w:shd w:val="clear" w:color="auto" w:fill="FFFFFF"/>
        </w:rPr>
        <w:sectPr>
          <w:footerReference r:id="rId82" w:type="default"/>
          <w:pgSz w:w="11906" w:h="16839"/>
          <w:pgMar w:top="400" w:right="752" w:bottom="1378" w:left="1274" w:header="0" w:footer="1212" w:gutter="0"/>
          <w:pgNumType w:fmt="decimal"/>
          <w:cols w:space="720" w:num="1"/>
        </w:sectPr>
      </w:pPr>
      <w:r>
        <w:rPr>
          <w:rFonts w:hint="eastAsia" w:ascii="宋体" w:hAnsi="宋体" w:eastAsia="宋体" w:cs="宋体"/>
          <w:sz w:val="24"/>
          <w:shd w:val="clear" w:color="auto" w:fill="FFFFFF"/>
        </w:rPr>
        <w:t>1、本合同一经签订，甲乙双方不得擅自变更合同内容。</w:t>
      </w:r>
    </w:p>
    <w:p w14:paraId="45C5F910">
      <w:pPr>
        <w:pStyle w:val="2"/>
      </w:pPr>
    </w:p>
    <w:p w14:paraId="7BDBB1B4">
      <w:pPr>
        <w:widowControl/>
        <w:shd w:val="clear" w:color="auto" w:fill="FFFFFF"/>
        <w:spacing w:line="520" w:lineRule="atLeas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2</w:t>
      </w:r>
      <w:r>
        <w:rPr>
          <w:rFonts w:hint="eastAsia" w:eastAsia="宋体" w:cs="宋体"/>
          <w:shd w:val="clear" w:color="auto" w:fill="FFFFFF"/>
        </w:rPr>
        <w:t>、</w:t>
      </w:r>
      <w:r>
        <w:rPr>
          <w:rFonts w:hint="eastAsia" w:ascii="宋体" w:hAnsi="宋体" w:eastAsia="宋体" w:cs="宋体"/>
          <w:sz w:val="24"/>
          <w:shd w:val="clear" w:color="auto" w:fill="FFFFFF"/>
        </w:rPr>
        <w:t>合同续签：合同执行期间，乙方无违约情况，乙方如有意愿继续运维本合同项目，可在本合同终止日前10个工作日内以书面形式向甲方提出续签申请，乙方在同等条件下有优先续约权。</w:t>
      </w:r>
    </w:p>
    <w:p w14:paraId="0E3144EE">
      <w:pPr>
        <w:widowControl/>
        <w:shd w:val="clear" w:color="auto" w:fill="FFFFFF"/>
        <w:spacing w:line="520" w:lineRule="atLeast"/>
        <w:ind w:firstLine="480"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rPr>
        <w:t>3、乙方不得擅自转让其应履行的合同义务。</w:t>
      </w:r>
    </w:p>
    <w:p w14:paraId="78677E01">
      <w:pPr>
        <w:widowControl/>
        <w:shd w:val="clear" w:color="auto" w:fill="FFFFFF"/>
        <w:spacing w:line="520" w:lineRule="atLeast"/>
        <w:ind w:firstLine="480"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rPr>
        <w:t>4、本合同未尽事宜，双方可协商解决或另行签订补充协议，补充协议与本合同具有同等法律效力，为本合同不可分割的组成部分。</w:t>
      </w:r>
    </w:p>
    <w:p w14:paraId="3BB0F001">
      <w:pPr>
        <w:widowControl/>
        <w:shd w:val="clear" w:color="auto" w:fill="FFFFFF"/>
        <w:spacing w:line="520" w:lineRule="atLeast"/>
        <w:ind w:firstLine="480"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rPr>
        <w:t>5、本合同一式两份，甲乙双方各执壹份，具有同等法律效力。</w:t>
      </w:r>
    </w:p>
    <w:p w14:paraId="694560F9">
      <w:pPr>
        <w:widowControl/>
        <w:shd w:val="clear" w:color="auto" w:fill="FFFFFF"/>
        <w:spacing w:line="520" w:lineRule="atLeast"/>
        <w:ind w:firstLine="480" w:firstLineChars="200"/>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6、合同附件</w:t>
      </w:r>
    </w:p>
    <w:p w14:paraId="777B1FFC">
      <w:pPr>
        <w:pStyle w:val="8"/>
        <w:shd w:val="clear" w:color="auto" w:fill="FFFFFF"/>
        <w:spacing w:line="520" w:lineRule="atLeast"/>
        <w:jc w:val="both"/>
        <w:rPr>
          <w:rFonts w:eastAsia="宋体" w:cs="宋体"/>
        </w:rPr>
      </w:pPr>
    </w:p>
    <w:p w14:paraId="514B1C3E">
      <w:pPr>
        <w:pStyle w:val="8"/>
        <w:shd w:val="clear" w:color="auto" w:fill="FFFFFF"/>
        <w:spacing w:line="520" w:lineRule="atLeast"/>
        <w:jc w:val="both"/>
        <w:rPr>
          <w:rFonts w:eastAsia="宋体" w:cs="宋体"/>
        </w:rPr>
      </w:pPr>
    </w:p>
    <w:p w14:paraId="2A1DBA02">
      <w:pPr>
        <w:pStyle w:val="8"/>
        <w:shd w:val="clear" w:color="auto" w:fill="FFFFFF"/>
        <w:spacing w:line="520" w:lineRule="atLeast"/>
        <w:jc w:val="both"/>
        <w:rPr>
          <w:rFonts w:eastAsia="宋体" w:cs="宋体"/>
          <w:shd w:val="clear" w:color="auto" w:fill="FFFFFF"/>
        </w:rPr>
      </w:pPr>
      <w:r>
        <w:rPr>
          <w:rFonts w:hint="eastAsia" w:eastAsia="宋体" w:cs="宋体"/>
          <w:shd w:val="clear" w:color="auto" w:fill="FFFFFF"/>
        </w:rPr>
        <w:t xml:space="preserve">甲方(盖章)：                       </w:t>
      </w:r>
      <w:r>
        <w:rPr>
          <w:rFonts w:hint="eastAsia" w:eastAsia="宋体" w:cs="宋体"/>
          <w:shd w:val="clear" w:color="auto" w:fill="FFFFFF"/>
          <w:lang w:val="en-US" w:eastAsia="zh-CN"/>
        </w:rPr>
        <w:t xml:space="preserve">                                                   </w:t>
      </w:r>
      <w:r>
        <w:rPr>
          <w:rFonts w:hint="eastAsia" w:eastAsia="宋体" w:cs="宋体"/>
          <w:shd w:val="clear" w:color="auto" w:fill="FFFFFF"/>
        </w:rPr>
        <w:t xml:space="preserve">乙方(盖章)： </w:t>
      </w:r>
    </w:p>
    <w:p w14:paraId="47D8618B">
      <w:pPr>
        <w:pStyle w:val="8"/>
        <w:shd w:val="clear" w:color="auto" w:fill="FFFFFF"/>
        <w:spacing w:line="520" w:lineRule="atLeast"/>
        <w:jc w:val="both"/>
        <w:rPr>
          <w:rFonts w:eastAsia="宋体" w:cs="宋体"/>
        </w:rPr>
      </w:pPr>
    </w:p>
    <w:p w14:paraId="5DC36027">
      <w:pPr>
        <w:pStyle w:val="8"/>
        <w:shd w:val="clear" w:color="auto" w:fill="FFFFFF"/>
        <w:spacing w:line="520" w:lineRule="atLeast"/>
        <w:jc w:val="both"/>
        <w:rPr>
          <w:rFonts w:eastAsia="宋体" w:cs="宋体"/>
          <w:shd w:val="clear" w:color="auto" w:fill="FFFFFF"/>
        </w:rPr>
      </w:pPr>
      <w:r>
        <w:rPr>
          <w:rFonts w:hint="eastAsia" w:eastAsia="宋体" w:cs="宋体"/>
          <w:shd w:val="clear" w:color="auto" w:fill="FFFFFF"/>
        </w:rPr>
        <w:t xml:space="preserve">法定代表人(盖章/签字)：              </w:t>
      </w:r>
      <w:r>
        <w:rPr>
          <w:rFonts w:hint="eastAsia" w:eastAsia="宋体" w:cs="宋体"/>
          <w:shd w:val="clear" w:color="auto" w:fill="FFFFFF"/>
          <w:lang w:val="en-US" w:eastAsia="zh-CN"/>
        </w:rPr>
        <w:t xml:space="preserve">                                  </w:t>
      </w:r>
      <w:r>
        <w:rPr>
          <w:rFonts w:hint="eastAsia" w:eastAsia="宋体" w:cs="宋体"/>
          <w:shd w:val="clear" w:color="auto" w:fill="FFFFFF"/>
        </w:rPr>
        <w:t xml:space="preserve">  法定代表人(盖章/签字)：</w:t>
      </w:r>
    </w:p>
    <w:p w14:paraId="2ADF8B97">
      <w:pPr>
        <w:pStyle w:val="8"/>
        <w:shd w:val="clear" w:color="auto" w:fill="FFFFFF"/>
        <w:spacing w:line="520" w:lineRule="atLeast"/>
        <w:jc w:val="both"/>
        <w:rPr>
          <w:rFonts w:eastAsia="宋体" w:cs="宋体"/>
        </w:rPr>
      </w:pPr>
    </w:p>
    <w:p w14:paraId="414104BE">
      <w:pPr>
        <w:pStyle w:val="8"/>
        <w:shd w:val="clear" w:color="auto" w:fill="FFFFFF"/>
        <w:spacing w:line="520" w:lineRule="atLeast"/>
        <w:jc w:val="both"/>
        <w:rPr>
          <w:rFonts w:eastAsia="宋体" w:cs="宋体"/>
          <w:shd w:val="clear" w:color="auto" w:fill="FFFFFF"/>
        </w:rPr>
      </w:pPr>
      <w:r>
        <w:rPr>
          <w:rFonts w:hint="eastAsia" w:eastAsia="宋体" w:cs="宋体"/>
          <w:shd w:val="clear" w:color="auto" w:fill="FFFFFF"/>
        </w:rPr>
        <w:t xml:space="preserve">地址：                            </w:t>
      </w:r>
      <w:r>
        <w:rPr>
          <w:rFonts w:hint="eastAsia" w:eastAsia="宋体" w:cs="宋体"/>
          <w:shd w:val="clear" w:color="auto" w:fill="FFFFFF"/>
          <w:lang w:val="en-US" w:eastAsia="zh-CN"/>
        </w:rPr>
        <w:t xml:space="preserve">                                                      </w:t>
      </w:r>
      <w:r>
        <w:rPr>
          <w:rFonts w:hint="eastAsia" w:eastAsia="宋体" w:cs="宋体"/>
          <w:shd w:val="clear" w:color="auto" w:fill="FFFFFF"/>
        </w:rPr>
        <w:t xml:space="preserve">   地</w:t>
      </w:r>
      <w:r>
        <w:rPr>
          <w:rFonts w:hint="eastAsia" w:eastAsia="宋体" w:cs="宋体"/>
          <w:shd w:val="clear" w:color="auto" w:fill="FFFFFF"/>
          <w:lang w:val="en-US" w:eastAsia="zh-CN"/>
        </w:rPr>
        <w:t xml:space="preserve"> </w:t>
      </w:r>
      <w:r>
        <w:rPr>
          <w:rFonts w:hint="eastAsia" w:eastAsia="宋体" w:cs="宋体"/>
          <w:shd w:val="clear" w:color="auto" w:fill="FFFFFF"/>
        </w:rPr>
        <w:t>址：</w:t>
      </w:r>
    </w:p>
    <w:p w14:paraId="0744A235">
      <w:pPr>
        <w:pStyle w:val="8"/>
        <w:shd w:val="clear" w:color="auto" w:fill="FFFFFF"/>
        <w:spacing w:line="520" w:lineRule="atLeast"/>
        <w:jc w:val="both"/>
        <w:rPr>
          <w:rFonts w:eastAsia="宋体" w:cs="宋体"/>
        </w:rPr>
      </w:pPr>
    </w:p>
    <w:p w14:paraId="6F40BBD6">
      <w:pPr>
        <w:pStyle w:val="8"/>
        <w:shd w:val="clear" w:color="auto" w:fill="FFFFFF"/>
        <w:spacing w:line="520" w:lineRule="atLeast"/>
        <w:jc w:val="both"/>
        <w:rPr>
          <w:rFonts w:eastAsia="宋体" w:cs="宋体"/>
        </w:rPr>
      </w:pPr>
      <w:r>
        <w:rPr>
          <w:rFonts w:hint="eastAsia" w:eastAsia="宋体" w:cs="宋体"/>
        </w:rPr>
        <w:t xml:space="preserve">联系电话：                        </w:t>
      </w:r>
      <w:r>
        <w:rPr>
          <w:rFonts w:hint="eastAsia" w:eastAsia="宋体" w:cs="宋体"/>
          <w:lang w:val="en-US" w:eastAsia="zh-CN"/>
        </w:rPr>
        <w:t xml:space="preserve">                                           </w:t>
      </w:r>
      <w:r>
        <w:rPr>
          <w:rFonts w:hint="eastAsia" w:eastAsia="宋体" w:cs="宋体"/>
        </w:rPr>
        <w:t xml:space="preserve">     联系电话：</w:t>
      </w:r>
    </w:p>
    <w:p w14:paraId="57B95251">
      <w:pPr>
        <w:pStyle w:val="8"/>
        <w:shd w:val="clear" w:color="auto" w:fill="FFFFFF"/>
        <w:spacing w:line="520" w:lineRule="atLeast"/>
        <w:jc w:val="both"/>
        <w:rPr>
          <w:rFonts w:eastAsia="宋体" w:cs="宋体"/>
        </w:rPr>
      </w:pPr>
    </w:p>
    <w:p w14:paraId="6359D970">
      <w:pPr>
        <w:pStyle w:val="8"/>
        <w:shd w:val="clear" w:color="auto" w:fill="FFFFFF"/>
        <w:spacing w:line="520" w:lineRule="atLeast"/>
        <w:jc w:val="both"/>
        <w:rPr>
          <w:rFonts w:eastAsia="宋体" w:cs="宋体"/>
          <w:shd w:val="clear" w:color="auto" w:fill="FFFFFF"/>
        </w:rPr>
      </w:pPr>
      <w:r>
        <w:rPr>
          <w:rFonts w:hint="eastAsia" w:eastAsia="宋体" w:cs="宋体"/>
          <w:shd w:val="clear" w:color="auto" w:fill="FFFFFF"/>
        </w:rPr>
        <w:t xml:space="preserve">开户名：                              </w:t>
      </w:r>
      <w:r>
        <w:rPr>
          <w:rFonts w:hint="eastAsia" w:eastAsia="宋体" w:cs="宋体"/>
          <w:shd w:val="clear" w:color="auto" w:fill="FFFFFF"/>
          <w:lang w:val="en-US" w:eastAsia="zh-CN"/>
        </w:rPr>
        <w:t xml:space="preserve">                                               </w:t>
      </w:r>
      <w:r>
        <w:rPr>
          <w:rFonts w:hint="eastAsia" w:eastAsia="宋体" w:cs="宋体"/>
          <w:shd w:val="clear" w:color="auto" w:fill="FFFFFF"/>
        </w:rPr>
        <w:t xml:space="preserve"> 开户名：</w:t>
      </w:r>
    </w:p>
    <w:p w14:paraId="2697826C">
      <w:pPr>
        <w:pStyle w:val="8"/>
        <w:shd w:val="clear" w:color="auto" w:fill="FFFFFF"/>
        <w:spacing w:line="520" w:lineRule="atLeast"/>
        <w:jc w:val="both"/>
        <w:rPr>
          <w:rFonts w:eastAsia="宋体" w:cs="宋体"/>
        </w:rPr>
      </w:pPr>
      <w:r>
        <w:rPr>
          <w:rFonts w:hint="eastAsia" w:eastAsia="宋体" w:cs="宋体"/>
          <w:shd w:val="clear" w:color="auto" w:fill="FFFFFF"/>
        </w:rPr>
        <w:t>开户银行：                         </w:t>
      </w:r>
      <w:r>
        <w:rPr>
          <w:rFonts w:hint="eastAsia" w:eastAsia="宋体" w:cs="宋体"/>
          <w:shd w:val="clear" w:color="auto" w:fill="FFFFFF"/>
          <w:lang w:val="en-US" w:eastAsia="zh-CN"/>
        </w:rPr>
        <w:t xml:space="preserve">                                              </w:t>
      </w:r>
      <w:r>
        <w:rPr>
          <w:rFonts w:hint="eastAsia" w:eastAsia="宋体" w:cs="宋体"/>
          <w:shd w:val="clear" w:color="auto" w:fill="FFFFFF"/>
        </w:rPr>
        <w:t> 开户银行：</w:t>
      </w:r>
    </w:p>
    <w:p w14:paraId="245C517F">
      <w:pPr>
        <w:pStyle w:val="8"/>
        <w:shd w:val="clear" w:color="auto" w:fill="FFFFFF"/>
        <w:spacing w:line="520" w:lineRule="atLeast"/>
        <w:jc w:val="both"/>
        <w:rPr>
          <w:rFonts w:eastAsia="宋体" w:cs="宋体"/>
          <w:shd w:val="clear" w:color="auto" w:fill="FFFFFF"/>
        </w:rPr>
      </w:pPr>
      <w:r>
        <w:rPr>
          <w:rFonts w:hint="eastAsia" w:eastAsia="宋体" w:cs="宋体"/>
          <w:shd w:val="clear" w:color="auto" w:fill="FFFFFF"/>
        </w:rPr>
        <w:t>开户账号：                      </w:t>
      </w:r>
      <w:r>
        <w:rPr>
          <w:rFonts w:hint="eastAsia" w:eastAsia="宋体" w:cs="宋体"/>
          <w:shd w:val="clear" w:color="auto" w:fill="FFFFFF"/>
          <w:lang w:val="en-US" w:eastAsia="zh-CN"/>
        </w:rPr>
        <w:t xml:space="preserve">                                               </w:t>
      </w:r>
      <w:r>
        <w:rPr>
          <w:rFonts w:hint="eastAsia" w:eastAsia="宋体" w:cs="宋体"/>
          <w:shd w:val="clear" w:color="auto" w:fill="FFFFFF"/>
        </w:rPr>
        <w:t>  开户账号：</w:t>
      </w:r>
    </w:p>
    <w:p w14:paraId="6250E3F3">
      <w:pPr>
        <w:pStyle w:val="8"/>
        <w:shd w:val="clear" w:color="auto" w:fill="FFFFFF"/>
        <w:spacing w:line="520" w:lineRule="atLeast"/>
        <w:rPr>
          <w:rFonts w:hint="eastAsia" w:eastAsia="宋体" w:cs="宋体"/>
          <w:shd w:val="clear" w:color="auto" w:fill="FFFFFF"/>
        </w:rPr>
      </w:pPr>
      <w:r>
        <w:rPr>
          <w:rFonts w:hint="eastAsia" w:eastAsia="宋体" w:cs="宋体"/>
          <w:shd w:val="clear" w:color="auto" w:fill="FFFFFF"/>
        </w:rPr>
        <w:t>合同签订时间：</w:t>
      </w:r>
      <w:r>
        <w:rPr>
          <w:rFonts w:hint="eastAsia" w:eastAsia="宋体" w:cs="宋体"/>
          <w:u w:val="single"/>
          <w:shd w:val="clear" w:color="auto" w:fill="FFFFFF"/>
        </w:rPr>
        <w:t>        </w:t>
      </w:r>
      <w:r>
        <w:rPr>
          <w:rFonts w:hint="eastAsia" w:eastAsia="宋体" w:cs="宋体"/>
          <w:shd w:val="clear" w:color="auto" w:fill="FFFFFF"/>
        </w:rPr>
        <w:t>年</w:t>
      </w:r>
      <w:r>
        <w:rPr>
          <w:rFonts w:hint="eastAsia" w:eastAsia="宋体" w:cs="宋体"/>
          <w:u w:val="single"/>
          <w:shd w:val="clear" w:color="auto" w:fill="FFFFFF"/>
        </w:rPr>
        <w:t>   </w:t>
      </w:r>
      <w:r>
        <w:rPr>
          <w:rFonts w:hint="eastAsia" w:eastAsia="宋体" w:cs="宋体"/>
          <w:shd w:val="clear" w:color="auto" w:fill="FFFFFF"/>
        </w:rPr>
        <w:t>月</w:t>
      </w:r>
      <w:r>
        <w:rPr>
          <w:rFonts w:hint="eastAsia" w:eastAsia="宋体" w:cs="宋体"/>
          <w:u w:val="single"/>
          <w:shd w:val="clear" w:color="auto" w:fill="FFFFFF"/>
        </w:rPr>
        <w:t>    </w:t>
      </w:r>
      <w:r>
        <w:rPr>
          <w:rFonts w:hint="eastAsia" w:eastAsia="宋体" w:cs="宋体"/>
          <w:shd w:val="clear" w:color="auto" w:fill="FFFFFF"/>
        </w:rPr>
        <w:t>日</w:t>
      </w:r>
    </w:p>
    <w:p w14:paraId="36A8159B">
      <w:pPr>
        <w:spacing w:line="428" w:lineRule="exact"/>
        <w:rPr>
          <w:rFonts w:hint="eastAsia" w:ascii="宋体" w:hAnsi="宋体" w:eastAsia="宋体" w:cs="宋体"/>
          <w:b/>
          <w:bCs/>
          <w:color w:val="000000"/>
          <w:sz w:val="30"/>
          <w:szCs w:val="30"/>
          <w:lang w:eastAsia="zh-CN"/>
        </w:rPr>
        <w:sectPr>
          <w:footerReference r:id="rId83" w:type="default"/>
          <w:pgSz w:w="11906" w:h="16839"/>
          <w:pgMar w:top="400" w:right="752" w:bottom="1378" w:left="1274" w:header="0" w:footer="1212" w:gutter="0"/>
          <w:pgNumType w:fmt="decimal"/>
          <w:cols w:space="720" w:num="1"/>
        </w:sectPr>
      </w:pPr>
    </w:p>
    <w:p w14:paraId="0B284483">
      <w:pPr>
        <w:pStyle w:val="2"/>
        <w:ind w:left="0" w:leftChars="0" w:firstLine="0" w:firstLineChars="0"/>
        <w:rPr>
          <w:rFonts w:hint="eastAsia"/>
          <w:lang w:eastAsia="zh-CN"/>
        </w:rPr>
      </w:pPr>
    </w:p>
    <w:p w14:paraId="4FBAB1D0">
      <w:pPr>
        <w:pStyle w:val="2"/>
        <w:rPr>
          <w:rFonts w:hint="eastAsia"/>
          <w:lang w:eastAsia="zh-CN"/>
        </w:rPr>
      </w:pPr>
    </w:p>
    <w:p w14:paraId="70CC58B7">
      <w:pPr>
        <w:spacing w:line="428" w:lineRule="exact"/>
        <w:rPr>
          <w:rFonts w:hint="default" w:ascii="宋体" w:hAnsi="宋体" w:eastAsia="宋体" w:cs="宋体"/>
          <w:b/>
          <w:bCs/>
          <w:color w:val="000000"/>
          <w:sz w:val="30"/>
          <w:szCs w:val="30"/>
          <w:lang w:val="en-US" w:eastAsia="zh-CN"/>
        </w:rPr>
      </w:pPr>
      <w:r>
        <w:rPr>
          <w:rFonts w:hint="eastAsia" w:ascii="宋体" w:hAnsi="宋体" w:eastAsia="宋体" w:cs="宋体"/>
          <w:b/>
          <w:bCs/>
          <w:color w:val="000000"/>
          <w:sz w:val="30"/>
          <w:szCs w:val="30"/>
          <w:lang w:eastAsia="zh-CN"/>
        </w:rPr>
        <w:t>附件</w:t>
      </w:r>
      <w:r>
        <w:rPr>
          <w:rFonts w:hint="eastAsia" w:ascii="宋体" w:hAnsi="宋体" w:eastAsia="宋体" w:cs="宋体"/>
          <w:b/>
          <w:bCs/>
          <w:color w:val="000000"/>
          <w:sz w:val="30"/>
          <w:szCs w:val="30"/>
          <w:lang w:val="en-US" w:eastAsia="zh-CN"/>
        </w:rPr>
        <w:t>1</w:t>
      </w:r>
    </w:p>
    <w:p w14:paraId="7A588FB6">
      <w:pPr>
        <w:spacing w:line="428"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一</w:t>
      </w:r>
      <w:r>
        <w:rPr>
          <w:rFonts w:hint="eastAsia" w:ascii="宋体" w:hAnsi="宋体" w:eastAsia="宋体" w:cs="宋体"/>
          <w:b/>
          <w:bCs/>
          <w:color w:val="000000"/>
          <w:sz w:val="24"/>
          <w:szCs w:val="24"/>
        </w:rPr>
        <w:t>、考核内容</w:t>
      </w:r>
    </w:p>
    <w:p w14:paraId="7CECF213">
      <w:pPr>
        <w:spacing w:line="428" w:lineRule="exact"/>
        <w:ind w:right="-143" w:rightChars="-68"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江州区负责实施整治的黑臭水体及污水泵站运营维护服务项目考核内容有以下五个方面：</w:t>
      </w:r>
    </w:p>
    <w:p w14:paraId="669872CA">
      <w:pPr>
        <w:spacing w:line="428"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1.六个池塘水质要求达到不黑不臭指标；</w:t>
      </w:r>
    </w:p>
    <w:p w14:paraId="046B7B8D">
      <w:pPr>
        <w:spacing w:line="428"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一体化污水提升泵设施运行情况记录、污泥处置记录等</w:t>
      </w:r>
    </w:p>
    <w:p w14:paraId="3BEF3948">
      <w:pPr>
        <w:spacing w:line="428"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 xml:space="preserve">池塘水面环境； </w:t>
      </w:r>
    </w:p>
    <w:p w14:paraId="61F2CF93">
      <w:pPr>
        <w:spacing w:line="428"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.园林绿化维护；</w:t>
      </w:r>
    </w:p>
    <w:p w14:paraId="6E6DD63C">
      <w:pPr>
        <w:spacing w:line="428"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.附近居民公众评议满意度达到90%。</w:t>
      </w:r>
    </w:p>
    <w:p w14:paraId="65294C27">
      <w:pPr>
        <w:spacing w:line="428"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二</w:t>
      </w:r>
      <w:r>
        <w:rPr>
          <w:rFonts w:hint="eastAsia" w:ascii="宋体" w:hAnsi="宋体" w:eastAsia="宋体" w:cs="宋体"/>
          <w:b/>
          <w:bCs/>
          <w:color w:val="000000"/>
          <w:sz w:val="24"/>
          <w:szCs w:val="24"/>
        </w:rPr>
        <w:t>、考核细则</w:t>
      </w:r>
    </w:p>
    <w:p w14:paraId="04EC6397">
      <w:pPr>
        <w:spacing w:line="428"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江州区负责实施整治的黑臭水体及污水泵站运营维护服务项目考核细则如下 (详情见表</w:t>
      </w:r>
    </w:p>
    <w:p w14:paraId="70B64AAA">
      <w:pPr>
        <w:spacing w:line="428"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w:t>
      </w:r>
    </w:p>
    <w:p w14:paraId="2B50E617">
      <w:pPr>
        <w:spacing w:line="428"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1.根据《城市黑臭水体整治工作指南》要求“水体黑臭基本消除后，水质监测机构根据不同水体特征，确定监测布 点与频率”,结合江州区负责实施整治的黑臭水体及污水泵站运营维护服务项目池塘的实际情况，每个独立池塘水体设置一个点位进行水质考核，水质指标要求满足黑臭水体治理达到不黑不臭标准 (详情见表二);</w:t>
      </w:r>
    </w:p>
    <w:p w14:paraId="51BA0788">
      <w:pPr>
        <w:spacing w:line="428"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.单个池塘水面环境要求垃圾漂浮物小于1m²,参考《城市水域保洁作业及质量标准 CJJ/T174-2013》;</w:t>
      </w:r>
    </w:p>
    <w:p w14:paraId="4BE05A6B">
      <w:pPr>
        <w:spacing w:line="428"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.园林绿化维护达到标准要求(详情见表四);</w:t>
      </w:r>
    </w:p>
    <w:p w14:paraId="778AB371">
      <w:pPr>
        <w:spacing w:line="428"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.对方圆2公里内100户居民、商户等进行池塘黑臭水体满意度公众评议，满意度达到90%。参考《城市黑臭水体整治工作指南》。</w:t>
      </w:r>
    </w:p>
    <w:p w14:paraId="7E993D94">
      <w:pPr>
        <w:spacing w:line="428"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三</w:t>
      </w:r>
      <w:r>
        <w:rPr>
          <w:rFonts w:hint="eastAsia" w:ascii="宋体" w:hAnsi="宋体" w:eastAsia="宋体" w:cs="宋体"/>
          <w:b/>
          <w:bCs/>
          <w:color w:val="000000"/>
          <w:sz w:val="24"/>
          <w:szCs w:val="24"/>
        </w:rPr>
        <w:t>、考核流程</w:t>
      </w:r>
    </w:p>
    <w:p w14:paraId="5930384E">
      <w:pPr>
        <w:spacing w:line="428"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1、运营单位每个月自行对池塘水质及一体化设施出水水质进行监测，按月及时提交监测报告。</w:t>
      </w:r>
    </w:p>
    <w:p w14:paraId="10E52524">
      <w:pPr>
        <w:spacing w:line="428"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2、运营单位每个季度委托具有监测资质的第三方水质 监测公司对池塘水质及一体化设施出水水质进行监测，按季度及时提交监测报告。</w:t>
      </w:r>
    </w:p>
    <w:p w14:paraId="3E500964">
      <w:pPr>
        <w:spacing w:line="428"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3、运营单位每个季度提交一体化设施运行情况记录表、污泥处置记录等相关记录。</w:t>
      </w:r>
    </w:p>
    <w:p w14:paraId="4C8D2FD1">
      <w:pPr>
        <w:spacing w:line="428"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4、运营单位每个季度提交项目园林绿植维护、池塘水体环境维护工作记录。</w:t>
      </w:r>
    </w:p>
    <w:p w14:paraId="6D474E64">
      <w:pPr>
        <w:spacing w:line="428"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5、甲方组织相关部门每年进行一次对项目现场维护效果进行考核，现场检查记录池塘水面环境及园林绿化维护效果，形成记录文件。</w:t>
      </w:r>
    </w:p>
    <w:p w14:paraId="6447D28B">
      <w:pPr>
        <w:spacing w:line="428" w:lineRule="exact"/>
        <w:ind w:right="-218" w:rightChars="-104" w:firstLine="480" w:firstLineChars="200"/>
        <w:rPr>
          <w:rFonts w:hint="eastAsia" w:ascii="宋体" w:hAnsi="宋体" w:eastAsia="宋体" w:cs="宋体"/>
          <w:color w:val="000000"/>
          <w:sz w:val="24"/>
          <w:szCs w:val="24"/>
        </w:rPr>
        <w:sectPr>
          <w:footerReference r:id="rId84" w:type="default"/>
          <w:pgSz w:w="11906" w:h="16839"/>
          <w:pgMar w:top="400" w:right="752" w:bottom="1378" w:left="1274" w:header="0" w:footer="1212" w:gutter="0"/>
          <w:pgNumType w:fmt="decimal"/>
          <w:cols w:space="720" w:num="1"/>
        </w:sectPr>
      </w:pPr>
      <w:r>
        <w:rPr>
          <w:rFonts w:hint="eastAsia" w:ascii="宋体" w:hAnsi="宋体" w:eastAsia="宋体" w:cs="宋体"/>
          <w:color w:val="000000"/>
          <w:sz w:val="24"/>
          <w:szCs w:val="24"/>
        </w:rPr>
        <w:t>6、甲方每年委托专业调查公司(第三方评估机构或其他相关单位)采取公众调查问卷的形式对黑臭水体影响2公 里范围内的社区居民、商户等进行黑臭水体整治前后的效果 调查一次。专业调查公司(第三方评估机构或其他相关单位) 总结公众调查情况，形成调查总结报告，作为整</w:t>
      </w:r>
    </w:p>
    <w:p w14:paraId="40E41B1C">
      <w:pPr>
        <w:spacing w:line="428" w:lineRule="exact"/>
        <w:ind w:right="-218" w:rightChars="-104"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治效果评估 的重要依据。原则上调查问卷有效数量不少于100份，如&gt;90%以上的问卷对黑臭水体工程整治效果答复“非常满意”或“满 意”,则认定该水体达到整治目标。</w:t>
      </w:r>
    </w:p>
    <w:p w14:paraId="60A99527">
      <w:pPr>
        <w:spacing w:line="428" w:lineRule="exact"/>
        <w:rPr>
          <w:rFonts w:hint="eastAsia" w:ascii="宋体" w:hAnsi="宋体" w:eastAsia="宋体" w:cs="宋体"/>
          <w:b/>
          <w:bCs/>
          <w:color w:val="000000"/>
          <w:sz w:val="24"/>
          <w:szCs w:val="24"/>
          <w:lang w:eastAsia="zh-CN"/>
        </w:rPr>
      </w:pPr>
    </w:p>
    <w:p w14:paraId="64926A67">
      <w:pPr>
        <w:spacing w:line="428" w:lineRule="exact"/>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表一：江州区负责实施整治的黑臭水体及污水泵站运营维护服务项目考核细则</w:t>
      </w:r>
    </w:p>
    <w:p w14:paraId="2DB33135">
      <w:pPr>
        <w:spacing w:line="428" w:lineRule="exact"/>
        <w:rPr>
          <w:rFonts w:hint="eastAsia" w:ascii="宋体" w:hAnsi="宋体" w:eastAsia="宋体" w:cs="宋体"/>
          <w:color w:val="000000"/>
          <w:sz w:val="24"/>
          <w:szCs w:val="24"/>
        </w:rPr>
      </w:pPr>
    </w:p>
    <w:tbl>
      <w:tblPr>
        <w:tblStyle w:val="13"/>
        <w:tblW w:w="8629" w:type="dxa"/>
        <w:tblInd w:w="2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1208"/>
        <w:gridCol w:w="3226"/>
        <w:gridCol w:w="849"/>
        <w:gridCol w:w="2148"/>
        <w:gridCol w:w="664"/>
      </w:tblGrid>
      <w:tr w14:paraId="0C242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534" w:type="dxa"/>
            <w:textDirection w:val="tbRlV"/>
            <w:vAlign w:val="top"/>
          </w:tcPr>
          <w:p w14:paraId="0FFB6F8A">
            <w:pPr>
              <w:pStyle w:val="14"/>
              <w:spacing w:before="163" w:line="199" w:lineRule="auto"/>
              <w:ind w:left="59"/>
              <w:rPr>
                <w:sz w:val="23"/>
                <w:szCs w:val="23"/>
              </w:rPr>
            </w:pPr>
            <w:r>
              <w:rPr>
                <w:b/>
                <w:bCs/>
                <w:spacing w:val="-3"/>
                <w:sz w:val="23"/>
                <w:szCs w:val="23"/>
              </w:rPr>
              <w:t>序</w:t>
            </w:r>
            <w:r>
              <w:rPr>
                <w:spacing w:val="24"/>
                <w:sz w:val="23"/>
                <w:szCs w:val="23"/>
              </w:rPr>
              <w:t xml:space="preserve">  </w:t>
            </w:r>
            <w:r>
              <w:rPr>
                <w:b/>
                <w:bCs/>
                <w:spacing w:val="-3"/>
                <w:sz w:val="23"/>
                <w:szCs w:val="23"/>
              </w:rPr>
              <w:t>号</w:t>
            </w:r>
          </w:p>
        </w:tc>
        <w:tc>
          <w:tcPr>
            <w:tcW w:w="1208" w:type="dxa"/>
            <w:vAlign w:val="top"/>
          </w:tcPr>
          <w:p w14:paraId="420CD1E8">
            <w:pPr>
              <w:spacing w:line="255" w:lineRule="auto"/>
              <w:rPr>
                <w:rFonts w:ascii="Arial"/>
                <w:sz w:val="21"/>
              </w:rPr>
            </w:pPr>
          </w:p>
          <w:p w14:paraId="5D80D5BD">
            <w:pPr>
              <w:pStyle w:val="14"/>
              <w:spacing w:before="74" w:line="219" w:lineRule="auto"/>
              <w:ind w:left="134"/>
              <w:rPr>
                <w:sz w:val="23"/>
                <w:szCs w:val="23"/>
              </w:rPr>
            </w:pPr>
            <w:r>
              <w:rPr>
                <w:b/>
                <w:bCs/>
                <w:spacing w:val="-5"/>
                <w:sz w:val="23"/>
                <w:szCs w:val="23"/>
              </w:rPr>
              <w:t>考核内容</w:t>
            </w:r>
          </w:p>
        </w:tc>
        <w:tc>
          <w:tcPr>
            <w:tcW w:w="3226" w:type="dxa"/>
            <w:vAlign w:val="top"/>
          </w:tcPr>
          <w:p w14:paraId="32F81E31">
            <w:pPr>
              <w:spacing w:line="255" w:lineRule="auto"/>
              <w:rPr>
                <w:rFonts w:ascii="Arial"/>
                <w:sz w:val="21"/>
              </w:rPr>
            </w:pPr>
          </w:p>
          <w:p w14:paraId="1B18EB39">
            <w:pPr>
              <w:pStyle w:val="14"/>
              <w:spacing w:before="74" w:line="219" w:lineRule="auto"/>
              <w:ind w:left="1146"/>
              <w:rPr>
                <w:sz w:val="23"/>
                <w:szCs w:val="23"/>
              </w:rPr>
            </w:pPr>
            <w:r>
              <w:rPr>
                <w:b/>
                <w:bCs/>
                <w:spacing w:val="-5"/>
                <w:sz w:val="23"/>
                <w:szCs w:val="23"/>
              </w:rPr>
              <w:t>考核标准</w:t>
            </w:r>
          </w:p>
        </w:tc>
        <w:tc>
          <w:tcPr>
            <w:tcW w:w="849" w:type="dxa"/>
            <w:vAlign w:val="top"/>
          </w:tcPr>
          <w:p w14:paraId="36D82F7C">
            <w:pPr>
              <w:pStyle w:val="14"/>
              <w:spacing w:before="111" w:line="306" w:lineRule="auto"/>
              <w:ind w:left="200" w:right="177" w:firstLine="9"/>
              <w:rPr>
                <w:sz w:val="23"/>
                <w:szCs w:val="23"/>
              </w:rPr>
            </w:pPr>
            <w:r>
              <w:rPr>
                <w:b/>
                <w:bCs/>
                <w:spacing w:val="-7"/>
                <w:sz w:val="23"/>
                <w:szCs w:val="23"/>
              </w:rPr>
              <w:t>考核</w:t>
            </w:r>
            <w:r>
              <w:rPr>
                <w:sz w:val="23"/>
                <w:szCs w:val="23"/>
              </w:rPr>
              <w:t xml:space="preserve"> </w:t>
            </w:r>
            <w:r>
              <w:rPr>
                <w:b/>
                <w:bCs/>
                <w:spacing w:val="-5"/>
                <w:sz w:val="23"/>
                <w:szCs w:val="23"/>
              </w:rPr>
              <w:t>周期</w:t>
            </w:r>
          </w:p>
        </w:tc>
        <w:tc>
          <w:tcPr>
            <w:tcW w:w="2148" w:type="dxa"/>
            <w:vAlign w:val="top"/>
          </w:tcPr>
          <w:p w14:paraId="38DE8064">
            <w:pPr>
              <w:spacing w:line="255" w:lineRule="auto"/>
              <w:rPr>
                <w:rFonts w:ascii="Arial"/>
                <w:sz w:val="21"/>
              </w:rPr>
            </w:pPr>
          </w:p>
          <w:p w14:paraId="7671C13F">
            <w:pPr>
              <w:pStyle w:val="14"/>
              <w:spacing w:before="74" w:line="219" w:lineRule="auto"/>
              <w:ind w:left="621"/>
              <w:rPr>
                <w:sz w:val="23"/>
                <w:szCs w:val="23"/>
              </w:rPr>
            </w:pPr>
            <w:r>
              <w:rPr>
                <w:b/>
                <w:bCs/>
                <w:spacing w:val="-5"/>
                <w:sz w:val="23"/>
                <w:szCs w:val="23"/>
              </w:rPr>
              <w:t>考核方式</w:t>
            </w:r>
          </w:p>
        </w:tc>
        <w:tc>
          <w:tcPr>
            <w:tcW w:w="664" w:type="dxa"/>
            <w:vAlign w:val="top"/>
          </w:tcPr>
          <w:p w14:paraId="2FBFA673">
            <w:pPr>
              <w:spacing w:line="255" w:lineRule="auto"/>
              <w:rPr>
                <w:rFonts w:ascii="Arial"/>
                <w:sz w:val="21"/>
              </w:rPr>
            </w:pPr>
          </w:p>
          <w:p w14:paraId="56CD8F8B">
            <w:pPr>
              <w:pStyle w:val="14"/>
              <w:spacing w:before="74" w:line="219" w:lineRule="auto"/>
              <w:ind w:left="103"/>
              <w:rPr>
                <w:sz w:val="23"/>
                <w:szCs w:val="23"/>
              </w:rPr>
            </w:pPr>
            <w:r>
              <w:rPr>
                <w:b/>
                <w:bCs/>
                <w:spacing w:val="-5"/>
                <w:sz w:val="23"/>
                <w:szCs w:val="23"/>
              </w:rPr>
              <w:t>权重</w:t>
            </w:r>
          </w:p>
        </w:tc>
      </w:tr>
      <w:tr w14:paraId="57991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534" w:type="dxa"/>
            <w:vAlign w:val="top"/>
          </w:tcPr>
          <w:p w14:paraId="13584E44">
            <w:pPr>
              <w:spacing w:line="321" w:lineRule="auto"/>
              <w:rPr>
                <w:rFonts w:ascii="Arial"/>
                <w:sz w:val="21"/>
              </w:rPr>
            </w:pPr>
          </w:p>
          <w:p w14:paraId="1FEC7CDA">
            <w:pPr>
              <w:pStyle w:val="14"/>
              <w:spacing w:before="75" w:line="184" w:lineRule="auto"/>
              <w:ind w:left="194"/>
              <w:rPr>
                <w:sz w:val="23"/>
                <w:szCs w:val="23"/>
              </w:rPr>
            </w:pPr>
            <w:r>
              <w:rPr>
                <w:sz w:val="23"/>
                <w:szCs w:val="23"/>
              </w:rPr>
              <w:t>1</w:t>
            </w:r>
          </w:p>
        </w:tc>
        <w:tc>
          <w:tcPr>
            <w:tcW w:w="1208" w:type="dxa"/>
            <w:vAlign w:val="top"/>
          </w:tcPr>
          <w:p w14:paraId="727D5461">
            <w:pPr>
              <w:spacing w:line="264" w:lineRule="auto"/>
              <w:rPr>
                <w:rFonts w:ascii="Arial"/>
                <w:sz w:val="21"/>
              </w:rPr>
            </w:pPr>
          </w:p>
          <w:p w14:paraId="0216A976">
            <w:pPr>
              <w:pStyle w:val="14"/>
              <w:spacing w:before="74" w:line="219" w:lineRule="auto"/>
              <w:ind w:left="130"/>
              <w:rPr>
                <w:sz w:val="23"/>
                <w:szCs w:val="23"/>
              </w:rPr>
            </w:pPr>
            <w:r>
              <w:rPr>
                <w:spacing w:val="6"/>
                <w:sz w:val="23"/>
                <w:szCs w:val="23"/>
              </w:rPr>
              <w:t>池塘水质</w:t>
            </w:r>
          </w:p>
        </w:tc>
        <w:tc>
          <w:tcPr>
            <w:tcW w:w="3226" w:type="dxa"/>
            <w:vAlign w:val="top"/>
          </w:tcPr>
          <w:p w14:paraId="39E695C3">
            <w:pPr>
              <w:pStyle w:val="14"/>
              <w:spacing w:before="139" w:line="301" w:lineRule="auto"/>
              <w:ind w:left="222" w:right="222"/>
              <w:rPr>
                <w:sz w:val="23"/>
                <w:szCs w:val="23"/>
              </w:rPr>
            </w:pPr>
            <w:r>
              <w:rPr>
                <w:sz w:val="23"/>
                <w:szCs w:val="23"/>
              </w:rPr>
              <w:t>黑臭水体治理不黑不臭标准</w:t>
            </w:r>
            <w:r>
              <w:rPr>
                <w:spacing w:val="10"/>
                <w:sz w:val="23"/>
                <w:szCs w:val="23"/>
              </w:rPr>
              <w:t xml:space="preserve"> </w:t>
            </w:r>
            <w:r>
              <w:rPr>
                <w:spacing w:val="7"/>
                <w:sz w:val="23"/>
                <w:szCs w:val="23"/>
              </w:rPr>
              <w:t>(详情见表二)</w:t>
            </w:r>
          </w:p>
        </w:tc>
        <w:tc>
          <w:tcPr>
            <w:tcW w:w="849" w:type="dxa"/>
            <w:vAlign w:val="top"/>
          </w:tcPr>
          <w:p w14:paraId="05376CDF">
            <w:pPr>
              <w:spacing w:line="264" w:lineRule="auto"/>
              <w:rPr>
                <w:rFonts w:ascii="Arial"/>
                <w:sz w:val="21"/>
              </w:rPr>
            </w:pPr>
          </w:p>
          <w:p w14:paraId="282D27DC">
            <w:pPr>
              <w:pStyle w:val="14"/>
              <w:spacing w:before="74" w:line="219" w:lineRule="auto"/>
              <w:ind w:left="96"/>
              <w:rPr>
                <w:sz w:val="23"/>
                <w:szCs w:val="23"/>
              </w:rPr>
            </w:pPr>
            <w:r>
              <w:rPr>
                <w:spacing w:val="6"/>
                <w:sz w:val="23"/>
                <w:szCs w:val="23"/>
              </w:rPr>
              <w:t>季度</w:t>
            </w:r>
          </w:p>
        </w:tc>
        <w:tc>
          <w:tcPr>
            <w:tcW w:w="2148" w:type="dxa"/>
            <w:vAlign w:val="top"/>
          </w:tcPr>
          <w:p w14:paraId="57E94065">
            <w:pPr>
              <w:pStyle w:val="14"/>
              <w:spacing w:before="139" w:line="301" w:lineRule="auto"/>
              <w:ind w:left="88" w:right="178" w:firstLine="39"/>
              <w:rPr>
                <w:sz w:val="23"/>
                <w:szCs w:val="23"/>
              </w:rPr>
            </w:pPr>
            <w:r>
              <w:rPr>
                <w:spacing w:val="-2"/>
                <w:sz w:val="23"/>
                <w:szCs w:val="23"/>
              </w:rPr>
              <w:t>第三方水质检测报</w:t>
            </w:r>
            <w:r>
              <w:rPr>
                <w:spacing w:val="6"/>
                <w:sz w:val="23"/>
                <w:szCs w:val="23"/>
              </w:rPr>
              <w:t xml:space="preserve"> </w:t>
            </w:r>
            <w:r>
              <w:rPr>
                <w:sz w:val="23"/>
                <w:szCs w:val="23"/>
              </w:rPr>
              <w:t>告</w:t>
            </w:r>
          </w:p>
        </w:tc>
        <w:tc>
          <w:tcPr>
            <w:tcW w:w="664" w:type="dxa"/>
            <w:vAlign w:val="top"/>
          </w:tcPr>
          <w:p w14:paraId="6415DBB6">
            <w:pPr>
              <w:spacing w:line="323" w:lineRule="auto"/>
              <w:rPr>
                <w:rFonts w:ascii="Arial"/>
                <w:sz w:val="21"/>
              </w:rPr>
            </w:pPr>
          </w:p>
          <w:p w14:paraId="1D3202A9">
            <w:pPr>
              <w:pStyle w:val="14"/>
              <w:spacing w:before="74" w:line="183" w:lineRule="auto"/>
              <w:ind w:left="149"/>
              <w:rPr>
                <w:sz w:val="23"/>
                <w:szCs w:val="23"/>
              </w:rPr>
            </w:pPr>
            <w:r>
              <w:rPr>
                <w:spacing w:val="-3"/>
                <w:sz w:val="23"/>
                <w:szCs w:val="23"/>
              </w:rPr>
              <w:t>60%</w:t>
            </w:r>
          </w:p>
        </w:tc>
      </w:tr>
      <w:tr w14:paraId="61CA4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534" w:type="dxa"/>
            <w:vAlign w:val="top"/>
          </w:tcPr>
          <w:p w14:paraId="2058E8B4">
            <w:pPr>
              <w:spacing w:line="324" w:lineRule="auto"/>
              <w:rPr>
                <w:rFonts w:ascii="Arial"/>
                <w:color w:val="auto"/>
                <w:sz w:val="21"/>
              </w:rPr>
            </w:pPr>
          </w:p>
          <w:p w14:paraId="61D5D6FB">
            <w:pPr>
              <w:pStyle w:val="14"/>
              <w:spacing w:before="74" w:line="183" w:lineRule="auto"/>
              <w:ind w:left="194"/>
              <w:rPr>
                <w:color w:val="auto"/>
                <w:sz w:val="23"/>
                <w:szCs w:val="23"/>
              </w:rPr>
            </w:pPr>
            <w:r>
              <w:rPr>
                <w:color w:val="auto"/>
                <w:sz w:val="23"/>
                <w:szCs w:val="23"/>
              </w:rPr>
              <w:t>2</w:t>
            </w:r>
          </w:p>
        </w:tc>
        <w:tc>
          <w:tcPr>
            <w:tcW w:w="1208" w:type="dxa"/>
            <w:vAlign w:val="top"/>
          </w:tcPr>
          <w:p w14:paraId="32A58965">
            <w:pPr>
              <w:pStyle w:val="14"/>
              <w:spacing w:before="173" w:line="219" w:lineRule="auto"/>
              <w:ind w:left="250"/>
              <w:rPr>
                <w:color w:val="auto"/>
                <w:sz w:val="23"/>
                <w:szCs w:val="23"/>
              </w:rPr>
            </w:pPr>
            <w:r>
              <w:rPr>
                <w:rFonts w:hint="eastAsia" w:ascii="宋体" w:hAnsi="宋体" w:eastAsia="宋体" w:cs="宋体"/>
                <w:color w:val="auto"/>
                <w:sz w:val="24"/>
                <w:szCs w:val="24"/>
                <w:lang w:eastAsia="zh-CN"/>
              </w:rPr>
              <w:t>一体化污水提升泵设施</w:t>
            </w:r>
          </w:p>
        </w:tc>
        <w:tc>
          <w:tcPr>
            <w:tcW w:w="3226" w:type="dxa"/>
            <w:vAlign w:val="top"/>
          </w:tcPr>
          <w:p w14:paraId="7FA6E836">
            <w:pPr>
              <w:pStyle w:val="14"/>
              <w:spacing w:before="151" w:line="296" w:lineRule="auto"/>
              <w:ind w:left="221" w:right="782" w:hanging="99"/>
              <w:jc w:val="center"/>
              <w:rPr>
                <w:color w:val="auto"/>
                <w:sz w:val="23"/>
                <w:szCs w:val="23"/>
              </w:rPr>
            </w:pPr>
            <w:r>
              <w:rPr>
                <w:rFonts w:hint="eastAsia"/>
                <w:color w:val="auto"/>
                <w:sz w:val="24"/>
                <w:szCs w:val="24"/>
                <w:lang w:val="en-US" w:eastAsia="zh-CN"/>
              </w:rPr>
              <w:t xml:space="preserve">   </w:t>
            </w:r>
            <w:r>
              <w:rPr>
                <w:color w:val="auto"/>
                <w:sz w:val="24"/>
                <w:szCs w:val="24"/>
              </w:rPr>
              <w:t>设施维护良好，符合安全运行规定。</w:t>
            </w:r>
          </w:p>
        </w:tc>
        <w:tc>
          <w:tcPr>
            <w:tcW w:w="849" w:type="dxa"/>
            <w:vAlign w:val="top"/>
          </w:tcPr>
          <w:p w14:paraId="4919B170">
            <w:pPr>
              <w:spacing w:line="265" w:lineRule="auto"/>
              <w:rPr>
                <w:rFonts w:ascii="Arial"/>
                <w:color w:val="auto"/>
                <w:sz w:val="21"/>
              </w:rPr>
            </w:pPr>
          </w:p>
          <w:p w14:paraId="0B2D9BAA">
            <w:pPr>
              <w:pStyle w:val="14"/>
              <w:spacing w:before="75" w:line="219" w:lineRule="auto"/>
              <w:ind w:left="96"/>
              <w:rPr>
                <w:color w:val="auto"/>
                <w:sz w:val="23"/>
                <w:szCs w:val="23"/>
              </w:rPr>
            </w:pPr>
            <w:r>
              <w:rPr>
                <w:color w:val="auto"/>
                <w:spacing w:val="4"/>
                <w:sz w:val="23"/>
                <w:szCs w:val="23"/>
              </w:rPr>
              <w:t>半年</w:t>
            </w:r>
          </w:p>
        </w:tc>
        <w:tc>
          <w:tcPr>
            <w:tcW w:w="2148" w:type="dxa"/>
            <w:vAlign w:val="top"/>
          </w:tcPr>
          <w:p w14:paraId="07DC4398">
            <w:pPr>
              <w:pStyle w:val="14"/>
              <w:spacing w:before="131" w:line="304" w:lineRule="auto"/>
              <w:ind w:left="88" w:right="188" w:firstLine="29"/>
              <w:rPr>
                <w:rFonts w:hint="eastAsia"/>
                <w:color w:val="auto"/>
                <w:spacing w:val="-2"/>
                <w:sz w:val="23"/>
                <w:szCs w:val="23"/>
                <w:lang w:eastAsia="zh-CN"/>
              </w:rPr>
            </w:pPr>
          </w:p>
          <w:p w14:paraId="22B88A7E">
            <w:pPr>
              <w:pStyle w:val="14"/>
              <w:spacing w:before="131" w:line="304" w:lineRule="auto"/>
              <w:ind w:left="88" w:right="188" w:firstLine="29"/>
              <w:rPr>
                <w:rFonts w:hint="eastAsia" w:eastAsia="宋体"/>
                <w:color w:val="auto"/>
                <w:sz w:val="23"/>
                <w:szCs w:val="23"/>
                <w:lang w:eastAsia="zh-CN"/>
              </w:rPr>
            </w:pPr>
            <w:r>
              <w:rPr>
                <w:rFonts w:hint="eastAsia"/>
                <w:color w:val="auto"/>
                <w:spacing w:val="-2"/>
                <w:sz w:val="23"/>
                <w:szCs w:val="23"/>
                <w:lang w:eastAsia="zh-CN"/>
              </w:rPr>
              <w:t>现场检查</w:t>
            </w:r>
          </w:p>
        </w:tc>
        <w:tc>
          <w:tcPr>
            <w:tcW w:w="664" w:type="dxa"/>
            <w:vAlign w:val="top"/>
          </w:tcPr>
          <w:p w14:paraId="5F2BFDF2">
            <w:pPr>
              <w:spacing w:line="324" w:lineRule="auto"/>
              <w:rPr>
                <w:rFonts w:ascii="Arial"/>
                <w:color w:val="auto"/>
                <w:sz w:val="21"/>
              </w:rPr>
            </w:pPr>
          </w:p>
          <w:p w14:paraId="117EE323">
            <w:pPr>
              <w:pStyle w:val="14"/>
              <w:spacing w:before="74" w:line="183" w:lineRule="auto"/>
              <w:ind w:left="50"/>
              <w:rPr>
                <w:color w:val="auto"/>
                <w:sz w:val="23"/>
                <w:szCs w:val="23"/>
              </w:rPr>
            </w:pPr>
            <w:r>
              <w:rPr>
                <w:color w:val="auto"/>
                <w:spacing w:val="-3"/>
                <w:sz w:val="23"/>
                <w:szCs w:val="23"/>
              </w:rPr>
              <w:t>20%</w:t>
            </w:r>
          </w:p>
        </w:tc>
      </w:tr>
      <w:tr w14:paraId="233E3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534" w:type="dxa"/>
            <w:vAlign w:val="top"/>
          </w:tcPr>
          <w:p w14:paraId="664F2231">
            <w:pPr>
              <w:spacing w:line="260" w:lineRule="auto"/>
              <w:rPr>
                <w:rFonts w:ascii="Arial"/>
                <w:color w:val="auto"/>
                <w:sz w:val="21"/>
              </w:rPr>
            </w:pPr>
          </w:p>
          <w:p w14:paraId="03A28E20">
            <w:pPr>
              <w:spacing w:line="261" w:lineRule="auto"/>
              <w:rPr>
                <w:rFonts w:ascii="Arial"/>
                <w:color w:val="auto"/>
                <w:sz w:val="21"/>
              </w:rPr>
            </w:pPr>
          </w:p>
          <w:p w14:paraId="0361D72E">
            <w:pPr>
              <w:spacing w:line="261" w:lineRule="auto"/>
              <w:rPr>
                <w:rFonts w:ascii="Arial"/>
                <w:color w:val="auto"/>
                <w:sz w:val="21"/>
              </w:rPr>
            </w:pPr>
          </w:p>
          <w:p w14:paraId="50FC3AB4">
            <w:pPr>
              <w:pStyle w:val="14"/>
              <w:spacing w:before="75" w:line="183" w:lineRule="auto"/>
              <w:ind w:left="194"/>
              <w:rPr>
                <w:color w:val="auto"/>
                <w:sz w:val="23"/>
                <w:szCs w:val="23"/>
              </w:rPr>
            </w:pPr>
            <w:r>
              <w:rPr>
                <w:color w:val="auto"/>
                <w:sz w:val="23"/>
                <w:szCs w:val="23"/>
              </w:rPr>
              <w:t>3</w:t>
            </w:r>
          </w:p>
        </w:tc>
        <w:tc>
          <w:tcPr>
            <w:tcW w:w="1208" w:type="dxa"/>
            <w:vAlign w:val="top"/>
          </w:tcPr>
          <w:p w14:paraId="0D9ACA04">
            <w:pPr>
              <w:spacing w:line="252" w:lineRule="auto"/>
              <w:rPr>
                <w:rFonts w:ascii="Arial"/>
                <w:color w:val="auto"/>
                <w:sz w:val="21"/>
              </w:rPr>
            </w:pPr>
          </w:p>
          <w:p w14:paraId="2A27269D">
            <w:pPr>
              <w:spacing w:line="253" w:lineRule="auto"/>
              <w:rPr>
                <w:rFonts w:ascii="Arial"/>
                <w:color w:val="auto"/>
                <w:sz w:val="21"/>
              </w:rPr>
            </w:pPr>
          </w:p>
          <w:p w14:paraId="3D71A42F">
            <w:pPr>
              <w:pStyle w:val="14"/>
              <w:spacing w:before="74" w:line="295" w:lineRule="auto"/>
              <w:ind w:left="360" w:right="156" w:hanging="230"/>
              <w:rPr>
                <w:color w:val="auto"/>
                <w:sz w:val="23"/>
                <w:szCs w:val="23"/>
              </w:rPr>
            </w:pPr>
            <w:r>
              <w:rPr>
                <w:color w:val="auto"/>
                <w:spacing w:val="-3"/>
                <w:sz w:val="23"/>
                <w:szCs w:val="23"/>
              </w:rPr>
              <w:t>池塘水面</w:t>
            </w:r>
            <w:r>
              <w:rPr>
                <w:color w:val="auto"/>
                <w:spacing w:val="2"/>
                <w:sz w:val="23"/>
                <w:szCs w:val="23"/>
              </w:rPr>
              <w:t xml:space="preserve"> </w:t>
            </w:r>
            <w:r>
              <w:rPr>
                <w:color w:val="auto"/>
                <w:spacing w:val="-3"/>
                <w:sz w:val="23"/>
                <w:szCs w:val="23"/>
              </w:rPr>
              <w:t>环境</w:t>
            </w:r>
          </w:p>
        </w:tc>
        <w:tc>
          <w:tcPr>
            <w:tcW w:w="3226" w:type="dxa"/>
            <w:vAlign w:val="top"/>
          </w:tcPr>
          <w:p w14:paraId="61A7B7E2">
            <w:pPr>
              <w:pStyle w:val="14"/>
              <w:spacing w:before="103" w:line="325" w:lineRule="auto"/>
              <w:ind w:left="161" w:right="62" w:hanging="49"/>
              <w:jc w:val="both"/>
              <w:rPr>
                <w:color w:val="auto"/>
                <w:sz w:val="23"/>
                <w:szCs w:val="23"/>
              </w:rPr>
            </w:pPr>
            <w:r>
              <w:rPr>
                <w:color w:val="auto"/>
                <w:spacing w:val="11"/>
                <w:sz w:val="23"/>
                <w:szCs w:val="23"/>
              </w:rPr>
              <w:t>单个池塘垃圾漂浮物小于1m²</w:t>
            </w:r>
            <w:r>
              <w:rPr>
                <w:color w:val="auto"/>
                <w:spacing w:val="10"/>
                <w:sz w:val="23"/>
                <w:szCs w:val="23"/>
              </w:rPr>
              <w:t xml:space="preserve"> </w:t>
            </w:r>
            <w:r>
              <w:rPr>
                <w:color w:val="auto"/>
                <w:spacing w:val="1"/>
                <w:sz w:val="23"/>
                <w:szCs w:val="23"/>
              </w:rPr>
              <w:t>(参考《城市水域保洁作业及质量标准</w:t>
            </w:r>
            <w:r>
              <w:rPr>
                <w:color w:val="auto"/>
                <w:sz w:val="23"/>
                <w:szCs w:val="23"/>
              </w:rPr>
              <w:t>CJJ</w:t>
            </w:r>
            <w:r>
              <w:rPr>
                <w:color w:val="auto"/>
                <w:spacing w:val="1"/>
                <w:sz w:val="23"/>
                <w:szCs w:val="23"/>
              </w:rPr>
              <w:t>/T</w:t>
            </w:r>
            <w:r>
              <w:rPr>
                <w:color w:val="auto"/>
                <w:spacing w:val="38"/>
                <w:sz w:val="23"/>
                <w:szCs w:val="23"/>
              </w:rPr>
              <w:t xml:space="preserve"> </w:t>
            </w:r>
            <w:r>
              <w:rPr>
                <w:color w:val="auto"/>
                <w:spacing w:val="1"/>
                <w:sz w:val="23"/>
                <w:szCs w:val="23"/>
              </w:rPr>
              <w:t>174-2013》)</w:t>
            </w:r>
          </w:p>
        </w:tc>
        <w:tc>
          <w:tcPr>
            <w:tcW w:w="849" w:type="dxa"/>
            <w:vAlign w:val="top"/>
          </w:tcPr>
          <w:p w14:paraId="7CD9EE61">
            <w:pPr>
              <w:spacing w:line="356" w:lineRule="auto"/>
              <w:rPr>
                <w:rFonts w:ascii="Arial"/>
                <w:color w:val="auto"/>
                <w:sz w:val="21"/>
              </w:rPr>
            </w:pPr>
          </w:p>
          <w:p w14:paraId="36F27284">
            <w:pPr>
              <w:spacing w:line="357" w:lineRule="auto"/>
              <w:rPr>
                <w:rFonts w:ascii="Arial"/>
                <w:color w:val="auto"/>
                <w:sz w:val="21"/>
              </w:rPr>
            </w:pPr>
          </w:p>
          <w:p w14:paraId="14F34ACF">
            <w:pPr>
              <w:pStyle w:val="14"/>
              <w:spacing w:before="75" w:line="219" w:lineRule="auto"/>
              <w:ind w:left="96"/>
              <w:rPr>
                <w:color w:val="auto"/>
                <w:sz w:val="23"/>
                <w:szCs w:val="23"/>
              </w:rPr>
            </w:pPr>
            <w:r>
              <w:rPr>
                <w:color w:val="auto"/>
                <w:spacing w:val="4"/>
                <w:sz w:val="23"/>
                <w:szCs w:val="23"/>
              </w:rPr>
              <w:t>半年</w:t>
            </w:r>
          </w:p>
        </w:tc>
        <w:tc>
          <w:tcPr>
            <w:tcW w:w="2148" w:type="dxa"/>
            <w:vAlign w:val="top"/>
          </w:tcPr>
          <w:p w14:paraId="4632B5D2">
            <w:pPr>
              <w:spacing w:line="241" w:lineRule="auto"/>
              <w:rPr>
                <w:rFonts w:ascii="Arial"/>
                <w:color w:val="auto"/>
                <w:sz w:val="21"/>
              </w:rPr>
            </w:pPr>
          </w:p>
          <w:p w14:paraId="1A256826">
            <w:pPr>
              <w:spacing w:line="241" w:lineRule="auto"/>
              <w:rPr>
                <w:rFonts w:ascii="Arial"/>
                <w:color w:val="auto"/>
                <w:sz w:val="21"/>
              </w:rPr>
            </w:pPr>
          </w:p>
          <w:p w14:paraId="702779D2">
            <w:pPr>
              <w:spacing w:line="241" w:lineRule="auto"/>
              <w:rPr>
                <w:rFonts w:ascii="Arial"/>
                <w:color w:val="auto"/>
                <w:sz w:val="21"/>
              </w:rPr>
            </w:pPr>
          </w:p>
          <w:p w14:paraId="1AAF6A75">
            <w:pPr>
              <w:pStyle w:val="14"/>
              <w:spacing w:before="75" w:line="219" w:lineRule="auto"/>
              <w:ind w:left="88"/>
              <w:rPr>
                <w:color w:val="auto"/>
                <w:sz w:val="23"/>
                <w:szCs w:val="23"/>
              </w:rPr>
            </w:pPr>
            <w:r>
              <w:rPr>
                <w:color w:val="auto"/>
                <w:spacing w:val="2"/>
                <w:sz w:val="23"/>
                <w:szCs w:val="23"/>
              </w:rPr>
              <w:t>现场检查</w:t>
            </w:r>
          </w:p>
        </w:tc>
        <w:tc>
          <w:tcPr>
            <w:tcW w:w="664" w:type="dxa"/>
            <w:vAlign w:val="top"/>
          </w:tcPr>
          <w:p w14:paraId="16A0A64C">
            <w:pPr>
              <w:spacing w:line="257" w:lineRule="auto"/>
              <w:rPr>
                <w:rFonts w:ascii="Arial"/>
                <w:sz w:val="21"/>
              </w:rPr>
            </w:pPr>
          </w:p>
          <w:p w14:paraId="355CA5FF">
            <w:pPr>
              <w:spacing w:line="257" w:lineRule="auto"/>
              <w:rPr>
                <w:rFonts w:ascii="Arial"/>
                <w:sz w:val="21"/>
              </w:rPr>
            </w:pPr>
          </w:p>
          <w:p w14:paraId="4691F8B5">
            <w:pPr>
              <w:spacing w:line="257" w:lineRule="auto"/>
              <w:rPr>
                <w:rFonts w:ascii="Arial"/>
                <w:sz w:val="21"/>
              </w:rPr>
            </w:pPr>
          </w:p>
          <w:p w14:paraId="0F9F8D52">
            <w:pPr>
              <w:pStyle w:val="14"/>
              <w:spacing w:before="74" w:line="184" w:lineRule="auto"/>
              <w:ind w:left="149"/>
              <w:rPr>
                <w:sz w:val="23"/>
                <w:szCs w:val="23"/>
              </w:rPr>
            </w:pPr>
            <w:r>
              <w:rPr>
                <w:spacing w:val="-6"/>
                <w:sz w:val="23"/>
                <w:szCs w:val="23"/>
              </w:rPr>
              <w:t>10%</w:t>
            </w:r>
          </w:p>
        </w:tc>
      </w:tr>
      <w:tr w14:paraId="0E8D2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534" w:type="dxa"/>
            <w:vAlign w:val="top"/>
          </w:tcPr>
          <w:p w14:paraId="477D116D">
            <w:pPr>
              <w:spacing w:line="317" w:lineRule="auto"/>
              <w:rPr>
                <w:rFonts w:ascii="Arial"/>
                <w:color w:val="auto"/>
                <w:sz w:val="21"/>
                <w:highlight w:val="none"/>
              </w:rPr>
            </w:pPr>
          </w:p>
          <w:p w14:paraId="0F69413E">
            <w:pPr>
              <w:pStyle w:val="14"/>
              <w:spacing w:before="74" w:line="183" w:lineRule="auto"/>
              <w:ind w:left="194"/>
              <w:rPr>
                <w:color w:val="auto"/>
                <w:sz w:val="23"/>
                <w:szCs w:val="23"/>
                <w:highlight w:val="none"/>
              </w:rPr>
            </w:pPr>
            <w:r>
              <w:rPr>
                <w:color w:val="auto"/>
                <w:sz w:val="23"/>
                <w:szCs w:val="23"/>
                <w:highlight w:val="none"/>
              </w:rPr>
              <w:t>4</w:t>
            </w:r>
          </w:p>
        </w:tc>
        <w:tc>
          <w:tcPr>
            <w:tcW w:w="1208" w:type="dxa"/>
            <w:vAlign w:val="top"/>
          </w:tcPr>
          <w:p w14:paraId="3D1A625D">
            <w:pPr>
              <w:pStyle w:val="14"/>
              <w:spacing w:before="133" w:line="299" w:lineRule="auto"/>
              <w:ind w:left="360" w:right="137" w:hanging="230"/>
              <w:jc w:val="left"/>
              <w:rPr>
                <w:color w:val="auto"/>
                <w:sz w:val="23"/>
                <w:szCs w:val="23"/>
                <w:highlight w:val="none"/>
              </w:rPr>
            </w:pPr>
            <w:r>
              <w:rPr>
                <w:color w:val="auto"/>
                <w:highlight w:val="none"/>
              </w:rPr>
              <w:t>园林绿化 维护</w:t>
            </w:r>
          </w:p>
        </w:tc>
        <w:tc>
          <w:tcPr>
            <w:tcW w:w="3226" w:type="dxa"/>
            <w:vAlign w:val="top"/>
          </w:tcPr>
          <w:p w14:paraId="0090DB2B">
            <w:pPr>
              <w:spacing w:line="258" w:lineRule="auto"/>
              <w:rPr>
                <w:rFonts w:ascii="Arial"/>
                <w:color w:val="auto"/>
                <w:sz w:val="21"/>
                <w:highlight w:val="none"/>
              </w:rPr>
            </w:pPr>
          </w:p>
          <w:p w14:paraId="53B33259">
            <w:pPr>
              <w:pStyle w:val="14"/>
              <w:spacing w:before="75" w:line="219" w:lineRule="auto"/>
              <w:ind w:left="102"/>
              <w:rPr>
                <w:rFonts w:hint="eastAsia" w:eastAsia="宋体"/>
                <w:color w:val="auto"/>
                <w:sz w:val="23"/>
                <w:szCs w:val="23"/>
                <w:highlight w:val="none"/>
                <w:lang w:eastAsia="zh-CN"/>
              </w:rPr>
            </w:pPr>
            <w:r>
              <w:rPr>
                <w:color w:val="auto"/>
                <w:spacing w:val="4"/>
                <w:sz w:val="23"/>
                <w:szCs w:val="23"/>
                <w:highlight w:val="none"/>
              </w:rPr>
              <w:t>详情见表</w:t>
            </w:r>
            <w:r>
              <w:rPr>
                <w:rFonts w:hint="eastAsia"/>
                <w:color w:val="auto"/>
                <w:spacing w:val="4"/>
                <w:sz w:val="23"/>
                <w:szCs w:val="23"/>
                <w:highlight w:val="none"/>
                <w:lang w:eastAsia="zh-CN"/>
              </w:rPr>
              <w:t>三</w:t>
            </w:r>
          </w:p>
        </w:tc>
        <w:tc>
          <w:tcPr>
            <w:tcW w:w="849" w:type="dxa"/>
            <w:vAlign w:val="top"/>
          </w:tcPr>
          <w:p w14:paraId="48413C22">
            <w:pPr>
              <w:spacing w:line="258" w:lineRule="auto"/>
              <w:rPr>
                <w:rFonts w:ascii="Arial"/>
                <w:color w:val="auto"/>
                <w:sz w:val="21"/>
                <w:highlight w:val="none"/>
              </w:rPr>
            </w:pPr>
          </w:p>
          <w:p w14:paraId="1766ED49">
            <w:pPr>
              <w:pStyle w:val="14"/>
              <w:spacing w:before="75" w:line="219" w:lineRule="auto"/>
              <w:ind w:left="96"/>
              <w:rPr>
                <w:color w:val="auto"/>
                <w:sz w:val="23"/>
                <w:szCs w:val="23"/>
                <w:highlight w:val="none"/>
              </w:rPr>
            </w:pPr>
            <w:r>
              <w:rPr>
                <w:color w:val="auto"/>
                <w:spacing w:val="4"/>
                <w:sz w:val="23"/>
                <w:szCs w:val="23"/>
                <w:highlight w:val="none"/>
              </w:rPr>
              <w:t>半年</w:t>
            </w:r>
          </w:p>
        </w:tc>
        <w:tc>
          <w:tcPr>
            <w:tcW w:w="2148" w:type="dxa"/>
            <w:vAlign w:val="top"/>
          </w:tcPr>
          <w:p w14:paraId="29BF4CD2">
            <w:pPr>
              <w:spacing w:line="258" w:lineRule="auto"/>
              <w:rPr>
                <w:rFonts w:ascii="Arial"/>
                <w:color w:val="auto"/>
                <w:sz w:val="21"/>
                <w:highlight w:val="none"/>
              </w:rPr>
            </w:pPr>
          </w:p>
          <w:p w14:paraId="71CBB0D3">
            <w:pPr>
              <w:pStyle w:val="14"/>
              <w:spacing w:before="75" w:line="219" w:lineRule="auto"/>
              <w:ind w:left="88"/>
              <w:rPr>
                <w:color w:val="auto"/>
                <w:sz w:val="23"/>
                <w:szCs w:val="23"/>
                <w:highlight w:val="none"/>
              </w:rPr>
            </w:pPr>
            <w:r>
              <w:rPr>
                <w:color w:val="auto"/>
                <w:spacing w:val="2"/>
                <w:sz w:val="23"/>
                <w:szCs w:val="23"/>
                <w:highlight w:val="none"/>
              </w:rPr>
              <w:t>现场检查</w:t>
            </w:r>
          </w:p>
        </w:tc>
        <w:tc>
          <w:tcPr>
            <w:tcW w:w="664" w:type="dxa"/>
            <w:vAlign w:val="top"/>
          </w:tcPr>
          <w:p w14:paraId="3B1F5B20">
            <w:pPr>
              <w:spacing w:line="315" w:lineRule="auto"/>
              <w:rPr>
                <w:rFonts w:ascii="Arial"/>
                <w:sz w:val="21"/>
              </w:rPr>
            </w:pPr>
          </w:p>
          <w:p w14:paraId="29C02AD4">
            <w:pPr>
              <w:pStyle w:val="14"/>
              <w:spacing w:before="75" w:line="184" w:lineRule="auto"/>
              <w:ind w:left="149"/>
              <w:rPr>
                <w:sz w:val="23"/>
                <w:szCs w:val="23"/>
              </w:rPr>
            </w:pPr>
            <w:r>
              <w:rPr>
                <w:spacing w:val="-6"/>
                <w:sz w:val="23"/>
                <w:szCs w:val="23"/>
              </w:rPr>
              <w:t>10%</w:t>
            </w:r>
          </w:p>
        </w:tc>
      </w:tr>
      <w:tr w14:paraId="33C4F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1" w:hRule="atLeast"/>
        </w:trPr>
        <w:tc>
          <w:tcPr>
            <w:tcW w:w="534" w:type="dxa"/>
            <w:vAlign w:val="top"/>
          </w:tcPr>
          <w:p w14:paraId="48B3A21E">
            <w:pPr>
              <w:spacing w:line="275" w:lineRule="auto"/>
              <w:rPr>
                <w:rFonts w:ascii="Arial"/>
                <w:color w:val="auto"/>
                <w:sz w:val="21"/>
                <w:highlight w:val="none"/>
              </w:rPr>
            </w:pPr>
          </w:p>
          <w:p w14:paraId="71775DBD">
            <w:pPr>
              <w:spacing w:line="275" w:lineRule="auto"/>
              <w:rPr>
                <w:rFonts w:ascii="Arial"/>
                <w:color w:val="auto"/>
                <w:sz w:val="21"/>
                <w:highlight w:val="none"/>
              </w:rPr>
            </w:pPr>
          </w:p>
          <w:p w14:paraId="0D6EF5E4">
            <w:pPr>
              <w:spacing w:line="275" w:lineRule="auto"/>
              <w:rPr>
                <w:rFonts w:ascii="Arial"/>
                <w:color w:val="auto"/>
                <w:sz w:val="21"/>
                <w:highlight w:val="none"/>
              </w:rPr>
            </w:pPr>
          </w:p>
          <w:p w14:paraId="75B925A0">
            <w:pPr>
              <w:spacing w:line="275" w:lineRule="auto"/>
              <w:rPr>
                <w:rFonts w:ascii="Arial"/>
                <w:color w:val="auto"/>
                <w:sz w:val="21"/>
                <w:highlight w:val="none"/>
              </w:rPr>
            </w:pPr>
          </w:p>
          <w:p w14:paraId="2859899F">
            <w:pPr>
              <w:spacing w:line="275" w:lineRule="auto"/>
              <w:rPr>
                <w:rFonts w:ascii="Arial"/>
                <w:color w:val="auto"/>
                <w:sz w:val="21"/>
                <w:highlight w:val="none"/>
              </w:rPr>
            </w:pPr>
          </w:p>
          <w:p w14:paraId="077756F4">
            <w:pPr>
              <w:spacing w:line="276" w:lineRule="auto"/>
              <w:rPr>
                <w:rFonts w:ascii="Arial"/>
                <w:color w:val="auto"/>
                <w:sz w:val="21"/>
                <w:highlight w:val="none"/>
              </w:rPr>
            </w:pPr>
          </w:p>
          <w:p w14:paraId="00AEB582">
            <w:pPr>
              <w:pStyle w:val="14"/>
              <w:spacing w:before="74" w:line="182" w:lineRule="auto"/>
              <w:ind w:left="194"/>
              <w:rPr>
                <w:color w:val="auto"/>
                <w:sz w:val="23"/>
                <w:szCs w:val="23"/>
                <w:highlight w:val="none"/>
              </w:rPr>
            </w:pPr>
            <w:r>
              <w:rPr>
                <w:color w:val="auto"/>
                <w:sz w:val="23"/>
                <w:szCs w:val="23"/>
                <w:highlight w:val="none"/>
              </w:rPr>
              <w:t>5</w:t>
            </w:r>
          </w:p>
        </w:tc>
        <w:tc>
          <w:tcPr>
            <w:tcW w:w="1208" w:type="dxa"/>
            <w:vAlign w:val="top"/>
          </w:tcPr>
          <w:p w14:paraId="1255DAB0">
            <w:pPr>
              <w:spacing w:line="265" w:lineRule="auto"/>
              <w:rPr>
                <w:rFonts w:ascii="Arial"/>
                <w:color w:val="auto"/>
                <w:sz w:val="21"/>
                <w:highlight w:val="none"/>
              </w:rPr>
            </w:pPr>
          </w:p>
          <w:p w14:paraId="3348290E">
            <w:pPr>
              <w:spacing w:line="265" w:lineRule="auto"/>
              <w:rPr>
                <w:rFonts w:ascii="Arial"/>
                <w:color w:val="auto"/>
                <w:sz w:val="21"/>
                <w:highlight w:val="none"/>
              </w:rPr>
            </w:pPr>
          </w:p>
          <w:p w14:paraId="0E25B0E1">
            <w:pPr>
              <w:spacing w:line="265" w:lineRule="auto"/>
              <w:rPr>
                <w:rFonts w:ascii="Arial"/>
                <w:color w:val="auto"/>
                <w:sz w:val="21"/>
                <w:highlight w:val="none"/>
              </w:rPr>
            </w:pPr>
          </w:p>
          <w:p w14:paraId="36CC1EBC">
            <w:pPr>
              <w:spacing w:line="265" w:lineRule="auto"/>
              <w:rPr>
                <w:rFonts w:ascii="Arial"/>
                <w:color w:val="auto"/>
                <w:sz w:val="21"/>
                <w:highlight w:val="none"/>
              </w:rPr>
            </w:pPr>
          </w:p>
          <w:p w14:paraId="659FCD99">
            <w:pPr>
              <w:spacing w:line="265" w:lineRule="auto"/>
              <w:rPr>
                <w:rFonts w:ascii="Arial"/>
                <w:color w:val="auto"/>
                <w:sz w:val="21"/>
                <w:highlight w:val="none"/>
              </w:rPr>
            </w:pPr>
          </w:p>
          <w:p w14:paraId="22B0BDA9">
            <w:pPr>
              <w:spacing w:line="266" w:lineRule="auto"/>
              <w:rPr>
                <w:rFonts w:ascii="Arial"/>
                <w:color w:val="auto"/>
                <w:sz w:val="21"/>
                <w:highlight w:val="none"/>
              </w:rPr>
            </w:pPr>
          </w:p>
          <w:p w14:paraId="3B102A62">
            <w:pPr>
              <w:pStyle w:val="14"/>
              <w:spacing w:before="74" w:line="219" w:lineRule="auto"/>
              <w:ind w:left="130"/>
              <w:rPr>
                <w:color w:val="auto"/>
                <w:sz w:val="23"/>
                <w:szCs w:val="23"/>
                <w:highlight w:val="none"/>
              </w:rPr>
            </w:pPr>
            <w:r>
              <w:rPr>
                <w:color w:val="auto"/>
                <w:spacing w:val="2"/>
                <w:sz w:val="23"/>
                <w:szCs w:val="23"/>
                <w:highlight w:val="none"/>
              </w:rPr>
              <w:t>公众评议</w:t>
            </w:r>
          </w:p>
        </w:tc>
        <w:tc>
          <w:tcPr>
            <w:tcW w:w="3226" w:type="dxa"/>
            <w:vAlign w:val="top"/>
          </w:tcPr>
          <w:p w14:paraId="6CE7220E">
            <w:pPr>
              <w:pStyle w:val="14"/>
              <w:spacing w:before="162" w:line="347" w:lineRule="auto"/>
              <w:ind w:left="52" w:right="67" w:firstLine="169"/>
              <w:rPr>
                <w:color w:val="auto"/>
                <w:sz w:val="23"/>
                <w:szCs w:val="23"/>
                <w:highlight w:val="none"/>
              </w:rPr>
            </w:pPr>
            <w:r>
              <w:rPr>
                <w:color w:val="auto"/>
                <w:sz w:val="23"/>
                <w:szCs w:val="23"/>
                <w:highlight w:val="none"/>
              </w:rPr>
              <w:t>对池塘方圆2公里内100户居</w:t>
            </w:r>
            <w:r>
              <w:rPr>
                <w:color w:val="auto"/>
                <w:spacing w:val="5"/>
                <w:sz w:val="23"/>
                <w:szCs w:val="23"/>
                <w:highlight w:val="none"/>
              </w:rPr>
              <w:t xml:space="preserve">  民进行公众评议，满意度达到</w:t>
            </w:r>
            <w:r>
              <w:rPr>
                <w:color w:val="auto"/>
                <w:spacing w:val="9"/>
                <w:sz w:val="23"/>
                <w:szCs w:val="23"/>
                <w:highlight w:val="none"/>
              </w:rPr>
              <w:t xml:space="preserve"> </w:t>
            </w:r>
            <w:r>
              <w:rPr>
                <w:color w:val="auto"/>
                <w:spacing w:val="-1"/>
                <w:sz w:val="23"/>
                <w:szCs w:val="23"/>
                <w:highlight w:val="none"/>
              </w:rPr>
              <w:t>90%。如&gt;90%以上的问卷对黑臭</w:t>
            </w:r>
            <w:r>
              <w:rPr>
                <w:color w:val="auto"/>
                <w:spacing w:val="6"/>
                <w:sz w:val="23"/>
                <w:szCs w:val="23"/>
                <w:highlight w:val="none"/>
              </w:rPr>
              <w:t xml:space="preserve"> </w:t>
            </w:r>
            <w:r>
              <w:rPr>
                <w:color w:val="auto"/>
                <w:spacing w:val="5"/>
                <w:sz w:val="23"/>
                <w:szCs w:val="23"/>
                <w:highlight w:val="none"/>
              </w:rPr>
              <w:t>水体工程整治效果答复“非常</w:t>
            </w:r>
            <w:r>
              <w:rPr>
                <w:color w:val="auto"/>
                <w:sz w:val="23"/>
                <w:szCs w:val="23"/>
                <w:highlight w:val="none"/>
              </w:rPr>
              <w:t>满意"或“满意”,则认定该</w:t>
            </w:r>
            <w:r>
              <w:rPr>
                <w:color w:val="auto"/>
                <w:spacing w:val="5"/>
                <w:sz w:val="23"/>
                <w:szCs w:val="23"/>
                <w:highlight w:val="none"/>
              </w:rPr>
              <w:t xml:space="preserve">  </w:t>
            </w:r>
            <w:r>
              <w:rPr>
                <w:color w:val="auto"/>
                <w:spacing w:val="-1"/>
                <w:sz w:val="23"/>
                <w:szCs w:val="23"/>
                <w:highlight w:val="none"/>
              </w:rPr>
              <w:t>水体达到整治目标。(参考《城</w:t>
            </w:r>
            <w:r>
              <w:rPr>
                <w:color w:val="auto"/>
                <w:spacing w:val="1"/>
                <w:sz w:val="23"/>
                <w:szCs w:val="23"/>
                <w:highlight w:val="none"/>
              </w:rPr>
              <w:t xml:space="preserve"> </w:t>
            </w:r>
            <w:r>
              <w:rPr>
                <w:color w:val="auto"/>
                <w:spacing w:val="9"/>
                <w:sz w:val="23"/>
                <w:szCs w:val="23"/>
                <w:highlight w:val="none"/>
              </w:rPr>
              <w:t>市黑臭水体整治工作指南》),</w:t>
            </w:r>
            <w:r>
              <w:rPr>
                <w:color w:val="auto"/>
                <w:spacing w:val="4"/>
                <w:sz w:val="23"/>
                <w:szCs w:val="23"/>
                <w:highlight w:val="none"/>
              </w:rPr>
              <w:t xml:space="preserve"> </w:t>
            </w:r>
            <w:r>
              <w:rPr>
                <w:color w:val="auto"/>
                <w:spacing w:val="7"/>
                <w:sz w:val="23"/>
                <w:szCs w:val="23"/>
                <w:highlight w:val="none"/>
              </w:rPr>
              <w:t>详情见表</w:t>
            </w:r>
            <w:r>
              <w:rPr>
                <w:rFonts w:hint="eastAsia"/>
                <w:color w:val="auto"/>
                <w:spacing w:val="7"/>
                <w:sz w:val="23"/>
                <w:szCs w:val="23"/>
                <w:highlight w:val="none"/>
                <w:lang w:eastAsia="zh-CN"/>
              </w:rPr>
              <w:t>四</w:t>
            </w:r>
            <w:r>
              <w:rPr>
                <w:color w:val="auto"/>
                <w:spacing w:val="7"/>
                <w:sz w:val="23"/>
                <w:szCs w:val="23"/>
                <w:highlight w:val="none"/>
              </w:rPr>
              <w:t>。</w:t>
            </w:r>
          </w:p>
        </w:tc>
        <w:tc>
          <w:tcPr>
            <w:tcW w:w="849" w:type="dxa"/>
            <w:vAlign w:val="top"/>
          </w:tcPr>
          <w:p w14:paraId="2EACB843">
            <w:pPr>
              <w:spacing w:line="265" w:lineRule="auto"/>
              <w:rPr>
                <w:rFonts w:ascii="Arial"/>
                <w:color w:val="auto"/>
                <w:sz w:val="21"/>
                <w:highlight w:val="none"/>
              </w:rPr>
            </w:pPr>
          </w:p>
          <w:p w14:paraId="48E38E25">
            <w:pPr>
              <w:spacing w:line="265" w:lineRule="auto"/>
              <w:rPr>
                <w:rFonts w:ascii="Arial"/>
                <w:color w:val="auto"/>
                <w:sz w:val="21"/>
                <w:highlight w:val="none"/>
              </w:rPr>
            </w:pPr>
          </w:p>
          <w:p w14:paraId="5DA30636">
            <w:pPr>
              <w:spacing w:line="265" w:lineRule="auto"/>
              <w:rPr>
                <w:rFonts w:ascii="Arial"/>
                <w:color w:val="auto"/>
                <w:sz w:val="21"/>
                <w:highlight w:val="none"/>
              </w:rPr>
            </w:pPr>
          </w:p>
          <w:p w14:paraId="5BD07AC6">
            <w:pPr>
              <w:spacing w:line="265" w:lineRule="auto"/>
              <w:rPr>
                <w:rFonts w:ascii="Arial"/>
                <w:color w:val="auto"/>
                <w:sz w:val="21"/>
                <w:highlight w:val="none"/>
              </w:rPr>
            </w:pPr>
          </w:p>
          <w:p w14:paraId="69314BDB">
            <w:pPr>
              <w:spacing w:line="265" w:lineRule="auto"/>
              <w:rPr>
                <w:rFonts w:ascii="Arial"/>
                <w:color w:val="auto"/>
                <w:sz w:val="21"/>
                <w:highlight w:val="none"/>
              </w:rPr>
            </w:pPr>
          </w:p>
          <w:p w14:paraId="15DEDC96">
            <w:pPr>
              <w:spacing w:line="266" w:lineRule="auto"/>
              <w:rPr>
                <w:rFonts w:ascii="Arial"/>
                <w:color w:val="auto"/>
                <w:sz w:val="21"/>
                <w:highlight w:val="none"/>
              </w:rPr>
            </w:pPr>
          </w:p>
          <w:p w14:paraId="092EF2B2">
            <w:pPr>
              <w:pStyle w:val="14"/>
              <w:spacing w:before="74" w:line="219" w:lineRule="auto"/>
              <w:ind w:left="96"/>
              <w:rPr>
                <w:color w:val="auto"/>
                <w:sz w:val="23"/>
                <w:szCs w:val="23"/>
                <w:highlight w:val="none"/>
              </w:rPr>
            </w:pPr>
            <w:r>
              <w:rPr>
                <w:color w:val="auto"/>
                <w:spacing w:val="6"/>
                <w:sz w:val="23"/>
                <w:szCs w:val="23"/>
                <w:highlight w:val="none"/>
              </w:rPr>
              <w:t>年度</w:t>
            </w:r>
          </w:p>
        </w:tc>
        <w:tc>
          <w:tcPr>
            <w:tcW w:w="2148" w:type="dxa"/>
            <w:vAlign w:val="top"/>
          </w:tcPr>
          <w:p w14:paraId="119ECCC2">
            <w:pPr>
              <w:spacing w:line="265" w:lineRule="auto"/>
              <w:rPr>
                <w:rFonts w:ascii="Arial"/>
                <w:color w:val="auto"/>
                <w:sz w:val="21"/>
                <w:highlight w:val="none"/>
              </w:rPr>
            </w:pPr>
          </w:p>
          <w:p w14:paraId="59D88CA9">
            <w:pPr>
              <w:spacing w:line="265" w:lineRule="auto"/>
              <w:rPr>
                <w:rFonts w:ascii="Arial"/>
                <w:color w:val="auto"/>
                <w:sz w:val="21"/>
                <w:highlight w:val="none"/>
              </w:rPr>
            </w:pPr>
          </w:p>
          <w:p w14:paraId="1224FA75">
            <w:pPr>
              <w:spacing w:line="266" w:lineRule="auto"/>
              <w:rPr>
                <w:rFonts w:ascii="Arial"/>
                <w:color w:val="auto"/>
                <w:sz w:val="21"/>
                <w:highlight w:val="none"/>
              </w:rPr>
            </w:pPr>
          </w:p>
          <w:p w14:paraId="54F1618C">
            <w:pPr>
              <w:spacing w:line="266" w:lineRule="auto"/>
              <w:rPr>
                <w:rFonts w:ascii="Arial"/>
                <w:color w:val="auto"/>
                <w:sz w:val="21"/>
                <w:highlight w:val="none"/>
              </w:rPr>
            </w:pPr>
          </w:p>
          <w:p w14:paraId="4015D646">
            <w:pPr>
              <w:spacing w:line="266" w:lineRule="auto"/>
              <w:rPr>
                <w:rFonts w:ascii="Arial"/>
                <w:color w:val="auto"/>
                <w:sz w:val="21"/>
                <w:highlight w:val="none"/>
              </w:rPr>
            </w:pPr>
          </w:p>
          <w:p w14:paraId="0D60852A">
            <w:pPr>
              <w:spacing w:line="266" w:lineRule="auto"/>
              <w:rPr>
                <w:rFonts w:ascii="Arial"/>
                <w:color w:val="auto"/>
                <w:sz w:val="21"/>
                <w:highlight w:val="none"/>
              </w:rPr>
            </w:pPr>
          </w:p>
          <w:p w14:paraId="51D3CE88">
            <w:pPr>
              <w:pStyle w:val="14"/>
              <w:spacing w:before="74" w:line="221" w:lineRule="auto"/>
              <w:ind w:left="88"/>
              <w:rPr>
                <w:color w:val="auto"/>
                <w:sz w:val="23"/>
                <w:szCs w:val="23"/>
                <w:highlight w:val="none"/>
              </w:rPr>
            </w:pPr>
            <w:r>
              <w:rPr>
                <w:color w:val="auto"/>
                <w:spacing w:val="2"/>
                <w:sz w:val="23"/>
                <w:szCs w:val="23"/>
                <w:highlight w:val="none"/>
              </w:rPr>
              <w:t>调查问卷</w:t>
            </w:r>
          </w:p>
        </w:tc>
        <w:tc>
          <w:tcPr>
            <w:tcW w:w="664" w:type="dxa"/>
            <w:vAlign w:val="top"/>
          </w:tcPr>
          <w:p w14:paraId="69C379B4">
            <w:pPr>
              <w:spacing w:line="274" w:lineRule="auto"/>
              <w:rPr>
                <w:rFonts w:ascii="Arial"/>
                <w:sz w:val="21"/>
              </w:rPr>
            </w:pPr>
          </w:p>
          <w:p w14:paraId="12215B96">
            <w:pPr>
              <w:spacing w:line="274" w:lineRule="auto"/>
              <w:rPr>
                <w:rFonts w:ascii="Arial"/>
                <w:sz w:val="21"/>
              </w:rPr>
            </w:pPr>
          </w:p>
          <w:p w14:paraId="0DA06C07">
            <w:pPr>
              <w:spacing w:line="275" w:lineRule="auto"/>
              <w:rPr>
                <w:rFonts w:ascii="Arial"/>
                <w:sz w:val="21"/>
              </w:rPr>
            </w:pPr>
          </w:p>
          <w:p w14:paraId="28BEFDDD">
            <w:pPr>
              <w:spacing w:line="275" w:lineRule="auto"/>
              <w:rPr>
                <w:rFonts w:ascii="Arial"/>
                <w:sz w:val="21"/>
              </w:rPr>
            </w:pPr>
          </w:p>
          <w:p w14:paraId="2B68F434">
            <w:pPr>
              <w:spacing w:line="275" w:lineRule="auto"/>
              <w:rPr>
                <w:rFonts w:ascii="Arial"/>
                <w:sz w:val="21"/>
              </w:rPr>
            </w:pPr>
          </w:p>
          <w:p w14:paraId="62E91DD0">
            <w:pPr>
              <w:spacing w:line="275" w:lineRule="auto"/>
              <w:rPr>
                <w:rFonts w:ascii="Arial"/>
                <w:sz w:val="21"/>
              </w:rPr>
            </w:pPr>
          </w:p>
          <w:p w14:paraId="08A3D4EF">
            <w:pPr>
              <w:pStyle w:val="14"/>
              <w:spacing w:before="75" w:line="184" w:lineRule="auto"/>
              <w:ind w:left="99"/>
              <w:rPr>
                <w:sz w:val="23"/>
                <w:szCs w:val="23"/>
              </w:rPr>
            </w:pPr>
            <w:r>
              <w:rPr>
                <w:spacing w:val="-5"/>
                <w:sz w:val="23"/>
                <w:szCs w:val="23"/>
              </w:rPr>
              <w:t>100%</w:t>
            </w:r>
          </w:p>
        </w:tc>
      </w:tr>
    </w:tbl>
    <w:p w14:paraId="742F2B48">
      <w:pPr>
        <w:pStyle w:val="2"/>
        <w:ind w:left="0" w:leftChars="0" w:firstLine="0" w:firstLineChars="0"/>
        <w:rPr>
          <w:rFonts w:hint="eastAsia"/>
        </w:rPr>
        <w:sectPr>
          <w:footerReference r:id="rId85" w:type="default"/>
          <w:pgSz w:w="11906" w:h="16839"/>
          <w:pgMar w:top="400" w:right="752" w:bottom="1378" w:left="1274" w:header="0" w:footer="1212" w:gutter="0"/>
          <w:pgNumType w:fmt="decimal"/>
          <w:cols w:space="720" w:num="1"/>
        </w:sectPr>
      </w:pPr>
    </w:p>
    <w:p w14:paraId="5D20C83B">
      <w:pPr>
        <w:spacing w:line="428"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p>
    <w:p w14:paraId="3E629BEE">
      <w:pPr>
        <w:spacing w:line="428" w:lineRule="exact"/>
        <w:rPr>
          <w:rFonts w:hint="eastAsia" w:ascii="宋体" w:hAnsi="宋体" w:eastAsia="宋体" w:cs="宋体"/>
          <w:b/>
          <w:bCs/>
          <w:color w:val="000000"/>
          <w:sz w:val="24"/>
          <w:szCs w:val="24"/>
        </w:rPr>
      </w:pPr>
      <w:r>
        <w:rPr>
          <w:rFonts w:hint="eastAsia" w:ascii="宋体" w:hAnsi="宋体" w:eastAsia="宋体" w:cs="宋体"/>
          <w:color w:val="000000"/>
          <w:sz w:val="24"/>
          <w:szCs w:val="24"/>
        </w:rPr>
        <w:t>表二</w:t>
      </w:r>
      <w:r>
        <w:rPr>
          <w:rFonts w:hint="eastAsia" w:ascii="宋体" w:hAnsi="宋体" w:eastAsia="宋体" w:cs="宋体"/>
          <w:color w:val="000000"/>
          <w:sz w:val="24"/>
          <w:szCs w:val="24"/>
          <w:lang w:eastAsia="zh-CN"/>
        </w:rPr>
        <w:t>：</w:t>
      </w:r>
      <w:r>
        <w:rPr>
          <w:rFonts w:hint="eastAsia" w:ascii="宋体" w:hAnsi="宋体" w:eastAsia="宋体" w:cs="宋体"/>
          <w:b/>
          <w:bCs/>
          <w:color w:val="000000"/>
          <w:sz w:val="24"/>
          <w:szCs w:val="24"/>
        </w:rPr>
        <w:t>城市黑臭水体污染程度分级标准</w:t>
      </w:r>
    </w:p>
    <w:p w14:paraId="08BBB811">
      <w:pPr>
        <w:spacing w:line="428" w:lineRule="exact"/>
        <w:rPr>
          <w:rFonts w:hint="eastAsia" w:ascii="宋体" w:hAnsi="宋体" w:eastAsia="宋体" w:cs="宋体"/>
          <w:color w:val="000000"/>
          <w:sz w:val="24"/>
          <w:szCs w:val="24"/>
        </w:rPr>
      </w:pPr>
    </w:p>
    <w:tbl>
      <w:tblPr>
        <w:tblStyle w:val="13"/>
        <w:tblW w:w="9146"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09"/>
        <w:gridCol w:w="1811"/>
        <w:gridCol w:w="2027"/>
        <w:gridCol w:w="2299"/>
      </w:tblGrid>
      <w:tr w14:paraId="57A9E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3009" w:type="dxa"/>
            <w:vAlign w:val="top"/>
          </w:tcPr>
          <w:p w14:paraId="7C2AEEBC">
            <w:pPr>
              <w:pStyle w:val="14"/>
              <w:spacing w:before="111" w:line="219" w:lineRule="auto"/>
              <w:ind w:left="558"/>
              <w:rPr>
                <w:sz w:val="24"/>
                <w:szCs w:val="24"/>
              </w:rPr>
            </w:pPr>
            <w:r>
              <w:rPr>
                <w:b/>
                <w:bCs/>
                <w:spacing w:val="3"/>
                <w:sz w:val="24"/>
                <w:szCs w:val="24"/>
              </w:rPr>
              <w:t>特征指标(单位)</w:t>
            </w:r>
          </w:p>
        </w:tc>
        <w:tc>
          <w:tcPr>
            <w:tcW w:w="1811" w:type="dxa"/>
            <w:vAlign w:val="top"/>
          </w:tcPr>
          <w:p w14:paraId="2A768CEF">
            <w:pPr>
              <w:pStyle w:val="14"/>
              <w:spacing w:before="111" w:line="219" w:lineRule="auto"/>
              <w:ind w:left="286"/>
              <w:rPr>
                <w:sz w:val="24"/>
                <w:szCs w:val="24"/>
              </w:rPr>
            </w:pPr>
            <w:r>
              <w:rPr>
                <w:b/>
                <w:bCs/>
                <w:spacing w:val="-5"/>
                <w:sz w:val="24"/>
                <w:szCs w:val="24"/>
              </w:rPr>
              <w:t>不黑不臭标准</w:t>
            </w:r>
          </w:p>
        </w:tc>
        <w:tc>
          <w:tcPr>
            <w:tcW w:w="2027" w:type="dxa"/>
            <w:vAlign w:val="top"/>
          </w:tcPr>
          <w:p w14:paraId="693C4FB9">
            <w:pPr>
              <w:pStyle w:val="14"/>
              <w:spacing w:before="109" w:line="218" w:lineRule="auto"/>
              <w:ind w:left="528"/>
              <w:rPr>
                <w:rFonts w:hint="eastAsia" w:eastAsia="宋体"/>
                <w:sz w:val="24"/>
                <w:szCs w:val="24"/>
                <w:lang w:eastAsia="zh-CN"/>
              </w:rPr>
            </w:pPr>
            <w:r>
              <w:rPr>
                <w:b/>
                <w:bCs/>
                <w:spacing w:val="-5"/>
                <w:sz w:val="24"/>
                <w:szCs w:val="24"/>
              </w:rPr>
              <w:t>轻度黑</w:t>
            </w:r>
            <w:r>
              <w:rPr>
                <w:rFonts w:hint="eastAsia"/>
                <w:b/>
                <w:bCs/>
                <w:spacing w:val="-5"/>
                <w:sz w:val="24"/>
                <w:szCs w:val="24"/>
                <w:lang w:eastAsia="zh-CN"/>
              </w:rPr>
              <w:t>臭</w:t>
            </w:r>
          </w:p>
        </w:tc>
        <w:tc>
          <w:tcPr>
            <w:tcW w:w="2299" w:type="dxa"/>
            <w:vAlign w:val="top"/>
          </w:tcPr>
          <w:p w14:paraId="5A694FDE">
            <w:pPr>
              <w:pStyle w:val="14"/>
              <w:spacing w:before="109" w:line="218" w:lineRule="auto"/>
              <w:ind w:left="461"/>
              <w:rPr>
                <w:rFonts w:hint="eastAsia" w:eastAsia="宋体"/>
                <w:sz w:val="24"/>
                <w:szCs w:val="24"/>
                <w:lang w:eastAsia="zh-CN"/>
              </w:rPr>
            </w:pPr>
            <w:r>
              <w:rPr>
                <w:b/>
                <w:bCs/>
                <w:spacing w:val="-5"/>
                <w:sz w:val="24"/>
                <w:szCs w:val="24"/>
              </w:rPr>
              <w:t>重度黑</w:t>
            </w:r>
            <w:r>
              <w:rPr>
                <w:rFonts w:hint="eastAsia"/>
                <w:b/>
                <w:bCs/>
                <w:spacing w:val="-5"/>
                <w:sz w:val="24"/>
                <w:szCs w:val="24"/>
                <w:lang w:eastAsia="zh-CN"/>
              </w:rPr>
              <w:t>臭</w:t>
            </w:r>
          </w:p>
        </w:tc>
      </w:tr>
      <w:tr w14:paraId="7B83A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3009" w:type="dxa"/>
            <w:vAlign w:val="top"/>
          </w:tcPr>
          <w:p w14:paraId="4322DF59">
            <w:pPr>
              <w:pStyle w:val="14"/>
              <w:spacing w:before="113" w:line="219" w:lineRule="auto"/>
              <w:ind w:left="795"/>
              <w:rPr>
                <w:sz w:val="24"/>
                <w:szCs w:val="24"/>
              </w:rPr>
            </w:pPr>
            <w:r>
              <w:rPr>
                <w:spacing w:val="10"/>
                <w:sz w:val="24"/>
                <w:szCs w:val="24"/>
              </w:rPr>
              <w:t>透明度(</w:t>
            </w:r>
            <w:r>
              <w:rPr>
                <w:sz w:val="24"/>
                <w:szCs w:val="24"/>
              </w:rPr>
              <w:t>cm</w:t>
            </w:r>
            <w:r>
              <w:rPr>
                <w:spacing w:val="10"/>
                <w:sz w:val="24"/>
                <w:szCs w:val="24"/>
              </w:rPr>
              <w:t>)</w:t>
            </w:r>
          </w:p>
        </w:tc>
        <w:tc>
          <w:tcPr>
            <w:tcW w:w="1811" w:type="dxa"/>
            <w:vAlign w:val="top"/>
          </w:tcPr>
          <w:p w14:paraId="0C0F993E">
            <w:pPr>
              <w:pStyle w:val="14"/>
              <w:spacing w:before="138" w:line="229" w:lineRule="auto"/>
              <w:ind w:left="823"/>
              <w:rPr>
                <w:sz w:val="24"/>
                <w:szCs w:val="24"/>
              </w:rPr>
            </w:pPr>
            <w:r>
              <w:rPr>
                <w:spacing w:val="-4"/>
                <w:sz w:val="24"/>
                <w:szCs w:val="24"/>
              </w:rPr>
              <w:t>&gt;25</w:t>
            </w:r>
          </w:p>
        </w:tc>
        <w:tc>
          <w:tcPr>
            <w:tcW w:w="2027" w:type="dxa"/>
            <w:vAlign w:val="top"/>
          </w:tcPr>
          <w:p w14:paraId="219B6156">
            <w:pPr>
              <w:pStyle w:val="14"/>
              <w:spacing w:before="138" w:line="229" w:lineRule="auto"/>
              <w:ind w:left="645"/>
              <w:rPr>
                <w:sz w:val="24"/>
                <w:szCs w:val="24"/>
              </w:rPr>
            </w:pPr>
            <w:r>
              <w:rPr>
                <w:spacing w:val="-2"/>
                <w:sz w:val="24"/>
                <w:szCs w:val="24"/>
              </w:rPr>
              <w:t>25~10*</w:t>
            </w:r>
          </w:p>
        </w:tc>
        <w:tc>
          <w:tcPr>
            <w:tcW w:w="2299" w:type="dxa"/>
            <w:vAlign w:val="top"/>
          </w:tcPr>
          <w:p w14:paraId="39925CC4">
            <w:pPr>
              <w:pStyle w:val="14"/>
              <w:spacing w:before="138" w:line="229" w:lineRule="auto"/>
              <w:ind w:left="698"/>
              <w:rPr>
                <w:sz w:val="24"/>
                <w:szCs w:val="24"/>
              </w:rPr>
            </w:pPr>
            <w:r>
              <w:rPr>
                <w:spacing w:val="-3"/>
                <w:sz w:val="24"/>
                <w:szCs w:val="24"/>
              </w:rPr>
              <w:t>&lt;10*</w:t>
            </w:r>
          </w:p>
        </w:tc>
      </w:tr>
      <w:tr w14:paraId="41DCC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3009" w:type="dxa"/>
            <w:vAlign w:val="top"/>
          </w:tcPr>
          <w:p w14:paraId="5CE5DABF">
            <w:pPr>
              <w:pStyle w:val="14"/>
              <w:spacing w:before="99" w:line="214" w:lineRule="auto"/>
              <w:ind w:left="675"/>
              <w:rPr>
                <w:sz w:val="24"/>
                <w:szCs w:val="24"/>
              </w:rPr>
            </w:pPr>
            <w:r>
              <w:rPr>
                <w:spacing w:val="7"/>
                <w:sz w:val="24"/>
                <w:szCs w:val="24"/>
              </w:rPr>
              <w:t>溶解氧(</w:t>
            </w:r>
            <w:r>
              <w:rPr>
                <w:sz w:val="24"/>
                <w:szCs w:val="24"/>
              </w:rPr>
              <w:t>mg</w:t>
            </w:r>
            <w:r>
              <w:rPr>
                <w:spacing w:val="7"/>
                <w:sz w:val="24"/>
                <w:szCs w:val="24"/>
              </w:rPr>
              <w:t>/L)</w:t>
            </w:r>
          </w:p>
        </w:tc>
        <w:tc>
          <w:tcPr>
            <w:tcW w:w="1811" w:type="dxa"/>
            <w:vAlign w:val="top"/>
          </w:tcPr>
          <w:p w14:paraId="21D8D139">
            <w:pPr>
              <w:pStyle w:val="14"/>
              <w:spacing w:before="165" w:line="186" w:lineRule="auto"/>
              <w:ind w:left="762"/>
              <w:rPr>
                <w:sz w:val="24"/>
                <w:szCs w:val="24"/>
              </w:rPr>
            </w:pPr>
            <w:r>
              <w:rPr>
                <w:spacing w:val="-4"/>
                <w:sz w:val="24"/>
                <w:szCs w:val="24"/>
              </w:rPr>
              <w:t>&gt;2.0</w:t>
            </w:r>
          </w:p>
        </w:tc>
        <w:tc>
          <w:tcPr>
            <w:tcW w:w="2027" w:type="dxa"/>
            <w:vAlign w:val="top"/>
          </w:tcPr>
          <w:p w14:paraId="538C5771">
            <w:pPr>
              <w:pStyle w:val="14"/>
              <w:spacing w:before="131" w:line="231" w:lineRule="auto"/>
              <w:ind w:left="585"/>
              <w:rPr>
                <w:sz w:val="24"/>
                <w:szCs w:val="24"/>
              </w:rPr>
            </w:pPr>
            <w:r>
              <w:rPr>
                <w:spacing w:val="-2"/>
                <w:sz w:val="24"/>
                <w:szCs w:val="24"/>
              </w:rPr>
              <w:t>2.0~0.2</w:t>
            </w:r>
          </w:p>
        </w:tc>
        <w:tc>
          <w:tcPr>
            <w:tcW w:w="2299" w:type="dxa"/>
            <w:vAlign w:val="top"/>
          </w:tcPr>
          <w:p w14:paraId="4D6027DC">
            <w:pPr>
              <w:pStyle w:val="14"/>
              <w:spacing w:before="131" w:line="231" w:lineRule="auto"/>
              <w:ind w:left="698"/>
              <w:rPr>
                <w:sz w:val="24"/>
                <w:szCs w:val="24"/>
              </w:rPr>
            </w:pPr>
            <w:r>
              <w:rPr>
                <w:spacing w:val="-4"/>
                <w:sz w:val="24"/>
                <w:szCs w:val="24"/>
              </w:rPr>
              <w:t>&lt;0.2</w:t>
            </w:r>
          </w:p>
        </w:tc>
      </w:tr>
      <w:tr w14:paraId="34644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3009" w:type="dxa"/>
            <w:vAlign w:val="top"/>
          </w:tcPr>
          <w:p w14:paraId="0946F212">
            <w:pPr>
              <w:pStyle w:val="14"/>
              <w:spacing w:before="133" w:line="219" w:lineRule="auto"/>
              <w:ind w:left="444"/>
              <w:rPr>
                <w:spacing w:val="7"/>
                <w:sz w:val="24"/>
                <w:szCs w:val="24"/>
              </w:rPr>
            </w:pPr>
            <w:r>
              <w:rPr>
                <w:spacing w:val="-2"/>
                <w:sz w:val="24"/>
                <w:szCs w:val="24"/>
              </w:rPr>
              <w:t>氧化还原反应单位</w:t>
            </w:r>
            <w:r>
              <w:rPr>
                <w:spacing w:val="-10"/>
                <w:sz w:val="24"/>
                <w:szCs w:val="24"/>
              </w:rPr>
              <w:t>(mv)</w:t>
            </w:r>
          </w:p>
        </w:tc>
        <w:tc>
          <w:tcPr>
            <w:tcW w:w="1811" w:type="dxa"/>
            <w:vAlign w:val="top"/>
          </w:tcPr>
          <w:p w14:paraId="273E47D1">
            <w:pPr>
              <w:pStyle w:val="14"/>
              <w:spacing w:before="158"/>
              <w:ind w:left="822" w:leftChars="0"/>
              <w:rPr>
                <w:spacing w:val="-4"/>
                <w:sz w:val="24"/>
                <w:szCs w:val="24"/>
              </w:rPr>
            </w:pPr>
            <w:r>
              <w:rPr>
                <w:spacing w:val="-4"/>
                <w:sz w:val="24"/>
                <w:szCs w:val="24"/>
              </w:rPr>
              <w:t>&gt;50</w:t>
            </w:r>
          </w:p>
        </w:tc>
        <w:tc>
          <w:tcPr>
            <w:tcW w:w="2027" w:type="dxa"/>
            <w:vAlign w:val="top"/>
          </w:tcPr>
          <w:p w14:paraId="33377042">
            <w:pPr>
              <w:pStyle w:val="14"/>
              <w:spacing w:before="148"/>
              <w:ind w:left="585" w:leftChars="0"/>
              <w:rPr>
                <w:spacing w:val="-2"/>
                <w:sz w:val="24"/>
                <w:szCs w:val="24"/>
              </w:rPr>
            </w:pPr>
            <w:r>
              <w:rPr>
                <w:spacing w:val="-3"/>
                <w:sz w:val="24"/>
                <w:szCs w:val="24"/>
              </w:rPr>
              <w:t>50</w:t>
            </w:r>
            <w:r>
              <w:rPr>
                <w:rFonts w:hint="eastAsia"/>
                <w:spacing w:val="-3"/>
                <w:sz w:val="24"/>
                <w:szCs w:val="24"/>
                <w:lang w:val="en-US" w:eastAsia="zh-CN"/>
              </w:rPr>
              <w:t>~</w:t>
            </w:r>
            <w:r>
              <w:rPr>
                <w:spacing w:val="-3"/>
                <w:sz w:val="24"/>
                <w:szCs w:val="24"/>
              </w:rPr>
              <w:t>-200</w:t>
            </w:r>
          </w:p>
        </w:tc>
        <w:tc>
          <w:tcPr>
            <w:tcW w:w="2299" w:type="dxa"/>
            <w:vAlign w:val="top"/>
          </w:tcPr>
          <w:p w14:paraId="683B361B">
            <w:pPr>
              <w:pStyle w:val="14"/>
              <w:spacing w:before="158"/>
              <w:ind w:left="638" w:leftChars="0"/>
              <w:rPr>
                <w:spacing w:val="-4"/>
                <w:sz w:val="24"/>
                <w:szCs w:val="24"/>
              </w:rPr>
            </w:pPr>
            <w:r>
              <w:rPr>
                <w:spacing w:val="-4"/>
                <w:sz w:val="24"/>
                <w:szCs w:val="24"/>
              </w:rPr>
              <w:t>&lt;-200</w:t>
            </w:r>
          </w:p>
        </w:tc>
      </w:tr>
      <w:tr w14:paraId="16F8B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3009" w:type="dxa"/>
            <w:vAlign w:val="top"/>
          </w:tcPr>
          <w:p w14:paraId="6037F2B5">
            <w:pPr>
              <w:pStyle w:val="14"/>
              <w:spacing w:before="108" w:line="214" w:lineRule="auto"/>
              <w:ind w:left="804" w:leftChars="0"/>
              <w:rPr>
                <w:spacing w:val="7"/>
                <w:sz w:val="24"/>
                <w:szCs w:val="24"/>
              </w:rPr>
            </w:pPr>
            <w:r>
              <w:rPr>
                <w:spacing w:val="8"/>
                <w:sz w:val="24"/>
                <w:szCs w:val="24"/>
              </w:rPr>
              <w:t>氨氮(</w:t>
            </w:r>
            <w:r>
              <w:rPr>
                <w:sz w:val="24"/>
                <w:szCs w:val="24"/>
              </w:rPr>
              <w:t>mg</w:t>
            </w:r>
            <w:r>
              <w:rPr>
                <w:spacing w:val="8"/>
                <w:sz w:val="24"/>
                <w:szCs w:val="24"/>
              </w:rPr>
              <w:t>/L)</w:t>
            </w:r>
          </w:p>
        </w:tc>
        <w:tc>
          <w:tcPr>
            <w:tcW w:w="1811" w:type="dxa"/>
            <w:vAlign w:val="top"/>
          </w:tcPr>
          <w:p w14:paraId="4A34D192">
            <w:pPr>
              <w:pStyle w:val="14"/>
              <w:spacing w:before="140" w:line="231" w:lineRule="auto"/>
              <w:ind w:left="882" w:leftChars="0"/>
              <w:rPr>
                <w:spacing w:val="-4"/>
                <w:sz w:val="24"/>
                <w:szCs w:val="24"/>
              </w:rPr>
            </w:pPr>
            <w:r>
              <w:rPr>
                <w:spacing w:val="-4"/>
                <w:sz w:val="24"/>
                <w:szCs w:val="24"/>
              </w:rPr>
              <w:t>&lt;8</w:t>
            </w:r>
          </w:p>
        </w:tc>
        <w:tc>
          <w:tcPr>
            <w:tcW w:w="2027" w:type="dxa"/>
            <w:vAlign w:val="top"/>
          </w:tcPr>
          <w:p w14:paraId="666E3F3D">
            <w:pPr>
              <w:pStyle w:val="14"/>
              <w:spacing w:before="140" w:line="231" w:lineRule="auto"/>
              <w:ind w:left="765" w:leftChars="0"/>
              <w:rPr>
                <w:spacing w:val="-2"/>
                <w:sz w:val="24"/>
                <w:szCs w:val="24"/>
              </w:rPr>
            </w:pPr>
            <w:r>
              <w:rPr>
                <w:spacing w:val="-2"/>
                <w:sz w:val="24"/>
                <w:szCs w:val="24"/>
              </w:rPr>
              <w:t>8~15</w:t>
            </w:r>
          </w:p>
        </w:tc>
        <w:tc>
          <w:tcPr>
            <w:tcW w:w="2299" w:type="dxa"/>
            <w:vAlign w:val="top"/>
          </w:tcPr>
          <w:p w14:paraId="0663F04D">
            <w:pPr>
              <w:pStyle w:val="14"/>
              <w:spacing w:before="140" w:line="231" w:lineRule="auto"/>
              <w:ind w:left="758" w:leftChars="0"/>
              <w:rPr>
                <w:spacing w:val="-4"/>
                <w:sz w:val="24"/>
                <w:szCs w:val="24"/>
              </w:rPr>
            </w:pPr>
            <w:r>
              <w:rPr>
                <w:spacing w:val="-4"/>
                <w:sz w:val="24"/>
                <w:szCs w:val="24"/>
              </w:rPr>
              <w:t>&gt;15</w:t>
            </w:r>
          </w:p>
        </w:tc>
      </w:tr>
    </w:tbl>
    <w:p w14:paraId="5AA2799E">
      <w:pPr>
        <w:spacing w:before="122" w:line="222" w:lineRule="auto"/>
        <w:ind w:left="815"/>
        <w:rPr>
          <w:rFonts w:hint="eastAsia" w:ascii="宋体" w:hAnsi="宋体" w:eastAsia="宋体" w:cs="宋体"/>
          <w:sz w:val="22"/>
          <w:szCs w:val="22"/>
        </w:rPr>
      </w:pPr>
      <w:r>
        <w:rPr>
          <w:rFonts w:hint="eastAsia" w:ascii="宋体" w:hAnsi="宋体" w:eastAsia="宋体" w:cs="宋体"/>
          <w:spacing w:val="13"/>
          <w:sz w:val="22"/>
          <w:szCs w:val="22"/>
        </w:rPr>
        <w:t>注：*水深不足25</w:t>
      </w:r>
      <w:r>
        <w:rPr>
          <w:rFonts w:hint="eastAsia" w:ascii="宋体" w:hAnsi="宋体" w:eastAsia="宋体" w:cs="宋体"/>
          <w:sz w:val="22"/>
          <w:szCs w:val="22"/>
        </w:rPr>
        <w:t>cm</w:t>
      </w:r>
      <w:r>
        <w:rPr>
          <w:rFonts w:hint="eastAsia" w:ascii="宋体" w:hAnsi="宋体" w:eastAsia="宋体" w:cs="宋体"/>
          <w:spacing w:val="24"/>
          <w:sz w:val="22"/>
          <w:szCs w:val="22"/>
        </w:rPr>
        <w:t xml:space="preserve"> </w:t>
      </w:r>
      <w:r>
        <w:rPr>
          <w:rFonts w:hint="eastAsia" w:ascii="宋体" w:hAnsi="宋体" w:eastAsia="宋体" w:cs="宋体"/>
          <w:spacing w:val="13"/>
          <w:sz w:val="22"/>
          <w:szCs w:val="22"/>
        </w:rPr>
        <w:t>时，该指标按照水深的40</w:t>
      </w:r>
      <w:r>
        <w:rPr>
          <w:rFonts w:hint="eastAsia" w:ascii="宋体" w:hAnsi="宋体" w:eastAsia="宋体" w:cs="宋体"/>
          <w:spacing w:val="12"/>
          <w:sz w:val="22"/>
          <w:szCs w:val="22"/>
        </w:rPr>
        <w:t>%取值。</w:t>
      </w:r>
    </w:p>
    <w:p w14:paraId="597E6295">
      <w:pPr>
        <w:spacing w:line="428" w:lineRule="exact"/>
        <w:rPr>
          <w:rFonts w:hint="eastAsia" w:ascii="宋体" w:hAnsi="宋体" w:eastAsia="宋体" w:cs="宋体"/>
          <w:color w:val="000000"/>
          <w:sz w:val="24"/>
          <w:szCs w:val="24"/>
        </w:rPr>
      </w:pPr>
    </w:p>
    <w:p w14:paraId="6105A70B">
      <w:pPr>
        <w:spacing w:line="428" w:lineRule="exact"/>
        <w:rPr>
          <w:rFonts w:hint="eastAsia" w:ascii="宋体" w:hAnsi="宋体" w:eastAsia="宋体" w:cs="宋体"/>
          <w:b/>
          <w:bCs/>
          <w:color w:val="000000"/>
          <w:sz w:val="24"/>
          <w:szCs w:val="24"/>
          <w:lang w:eastAsia="zh-CN"/>
        </w:rPr>
      </w:pPr>
      <w:r>
        <w:rPr>
          <w:rFonts w:hint="eastAsia" w:ascii="宋体" w:hAnsi="宋体" w:eastAsia="宋体" w:cs="宋体"/>
          <w:color w:val="000000"/>
          <w:sz w:val="24"/>
          <w:szCs w:val="24"/>
          <w:lang w:eastAsia="zh-CN"/>
        </w:rPr>
        <w:t>表三：</w:t>
      </w:r>
      <w:r>
        <w:rPr>
          <w:rFonts w:hint="eastAsia" w:ascii="宋体" w:hAnsi="宋体" w:eastAsia="宋体" w:cs="宋体"/>
          <w:b/>
          <w:bCs/>
          <w:color w:val="000000"/>
          <w:sz w:val="24"/>
          <w:szCs w:val="24"/>
          <w:lang w:eastAsia="zh-CN"/>
        </w:rPr>
        <w:t>园林绿化维护标准</w:t>
      </w:r>
    </w:p>
    <w:p w14:paraId="1A3745B5">
      <w:pPr>
        <w:spacing w:line="428" w:lineRule="exact"/>
        <w:rPr>
          <w:rFonts w:hint="eastAsia" w:ascii="宋体" w:hAnsi="宋体" w:eastAsia="宋体" w:cs="宋体"/>
          <w:b/>
          <w:bCs/>
          <w:color w:val="000000"/>
          <w:sz w:val="24"/>
          <w:szCs w:val="24"/>
          <w:lang w:eastAsia="zh-CN"/>
        </w:rPr>
      </w:pPr>
    </w:p>
    <w:tbl>
      <w:tblPr>
        <w:tblStyle w:val="13"/>
        <w:tblW w:w="91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7400"/>
      </w:tblGrid>
      <w:tr w14:paraId="73E21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1743" w:type="dxa"/>
            <w:vAlign w:val="top"/>
          </w:tcPr>
          <w:p w14:paraId="64D92E41">
            <w:pPr>
              <w:pStyle w:val="14"/>
              <w:spacing w:before="131" w:line="219" w:lineRule="auto"/>
              <w:ind w:left="238"/>
              <w:rPr>
                <w:sz w:val="23"/>
                <w:szCs w:val="23"/>
              </w:rPr>
            </w:pPr>
            <w:r>
              <w:rPr>
                <w:b/>
                <w:bCs/>
                <w:spacing w:val="-5"/>
                <w:sz w:val="23"/>
                <w:szCs w:val="23"/>
              </w:rPr>
              <w:t>维护内容</w:t>
            </w:r>
          </w:p>
        </w:tc>
        <w:tc>
          <w:tcPr>
            <w:tcW w:w="7400" w:type="dxa"/>
            <w:vAlign w:val="top"/>
          </w:tcPr>
          <w:p w14:paraId="604CF37D">
            <w:pPr>
              <w:pStyle w:val="14"/>
              <w:spacing w:before="171" w:line="187" w:lineRule="auto"/>
              <w:ind w:left="2665"/>
              <w:rPr>
                <w:sz w:val="23"/>
                <w:szCs w:val="23"/>
              </w:rPr>
            </w:pPr>
            <w:r>
              <w:rPr>
                <w:b/>
                <w:bCs/>
                <w:spacing w:val="-2"/>
                <w:sz w:val="23"/>
                <w:szCs w:val="23"/>
              </w:rPr>
              <w:t>园林绿化维护标准</w:t>
            </w:r>
          </w:p>
        </w:tc>
      </w:tr>
      <w:tr w14:paraId="18965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jc w:val="center"/>
        </w:trPr>
        <w:tc>
          <w:tcPr>
            <w:tcW w:w="1743" w:type="dxa"/>
            <w:vAlign w:val="top"/>
          </w:tcPr>
          <w:p w14:paraId="49EA41B1">
            <w:pPr>
              <w:spacing w:line="264" w:lineRule="auto"/>
              <w:rPr>
                <w:rFonts w:ascii="Arial"/>
                <w:sz w:val="21"/>
              </w:rPr>
            </w:pPr>
          </w:p>
          <w:p w14:paraId="1D193B24">
            <w:pPr>
              <w:spacing w:line="264" w:lineRule="auto"/>
              <w:rPr>
                <w:rFonts w:ascii="Arial"/>
                <w:sz w:val="21"/>
              </w:rPr>
            </w:pPr>
          </w:p>
          <w:p w14:paraId="70AF2A3B">
            <w:pPr>
              <w:spacing w:line="264" w:lineRule="auto"/>
              <w:rPr>
                <w:rFonts w:ascii="Arial"/>
                <w:sz w:val="21"/>
              </w:rPr>
            </w:pPr>
          </w:p>
          <w:p w14:paraId="37DC5202">
            <w:pPr>
              <w:spacing w:line="264" w:lineRule="auto"/>
              <w:rPr>
                <w:rFonts w:ascii="Arial"/>
                <w:sz w:val="21"/>
              </w:rPr>
            </w:pPr>
          </w:p>
          <w:p w14:paraId="36195826">
            <w:pPr>
              <w:pStyle w:val="14"/>
              <w:spacing w:before="74" w:line="219" w:lineRule="auto"/>
              <w:ind w:left="238"/>
              <w:rPr>
                <w:sz w:val="23"/>
                <w:szCs w:val="23"/>
              </w:rPr>
            </w:pPr>
            <w:r>
              <w:rPr>
                <w:b/>
                <w:bCs/>
                <w:spacing w:val="-5"/>
                <w:sz w:val="23"/>
                <w:szCs w:val="23"/>
              </w:rPr>
              <w:t>绿地景观</w:t>
            </w:r>
          </w:p>
        </w:tc>
        <w:tc>
          <w:tcPr>
            <w:tcW w:w="7400" w:type="dxa"/>
            <w:vAlign w:val="top"/>
          </w:tcPr>
          <w:p w14:paraId="1ABDD98C">
            <w:pPr>
              <w:pStyle w:val="14"/>
              <w:spacing w:before="79" w:line="219" w:lineRule="auto"/>
              <w:ind w:left="101"/>
              <w:rPr>
                <w:sz w:val="23"/>
                <w:szCs w:val="23"/>
              </w:rPr>
            </w:pPr>
            <w:r>
              <w:rPr>
                <w:sz w:val="23"/>
                <w:szCs w:val="23"/>
              </w:rPr>
              <w:t>1、植物种植结构调控基本合理，少有枯死株，生长正常。</w:t>
            </w:r>
          </w:p>
          <w:p w14:paraId="4F936691">
            <w:pPr>
              <w:pStyle w:val="14"/>
              <w:spacing w:before="38" w:line="219" w:lineRule="auto"/>
              <w:ind w:left="101"/>
              <w:rPr>
                <w:sz w:val="23"/>
                <w:szCs w:val="23"/>
              </w:rPr>
            </w:pPr>
            <w:r>
              <w:rPr>
                <w:sz w:val="23"/>
                <w:szCs w:val="23"/>
              </w:rPr>
              <w:t>2、古树名木得到严格保护。</w:t>
            </w:r>
          </w:p>
          <w:p w14:paraId="411A9D40">
            <w:pPr>
              <w:pStyle w:val="14"/>
              <w:spacing w:before="3" w:line="216" w:lineRule="auto"/>
              <w:ind w:left="101"/>
              <w:rPr>
                <w:sz w:val="23"/>
                <w:szCs w:val="23"/>
              </w:rPr>
            </w:pPr>
            <w:r>
              <w:rPr>
                <w:sz w:val="23"/>
                <w:szCs w:val="23"/>
              </w:rPr>
              <w:t>3、观赏草坪覆盖率≥90%,修剪平整，生长正常，基本无杂草。</w:t>
            </w:r>
          </w:p>
          <w:p w14:paraId="6CBDCB5D">
            <w:pPr>
              <w:pStyle w:val="14"/>
              <w:spacing w:before="32" w:line="219" w:lineRule="auto"/>
              <w:ind w:left="101"/>
              <w:rPr>
                <w:sz w:val="23"/>
                <w:szCs w:val="23"/>
              </w:rPr>
            </w:pPr>
            <w:r>
              <w:rPr>
                <w:sz w:val="23"/>
                <w:szCs w:val="23"/>
              </w:rPr>
              <w:t>4、花坛、树坛植物生长基本正常。</w:t>
            </w:r>
          </w:p>
          <w:p w14:paraId="6AFE9821">
            <w:pPr>
              <w:pStyle w:val="14"/>
              <w:spacing w:before="27" w:line="216" w:lineRule="auto"/>
              <w:ind w:left="101"/>
              <w:rPr>
                <w:sz w:val="23"/>
                <w:szCs w:val="23"/>
              </w:rPr>
            </w:pPr>
            <w:r>
              <w:rPr>
                <w:spacing w:val="-1"/>
                <w:sz w:val="23"/>
                <w:szCs w:val="23"/>
              </w:rPr>
              <w:t>5、乔灌木、绿篱、地被植物修剪基本符合观</w:t>
            </w:r>
            <w:r>
              <w:rPr>
                <w:spacing w:val="-2"/>
                <w:sz w:val="23"/>
                <w:szCs w:val="23"/>
              </w:rPr>
              <w:t>花、观果、观叶、塑形要</w:t>
            </w:r>
            <w:r>
              <w:rPr>
                <w:sz w:val="23"/>
                <w:szCs w:val="23"/>
              </w:rPr>
              <w:t xml:space="preserve"> </w:t>
            </w:r>
            <w:r>
              <w:rPr>
                <w:spacing w:val="1"/>
                <w:sz w:val="23"/>
                <w:szCs w:val="23"/>
              </w:rPr>
              <w:t>求。</w:t>
            </w:r>
          </w:p>
          <w:p w14:paraId="1A643DB5">
            <w:pPr>
              <w:pStyle w:val="14"/>
              <w:spacing w:before="53" w:line="222" w:lineRule="auto"/>
              <w:ind w:left="101"/>
              <w:rPr>
                <w:sz w:val="23"/>
                <w:szCs w:val="23"/>
              </w:rPr>
            </w:pPr>
            <w:r>
              <w:rPr>
                <w:spacing w:val="-1"/>
                <w:sz w:val="23"/>
                <w:szCs w:val="23"/>
              </w:rPr>
              <w:t>6、浇水、施肥、控制盐碱等保墒改土措施效</w:t>
            </w:r>
            <w:r>
              <w:rPr>
                <w:spacing w:val="-2"/>
                <w:sz w:val="23"/>
                <w:szCs w:val="23"/>
              </w:rPr>
              <w:t>果较好，基本无干旱、低</w:t>
            </w:r>
            <w:r>
              <w:rPr>
                <w:sz w:val="23"/>
                <w:szCs w:val="23"/>
              </w:rPr>
              <w:t xml:space="preserve"> 涝、寒害。</w:t>
            </w:r>
          </w:p>
        </w:tc>
      </w:tr>
      <w:tr w14:paraId="4656B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1743" w:type="dxa"/>
            <w:vAlign w:val="top"/>
          </w:tcPr>
          <w:p w14:paraId="0402B527">
            <w:pPr>
              <w:pStyle w:val="14"/>
              <w:spacing w:before="201" w:line="220" w:lineRule="auto"/>
              <w:ind w:left="238"/>
              <w:rPr>
                <w:sz w:val="23"/>
                <w:szCs w:val="23"/>
              </w:rPr>
            </w:pPr>
            <w:r>
              <w:rPr>
                <w:b/>
                <w:bCs/>
                <w:sz w:val="23"/>
                <w:szCs w:val="23"/>
              </w:rPr>
              <w:t>病虫控制</w:t>
            </w:r>
          </w:p>
        </w:tc>
        <w:tc>
          <w:tcPr>
            <w:tcW w:w="7400" w:type="dxa"/>
            <w:vAlign w:val="top"/>
          </w:tcPr>
          <w:p w14:paraId="3B30621F">
            <w:pPr>
              <w:pStyle w:val="14"/>
              <w:spacing w:before="74" w:line="219" w:lineRule="auto"/>
              <w:ind w:left="101"/>
              <w:rPr>
                <w:sz w:val="23"/>
                <w:szCs w:val="23"/>
              </w:rPr>
            </w:pPr>
            <w:r>
              <w:rPr>
                <w:sz w:val="23"/>
                <w:szCs w:val="23"/>
              </w:rPr>
              <w:t>1、病虫害防治达到防治良好效果。</w:t>
            </w:r>
          </w:p>
          <w:p w14:paraId="0A316FD1">
            <w:pPr>
              <w:pStyle w:val="14"/>
              <w:spacing w:before="36" w:line="189" w:lineRule="auto"/>
              <w:ind w:left="101"/>
              <w:rPr>
                <w:sz w:val="23"/>
                <w:szCs w:val="23"/>
              </w:rPr>
            </w:pPr>
            <w:r>
              <w:rPr>
                <w:spacing w:val="-1"/>
                <w:sz w:val="23"/>
                <w:szCs w:val="23"/>
              </w:rPr>
              <w:t>2、采用综合防治技术，效果较好。</w:t>
            </w:r>
          </w:p>
        </w:tc>
      </w:tr>
      <w:tr w14:paraId="1D503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1743" w:type="dxa"/>
            <w:vAlign w:val="top"/>
          </w:tcPr>
          <w:p w14:paraId="6E94F4E4">
            <w:pPr>
              <w:pStyle w:val="14"/>
              <w:spacing w:before="312" w:line="220" w:lineRule="auto"/>
              <w:ind w:left="238"/>
              <w:rPr>
                <w:sz w:val="23"/>
                <w:szCs w:val="23"/>
              </w:rPr>
            </w:pPr>
            <w:r>
              <w:rPr>
                <w:b/>
                <w:bCs/>
                <w:spacing w:val="-2"/>
                <w:sz w:val="23"/>
                <w:szCs w:val="23"/>
              </w:rPr>
              <w:t>园容卫生</w:t>
            </w:r>
          </w:p>
        </w:tc>
        <w:tc>
          <w:tcPr>
            <w:tcW w:w="7400" w:type="dxa"/>
            <w:vAlign w:val="top"/>
          </w:tcPr>
          <w:p w14:paraId="5C1CFF92">
            <w:pPr>
              <w:pStyle w:val="14"/>
              <w:spacing w:before="73" w:line="230" w:lineRule="auto"/>
              <w:ind w:left="101"/>
              <w:rPr>
                <w:sz w:val="23"/>
                <w:szCs w:val="23"/>
              </w:rPr>
            </w:pPr>
            <w:r>
              <w:rPr>
                <w:spacing w:val="-9"/>
                <w:sz w:val="23"/>
                <w:szCs w:val="23"/>
              </w:rPr>
              <w:t>1、园容卫生做到经常保持。无乱搭乱建，水体清洁，无卫生死角，无焚</w:t>
            </w:r>
            <w:r>
              <w:rPr>
                <w:spacing w:val="16"/>
                <w:sz w:val="23"/>
                <w:szCs w:val="23"/>
              </w:rPr>
              <w:t xml:space="preserve"> </w:t>
            </w:r>
            <w:r>
              <w:rPr>
                <w:sz w:val="23"/>
                <w:szCs w:val="23"/>
              </w:rPr>
              <w:t>烧枯枝落叶。</w:t>
            </w:r>
          </w:p>
        </w:tc>
      </w:tr>
      <w:tr w14:paraId="7F220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2" w:hRule="atLeast"/>
          <w:jc w:val="center"/>
        </w:trPr>
        <w:tc>
          <w:tcPr>
            <w:tcW w:w="1743" w:type="dxa"/>
            <w:vAlign w:val="top"/>
          </w:tcPr>
          <w:p w14:paraId="41C8A413">
            <w:pPr>
              <w:spacing w:line="241" w:lineRule="auto"/>
              <w:rPr>
                <w:rFonts w:ascii="Arial"/>
                <w:sz w:val="21"/>
              </w:rPr>
            </w:pPr>
          </w:p>
          <w:p w14:paraId="13FDC816">
            <w:pPr>
              <w:spacing w:line="241" w:lineRule="auto"/>
              <w:rPr>
                <w:rFonts w:ascii="Arial"/>
                <w:sz w:val="21"/>
              </w:rPr>
            </w:pPr>
          </w:p>
          <w:p w14:paraId="4F7A1B2C">
            <w:pPr>
              <w:spacing w:line="242" w:lineRule="auto"/>
              <w:rPr>
                <w:rFonts w:ascii="Arial"/>
                <w:sz w:val="21"/>
              </w:rPr>
            </w:pPr>
          </w:p>
          <w:p w14:paraId="13AA80D2">
            <w:pPr>
              <w:pStyle w:val="14"/>
              <w:spacing w:before="74" w:line="219" w:lineRule="auto"/>
              <w:ind w:left="238"/>
              <w:rPr>
                <w:sz w:val="23"/>
                <w:szCs w:val="23"/>
              </w:rPr>
            </w:pPr>
            <w:r>
              <w:rPr>
                <w:b/>
                <w:bCs/>
                <w:sz w:val="23"/>
                <w:szCs w:val="23"/>
              </w:rPr>
              <w:t>设施管护</w:t>
            </w:r>
          </w:p>
        </w:tc>
        <w:tc>
          <w:tcPr>
            <w:tcW w:w="7400" w:type="dxa"/>
            <w:vAlign w:val="top"/>
          </w:tcPr>
          <w:p w14:paraId="5BA6A8EE">
            <w:pPr>
              <w:pStyle w:val="14"/>
              <w:spacing w:before="66" w:line="230" w:lineRule="auto"/>
              <w:ind w:left="101"/>
              <w:rPr>
                <w:sz w:val="23"/>
                <w:szCs w:val="23"/>
              </w:rPr>
            </w:pPr>
            <w:r>
              <w:rPr>
                <w:spacing w:val="-1"/>
                <w:sz w:val="23"/>
                <w:szCs w:val="23"/>
              </w:rPr>
              <w:t>1、亭、廊架、小品、假山、花坛、甬路、木(桥</w:t>
            </w:r>
            <w:r>
              <w:rPr>
                <w:spacing w:val="-2"/>
                <w:sz w:val="23"/>
                <w:szCs w:val="23"/>
              </w:rPr>
              <w:t>、栈道、台)、桌椅等</w:t>
            </w:r>
            <w:r>
              <w:rPr>
                <w:sz w:val="23"/>
                <w:szCs w:val="23"/>
              </w:rPr>
              <w:t xml:space="preserve"> </w:t>
            </w:r>
            <w:r>
              <w:rPr>
                <w:spacing w:val="-1"/>
                <w:sz w:val="23"/>
                <w:szCs w:val="23"/>
              </w:rPr>
              <w:t>无安全隐患，维护良好及时。</w:t>
            </w:r>
          </w:p>
          <w:p w14:paraId="00296C72">
            <w:pPr>
              <w:pStyle w:val="14"/>
              <w:spacing w:before="37" w:line="219" w:lineRule="auto"/>
              <w:ind w:left="101"/>
              <w:rPr>
                <w:sz w:val="23"/>
                <w:szCs w:val="23"/>
              </w:rPr>
            </w:pPr>
            <w:r>
              <w:rPr>
                <w:sz w:val="23"/>
                <w:szCs w:val="23"/>
              </w:rPr>
              <w:t>2、健身活动设施维护良好，符合安全运行规</w:t>
            </w:r>
            <w:r>
              <w:rPr>
                <w:spacing w:val="-1"/>
                <w:sz w:val="23"/>
                <w:szCs w:val="23"/>
              </w:rPr>
              <w:t>定。</w:t>
            </w:r>
          </w:p>
          <w:p w14:paraId="1449A703">
            <w:pPr>
              <w:pStyle w:val="14"/>
              <w:spacing w:before="37" w:line="212" w:lineRule="auto"/>
              <w:ind w:left="101"/>
              <w:rPr>
                <w:sz w:val="23"/>
                <w:szCs w:val="23"/>
              </w:rPr>
            </w:pPr>
            <w:r>
              <w:rPr>
                <w:spacing w:val="-1"/>
                <w:sz w:val="23"/>
                <w:szCs w:val="23"/>
              </w:rPr>
              <w:t>3、灌溉设施、给排水井、排盐盲管设施及集</w:t>
            </w:r>
            <w:r>
              <w:rPr>
                <w:spacing w:val="-2"/>
                <w:sz w:val="23"/>
                <w:szCs w:val="23"/>
              </w:rPr>
              <w:t>水井、园墙护栏等维护及</w:t>
            </w:r>
            <w:r>
              <w:rPr>
                <w:sz w:val="23"/>
                <w:szCs w:val="23"/>
              </w:rPr>
              <w:t xml:space="preserve"> </w:t>
            </w:r>
            <w:r>
              <w:rPr>
                <w:spacing w:val="-11"/>
                <w:sz w:val="23"/>
                <w:szCs w:val="23"/>
              </w:rPr>
              <w:t>时</w:t>
            </w:r>
            <w:r>
              <w:rPr>
                <w:spacing w:val="-57"/>
                <w:sz w:val="23"/>
                <w:szCs w:val="23"/>
              </w:rPr>
              <w:t xml:space="preserve"> </w:t>
            </w:r>
            <w:r>
              <w:rPr>
                <w:spacing w:val="-11"/>
                <w:sz w:val="23"/>
                <w:szCs w:val="23"/>
              </w:rPr>
              <w:t>。</w:t>
            </w:r>
          </w:p>
        </w:tc>
      </w:tr>
    </w:tbl>
    <w:p w14:paraId="7CF2F87B">
      <w:pPr>
        <w:spacing w:line="428" w:lineRule="exact"/>
        <w:rPr>
          <w:rFonts w:hint="eastAsia" w:ascii="宋体" w:hAnsi="宋体" w:eastAsia="宋体" w:cs="宋体"/>
          <w:color w:val="000000"/>
          <w:sz w:val="24"/>
          <w:szCs w:val="24"/>
        </w:rPr>
        <w:sectPr>
          <w:footerReference r:id="rId86" w:type="default"/>
          <w:pgSz w:w="11906" w:h="16839"/>
          <w:pgMar w:top="400" w:right="972" w:bottom="1378" w:left="1274" w:header="0" w:footer="1212" w:gutter="0"/>
          <w:pgNumType w:fmt="decimal"/>
          <w:cols w:space="720" w:num="1"/>
        </w:sectPr>
      </w:pPr>
    </w:p>
    <w:p w14:paraId="3CB18349">
      <w:pPr>
        <w:spacing w:line="428" w:lineRule="exact"/>
        <w:rPr>
          <w:rFonts w:hint="eastAsia" w:ascii="宋体" w:hAnsi="宋体" w:eastAsia="宋体" w:cs="宋体"/>
          <w:color w:val="000000"/>
          <w:sz w:val="24"/>
          <w:szCs w:val="24"/>
        </w:rPr>
      </w:pPr>
    </w:p>
    <w:p w14:paraId="69E17CC6">
      <w:pPr>
        <w:spacing w:line="428" w:lineRule="exact"/>
        <w:rPr>
          <w:rFonts w:hint="eastAsia" w:ascii="宋体" w:hAnsi="宋体" w:eastAsia="宋体" w:cs="宋体"/>
          <w:color w:val="000000"/>
          <w:sz w:val="24"/>
          <w:szCs w:val="24"/>
        </w:rPr>
      </w:pPr>
      <w:r>
        <w:rPr>
          <w:rFonts w:hint="eastAsia" w:ascii="宋体" w:hAnsi="宋体" w:eastAsia="宋体" w:cs="宋体"/>
          <w:color w:val="000000"/>
          <w:sz w:val="24"/>
          <w:szCs w:val="24"/>
        </w:rPr>
        <w:t>表</w:t>
      </w:r>
      <w:r>
        <w:rPr>
          <w:rFonts w:hint="eastAsia" w:ascii="宋体" w:hAnsi="宋体" w:eastAsia="宋体" w:cs="宋体"/>
          <w:color w:val="000000"/>
          <w:sz w:val="24"/>
          <w:szCs w:val="24"/>
          <w:lang w:eastAsia="zh-CN"/>
        </w:rPr>
        <w:t>四：</w:t>
      </w:r>
      <w:r>
        <w:rPr>
          <w:rFonts w:hint="eastAsia" w:ascii="宋体" w:hAnsi="宋体" w:eastAsia="宋体" w:cs="宋体"/>
          <w:b/>
          <w:bCs/>
          <w:color w:val="000000"/>
          <w:sz w:val="24"/>
          <w:szCs w:val="24"/>
        </w:rPr>
        <w:t>《城市黑臭水体整治工作指南》</w:t>
      </w:r>
    </w:p>
    <w:p w14:paraId="49E965C5">
      <w:pPr>
        <w:spacing w:line="428" w:lineRule="exact"/>
        <w:rPr>
          <w:rFonts w:hint="eastAsia" w:ascii="宋体" w:hAnsi="宋体" w:eastAsia="宋体" w:cs="宋体"/>
          <w:color w:val="000000"/>
          <w:sz w:val="24"/>
          <w:szCs w:val="24"/>
        </w:rPr>
      </w:pPr>
    </w:p>
    <w:p w14:paraId="2D3AC426">
      <w:pPr>
        <w:spacing w:line="428" w:lineRule="exact"/>
        <w:jc w:val="center"/>
        <w:rPr>
          <w:rFonts w:hint="eastAsia" w:ascii="宋体" w:hAnsi="宋体" w:eastAsia="宋体" w:cs="宋体"/>
          <w:color w:val="000000"/>
          <w:sz w:val="28"/>
          <w:szCs w:val="28"/>
        </w:rPr>
      </w:pPr>
      <w:r>
        <w:rPr>
          <w:rFonts w:hint="eastAsia" w:ascii="宋体" w:hAnsi="宋体" w:eastAsia="宋体" w:cs="宋体"/>
          <w:spacing w:val="3"/>
          <w:sz w:val="28"/>
          <w:szCs w:val="28"/>
        </w:rPr>
        <w:t>城市黑臭水体整治效果公众评议表</w:t>
      </w:r>
    </w:p>
    <w:p w14:paraId="50070519">
      <w:pPr>
        <w:spacing w:line="428" w:lineRule="exact"/>
        <w:rPr>
          <w:rFonts w:hint="eastAsia" w:ascii="宋体" w:hAnsi="宋体" w:eastAsia="宋体" w:cs="宋体"/>
          <w:color w:val="000000"/>
          <w:sz w:val="24"/>
          <w:szCs w:val="24"/>
        </w:rPr>
      </w:pPr>
    </w:p>
    <w:tbl>
      <w:tblPr>
        <w:tblStyle w:val="13"/>
        <w:tblW w:w="91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8"/>
        <w:gridCol w:w="889"/>
        <w:gridCol w:w="889"/>
        <w:gridCol w:w="699"/>
        <w:gridCol w:w="960"/>
        <w:gridCol w:w="2310"/>
        <w:gridCol w:w="2078"/>
      </w:tblGrid>
      <w:tr w14:paraId="0BCB6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4775" w:type="dxa"/>
            <w:gridSpan w:val="5"/>
            <w:tcBorders>
              <w:bottom w:val="nil"/>
            </w:tcBorders>
            <w:vAlign w:val="top"/>
          </w:tcPr>
          <w:p w14:paraId="056C8F2B">
            <w:pPr>
              <w:pStyle w:val="14"/>
              <w:spacing w:before="52" w:line="213" w:lineRule="auto"/>
              <w:ind w:left="274" w:right="-110" w:rightChars="0" w:hanging="200"/>
              <w:rPr>
                <w:spacing w:val="-4"/>
                <w:sz w:val="20"/>
                <w:szCs w:val="20"/>
              </w:rPr>
            </w:pPr>
            <w:r>
              <w:rPr>
                <w:rFonts w:hint="eastAsia"/>
                <w:spacing w:val="-4"/>
                <w:sz w:val="20"/>
                <w:szCs w:val="20"/>
              </w:rPr>
              <w:t>水体位置或名称</w:t>
            </w:r>
          </w:p>
        </w:tc>
        <w:tc>
          <w:tcPr>
            <w:tcW w:w="2310" w:type="dxa"/>
            <w:vAlign w:val="top"/>
          </w:tcPr>
          <w:p w14:paraId="3B73A1FC">
            <w:pPr>
              <w:pStyle w:val="14"/>
              <w:spacing w:before="163" w:line="219" w:lineRule="auto"/>
              <w:ind w:left="665"/>
              <w:rPr>
                <w:spacing w:val="-4"/>
                <w:sz w:val="20"/>
                <w:szCs w:val="20"/>
              </w:rPr>
            </w:pPr>
            <w:r>
              <w:rPr>
                <w:spacing w:val="4"/>
                <w:sz w:val="20"/>
                <w:szCs w:val="20"/>
              </w:rPr>
              <w:t>评议时间</w:t>
            </w:r>
          </w:p>
        </w:tc>
        <w:tc>
          <w:tcPr>
            <w:tcW w:w="2078" w:type="dxa"/>
            <w:vAlign w:val="top"/>
          </w:tcPr>
          <w:p w14:paraId="68EA18CA">
            <w:pPr>
              <w:pStyle w:val="14"/>
              <w:spacing w:before="163" w:line="219" w:lineRule="auto"/>
              <w:ind w:firstLine="168" w:firstLineChars="100"/>
              <w:rPr>
                <w:spacing w:val="-4"/>
                <w:sz w:val="20"/>
                <w:szCs w:val="20"/>
              </w:rPr>
            </w:pPr>
            <w:r>
              <w:rPr>
                <w:spacing w:val="-16"/>
                <w:sz w:val="20"/>
                <w:szCs w:val="20"/>
              </w:rPr>
              <w:t>年</w:t>
            </w:r>
            <w:r>
              <w:rPr>
                <w:spacing w:val="9"/>
                <w:sz w:val="20"/>
                <w:szCs w:val="20"/>
              </w:rPr>
              <w:t xml:space="preserve">  </w:t>
            </w:r>
            <w:r>
              <w:rPr>
                <w:spacing w:val="-16"/>
                <w:sz w:val="20"/>
                <w:szCs w:val="20"/>
              </w:rPr>
              <w:t>月</w:t>
            </w:r>
            <w:r>
              <w:rPr>
                <w:spacing w:val="24"/>
                <w:sz w:val="20"/>
                <w:szCs w:val="20"/>
              </w:rPr>
              <w:t xml:space="preserve">  </w:t>
            </w:r>
            <w:r>
              <w:rPr>
                <w:spacing w:val="-16"/>
                <w:sz w:val="20"/>
                <w:szCs w:val="20"/>
              </w:rPr>
              <w:t>日</w:t>
            </w:r>
            <w:r>
              <w:rPr>
                <w:spacing w:val="12"/>
                <w:sz w:val="20"/>
                <w:szCs w:val="20"/>
              </w:rPr>
              <w:t xml:space="preserve">  </w:t>
            </w:r>
            <w:r>
              <w:rPr>
                <w:spacing w:val="-16"/>
                <w:sz w:val="20"/>
                <w:szCs w:val="20"/>
              </w:rPr>
              <w:t>时</w:t>
            </w:r>
          </w:p>
        </w:tc>
      </w:tr>
      <w:tr w14:paraId="11531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1338" w:type="dxa"/>
            <w:vMerge w:val="restart"/>
            <w:tcBorders>
              <w:bottom w:val="nil"/>
            </w:tcBorders>
            <w:vAlign w:val="top"/>
          </w:tcPr>
          <w:p w14:paraId="7F2E75E7">
            <w:pPr>
              <w:spacing w:line="366" w:lineRule="auto"/>
              <w:rPr>
                <w:rFonts w:ascii="Arial"/>
                <w:sz w:val="21"/>
              </w:rPr>
            </w:pPr>
          </w:p>
          <w:p w14:paraId="0A21DE8C">
            <w:pPr>
              <w:pStyle w:val="14"/>
              <w:spacing w:before="65" w:line="220" w:lineRule="auto"/>
              <w:ind w:left="204"/>
              <w:rPr>
                <w:sz w:val="20"/>
                <w:szCs w:val="20"/>
              </w:rPr>
            </w:pPr>
            <w:r>
              <w:rPr>
                <w:spacing w:val="8"/>
                <w:sz w:val="20"/>
                <w:szCs w:val="20"/>
              </w:rPr>
              <w:t>性别</w:t>
            </w:r>
          </w:p>
        </w:tc>
        <w:tc>
          <w:tcPr>
            <w:tcW w:w="889" w:type="dxa"/>
            <w:vMerge w:val="restart"/>
            <w:tcBorders>
              <w:bottom w:val="nil"/>
            </w:tcBorders>
            <w:vAlign w:val="top"/>
          </w:tcPr>
          <w:p w14:paraId="6C01CF98">
            <w:pPr>
              <w:rPr>
                <w:rFonts w:ascii="Arial"/>
                <w:sz w:val="21"/>
              </w:rPr>
            </w:pPr>
          </w:p>
        </w:tc>
        <w:tc>
          <w:tcPr>
            <w:tcW w:w="889" w:type="dxa"/>
            <w:vMerge w:val="restart"/>
            <w:tcBorders>
              <w:bottom w:val="nil"/>
            </w:tcBorders>
            <w:vAlign w:val="top"/>
          </w:tcPr>
          <w:p w14:paraId="6D00BDE2">
            <w:pPr>
              <w:spacing w:line="366" w:lineRule="auto"/>
              <w:rPr>
                <w:rFonts w:ascii="Arial"/>
                <w:sz w:val="21"/>
              </w:rPr>
            </w:pPr>
          </w:p>
          <w:p w14:paraId="4F08757A">
            <w:pPr>
              <w:pStyle w:val="14"/>
              <w:spacing w:before="65" w:line="219" w:lineRule="auto"/>
              <w:ind w:left="242"/>
              <w:rPr>
                <w:sz w:val="20"/>
                <w:szCs w:val="20"/>
              </w:rPr>
            </w:pPr>
            <w:r>
              <w:rPr>
                <w:spacing w:val="-3"/>
                <w:sz w:val="20"/>
                <w:szCs w:val="20"/>
              </w:rPr>
              <w:t>年龄</w:t>
            </w:r>
          </w:p>
        </w:tc>
        <w:tc>
          <w:tcPr>
            <w:tcW w:w="699" w:type="dxa"/>
            <w:vMerge w:val="restart"/>
            <w:tcBorders>
              <w:bottom w:val="nil"/>
            </w:tcBorders>
            <w:vAlign w:val="top"/>
          </w:tcPr>
          <w:p w14:paraId="14F44AE2">
            <w:pPr>
              <w:rPr>
                <w:rFonts w:ascii="Arial"/>
                <w:sz w:val="21"/>
              </w:rPr>
            </w:pPr>
          </w:p>
        </w:tc>
        <w:tc>
          <w:tcPr>
            <w:tcW w:w="960" w:type="dxa"/>
            <w:vAlign w:val="top"/>
          </w:tcPr>
          <w:p w14:paraId="42822C10">
            <w:pPr>
              <w:pStyle w:val="14"/>
              <w:spacing w:before="52" w:line="213" w:lineRule="auto"/>
              <w:ind w:left="274" w:right="-110" w:rightChars="0" w:hanging="200"/>
              <w:rPr>
                <w:sz w:val="20"/>
                <w:szCs w:val="20"/>
              </w:rPr>
            </w:pPr>
            <w:r>
              <w:rPr>
                <w:spacing w:val="-4"/>
                <w:sz w:val="20"/>
                <w:szCs w:val="20"/>
              </w:rPr>
              <w:t>工作状</w:t>
            </w:r>
            <w:r>
              <w:rPr>
                <w:sz w:val="20"/>
                <w:szCs w:val="20"/>
              </w:rPr>
              <w:t>态</w:t>
            </w:r>
          </w:p>
        </w:tc>
        <w:tc>
          <w:tcPr>
            <w:tcW w:w="4388" w:type="dxa"/>
            <w:gridSpan w:val="2"/>
            <w:vAlign w:val="top"/>
          </w:tcPr>
          <w:p w14:paraId="33EDE671">
            <w:pPr>
              <w:pStyle w:val="14"/>
              <w:spacing w:before="163" w:line="219" w:lineRule="auto"/>
              <w:ind w:left="665"/>
              <w:rPr>
                <w:spacing w:val="-4"/>
                <w:sz w:val="20"/>
                <w:szCs w:val="20"/>
              </w:rPr>
            </w:pPr>
            <w:r>
              <w:rPr>
                <w:spacing w:val="-4"/>
                <w:sz w:val="20"/>
                <w:szCs w:val="20"/>
              </w:rPr>
              <w:t>□在职口退休</w:t>
            </w:r>
            <w:r>
              <w:rPr>
                <w:spacing w:val="54"/>
                <w:sz w:val="20"/>
                <w:szCs w:val="20"/>
              </w:rPr>
              <w:t xml:space="preserve"> </w:t>
            </w:r>
            <w:r>
              <w:rPr>
                <w:spacing w:val="-4"/>
                <w:sz w:val="20"/>
                <w:szCs w:val="20"/>
              </w:rPr>
              <w:t>口学生</w:t>
            </w:r>
          </w:p>
        </w:tc>
      </w:tr>
      <w:tr w14:paraId="6581B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1338" w:type="dxa"/>
            <w:vMerge w:val="continue"/>
            <w:tcBorders>
              <w:top w:val="nil"/>
            </w:tcBorders>
            <w:vAlign w:val="top"/>
          </w:tcPr>
          <w:p w14:paraId="3FFD074A">
            <w:pPr>
              <w:rPr>
                <w:rFonts w:ascii="Arial"/>
                <w:sz w:val="21"/>
              </w:rPr>
            </w:pPr>
          </w:p>
        </w:tc>
        <w:tc>
          <w:tcPr>
            <w:tcW w:w="889" w:type="dxa"/>
            <w:vMerge w:val="continue"/>
            <w:tcBorders>
              <w:top w:val="nil"/>
            </w:tcBorders>
            <w:vAlign w:val="top"/>
          </w:tcPr>
          <w:p w14:paraId="2CFCC1C9">
            <w:pPr>
              <w:rPr>
                <w:rFonts w:ascii="Arial"/>
                <w:sz w:val="21"/>
              </w:rPr>
            </w:pPr>
          </w:p>
        </w:tc>
        <w:tc>
          <w:tcPr>
            <w:tcW w:w="889" w:type="dxa"/>
            <w:vMerge w:val="continue"/>
            <w:tcBorders>
              <w:top w:val="nil"/>
            </w:tcBorders>
            <w:vAlign w:val="top"/>
          </w:tcPr>
          <w:p w14:paraId="68BAA298">
            <w:pPr>
              <w:rPr>
                <w:rFonts w:ascii="Arial"/>
                <w:sz w:val="21"/>
              </w:rPr>
            </w:pPr>
          </w:p>
        </w:tc>
        <w:tc>
          <w:tcPr>
            <w:tcW w:w="699" w:type="dxa"/>
            <w:vMerge w:val="continue"/>
            <w:tcBorders>
              <w:top w:val="nil"/>
            </w:tcBorders>
            <w:vAlign w:val="top"/>
          </w:tcPr>
          <w:p w14:paraId="3AC8D3CF">
            <w:pPr>
              <w:rPr>
                <w:rFonts w:ascii="Arial"/>
                <w:sz w:val="21"/>
              </w:rPr>
            </w:pPr>
          </w:p>
        </w:tc>
        <w:tc>
          <w:tcPr>
            <w:tcW w:w="960" w:type="dxa"/>
            <w:vAlign w:val="top"/>
          </w:tcPr>
          <w:p w14:paraId="0E6B8E16">
            <w:pPr>
              <w:pStyle w:val="14"/>
              <w:spacing w:before="50" w:line="216" w:lineRule="auto"/>
              <w:ind w:left="264" w:right="-110" w:rightChars="0" w:hanging="190"/>
              <w:rPr>
                <w:sz w:val="20"/>
                <w:szCs w:val="20"/>
              </w:rPr>
            </w:pPr>
            <w:r>
              <w:rPr>
                <w:spacing w:val="-4"/>
                <w:sz w:val="20"/>
                <w:szCs w:val="20"/>
              </w:rPr>
              <w:t>人员性</w:t>
            </w:r>
            <w:r>
              <w:rPr>
                <w:sz w:val="20"/>
                <w:szCs w:val="20"/>
              </w:rPr>
              <w:t>质</w:t>
            </w:r>
          </w:p>
        </w:tc>
        <w:tc>
          <w:tcPr>
            <w:tcW w:w="4388" w:type="dxa"/>
            <w:gridSpan w:val="2"/>
            <w:vAlign w:val="top"/>
          </w:tcPr>
          <w:p w14:paraId="02A35CC5">
            <w:pPr>
              <w:pStyle w:val="14"/>
              <w:spacing w:before="169" w:line="219" w:lineRule="auto"/>
              <w:ind w:left="515"/>
              <w:rPr>
                <w:spacing w:val="2"/>
                <w:sz w:val="20"/>
                <w:szCs w:val="20"/>
              </w:rPr>
            </w:pPr>
            <w:r>
              <w:rPr>
                <w:spacing w:val="2"/>
                <w:sz w:val="20"/>
                <w:szCs w:val="20"/>
              </w:rPr>
              <w:t>口居民口商户□路过人员</w:t>
            </w:r>
          </w:p>
        </w:tc>
      </w:tr>
      <w:tr w14:paraId="40BCC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4775" w:type="dxa"/>
            <w:gridSpan w:val="5"/>
            <w:vAlign w:val="top"/>
          </w:tcPr>
          <w:p w14:paraId="44AE8BCD">
            <w:pPr>
              <w:pStyle w:val="14"/>
              <w:spacing w:before="161" w:line="219" w:lineRule="auto"/>
              <w:ind w:left="44"/>
              <w:rPr>
                <w:sz w:val="20"/>
                <w:szCs w:val="20"/>
              </w:rPr>
            </w:pPr>
            <w:r>
              <w:rPr>
                <w:sz w:val="20"/>
                <w:szCs w:val="20"/>
              </w:rPr>
              <w:t>1、您居住或工作的地方距离该水体多远?</w:t>
            </w:r>
          </w:p>
        </w:tc>
        <w:tc>
          <w:tcPr>
            <w:tcW w:w="4388" w:type="dxa"/>
            <w:gridSpan w:val="2"/>
            <w:vAlign w:val="top"/>
          </w:tcPr>
          <w:p w14:paraId="2A645EFE">
            <w:pPr>
              <w:pStyle w:val="14"/>
              <w:spacing w:before="60" w:line="207" w:lineRule="auto"/>
              <w:ind w:left="1314" w:right="72" w:hanging="1249"/>
              <w:rPr>
                <w:spacing w:val="-1"/>
                <w:sz w:val="20"/>
                <w:szCs w:val="20"/>
              </w:rPr>
            </w:pPr>
            <w:r>
              <w:rPr>
                <w:spacing w:val="-1"/>
                <w:sz w:val="20"/>
                <w:szCs w:val="20"/>
              </w:rPr>
              <w:t>a 100米以内：口100~500米；口500</w:t>
            </w:r>
            <w:r>
              <w:rPr>
                <w:spacing w:val="13"/>
                <w:sz w:val="20"/>
                <w:szCs w:val="20"/>
              </w:rPr>
              <w:t xml:space="preserve"> </w:t>
            </w:r>
            <w:r>
              <w:rPr>
                <w:spacing w:val="4"/>
                <w:sz w:val="20"/>
                <w:szCs w:val="20"/>
              </w:rPr>
              <w:t>米以外</w:t>
            </w:r>
          </w:p>
        </w:tc>
      </w:tr>
      <w:tr w14:paraId="611C2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4775" w:type="dxa"/>
            <w:gridSpan w:val="5"/>
            <w:vAlign w:val="top"/>
          </w:tcPr>
          <w:p w14:paraId="655073ED">
            <w:pPr>
              <w:pStyle w:val="14"/>
              <w:spacing w:before="172" w:line="219" w:lineRule="auto"/>
              <w:ind w:left="44"/>
              <w:rPr>
                <w:sz w:val="20"/>
                <w:szCs w:val="20"/>
              </w:rPr>
            </w:pPr>
            <w:r>
              <w:rPr>
                <w:sz w:val="20"/>
                <w:szCs w:val="20"/>
              </w:rPr>
              <w:t>2、你了解该水体治理前的黑臭情况吗?</w:t>
            </w:r>
          </w:p>
        </w:tc>
        <w:tc>
          <w:tcPr>
            <w:tcW w:w="4388" w:type="dxa"/>
            <w:gridSpan w:val="2"/>
            <w:vAlign w:val="top"/>
          </w:tcPr>
          <w:p w14:paraId="0B291BF2">
            <w:pPr>
              <w:pStyle w:val="14"/>
              <w:spacing w:before="172" w:line="220" w:lineRule="auto"/>
              <w:ind w:left="215"/>
              <w:rPr>
                <w:sz w:val="20"/>
                <w:szCs w:val="20"/>
              </w:rPr>
            </w:pPr>
            <w:r>
              <w:rPr>
                <w:sz w:val="20"/>
                <w:szCs w:val="20"/>
              </w:rPr>
              <w:t>□了解；口有些了解；□不了解</w:t>
            </w:r>
          </w:p>
        </w:tc>
      </w:tr>
      <w:tr w14:paraId="5231E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jc w:val="center"/>
        </w:trPr>
        <w:tc>
          <w:tcPr>
            <w:tcW w:w="4775" w:type="dxa"/>
            <w:gridSpan w:val="5"/>
            <w:vAlign w:val="top"/>
          </w:tcPr>
          <w:p w14:paraId="38D9EA5D">
            <w:pPr>
              <w:pStyle w:val="14"/>
              <w:spacing w:before="163" w:line="219" w:lineRule="auto"/>
              <w:ind w:left="44"/>
              <w:rPr>
                <w:sz w:val="20"/>
                <w:szCs w:val="20"/>
              </w:rPr>
            </w:pPr>
            <w:r>
              <w:rPr>
                <w:sz w:val="20"/>
                <w:szCs w:val="20"/>
              </w:rPr>
              <w:t>3、您对该水体整治工程了解程度如何?</w:t>
            </w:r>
          </w:p>
        </w:tc>
        <w:tc>
          <w:tcPr>
            <w:tcW w:w="4388" w:type="dxa"/>
            <w:gridSpan w:val="2"/>
            <w:vAlign w:val="top"/>
          </w:tcPr>
          <w:p w14:paraId="1E85C4E4">
            <w:pPr>
              <w:pStyle w:val="14"/>
              <w:spacing w:before="163" w:line="220" w:lineRule="auto"/>
              <w:ind w:left="215"/>
              <w:rPr>
                <w:sz w:val="20"/>
                <w:szCs w:val="20"/>
              </w:rPr>
            </w:pPr>
            <w:r>
              <w:rPr>
                <w:sz w:val="20"/>
                <w:szCs w:val="20"/>
              </w:rPr>
              <w:t>□了解；□有些了解；口不了解</w:t>
            </w:r>
          </w:p>
        </w:tc>
      </w:tr>
      <w:tr w14:paraId="4B090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4775" w:type="dxa"/>
            <w:gridSpan w:val="5"/>
            <w:vAlign w:val="top"/>
          </w:tcPr>
          <w:p w14:paraId="1D854122">
            <w:pPr>
              <w:pStyle w:val="14"/>
              <w:spacing w:before="164" w:line="219" w:lineRule="auto"/>
              <w:ind w:left="44"/>
              <w:rPr>
                <w:sz w:val="20"/>
                <w:szCs w:val="20"/>
              </w:rPr>
            </w:pPr>
            <w:r>
              <w:rPr>
                <w:spacing w:val="-1"/>
                <w:sz w:val="20"/>
                <w:szCs w:val="20"/>
              </w:rPr>
              <w:t>4、你认为现在还有臭味问题吗?</w:t>
            </w:r>
          </w:p>
        </w:tc>
        <w:tc>
          <w:tcPr>
            <w:tcW w:w="4388" w:type="dxa"/>
            <w:gridSpan w:val="2"/>
            <w:vAlign w:val="top"/>
          </w:tcPr>
          <w:p w14:paraId="2D12512F">
            <w:pPr>
              <w:pStyle w:val="14"/>
              <w:spacing w:before="162" w:line="219" w:lineRule="auto"/>
              <w:ind w:left="515"/>
              <w:rPr>
                <w:sz w:val="20"/>
                <w:szCs w:val="20"/>
              </w:rPr>
            </w:pPr>
            <w:r>
              <w:rPr>
                <w:sz w:val="20"/>
                <w:szCs w:val="20"/>
              </w:rPr>
              <w:t>□没有；口偶尔有；口有</w:t>
            </w:r>
          </w:p>
        </w:tc>
      </w:tr>
      <w:tr w14:paraId="54639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4775" w:type="dxa"/>
            <w:gridSpan w:val="5"/>
            <w:vAlign w:val="top"/>
          </w:tcPr>
          <w:p w14:paraId="68252D25">
            <w:pPr>
              <w:pStyle w:val="14"/>
              <w:spacing w:before="165" w:line="219" w:lineRule="auto"/>
              <w:ind w:left="44"/>
              <w:rPr>
                <w:sz w:val="20"/>
                <w:szCs w:val="20"/>
              </w:rPr>
            </w:pPr>
            <w:r>
              <w:rPr>
                <w:sz w:val="20"/>
                <w:szCs w:val="20"/>
              </w:rPr>
              <w:t>5、您觉得现在的水体颜色正常吗?</w:t>
            </w:r>
          </w:p>
        </w:tc>
        <w:tc>
          <w:tcPr>
            <w:tcW w:w="4388" w:type="dxa"/>
            <w:gridSpan w:val="2"/>
            <w:vAlign w:val="top"/>
          </w:tcPr>
          <w:p w14:paraId="62CA38DB">
            <w:pPr>
              <w:pStyle w:val="14"/>
              <w:spacing w:before="163" w:line="219" w:lineRule="auto"/>
              <w:ind w:left="115"/>
              <w:rPr>
                <w:sz w:val="20"/>
                <w:szCs w:val="20"/>
              </w:rPr>
            </w:pPr>
            <w:r>
              <w:rPr>
                <w:sz w:val="20"/>
                <w:szCs w:val="20"/>
              </w:rPr>
              <w:t>口正常；口偶有不正常；口不正常</w:t>
            </w:r>
          </w:p>
        </w:tc>
      </w:tr>
      <w:tr w14:paraId="65246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4775" w:type="dxa"/>
            <w:gridSpan w:val="5"/>
            <w:vAlign w:val="top"/>
          </w:tcPr>
          <w:p w14:paraId="3BFAC30E">
            <w:pPr>
              <w:pStyle w:val="14"/>
              <w:spacing w:before="176" w:line="219" w:lineRule="auto"/>
              <w:ind w:left="44"/>
              <w:rPr>
                <w:sz w:val="20"/>
                <w:szCs w:val="20"/>
              </w:rPr>
            </w:pPr>
            <w:r>
              <w:rPr>
                <w:spacing w:val="-1"/>
                <w:sz w:val="20"/>
                <w:szCs w:val="20"/>
              </w:rPr>
              <w:t>6、据您观察，平时水体中还有漂浮物吗?</w:t>
            </w:r>
          </w:p>
        </w:tc>
        <w:tc>
          <w:tcPr>
            <w:tcW w:w="4388" w:type="dxa"/>
            <w:gridSpan w:val="2"/>
            <w:vAlign w:val="top"/>
          </w:tcPr>
          <w:p w14:paraId="781D04DB">
            <w:pPr>
              <w:pStyle w:val="14"/>
              <w:spacing w:before="175" w:line="219" w:lineRule="auto"/>
              <w:ind w:left="415"/>
              <w:rPr>
                <w:sz w:val="20"/>
                <w:szCs w:val="20"/>
              </w:rPr>
            </w:pPr>
            <w:r>
              <w:rPr>
                <w:sz w:val="20"/>
                <w:szCs w:val="20"/>
              </w:rPr>
              <w:t>口有；口偶尔：口几乎没有</w:t>
            </w:r>
          </w:p>
        </w:tc>
      </w:tr>
      <w:tr w14:paraId="464B3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4775" w:type="dxa"/>
            <w:gridSpan w:val="5"/>
            <w:vAlign w:val="top"/>
          </w:tcPr>
          <w:p w14:paraId="70716199">
            <w:pPr>
              <w:pStyle w:val="14"/>
              <w:spacing w:before="167" w:line="219" w:lineRule="auto"/>
              <w:ind w:left="44"/>
              <w:rPr>
                <w:sz w:val="20"/>
                <w:szCs w:val="20"/>
              </w:rPr>
            </w:pPr>
            <w:r>
              <w:rPr>
                <w:sz w:val="20"/>
                <w:szCs w:val="20"/>
              </w:rPr>
              <w:t>7、您对水体整治效果是否满意</w:t>
            </w:r>
          </w:p>
        </w:tc>
        <w:tc>
          <w:tcPr>
            <w:tcW w:w="4388" w:type="dxa"/>
            <w:gridSpan w:val="2"/>
            <w:vAlign w:val="top"/>
          </w:tcPr>
          <w:p w14:paraId="141B7D13">
            <w:pPr>
              <w:pStyle w:val="14"/>
              <w:spacing w:before="167" w:line="219" w:lineRule="auto"/>
              <w:ind w:left="215"/>
              <w:rPr>
                <w:sz w:val="20"/>
                <w:szCs w:val="20"/>
              </w:rPr>
            </w:pPr>
            <w:r>
              <w:rPr>
                <w:sz w:val="20"/>
                <w:szCs w:val="20"/>
              </w:rPr>
              <w:t>□非常满意；□满意；□不满意</w:t>
            </w:r>
          </w:p>
        </w:tc>
      </w:tr>
    </w:tbl>
    <w:p w14:paraId="4DB4A40F">
      <w:pPr>
        <w:spacing w:line="428" w:lineRule="exact"/>
        <w:rPr>
          <w:rFonts w:hint="eastAsia" w:ascii="宋体" w:hAnsi="宋体" w:eastAsia="宋体" w:cs="宋体"/>
          <w:color w:val="000000"/>
          <w:sz w:val="24"/>
          <w:szCs w:val="24"/>
        </w:rPr>
      </w:pPr>
    </w:p>
    <w:p w14:paraId="7785EBC0">
      <w:pPr>
        <w:spacing w:line="428" w:lineRule="exact"/>
        <w:rPr>
          <w:rFonts w:hint="eastAsia" w:ascii="宋体" w:hAnsi="宋体" w:eastAsia="宋体" w:cs="宋体"/>
          <w:color w:val="000000"/>
          <w:sz w:val="24"/>
          <w:szCs w:val="24"/>
        </w:rPr>
      </w:pPr>
    </w:p>
    <w:p w14:paraId="4195AE69">
      <w:pPr>
        <w:spacing w:line="428" w:lineRule="exact"/>
        <w:rPr>
          <w:rFonts w:hint="eastAsia" w:ascii="宋体" w:hAnsi="宋体" w:eastAsia="宋体" w:cs="宋体"/>
          <w:color w:val="000000"/>
          <w:sz w:val="24"/>
          <w:szCs w:val="24"/>
        </w:rPr>
      </w:pPr>
    </w:p>
    <w:p w14:paraId="681E36A3">
      <w:pPr>
        <w:spacing w:line="428" w:lineRule="exact"/>
        <w:rPr>
          <w:rFonts w:hint="eastAsia" w:ascii="宋体" w:hAnsi="宋体" w:eastAsia="宋体" w:cs="宋体"/>
          <w:color w:val="000000"/>
          <w:sz w:val="24"/>
          <w:szCs w:val="24"/>
        </w:rPr>
      </w:pPr>
    </w:p>
    <w:p w14:paraId="4DE8A0F3">
      <w:pPr>
        <w:spacing w:line="428" w:lineRule="exact"/>
        <w:rPr>
          <w:rFonts w:hint="eastAsia" w:ascii="宋体" w:hAnsi="宋体" w:eastAsia="宋体" w:cs="宋体"/>
          <w:color w:val="000000"/>
          <w:sz w:val="24"/>
          <w:szCs w:val="24"/>
        </w:rPr>
      </w:pPr>
    </w:p>
    <w:p w14:paraId="362D9E6C">
      <w:pPr>
        <w:spacing w:line="428" w:lineRule="exact"/>
        <w:rPr>
          <w:rFonts w:hint="eastAsia" w:ascii="宋体" w:hAnsi="宋体" w:eastAsia="宋体" w:cs="宋体"/>
          <w:color w:val="000000"/>
          <w:sz w:val="24"/>
          <w:szCs w:val="24"/>
        </w:rPr>
      </w:pPr>
    </w:p>
    <w:p w14:paraId="1CA68B8F">
      <w:pPr>
        <w:spacing w:line="428" w:lineRule="exact"/>
        <w:rPr>
          <w:rFonts w:hint="eastAsia" w:ascii="宋体" w:hAnsi="宋体" w:eastAsia="宋体" w:cs="宋体"/>
          <w:color w:val="000000"/>
          <w:sz w:val="24"/>
          <w:szCs w:val="24"/>
        </w:rPr>
      </w:pPr>
    </w:p>
    <w:p w14:paraId="369831FE">
      <w:pPr>
        <w:spacing w:line="428" w:lineRule="exact"/>
        <w:rPr>
          <w:rFonts w:hint="eastAsia" w:ascii="宋体" w:hAnsi="宋体" w:eastAsia="宋体" w:cs="宋体"/>
          <w:color w:val="000000"/>
          <w:sz w:val="24"/>
          <w:szCs w:val="24"/>
        </w:rPr>
      </w:pPr>
    </w:p>
    <w:p w14:paraId="37CFC53A">
      <w:pPr>
        <w:spacing w:line="428" w:lineRule="exact"/>
        <w:rPr>
          <w:rFonts w:hint="eastAsia" w:ascii="宋体" w:hAnsi="宋体" w:eastAsia="宋体" w:cs="宋体"/>
          <w:color w:val="000000"/>
          <w:sz w:val="24"/>
          <w:szCs w:val="24"/>
        </w:rPr>
      </w:pPr>
    </w:p>
    <w:p w14:paraId="3A4822F9">
      <w:pPr>
        <w:rPr>
          <w:rFonts w:ascii="Arial"/>
          <w:sz w:val="21"/>
        </w:rPr>
      </w:pPr>
      <w:bookmarkStart w:id="21" w:name="bookmark12"/>
      <w:bookmarkEnd w:id="21"/>
    </w:p>
    <w:sectPr>
      <w:footerReference r:id="rId87" w:type="default"/>
      <w:pgSz w:w="11906" w:h="16839"/>
      <w:pgMar w:top="400" w:right="972" w:bottom="1378" w:left="1274" w:header="0" w:footer="121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MS UI 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FangSong_GB2312">
    <w:altName w:val="仿宋_GB2312"/>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E1AB8">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AD957">
    <w:pPr>
      <w:spacing w:line="169" w:lineRule="auto"/>
      <w:ind w:left="4576"/>
      <w:rPr>
        <w:rFonts w:ascii="Calibri" w:hAnsi="Calibri" w:eastAsia="Calibri" w:cs="Calibri"/>
        <w:sz w:val="18"/>
        <w:szCs w:val="18"/>
      </w:rPr>
    </w:pPr>
    <w:r>
      <w:rPr>
        <w:rFonts w:ascii="Calibri" w:hAnsi="Calibri" w:eastAsia="Calibri" w:cs="Calibri"/>
        <w:sz w:val="18"/>
        <w:szCs w:val="18"/>
      </w:rPr>
      <w:t>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75670">
    <w:pPr>
      <w:spacing w:line="169" w:lineRule="auto"/>
      <w:ind w:left="4539"/>
      <w:rPr>
        <w:rFonts w:ascii="Calibri" w:hAnsi="Calibri" w:eastAsia="Calibri" w:cs="Calibri"/>
        <w:sz w:val="18"/>
        <w:szCs w:val="18"/>
      </w:rPr>
    </w:pPr>
    <w:r>
      <w:rPr>
        <w:rFonts w:ascii="Calibri" w:hAnsi="Calibri" w:eastAsia="Calibri" w:cs="Calibri"/>
        <w:spacing w:val="-8"/>
        <w:sz w:val="18"/>
        <w:szCs w:val="18"/>
      </w:rPr>
      <w:t>10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64CE2">
    <w:pPr>
      <w:spacing w:line="168" w:lineRule="auto"/>
      <w:ind w:left="4539"/>
      <w:rPr>
        <w:rFonts w:ascii="Calibri" w:hAnsi="Calibri" w:eastAsia="Calibri" w:cs="Calibri"/>
        <w:sz w:val="18"/>
        <w:szCs w:val="18"/>
      </w:rPr>
    </w:pPr>
    <w:r>
      <w:rPr>
        <w:rFonts w:ascii="Calibri" w:hAnsi="Calibri" w:eastAsia="Calibri" w:cs="Calibri"/>
        <w:spacing w:val="-8"/>
        <w:sz w:val="18"/>
        <w:szCs w:val="18"/>
      </w:rPr>
      <w:t>11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EBDB9">
    <w:pPr>
      <w:spacing w:line="169" w:lineRule="auto"/>
      <w:ind w:left="4540"/>
      <w:rPr>
        <w:rFonts w:ascii="Calibri" w:hAnsi="Calibri" w:eastAsia="Calibri" w:cs="Calibri"/>
        <w:sz w:val="18"/>
        <w:szCs w:val="18"/>
      </w:rPr>
    </w:pPr>
    <w:r>
      <w:rPr>
        <w:rFonts w:ascii="Calibri" w:hAnsi="Calibri" w:eastAsia="Calibri" w:cs="Calibri"/>
        <w:spacing w:val="-8"/>
        <w:sz w:val="18"/>
        <w:szCs w:val="18"/>
      </w:rPr>
      <w:t>12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5C3AE">
    <w:pPr>
      <w:spacing w:line="169" w:lineRule="auto"/>
      <w:ind w:left="4539"/>
      <w:rPr>
        <w:rFonts w:ascii="Calibri" w:hAnsi="Calibri" w:eastAsia="Calibri" w:cs="Calibri"/>
        <w:sz w:val="18"/>
        <w:szCs w:val="18"/>
      </w:rPr>
    </w:pPr>
    <w:r>
      <w:rPr>
        <w:rFonts w:ascii="Calibri" w:hAnsi="Calibri" w:eastAsia="Calibri" w:cs="Calibri"/>
        <w:spacing w:val="-8"/>
        <w:sz w:val="18"/>
        <w:szCs w:val="18"/>
      </w:rPr>
      <w:t>13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1968">
    <w:pPr>
      <w:spacing w:line="168" w:lineRule="auto"/>
      <w:ind w:left="4537"/>
      <w:rPr>
        <w:rFonts w:ascii="Calibri" w:hAnsi="Calibri" w:eastAsia="Calibri" w:cs="Calibri"/>
        <w:sz w:val="18"/>
        <w:szCs w:val="18"/>
      </w:rPr>
    </w:pPr>
    <w:r>
      <w:rPr>
        <w:rFonts w:ascii="Calibri" w:hAnsi="Calibri" w:eastAsia="Calibri" w:cs="Calibri"/>
        <w:spacing w:val="-8"/>
        <w:sz w:val="18"/>
        <w:szCs w:val="18"/>
      </w:rPr>
      <w:t>14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FC023">
    <w:pPr>
      <w:spacing w:line="168" w:lineRule="auto"/>
      <w:ind w:left="4540"/>
      <w:rPr>
        <w:rFonts w:ascii="Calibri" w:hAnsi="Calibri" w:eastAsia="Calibri" w:cs="Calibri"/>
        <w:sz w:val="18"/>
        <w:szCs w:val="18"/>
      </w:rPr>
    </w:pPr>
    <w:r>
      <w:rPr>
        <w:rFonts w:ascii="Calibri" w:hAnsi="Calibri" w:eastAsia="Calibri" w:cs="Calibri"/>
        <w:spacing w:val="-8"/>
        <w:sz w:val="18"/>
        <w:szCs w:val="18"/>
      </w:rPr>
      <w:t>15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327BA">
    <w:pPr>
      <w:spacing w:line="169" w:lineRule="auto"/>
      <w:ind w:left="4540"/>
      <w:rPr>
        <w:rFonts w:ascii="Calibri" w:hAnsi="Calibri" w:eastAsia="Calibri" w:cs="Calibri"/>
        <w:sz w:val="18"/>
        <w:szCs w:val="18"/>
      </w:rPr>
    </w:pPr>
    <w:r>
      <w:rPr>
        <w:rFonts w:ascii="Calibri" w:hAnsi="Calibri" w:eastAsia="Calibri" w:cs="Calibri"/>
        <w:spacing w:val="-8"/>
        <w:sz w:val="18"/>
        <w:szCs w:val="18"/>
      </w:rPr>
      <w:t>16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9A41C">
    <w:pPr>
      <w:spacing w:line="168" w:lineRule="auto"/>
      <w:ind w:left="4539"/>
      <w:rPr>
        <w:rFonts w:ascii="Calibri" w:hAnsi="Calibri" w:eastAsia="Calibri" w:cs="Calibri"/>
        <w:sz w:val="18"/>
        <w:szCs w:val="18"/>
      </w:rPr>
    </w:pPr>
    <w:r>
      <w:rPr>
        <w:rFonts w:ascii="Calibri" w:hAnsi="Calibri" w:eastAsia="Calibri" w:cs="Calibri"/>
        <w:spacing w:val="-8"/>
        <w:sz w:val="18"/>
        <w:szCs w:val="18"/>
      </w:rPr>
      <w:t>17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C543E">
    <w:pPr>
      <w:spacing w:line="169" w:lineRule="auto"/>
      <w:ind w:left="4539"/>
      <w:rPr>
        <w:rFonts w:ascii="Calibri" w:hAnsi="Calibri" w:eastAsia="Calibri" w:cs="Calibri"/>
        <w:sz w:val="18"/>
        <w:szCs w:val="18"/>
      </w:rPr>
    </w:pPr>
    <w:r>
      <w:rPr>
        <w:rFonts w:ascii="Calibri" w:hAnsi="Calibri" w:eastAsia="Calibri" w:cs="Calibri"/>
        <w:spacing w:val="-8"/>
        <w:sz w:val="18"/>
        <w:szCs w:val="18"/>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55B56">
    <w:pPr>
      <w:spacing w:line="168" w:lineRule="auto"/>
      <w:ind w:left="4662"/>
      <w:rPr>
        <w:rFonts w:ascii="Calibri" w:hAnsi="Calibri" w:eastAsia="Calibri" w:cs="Calibri"/>
        <w:sz w:val="18"/>
        <w:szCs w:val="18"/>
      </w:rPr>
    </w:pPr>
    <w:r>
      <w:rPr>
        <w:rFonts w:ascii="Calibri" w:hAnsi="Calibri" w:eastAsia="Calibri" w:cs="Calibri"/>
        <w:sz w:val="18"/>
        <w:szCs w:val="18"/>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5FDFA">
    <w:pPr>
      <w:spacing w:line="169" w:lineRule="auto"/>
      <w:ind w:left="4539"/>
      <w:rPr>
        <w:rFonts w:ascii="Calibri" w:hAnsi="Calibri" w:eastAsia="Calibri" w:cs="Calibri"/>
        <w:sz w:val="18"/>
        <w:szCs w:val="18"/>
      </w:rPr>
    </w:pPr>
    <w:r>
      <w:rPr>
        <w:rFonts w:ascii="Calibri" w:hAnsi="Calibri" w:eastAsia="Calibri" w:cs="Calibri"/>
        <w:spacing w:val="-8"/>
        <w:sz w:val="18"/>
        <w:szCs w:val="18"/>
      </w:rPr>
      <w:t>19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CF6EC">
    <w:pPr>
      <w:spacing w:line="169" w:lineRule="auto"/>
      <w:ind w:left="4534"/>
      <w:rPr>
        <w:rFonts w:ascii="Calibri" w:hAnsi="Calibri" w:eastAsia="Calibri" w:cs="Calibri"/>
        <w:sz w:val="18"/>
        <w:szCs w:val="18"/>
      </w:rPr>
    </w:pPr>
    <w:r>
      <w:rPr>
        <w:rFonts w:ascii="Calibri" w:hAnsi="Calibri" w:eastAsia="Calibri" w:cs="Calibri"/>
        <w:spacing w:val="-6"/>
        <w:sz w:val="18"/>
        <w:szCs w:val="18"/>
      </w:rPr>
      <w:t>20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857E4">
    <w:pPr>
      <w:spacing w:line="169" w:lineRule="auto"/>
      <w:ind w:left="4533"/>
      <w:rPr>
        <w:rFonts w:ascii="Calibri" w:hAnsi="Calibri" w:eastAsia="Calibri" w:cs="Calibri"/>
        <w:sz w:val="18"/>
        <w:szCs w:val="18"/>
      </w:rPr>
    </w:pPr>
    <w:r>
      <w:rPr>
        <w:rFonts w:ascii="Calibri" w:hAnsi="Calibri" w:eastAsia="Calibri" w:cs="Calibri"/>
        <w:spacing w:val="-6"/>
        <w:sz w:val="18"/>
        <w:szCs w:val="18"/>
      </w:rPr>
      <w:t>21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B4DF0">
    <w:pPr>
      <w:spacing w:line="169" w:lineRule="auto"/>
      <w:ind w:left="4534"/>
      <w:rPr>
        <w:rFonts w:ascii="Calibri" w:hAnsi="Calibri" w:eastAsia="Calibri" w:cs="Calibri"/>
        <w:sz w:val="18"/>
        <w:szCs w:val="18"/>
      </w:rPr>
    </w:pPr>
    <w:r>
      <w:rPr>
        <w:rFonts w:ascii="Calibri" w:hAnsi="Calibri" w:eastAsia="Calibri" w:cs="Calibri"/>
        <w:spacing w:val="-6"/>
        <w:sz w:val="18"/>
        <w:szCs w:val="18"/>
      </w:rPr>
      <w:t>22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BFDDA">
    <w:pPr>
      <w:spacing w:line="169" w:lineRule="auto"/>
      <w:ind w:left="4533"/>
      <w:rPr>
        <w:rFonts w:ascii="Calibri" w:hAnsi="Calibri" w:eastAsia="Calibri" w:cs="Calibri"/>
        <w:sz w:val="18"/>
        <w:szCs w:val="18"/>
      </w:rPr>
    </w:pPr>
    <w:r>
      <w:rPr>
        <w:rFonts w:ascii="Calibri" w:hAnsi="Calibri" w:eastAsia="Calibri" w:cs="Calibri"/>
        <w:spacing w:val="-6"/>
        <w:sz w:val="18"/>
        <w:szCs w:val="18"/>
      </w:rPr>
      <w:t>23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F7F4C">
    <w:pPr>
      <w:spacing w:line="169" w:lineRule="auto"/>
      <w:ind w:left="4534"/>
      <w:rPr>
        <w:rFonts w:ascii="Calibri" w:hAnsi="Calibri" w:eastAsia="Calibri" w:cs="Calibri"/>
        <w:sz w:val="18"/>
        <w:szCs w:val="18"/>
      </w:rPr>
    </w:pPr>
    <w:r>
      <w:rPr>
        <w:rFonts w:ascii="Calibri" w:hAnsi="Calibri" w:eastAsia="Calibri" w:cs="Calibri"/>
        <w:spacing w:val="-6"/>
        <w:sz w:val="18"/>
        <w:szCs w:val="18"/>
      </w:rPr>
      <w:t>24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EE227">
    <w:pPr>
      <w:spacing w:line="169" w:lineRule="auto"/>
      <w:ind w:left="4533"/>
      <w:rPr>
        <w:rFonts w:ascii="Calibri" w:hAnsi="Calibri" w:eastAsia="Calibri" w:cs="Calibri"/>
        <w:sz w:val="18"/>
        <w:szCs w:val="18"/>
      </w:rPr>
    </w:pPr>
    <w:r>
      <w:rPr>
        <w:rFonts w:ascii="Calibri" w:hAnsi="Calibri" w:eastAsia="Calibri" w:cs="Calibri"/>
        <w:spacing w:val="-6"/>
        <w:sz w:val="18"/>
        <w:szCs w:val="18"/>
      </w:rPr>
      <w:t>25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D8925">
    <w:pPr>
      <w:spacing w:line="169" w:lineRule="auto"/>
      <w:ind w:left="4533"/>
      <w:rPr>
        <w:rFonts w:ascii="Calibri" w:hAnsi="Calibri" w:eastAsia="Calibri" w:cs="Calibri"/>
        <w:sz w:val="18"/>
        <w:szCs w:val="18"/>
      </w:rPr>
    </w:pPr>
    <w:r>
      <w:rPr>
        <w:rFonts w:ascii="Calibri" w:hAnsi="Calibri" w:eastAsia="Calibri" w:cs="Calibri"/>
        <w:spacing w:val="-6"/>
        <w:sz w:val="18"/>
        <w:szCs w:val="18"/>
      </w:rPr>
      <w:t>26</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33099">
    <w:pPr>
      <w:spacing w:line="169" w:lineRule="auto"/>
      <w:ind w:left="4530"/>
      <w:rPr>
        <w:rFonts w:ascii="Calibri" w:hAnsi="Calibri" w:eastAsia="Calibri" w:cs="Calibri"/>
        <w:sz w:val="18"/>
        <w:szCs w:val="18"/>
      </w:rPr>
    </w:pPr>
    <w:r>
      <w:rPr>
        <w:rFonts w:ascii="Calibri" w:hAnsi="Calibri" w:eastAsia="Calibri" w:cs="Calibri"/>
        <w:spacing w:val="-6"/>
        <w:sz w:val="18"/>
        <w:szCs w:val="18"/>
      </w:rPr>
      <w:t>27</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5A015">
    <w:pPr>
      <w:spacing w:line="169" w:lineRule="auto"/>
      <w:ind w:left="4511"/>
      <w:rPr>
        <w:rFonts w:ascii="Calibri" w:hAnsi="Calibri" w:eastAsia="Calibri" w:cs="Calibri"/>
        <w:sz w:val="18"/>
        <w:szCs w:val="18"/>
      </w:rPr>
    </w:pPr>
    <w:r>
      <w:rPr>
        <w:rFonts w:ascii="Calibri" w:hAnsi="Calibri" w:eastAsia="Calibri" w:cs="Calibri"/>
        <w:spacing w:val="-6"/>
        <w:sz w:val="18"/>
        <w:szCs w:val="18"/>
      </w:rPr>
      <w:t>28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4295D">
    <w:pPr>
      <w:spacing w:line="169" w:lineRule="auto"/>
      <w:ind w:left="4675"/>
      <w:rPr>
        <w:rFonts w:ascii="Calibri" w:hAnsi="Calibri" w:eastAsia="Calibri" w:cs="Calibri"/>
        <w:sz w:val="18"/>
        <w:szCs w:val="18"/>
      </w:rPr>
    </w:pPr>
    <w:r>
      <w:rPr>
        <w:rFonts w:ascii="Calibri" w:hAnsi="Calibri" w:eastAsia="Calibri" w:cs="Calibri"/>
        <w:sz w:val="18"/>
        <w:szCs w:val="18"/>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6159">
    <w:pPr>
      <w:spacing w:line="169" w:lineRule="auto"/>
      <w:ind w:left="4557"/>
      <w:rPr>
        <w:rFonts w:ascii="Calibri" w:hAnsi="Calibri" w:eastAsia="Calibri" w:cs="Calibri"/>
        <w:sz w:val="18"/>
        <w:szCs w:val="18"/>
      </w:rPr>
    </w:pPr>
    <w:r>
      <w:rPr>
        <w:rFonts w:ascii="Calibri" w:hAnsi="Calibri" w:eastAsia="Calibri" w:cs="Calibri"/>
        <w:spacing w:val="-6"/>
        <w:sz w:val="18"/>
        <w:szCs w:val="18"/>
      </w:rPr>
      <w:t>29</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4ECC3">
    <w:pPr>
      <w:spacing w:line="169" w:lineRule="auto"/>
      <w:ind w:left="4556"/>
      <w:rPr>
        <w:rFonts w:ascii="Calibri" w:hAnsi="Calibri" w:eastAsia="Calibri" w:cs="Calibri"/>
        <w:sz w:val="18"/>
        <w:szCs w:val="18"/>
      </w:rPr>
    </w:pPr>
    <w:r>
      <w:rPr>
        <w:rFonts w:ascii="Calibri" w:hAnsi="Calibri" w:eastAsia="Calibri" w:cs="Calibri"/>
        <w:spacing w:val="-5"/>
        <w:sz w:val="18"/>
        <w:szCs w:val="18"/>
      </w:rPr>
      <w:t>30</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DF331">
    <w:pPr>
      <w:spacing w:line="169" w:lineRule="auto"/>
      <w:ind w:left="4556"/>
      <w:rPr>
        <w:rFonts w:ascii="Calibri" w:hAnsi="Calibri" w:eastAsia="Calibri" w:cs="Calibri"/>
        <w:sz w:val="18"/>
        <w:szCs w:val="18"/>
      </w:rPr>
    </w:pPr>
    <w:r>
      <w:rPr>
        <w:rFonts w:ascii="Calibri" w:hAnsi="Calibri" w:eastAsia="Calibri" w:cs="Calibri"/>
        <w:spacing w:val="-5"/>
        <w:sz w:val="18"/>
        <w:szCs w:val="18"/>
      </w:rPr>
      <w:t>31</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CB2FF">
    <w:pPr>
      <w:spacing w:line="169" w:lineRule="auto"/>
      <w:ind w:left="4718"/>
      <w:rPr>
        <w:rFonts w:ascii="Calibri" w:hAnsi="Calibri" w:eastAsia="Calibri" w:cs="Calibri"/>
        <w:sz w:val="18"/>
        <w:szCs w:val="18"/>
      </w:rPr>
    </w:pPr>
    <w:r>
      <w:rPr>
        <w:rFonts w:ascii="Calibri" w:hAnsi="Calibri" w:eastAsia="Calibri" w:cs="Calibri"/>
        <w:spacing w:val="-5"/>
        <w:sz w:val="18"/>
        <w:szCs w:val="18"/>
      </w:rPr>
      <w:t>32</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78DA9">
    <w:pPr>
      <w:spacing w:line="169" w:lineRule="auto"/>
      <w:ind w:left="4528"/>
      <w:rPr>
        <w:rFonts w:ascii="Calibri" w:hAnsi="Calibri" w:eastAsia="Calibri" w:cs="Calibri"/>
        <w:sz w:val="18"/>
        <w:szCs w:val="18"/>
      </w:rPr>
    </w:pPr>
    <w:r>
      <w:rPr>
        <w:rFonts w:ascii="Calibri" w:hAnsi="Calibri" w:eastAsia="Calibri" w:cs="Calibri"/>
        <w:spacing w:val="-5"/>
        <w:sz w:val="18"/>
        <w:szCs w:val="18"/>
      </w:rPr>
      <w:t>33</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0DBDB">
    <w:pPr>
      <w:spacing w:line="169" w:lineRule="auto"/>
      <w:ind w:left="4532"/>
      <w:rPr>
        <w:rFonts w:ascii="Calibri" w:hAnsi="Calibri" w:eastAsia="Calibri" w:cs="Calibri"/>
        <w:sz w:val="18"/>
        <w:szCs w:val="18"/>
      </w:rPr>
    </w:pPr>
    <w:r>
      <w:rPr>
        <w:rFonts w:ascii="Calibri" w:hAnsi="Calibri" w:eastAsia="Calibri" w:cs="Calibri"/>
        <w:spacing w:val="-5"/>
        <w:sz w:val="18"/>
        <w:szCs w:val="18"/>
      </w:rPr>
      <w:t>34</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94955">
    <w:pPr>
      <w:spacing w:line="168" w:lineRule="auto"/>
      <w:ind w:left="4539"/>
      <w:rPr>
        <w:rFonts w:ascii="Calibri" w:hAnsi="Calibri" w:eastAsia="Calibri" w:cs="Calibri"/>
        <w:sz w:val="18"/>
        <w:szCs w:val="18"/>
      </w:rPr>
    </w:pPr>
    <w:r>
      <w:rPr>
        <w:rFonts w:ascii="Calibri" w:hAnsi="Calibri" w:eastAsia="Calibri" w:cs="Calibri"/>
        <w:spacing w:val="-3"/>
        <w:sz w:val="18"/>
        <w:szCs w:val="18"/>
      </w:rPr>
      <w:t>41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1ED10">
    <w:pPr>
      <w:spacing w:line="169" w:lineRule="auto"/>
      <w:ind w:left="4528"/>
      <w:rPr>
        <w:rFonts w:ascii="Calibri" w:hAnsi="Calibri" w:eastAsia="Calibri" w:cs="Calibri"/>
        <w:sz w:val="18"/>
        <w:szCs w:val="18"/>
      </w:rPr>
    </w:pPr>
    <w:r>
      <w:rPr>
        <w:rFonts w:ascii="Calibri" w:hAnsi="Calibri" w:eastAsia="Calibri" w:cs="Calibri"/>
        <w:spacing w:val="-3"/>
        <w:sz w:val="18"/>
        <w:szCs w:val="18"/>
      </w:rPr>
      <w:t>42</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98F73">
    <w:pPr>
      <w:spacing w:line="169" w:lineRule="auto"/>
      <w:ind w:left="4528"/>
      <w:rPr>
        <w:rFonts w:ascii="Calibri" w:hAnsi="Calibri" w:eastAsia="Calibri" w:cs="Calibri"/>
        <w:sz w:val="18"/>
        <w:szCs w:val="18"/>
      </w:rPr>
    </w:pPr>
    <w:r>
      <w:rPr>
        <w:rFonts w:ascii="Calibri" w:hAnsi="Calibri" w:eastAsia="Calibri" w:cs="Calibri"/>
        <w:spacing w:val="-3"/>
        <w:sz w:val="18"/>
        <w:szCs w:val="18"/>
      </w:rPr>
      <w:t>43</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B1F16">
    <w:pPr>
      <w:spacing w:line="168" w:lineRule="auto"/>
      <w:ind w:left="4528"/>
      <w:rPr>
        <w:rFonts w:ascii="Calibri" w:hAnsi="Calibri" w:eastAsia="Calibri" w:cs="Calibri"/>
        <w:sz w:val="18"/>
        <w:szCs w:val="18"/>
      </w:rPr>
    </w:pPr>
    <w:r>
      <w:rPr>
        <w:rFonts w:ascii="Calibri" w:hAnsi="Calibri" w:eastAsia="Calibri" w:cs="Calibri"/>
        <w:spacing w:val="-3"/>
        <w:sz w:val="18"/>
        <w:szCs w:val="18"/>
      </w:rPr>
      <w:t>44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9E3E4">
    <w:pPr>
      <w:spacing w:line="169" w:lineRule="auto"/>
      <w:ind w:left="4579"/>
      <w:rPr>
        <w:rFonts w:ascii="Calibri" w:hAnsi="Calibri" w:eastAsia="Calibri" w:cs="Calibri"/>
        <w:sz w:val="18"/>
        <w:szCs w:val="18"/>
      </w:rPr>
    </w:pPr>
    <w:r>
      <w:rPr>
        <w:rFonts w:ascii="Calibri" w:hAnsi="Calibri" w:eastAsia="Calibri" w:cs="Calibri"/>
        <w:sz w:val="18"/>
        <w:szCs w:val="18"/>
      </w:rPr>
      <w:t>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66E6A">
    <w:pPr>
      <w:spacing w:line="168" w:lineRule="auto"/>
      <w:ind w:left="4527"/>
      <w:rPr>
        <w:rFonts w:ascii="Calibri" w:hAnsi="Calibri" w:eastAsia="Calibri" w:cs="Calibri"/>
        <w:sz w:val="18"/>
        <w:szCs w:val="18"/>
      </w:rPr>
    </w:pPr>
    <w:r>
      <w:rPr>
        <w:rFonts w:ascii="Calibri" w:hAnsi="Calibri" w:eastAsia="Calibri" w:cs="Calibri"/>
        <w:spacing w:val="-3"/>
        <w:sz w:val="18"/>
        <w:szCs w:val="18"/>
      </w:rPr>
      <w:t>45</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57B0E">
    <w:pPr>
      <w:spacing w:line="169" w:lineRule="auto"/>
      <w:ind w:left="4525"/>
      <w:rPr>
        <w:rFonts w:ascii="Calibri" w:hAnsi="Calibri" w:eastAsia="Calibri" w:cs="Calibri"/>
        <w:sz w:val="18"/>
        <w:szCs w:val="18"/>
      </w:rPr>
    </w:pPr>
    <w:r>
      <w:rPr>
        <w:rFonts w:ascii="Calibri" w:hAnsi="Calibri" w:eastAsia="Calibri" w:cs="Calibri"/>
        <w:spacing w:val="-3"/>
        <w:sz w:val="18"/>
        <w:szCs w:val="18"/>
      </w:rPr>
      <w:t>46</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079EE">
    <w:pPr>
      <w:spacing w:line="169" w:lineRule="auto"/>
      <w:ind w:left="4528"/>
      <w:rPr>
        <w:rFonts w:ascii="Calibri" w:hAnsi="Calibri" w:eastAsia="Calibri" w:cs="Calibri"/>
        <w:sz w:val="18"/>
        <w:szCs w:val="18"/>
      </w:rPr>
    </w:pPr>
    <w:r>
      <w:rPr>
        <w:rFonts w:ascii="Calibri" w:hAnsi="Calibri" w:eastAsia="Calibri" w:cs="Calibri"/>
        <w:spacing w:val="-3"/>
        <w:sz w:val="18"/>
        <w:szCs w:val="18"/>
      </w:rPr>
      <w:t>48</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36E2A">
    <w:pPr>
      <w:spacing w:line="168" w:lineRule="auto"/>
      <w:ind w:left="4522"/>
      <w:rPr>
        <w:rFonts w:ascii="Calibri" w:hAnsi="Calibri" w:eastAsia="Calibri" w:cs="Calibri"/>
        <w:sz w:val="18"/>
        <w:szCs w:val="18"/>
      </w:rPr>
    </w:pPr>
    <w:r>
      <w:rPr>
        <w:rFonts w:ascii="Calibri" w:hAnsi="Calibri" w:eastAsia="Calibri" w:cs="Calibri"/>
        <w:spacing w:val="-5"/>
        <w:sz w:val="18"/>
        <w:szCs w:val="18"/>
      </w:rPr>
      <w:t>51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17C64">
    <w:pPr>
      <w:spacing w:line="169" w:lineRule="auto"/>
      <w:ind w:left="4382"/>
      <w:rPr>
        <w:rFonts w:ascii="Calibri" w:hAnsi="Calibri" w:eastAsia="Calibri" w:cs="Calibri"/>
        <w:sz w:val="18"/>
        <w:szCs w:val="18"/>
      </w:rPr>
    </w:pPr>
    <w:r>
      <w:rPr>
        <w:rFonts w:ascii="Calibri" w:hAnsi="Calibri" w:eastAsia="Calibri" w:cs="Calibri"/>
        <w:spacing w:val="-5"/>
        <w:sz w:val="18"/>
        <w:szCs w:val="18"/>
      </w:rPr>
      <w:t>52</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CBAC1">
    <w:pPr>
      <w:spacing w:line="169" w:lineRule="auto"/>
      <w:ind w:left="4533"/>
      <w:rPr>
        <w:rFonts w:ascii="Calibri" w:hAnsi="Calibri" w:eastAsia="Calibri" w:cs="Calibri"/>
        <w:sz w:val="18"/>
        <w:szCs w:val="18"/>
      </w:rPr>
    </w:pPr>
    <w:r>
      <w:rPr>
        <w:rFonts w:ascii="Calibri" w:hAnsi="Calibri" w:eastAsia="Calibri" w:cs="Calibri"/>
        <w:spacing w:val="-5"/>
        <w:sz w:val="18"/>
        <w:szCs w:val="18"/>
      </w:rPr>
      <w:t>53</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BC7B2">
    <w:pPr>
      <w:spacing w:line="168" w:lineRule="auto"/>
      <w:ind w:left="4997"/>
      <w:rPr>
        <w:rFonts w:ascii="Calibri" w:hAnsi="Calibri" w:eastAsia="Calibri" w:cs="Calibri"/>
        <w:sz w:val="18"/>
        <w:szCs w:val="18"/>
      </w:rPr>
    </w:pPr>
    <w:r>
      <w:rPr>
        <w:rFonts w:ascii="Calibri" w:hAnsi="Calibri" w:eastAsia="Calibri" w:cs="Calibri"/>
        <w:spacing w:val="-5"/>
        <w:sz w:val="18"/>
        <w:szCs w:val="18"/>
      </w:rPr>
      <w:t>54</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8E054">
    <w:pPr>
      <w:spacing w:line="167" w:lineRule="auto"/>
      <w:ind w:left="4749"/>
      <w:rPr>
        <w:rFonts w:ascii="Calibri" w:hAnsi="Calibri" w:eastAsia="Calibri" w:cs="Calibri"/>
        <w:sz w:val="18"/>
        <w:szCs w:val="18"/>
      </w:rPr>
    </w:pPr>
    <w:r>
      <w:rPr>
        <w:rFonts w:ascii="Calibri" w:hAnsi="Calibri" w:eastAsia="Calibri" w:cs="Calibri"/>
        <w:spacing w:val="-5"/>
        <w:sz w:val="18"/>
        <w:szCs w:val="18"/>
      </w:rPr>
      <w:t>55</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57CCA">
    <w:pPr>
      <w:spacing w:line="169" w:lineRule="auto"/>
      <w:ind w:left="4532"/>
      <w:rPr>
        <w:rFonts w:ascii="Calibri" w:hAnsi="Calibri" w:eastAsia="Calibri" w:cs="Calibri"/>
        <w:sz w:val="18"/>
        <w:szCs w:val="18"/>
      </w:rPr>
    </w:pPr>
    <w:r>
      <w:rPr>
        <w:rFonts w:ascii="Calibri" w:hAnsi="Calibri" w:eastAsia="Calibri" w:cs="Calibri"/>
        <w:spacing w:val="-5"/>
        <w:sz w:val="18"/>
        <w:szCs w:val="18"/>
      </w:rPr>
      <w:t>56</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2C095">
    <w:pPr>
      <w:spacing w:line="167" w:lineRule="auto"/>
      <w:ind w:left="4532"/>
      <w:rPr>
        <w:rFonts w:ascii="Calibri" w:hAnsi="Calibri" w:eastAsia="Calibri" w:cs="Calibri"/>
        <w:sz w:val="18"/>
        <w:szCs w:val="18"/>
      </w:rPr>
    </w:pPr>
    <w:r>
      <w:rPr>
        <w:rFonts w:ascii="Calibri" w:hAnsi="Calibri" w:eastAsia="Calibri" w:cs="Calibri"/>
        <w:spacing w:val="-5"/>
        <w:sz w:val="18"/>
        <w:szCs w:val="18"/>
      </w:rPr>
      <w:t>57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6EFDD">
    <w:pPr>
      <w:spacing w:line="168" w:lineRule="auto"/>
      <w:ind w:left="4575"/>
      <w:rPr>
        <w:rFonts w:ascii="Calibri" w:hAnsi="Calibri" w:eastAsia="Calibri" w:cs="Calibri"/>
        <w:sz w:val="18"/>
        <w:szCs w:val="18"/>
      </w:rPr>
    </w:pPr>
    <w:r>
      <w:rPr>
        <w:rFonts w:ascii="Calibri" w:hAnsi="Calibri" w:eastAsia="Calibri" w:cs="Calibri"/>
        <w:sz w:val="18"/>
        <w:szCs w:val="18"/>
      </w:rPr>
      <w:t>4</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24F64">
    <w:pPr>
      <w:spacing w:line="169" w:lineRule="auto"/>
      <w:ind w:left="4531"/>
      <w:rPr>
        <w:rFonts w:ascii="Calibri" w:hAnsi="Calibri" w:eastAsia="Calibri" w:cs="Calibri"/>
        <w:sz w:val="18"/>
        <w:szCs w:val="18"/>
      </w:rPr>
    </w:pPr>
    <w:r>
      <w:rPr>
        <w:rFonts w:ascii="Calibri" w:hAnsi="Calibri" w:eastAsia="Calibri" w:cs="Calibri"/>
        <w:spacing w:val="-5"/>
        <w:sz w:val="18"/>
        <w:szCs w:val="18"/>
      </w:rPr>
      <w:t>58</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D63A7">
    <w:pPr>
      <w:spacing w:line="169" w:lineRule="auto"/>
      <w:ind w:left="4503"/>
      <w:rPr>
        <w:rFonts w:ascii="Calibri" w:hAnsi="Calibri" w:eastAsia="Calibri" w:cs="Calibri"/>
        <w:sz w:val="18"/>
        <w:szCs w:val="18"/>
      </w:rPr>
    </w:pPr>
    <w:r>
      <w:rPr>
        <w:rFonts w:ascii="Calibri" w:hAnsi="Calibri" w:eastAsia="Calibri" w:cs="Calibri"/>
        <w:spacing w:val="-5"/>
        <w:sz w:val="18"/>
        <w:szCs w:val="18"/>
      </w:rPr>
      <w:t>59</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12681">
    <w:pPr>
      <w:spacing w:line="169" w:lineRule="auto"/>
      <w:ind w:left="4382"/>
      <w:rPr>
        <w:rFonts w:ascii="Calibri" w:hAnsi="Calibri" w:eastAsia="Calibri" w:cs="Calibri"/>
        <w:sz w:val="18"/>
        <w:szCs w:val="18"/>
      </w:rPr>
    </w:pPr>
    <w:r>
      <w:rPr>
        <w:rFonts w:ascii="Calibri" w:hAnsi="Calibri" w:eastAsia="Calibri" w:cs="Calibri"/>
        <w:spacing w:val="-5"/>
        <w:sz w:val="18"/>
        <w:szCs w:val="18"/>
      </w:rPr>
      <w:t>60</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094DC">
    <w:pPr>
      <w:spacing w:line="169" w:lineRule="auto"/>
      <w:ind w:left="4533"/>
      <w:rPr>
        <w:rFonts w:ascii="Calibri" w:hAnsi="Calibri" w:eastAsia="Calibri" w:cs="Calibri"/>
        <w:sz w:val="18"/>
        <w:szCs w:val="18"/>
      </w:rPr>
    </w:pPr>
    <w:r>
      <w:rPr>
        <w:rFonts w:ascii="Calibri" w:hAnsi="Calibri" w:eastAsia="Calibri" w:cs="Calibri"/>
        <w:spacing w:val="-5"/>
        <w:sz w:val="18"/>
        <w:szCs w:val="18"/>
      </w:rPr>
      <w:t>61</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DEFB3">
    <w:pPr>
      <w:spacing w:line="169" w:lineRule="auto"/>
      <w:ind w:left="4532"/>
      <w:rPr>
        <w:rFonts w:ascii="Calibri" w:hAnsi="Calibri" w:eastAsia="Calibri" w:cs="Calibri"/>
        <w:sz w:val="18"/>
        <w:szCs w:val="18"/>
      </w:rPr>
    </w:pPr>
    <w:r>
      <w:rPr>
        <w:rFonts w:ascii="Calibri" w:hAnsi="Calibri" w:eastAsia="Calibri" w:cs="Calibri"/>
        <w:spacing w:val="-5"/>
        <w:sz w:val="18"/>
        <w:szCs w:val="18"/>
      </w:rPr>
      <w:t>62</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CFD25">
    <w:pPr>
      <w:spacing w:line="169" w:lineRule="auto"/>
      <w:ind w:left="4532"/>
      <w:rPr>
        <w:rFonts w:ascii="Calibri" w:hAnsi="Calibri" w:eastAsia="Calibri" w:cs="Calibri"/>
        <w:sz w:val="18"/>
        <w:szCs w:val="18"/>
      </w:rPr>
    </w:pPr>
    <w:r>
      <w:rPr>
        <w:rFonts w:ascii="Calibri" w:hAnsi="Calibri" w:eastAsia="Calibri" w:cs="Calibri"/>
        <w:spacing w:val="-5"/>
        <w:sz w:val="18"/>
        <w:szCs w:val="18"/>
      </w:rPr>
      <w:t>63</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4DBF2">
    <w:pPr>
      <w:spacing w:line="169" w:lineRule="auto"/>
      <w:ind w:left="4534"/>
      <w:rPr>
        <w:rFonts w:ascii="Calibri" w:hAnsi="Calibri" w:eastAsia="Calibri" w:cs="Calibri"/>
        <w:sz w:val="18"/>
        <w:szCs w:val="18"/>
      </w:rPr>
    </w:pPr>
    <w:r>
      <w:rPr>
        <w:rFonts w:ascii="Calibri" w:hAnsi="Calibri" w:eastAsia="Calibri" w:cs="Calibri"/>
        <w:spacing w:val="-5"/>
        <w:sz w:val="18"/>
        <w:szCs w:val="18"/>
      </w:rPr>
      <w:t>64</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5A2E3">
    <w:pPr>
      <w:spacing w:line="169" w:lineRule="auto"/>
      <w:ind w:left="4533"/>
      <w:rPr>
        <w:rFonts w:ascii="Calibri" w:hAnsi="Calibri" w:eastAsia="Calibri" w:cs="Calibri"/>
        <w:sz w:val="18"/>
        <w:szCs w:val="18"/>
      </w:rPr>
    </w:pPr>
    <w:r>
      <w:rPr>
        <w:rFonts w:ascii="Calibri" w:hAnsi="Calibri" w:eastAsia="Calibri" w:cs="Calibri"/>
        <w:spacing w:val="-5"/>
        <w:sz w:val="18"/>
        <w:szCs w:val="18"/>
      </w:rPr>
      <w:t>65</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F422A">
    <w:pPr>
      <w:spacing w:line="169" w:lineRule="auto"/>
      <w:ind w:left="4652"/>
      <w:rPr>
        <w:rFonts w:ascii="Calibri" w:hAnsi="Calibri" w:eastAsia="Calibri" w:cs="Calibri"/>
        <w:sz w:val="18"/>
        <w:szCs w:val="18"/>
      </w:rPr>
    </w:pPr>
    <w:r>
      <w:rPr>
        <w:rFonts w:ascii="Calibri" w:hAnsi="Calibri" w:eastAsia="Calibri" w:cs="Calibri"/>
        <w:spacing w:val="-5"/>
        <w:sz w:val="18"/>
        <w:szCs w:val="18"/>
      </w:rPr>
      <w:t>66</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4428C">
    <w:pPr>
      <w:spacing w:line="169" w:lineRule="auto"/>
      <w:ind w:left="4651"/>
      <w:rPr>
        <w:rFonts w:ascii="Calibri" w:hAnsi="Calibri" w:eastAsia="Calibri" w:cs="Calibri"/>
        <w:sz w:val="18"/>
        <w:szCs w:val="18"/>
      </w:rPr>
    </w:pPr>
    <w:r>
      <w:rPr>
        <w:rFonts w:ascii="Calibri" w:hAnsi="Calibri" w:eastAsia="Calibri" w:cs="Calibri"/>
        <w:spacing w:val="-5"/>
        <w:sz w:val="18"/>
        <w:szCs w:val="18"/>
      </w:rPr>
      <w:t>67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34564">
    <w:pPr>
      <w:spacing w:line="167" w:lineRule="auto"/>
      <w:ind w:left="4578"/>
      <w:rPr>
        <w:rFonts w:ascii="Calibri" w:hAnsi="Calibri" w:eastAsia="Calibri" w:cs="Calibri"/>
        <w:sz w:val="18"/>
        <w:szCs w:val="18"/>
      </w:rPr>
    </w:pPr>
    <w:r>
      <w:rPr>
        <w:rFonts w:ascii="Calibri" w:hAnsi="Calibri" w:eastAsia="Calibri" w:cs="Calibri"/>
        <w:sz w:val="18"/>
        <w:szCs w:val="18"/>
      </w:rPr>
      <w:t>5</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A3D61">
    <w:pPr>
      <w:spacing w:line="169" w:lineRule="auto"/>
      <w:ind w:left="4652"/>
      <w:rPr>
        <w:rFonts w:ascii="Calibri" w:hAnsi="Calibri" w:eastAsia="Calibri" w:cs="Calibri"/>
        <w:sz w:val="18"/>
        <w:szCs w:val="18"/>
      </w:rPr>
    </w:pPr>
    <w:r>
      <w:rPr>
        <w:rFonts w:ascii="Calibri" w:hAnsi="Calibri" w:eastAsia="Calibri" w:cs="Calibri"/>
        <w:spacing w:val="-5"/>
        <w:sz w:val="18"/>
        <w:szCs w:val="18"/>
      </w:rPr>
      <w:t>68</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0C9E2">
    <w:pPr>
      <w:spacing w:line="169" w:lineRule="auto"/>
      <w:ind w:left="4955"/>
      <w:rPr>
        <w:rFonts w:ascii="Calibri" w:hAnsi="Calibri" w:eastAsia="Calibri" w:cs="Calibri"/>
        <w:sz w:val="18"/>
        <w:szCs w:val="18"/>
      </w:rPr>
    </w:pPr>
    <w:r>
      <w:rPr>
        <w:rFonts w:ascii="Calibri" w:hAnsi="Calibri" w:eastAsia="Calibri" w:cs="Calibri"/>
        <w:spacing w:val="-5"/>
        <w:sz w:val="18"/>
        <w:szCs w:val="18"/>
      </w:rPr>
      <w:t>69</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4CC7D">
    <w:pPr>
      <w:spacing w:line="169" w:lineRule="auto"/>
      <w:ind w:left="4531"/>
      <w:rPr>
        <w:rFonts w:ascii="Calibri" w:hAnsi="Calibri" w:eastAsia="Calibri" w:cs="Calibri"/>
        <w:sz w:val="18"/>
        <w:szCs w:val="18"/>
      </w:rPr>
    </w:pPr>
    <w:r>
      <w:rPr>
        <w:rFonts w:ascii="Calibri" w:hAnsi="Calibri" w:eastAsia="Calibri" w:cs="Calibri"/>
        <w:spacing w:val="-5"/>
        <w:sz w:val="18"/>
        <w:szCs w:val="18"/>
      </w:rPr>
      <w:t>70</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9D3D0">
    <w:pPr>
      <w:spacing w:line="168" w:lineRule="auto"/>
      <w:ind w:left="4126"/>
      <w:rPr>
        <w:rFonts w:ascii="Calibri" w:hAnsi="Calibri" w:eastAsia="Calibri" w:cs="Calibri"/>
        <w:sz w:val="18"/>
        <w:szCs w:val="18"/>
      </w:rPr>
    </w:pPr>
    <w:r>
      <w:rPr>
        <w:rFonts w:ascii="Calibri" w:hAnsi="Calibri" w:eastAsia="Calibri" w:cs="Calibri"/>
        <w:spacing w:val="-5"/>
        <w:sz w:val="18"/>
        <w:szCs w:val="18"/>
      </w:rPr>
      <w:t>71</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A258D">
    <w:pPr>
      <w:spacing w:line="169" w:lineRule="auto"/>
      <w:ind w:left="4527"/>
      <w:rPr>
        <w:rFonts w:ascii="Calibri" w:hAnsi="Calibri" w:eastAsia="Calibri" w:cs="Calibri"/>
        <w:sz w:val="18"/>
        <w:szCs w:val="18"/>
      </w:rPr>
    </w:pPr>
    <w:r>
      <w:rPr>
        <w:rFonts w:ascii="Calibri" w:hAnsi="Calibri" w:eastAsia="Calibri" w:cs="Calibri"/>
        <w:spacing w:val="-5"/>
        <w:sz w:val="18"/>
        <w:szCs w:val="18"/>
      </w:rPr>
      <w:t>72</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0FEE5">
    <w:pPr>
      <w:spacing w:line="169" w:lineRule="auto"/>
      <w:ind w:left="4527"/>
      <w:rPr>
        <w:rFonts w:ascii="Calibri" w:hAnsi="Calibri" w:eastAsia="Calibri" w:cs="Calibri"/>
        <w:sz w:val="18"/>
        <w:szCs w:val="18"/>
      </w:rPr>
    </w:pPr>
    <w:r>
      <w:rPr>
        <w:rFonts w:ascii="Calibri" w:hAnsi="Calibri" w:eastAsia="Calibri" w:cs="Calibri"/>
        <w:spacing w:val="-5"/>
        <w:sz w:val="18"/>
        <w:szCs w:val="18"/>
      </w:rPr>
      <w:t>73</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7F7C2">
    <w:pPr>
      <w:spacing w:line="168" w:lineRule="auto"/>
      <w:ind w:left="4529"/>
      <w:rPr>
        <w:rFonts w:ascii="Calibri" w:hAnsi="Calibri" w:eastAsia="Calibri" w:cs="Calibri"/>
        <w:sz w:val="18"/>
        <w:szCs w:val="18"/>
      </w:rPr>
    </w:pPr>
    <w:r>
      <w:rPr>
        <w:rFonts w:ascii="Calibri" w:hAnsi="Calibri" w:eastAsia="Calibri" w:cs="Calibri"/>
        <w:spacing w:val="-5"/>
        <w:sz w:val="18"/>
        <w:szCs w:val="18"/>
      </w:rPr>
      <w:t>74</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64A61">
    <w:pPr>
      <w:pStyle w:val="7"/>
      <w:jc w:val="center"/>
    </w:pPr>
    <w:sdt>
      <w:sdtPr>
        <w:id w:val="-283964301"/>
        <w:docPartObj>
          <w:docPartGallery w:val="autotext"/>
        </w:docPartObj>
      </w:sdtPr>
      <w:sdtContent>
        <w:r>
          <w:rPr>
            <w:rFonts w:hint="eastAsia"/>
            <w:lang w:val="en-US" w:eastAsia="zh-CN"/>
          </w:rPr>
          <w:t>75</w:t>
        </w:r>
      </w:sdtContent>
    </w:sdt>
  </w:p>
  <w:p w14:paraId="2A195C48">
    <w:pPr>
      <w:pStyle w:val="7"/>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F257A">
    <w:pPr>
      <w:tabs>
        <w:tab w:val="left" w:pos="5062"/>
      </w:tabs>
      <w:spacing w:line="169" w:lineRule="auto"/>
      <w:ind w:left="4667"/>
      <w:rPr>
        <w:rFonts w:hint="default" w:ascii="Calibri" w:hAnsi="Calibri" w:eastAsia="宋体" w:cs="Calibri"/>
        <w:sz w:val="18"/>
        <w:szCs w:val="18"/>
        <w:lang w:val="en-US" w:eastAsia="zh-CN"/>
      </w:rPr>
    </w:pPr>
    <w:r>
      <w:rPr>
        <w:rFonts w:hint="eastAsia" w:ascii="Calibri" w:hAnsi="Calibri" w:eastAsia="宋体" w:cs="Calibri"/>
        <w:sz w:val="18"/>
        <w:szCs w:val="18"/>
        <w:lang w:val="en-US" w:eastAsia="zh-CN"/>
      </w:rPr>
      <w:t>76</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41161">
    <w:pPr>
      <w:pStyle w:val="7"/>
      <w:ind w:firstLine="4860" w:firstLineChars="2700"/>
      <w:rPr>
        <w:rFonts w:hint="default" w:eastAsia="宋体"/>
        <w:sz w:val="18"/>
        <w:lang w:val="en-US" w:eastAsia="zh-CN"/>
      </w:rPr>
    </w:pPr>
    <w:r>
      <w:rPr>
        <w:rFonts w:hint="eastAsia" w:eastAsia="宋体"/>
        <w:sz w:val="18"/>
        <w:lang w:val="en-US" w:eastAsia="zh-CN"/>
      </w:rPr>
      <w:t>77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73FAC">
    <w:pPr>
      <w:spacing w:line="169" w:lineRule="auto"/>
      <w:ind w:left="4579"/>
      <w:rPr>
        <w:rFonts w:ascii="Calibri" w:hAnsi="Calibri" w:eastAsia="Calibri" w:cs="Calibri"/>
        <w:sz w:val="18"/>
        <w:szCs w:val="18"/>
      </w:rPr>
    </w:pPr>
    <w:r>
      <w:rPr>
        <w:rFonts w:ascii="Calibri" w:hAnsi="Calibri" w:eastAsia="Calibri" w:cs="Calibri"/>
        <w:sz w:val="18"/>
        <w:szCs w:val="18"/>
      </w:rPr>
      <w:t>6</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F456E">
    <w:pPr>
      <w:pStyle w:val="7"/>
      <w:ind w:firstLine="4860" w:firstLineChars="2700"/>
      <w:rPr>
        <w:rFonts w:hint="default" w:eastAsia="宋体"/>
        <w:sz w:val="18"/>
        <w:lang w:val="en-US" w:eastAsia="zh-CN"/>
      </w:rPr>
    </w:pPr>
    <w:r>
      <w:rPr>
        <w:rFonts w:hint="eastAsia" w:eastAsia="宋体"/>
        <w:sz w:val="18"/>
        <w:lang w:val="en-US" w:eastAsia="zh-CN"/>
      </w:rPr>
      <w:t>78</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32366">
    <w:pPr>
      <w:pStyle w:val="7"/>
      <w:ind w:firstLine="4860" w:firstLineChars="2700"/>
      <w:rPr>
        <w:rFonts w:hint="default" w:eastAsia="宋体"/>
        <w:sz w:val="18"/>
        <w:lang w:val="en-US" w:eastAsia="zh-CN"/>
      </w:rPr>
    </w:pPr>
    <w:r>
      <w:rPr>
        <w:rFonts w:hint="eastAsia" w:eastAsia="宋体"/>
        <w:sz w:val="18"/>
        <w:lang w:val="en-US" w:eastAsia="zh-CN"/>
      </w:rPr>
      <w:t>79</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B31B">
    <w:pPr>
      <w:pStyle w:val="7"/>
      <w:ind w:firstLine="4860" w:firstLineChars="2700"/>
      <w:rPr>
        <w:rFonts w:hint="default" w:eastAsia="宋体"/>
        <w:sz w:val="18"/>
        <w:lang w:val="en-US" w:eastAsia="zh-CN"/>
      </w:rPr>
    </w:pPr>
    <w:r>
      <w:rPr>
        <w:rFonts w:hint="eastAsia" w:eastAsia="宋体"/>
        <w:sz w:val="18"/>
        <w:lang w:val="en-US" w:eastAsia="zh-CN"/>
      </w:rPr>
      <w:t>80</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0711C">
    <w:pPr>
      <w:pStyle w:val="7"/>
      <w:ind w:firstLine="4860" w:firstLineChars="2700"/>
      <w:rPr>
        <w:rFonts w:hint="default" w:eastAsia="宋体"/>
        <w:sz w:val="18"/>
        <w:lang w:val="en-US" w:eastAsia="zh-CN"/>
      </w:rPr>
    </w:pPr>
    <w:r>
      <w:rPr>
        <w:rFonts w:hint="eastAsia" w:eastAsia="宋体"/>
        <w:sz w:val="18"/>
        <w:lang w:val="en-US" w:eastAsia="zh-CN"/>
      </w:rPr>
      <w:t>81</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9CE8D">
    <w:pPr>
      <w:pStyle w:val="7"/>
      <w:ind w:firstLine="4860" w:firstLineChars="2700"/>
      <w:rPr>
        <w:rFonts w:hint="default" w:eastAsia="宋体"/>
        <w:sz w:val="18"/>
        <w:lang w:val="en-US" w:eastAsia="zh-CN"/>
      </w:rPr>
    </w:pPr>
    <w:r>
      <w:rPr>
        <w:rFonts w:hint="eastAsia" w:eastAsia="宋体"/>
        <w:sz w:val="18"/>
        <w:lang w:val="en-US" w:eastAsia="zh-CN"/>
      </w:rPr>
      <w:t>82</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98BB0">
    <w:pPr>
      <w:pStyle w:val="7"/>
      <w:ind w:firstLine="4860" w:firstLineChars="2700"/>
      <w:rPr>
        <w:rFonts w:hint="default" w:eastAsia="宋体"/>
        <w:sz w:val="18"/>
        <w:lang w:val="en-US" w:eastAsia="zh-CN"/>
      </w:rPr>
    </w:pPr>
    <w:r>
      <w:rPr>
        <w:rFonts w:hint="eastAsia" w:eastAsia="宋体"/>
        <w:sz w:val="18"/>
        <w:lang w:val="en-US" w:eastAsia="zh-CN"/>
      </w:rPr>
      <w:t>83</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27BA0">
    <w:pPr>
      <w:pStyle w:val="7"/>
      <w:ind w:firstLine="4860" w:firstLineChars="2700"/>
      <w:rPr>
        <w:rFonts w:hint="default" w:eastAsia="宋体"/>
        <w:sz w:val="18"/>
        <w:lang w:val="en-US" w:eastAsia="zh-CN"/>
      </w:rPr>
    </w:pPr>
    <w:r>
      <w:rPr>
        <w:rFonts w:hint="eastAsia" w:eastAsia="宋体"/>
        <w:sz w:val="18"/>
        <w:lang w:val="en-US" w:eastAsia="zh-CN"/>
      </w:rPr>
      <w:t>84</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8E7D1">
    <w:pPr>
      <w:pStyle w:val="7"/>
      <w:ind w:firstLine="4860" w:firstLineChars="2700"/>
      <w:rPr>
        <w:rFonts w:hint="default" w:eastAsia="宋体"/>
        <w:sz w:val="18"/>
        <w:lang w:val="en-US" w:eastAsia="zh-CN"/>
      </w:rPr>
    </w:pPr>
    <w:r>
      <w:rPr>
        <w:rFonts w:hint="eastAsia" w:eastAsia="宋体"/>
        <w:sz w:val="18"/>
        <w:lang w:val="en-US" w:eastAsia="zh-CN"/>
      </w:rPr>
      <w:t>85</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6B73A">
    <w:pPr>
      <w:pStyle w:val="7"/>
      <w:ind w:firstLine="4860" w:firstLineChars="2700"/>
      <w:rPr>
        <w:rFonts w:hint="default" w:eastAsia="宋体"/>
        <w:sz w:val="18"/>
        <w:lang w:val="en-US" w:eastAsia="zh-CN"/>
      </w:rPr>
    </w:pPr>
    <w:r>
      <w:rPr>
        <w:rFonts w:hint="eastAsia" w:eastAsia="宋体"/>
        <w:sz w:val="18"/>
        <w:lang w:val="en-US" w:eastAsia="zh-CN"/>
      </w:rPr>
      <w:t>86</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4BCD9">
    <w:pPr>
      <w:pStyle w:val="7"/>
      <w:ind w:firstLine="4860" w:firstLineChars="2700"/>
      <w:rPr>
        <w:rFonts w:hint="default" w:eastAsia="宋体"/>
        <w:sz w:val="18"/>
        <w:lang w:val="en-US" w:eastAsia="zh-CN"/>
      </w:rPr>
    </w:pPr>
    <w:r>
      <w:rPr>
        <w:rFonts w:hint="eastAsia" w:eastAsia="宋体"/>
        <w:sz w:val="18"/>
        <w:lang w:val="en-US" w:eastAsia="zh-CN"/>
      </w:rPr>
      <w:t>87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3A1AA">
    <w:pPr>
      <w:spacing w:line="167" w:lineRule="auto"/>
      <w:ind w:left="4578"/>
      <w:rPr>
        <w:rFonts w:ascii="Calibri" w:hAnsi="Calibri" w:eastAsia="Calibri" w:cs="Calibri"/>
        <w:sz w:val="18"/>
        <w:szCs w:val="18"/>
      </w:rPr>
    </w:pPr>
    <w:r>
      <w:rPr>
        <w:rFonts w:ascii="Calibri" w:hAnsi="Calibri" w:eastAsia="Calibri" w:cs="Calibri"/>
        <w:sz w:val="18"/>
        <w:szCs w:val="18"/>
      </w:rPr>
      <w:t>7</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FF5BA">
    <w:pPr>
      <w:pStyle w:val="7"/>
      <w:ind w:firstLine="4860" w:firstLineChars="2700"/>
      <w:rPr>
        <w:rFonts w:hint="default" w:eastAsia="宋体"/>
        <w:sz w:val="18"/>
        <w:lang w:val="en-US" w:eastAsia="zh-CN"/>
      </w:rPr>
    </w:pPr>
    <w:r>
      <w:rPr>
        <w:rFonts w:hint="eastAsia" w:eastAsia="宋体"/>
        <w:sz w:val="18"/>
        <w:lang w:val="en-US" w:eastAsia="zh-CN"/>
      </w:rPr>
      <w:t>88</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23568">
    <w:pPr>
      <w:pStyle w:val="7"/>
      <w:ind w:firstLine="4860" w:firstLineChars="2700"/>
      <w:rPr>
        <w:rFonts w:hint="default" w:eastAsia="宋体"/>
        <w:sz w:val="18"/>
        <w:lang w:val="en-US" w:eastAsia="zh-CN"/>
      </w:rPr>
    </w:pPr>
    <w:r>
      <w:rPr>
        <w:rFonts w:hint="eastAsia" w:eastAsia="宋体"/>
        <w:sz w:val="18"/>
        <w:lang w:val="en-US" w:eastAsia="zh-CN"/>
      </w:rPr>
      <w:t>89</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554ED">
    <w:pPr>
      <w:tabs>
        <w:tab w:val="left" w:pos="5062"/>
      </w:tabs>
      <w:spacing w:line="169" w:lineRule="auto"/>
      <w:ind w:left="4667"/>
      <w:rPr>
        <w:rFonts w:hint="default" w:ascii="Calibri" w:hAnsi="Calibri" w:eastAsia="宋体" w:cs="Calibri"/>
        <w:sz w:val="21"/>
        <w:szCs w:val="21"/>
        <w:lang w:val="en-US" w:eastAsia="zh-CN"/>
      </w:rPr>
    </w:pPr>
    <w:r>
      <w:rPr>
        <w:rFonts w:hint="eastAsia" w:ascii="Calibri" w:hAnsi="Calibri" w:eastAsia="宋体" w:cs="Calibri"/>
        <w:sz w:val="21"/>
        <w:szCs w:val="21"/>
        <w:lang w:val="en-US" w:eastAsia="zh-CN"/>
      </w:rPr>
      <w:t>90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DF682">
    <w:pPr>
      <w:spacing w:line="169" w:lineRule="auto"/>
      <w:ind w:left="4576"/>
      <w:rPr>
        <w:rFonts w:ascii="Calibri" w:hAnsi="Calibri" w:eastAsia="Calibri" w:cs="Calibri"/>
        <w:sz w:val="18"/>
        <w:szCs w:val="18"/>
      </w:rPr>
    </w:pPr>
    <w:r>
      <w:rPr>
        <w:rFonts w:ascii="Calibri" w:hAnsi="Calibri" w:eastAsia="Calibri" w:cs="Calibri"/>
        <w:sz w:val="18"/>
        <w:szCs w:val="18"/>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5EAE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1EBFB"/>
    <w:multiLevelType w:val="singleLevel"/>
    <w:tmpl w:val="B801EBF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4E43BF"/>
    <w:rsid w:val="06E52672"/>
    <w:rsid w:val="0C0C646E"/>
    <w:rsid w:val="167A3E54"/>
    <w:rsid w:val="18A961DF"/>
    <w:rsid w:val="1BA86C22"/>
    <w:rsid w:val="232D2646"/>
    <w:rsid w:val="242E2A52"/>
    <w:rsid w:val="24BE3FEB"/>
    <w:rsid w:val="256453AD"/>
    <w:rsid w:val="2DCE3988"/>
    <w:rsid w:val="2E330492"/>
    <w:rsid w:val="2E6469D8"/>
    <w:rsid w:val="3781684D"/>
    <w:rsid w:val="3D63267C"/>
    <w:rsid w:val="41636FC4"/>
    <w:rsid w:val="42FA738E"/>
    <w:rsid w:val="446E4F1B"/>
    <w:rsid w:val="46DD15C6"/>
    <w:rsid w:val="49375232"/>
    <w:rsid w:val="4D267823"/>
    <w:rsid w:val="4E1F04D2"/>
    <w:rsid w:val="4F7D74A2"/>
    <w:rsid w:val="51BF3DA2"/>
    <w:rsid w:val="51F55A16"/>
    <w:rsid w:val="53BF7378"/>
    <w:rsid w:val="54E07531"/>
    <w:rsid w:val="57551D38"/>
    <w:rsid w:val="59132167"/>
    <w:rsid w:val="5B8619FD"/>
    <w:rsid w:val="5E622685"/>
    <w:rsid w:val="66DB2FD4"/>
    <w:rsid w:val="683E1A6D"/>
    <w:rsid w:val="6CB247D7"/>
    <w:rsid w:val="715A0401"/>
    <w:rsid w:val="71EA0570"/>
    <w:rsid w:val="79502D1E"/>
    <w:rsid w:val="796C39E1"/>
    <w:rsid w:val="7B1228E5"/>
    <w:rsid w:val="7BCB502D"/>
    <w:rsid w:val="7E1B69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qFormat/>
    <w:uiPriority w:val="0"/>
    <w:pPr>
      <w:ind w:firstLine="830" w:firstLineChars="352"/>
    </w:pPr>
    <w:rPr>
      <w:rFonts w:ascii="仿宋_GB2312" w:eastAsia="仿宋_GB2312"/>
      <w:kern w:val="0"/>
      <w:sz w:val="32"/>
      <w:szCs w:val="20"/>
    </w:rPr>
  </w:style>
  <w:style w:type="paragraph" w:styleId="4">
    <w:name w:val="Body Text 3"/>
    <w:basedOn w:val="1"/>
    <w:unhideWhenUsed/>
    <w:qFormat/>
    <w:uiPriority w:val="99"/>
    <w:pPr>
      <w:spacing w:after="120"/>
    </w:pPr>
    <w:rPr>
      <w:sz w:val="16"/>
      <w:szCs w:val="16"/>
    </w:rPr>
  </w:style>
  <w:style w:type="paragraph" w:styleId="5">
    <w:name w:val="Body Text"/>
    <w:basedOn w:val="1"/>
    <w:semiHidden/>
    <w:qFormat/>
    <w:uiPriority w:val="0"/>
    <w:rPr>
      <w:rFonts w:ascii="宋体" w:hAnsi="宋体" w:eastAsia="宋体" w:cs="宋体"/>
      <w:sz w:val="28"/>
      <w:szCs w:val="28"/>
      <w:lang w:val="en-US" w:eastAsia="en-US" w:bidi="ar-SA"/>
    </w:rPr>
  </w:style>
  <w:style w:type="paragraph" w:styleId="6">
    <w:name w:val="Plain Text"/>
    <w:basedOn w:val="1"/>
    <w:qFormat/>
    <w:uiPriority w:val="0"/>
    <w:rPr>
      <w:rFonts w:ascii="宋体" w:hAnsi="Courier New"/>
      <w:szCs w:val="20"/>
    </w:rPr>
  </w:style>
  <w:style w:type="paragraph" w:styleId="7">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0"/>
      <w:szCs w:val="20"/>
      <w:lang w:val="en-US" w:eastAsia="en-US" w:bidi="ar-SA"/>
    </w:rPr>
  </w:style>
  <w:style w:type="character" w:customStyle="1" w:styleId="15">
    <w:name w:val="NormalCharacter"/>
    <w:semiHidden/>
    <w:qFormat/>
    <w:uiPriority w:val="0"/>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numbering" Target="numbering.xml"/><Relationship Id="rId90" Type="http://schemas.openxmlformats.org/officeDocument/2006/relationships/customXml" Target="../customXml/item1.xml"/><Relationship Id="rId9" Type="http://schemas.openxmlformats.org/officeDocument/2006/relationships/footer" Target="footer4.xml"/><Relationship Id="rId89" Type="http://schemas.openxmlformats.org/officeDocument/2006/relationships/image" Target="media/image1.jpeg"/><Relationship Id="rId88" Type="http://schemas.openxmlformats.org/officeDocument/2006/relationships/theme" Target="theme/theme1.xml"/><Relationship Id="rId87" Type="http://schemas.openxmlformats.org/officeDocument/2006/relationships/footer" Target="footer82.xml"/><Relationship Id="rId86" Type="http://schemas.openxmlformats.org/officeDocument/2006/relationships/footer" Target="footer81.xml"/><Relationship Id="rId85" Type="http://schemas.openxmlformats.org/officeDocument/2006/relationships/footer" Target="footer80.xml"/><Relationship Id="rId84" Type="http://schemas.openxmlformats.org/officeDocument/2006/relationships/footer" Target="footer79.xml"/><Relationship Id="rId83" Type="http://schemas.openxmlformats.org/officeDocument/2006/relationships/footer" Target="footer78.xml"/><Relationship Id="rId82" Type="http://schemas.openxmlformats.org/officeDocument/2006/relationships/footer" Target="footer77.xml"/><Relationship Id="rId81" Type="http://schemas.openxmlformats.org/officeDocument/2006/relationships/footer" Target="footer76.xml"/><Relationship Id="rId80" Type="http://schemas.openxmlformats.org/officeDocument/2006/relationships/footer" Target="footer75.xml"/><Relationship Id="rId8" Type="http://schemas.openxmlformats.org/officeDocument/2006/relationships/footer" Target="footer3.xml"/><Relationship Id="rId79" Type="http://schemas.openxmlformats.org/officeDocument/2006/relationships/footer" Target="footer74.xml"/><Relationship Id="rId78" Type="http://schemas.openxmlformats.org/officeDocument/2006/relationships/footer" Target="footer73.xml"/><Relationship Id="rId77" Type="http://schemas.openxmlformats.org/officeDocument/2006/relationships/footer" Target="footer72.xml"/><Relationship Id="rId76" Type="http://schemas.openxmlformats.org/officeDocument/2006/relationships/footer" Target="footer71.xml"/><Relationship Id="rId75" Type="http://schemas.openxmlformats.org/officeDocument/2006/relationships/footer" Target="footer70.xml"/><Relationship Id="rId74" Type="http://schemas.openxmlformats.org/officeDocument/2006/relationships/footer" Target="footer69.xml"/><Relationship Id="rId73" Type="http://schemas.openxmlformats.org/officeDocument/2006/relationships/footer" Target="footer68.xml"/><Relationship Id="rId72" Type="http://schemas.openxmlformats.org/officeDocument/2006/relationships/footer" Target="footer67.xml"/><Relationship Id="rId71" Type="http://schemas.openxmlformats.org/officeDocument/2006/relationships/footer" Target="footer66.xml"/><Relationship Id="rId70" Type="http://schemas.openxmlformats.org/officeDocument/2006/relationships/footer" Target="footer65.xml"/><Relationship Id="rId7" Type="http://schemas.openxmlformats.org/officeDocument/2006/relationships/footer" Target="footer2.xml"/><Relationship Id="rId69" Type="http://schemas.openxmlformats.org/officeDocument/2006/relationships/footer" Target="footer64.xml"/><Relationship Id="rId68" Type="http://schemas.openxmlformats.org/officeDocument/2006/relationships/footer" Target="footer63.xml"/><Relationship Id="rId67" Type="http://schemas.openxmlformats.org/officeDocument/2006/relationships/footer" Target="footer62.xml"/><Relationship Id="rId66" Type="http://schemas.openxmlformats.org/officeDocument/2006/relationships/footer" Target="footer6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1.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94</Pages>
  <Words>52804</Words>
  <Characters>56058</Characters>
  <TotalTime>17</TotalTime>
  <ScaleCrop>false</ScaleCrop>
  <LinksUpToDate>false</LinksUpToDate>
  <CharactersWithSpaces>61423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2024-06-12T12:08:00Z</dcterms:created>
  <dc:creator>Administrator</dc:creator>
  <cp:lastModifiedBy>Miss   王</cp:lastModifiedBy>
  <dcterms:modified xsi:type="dcterms:W3CDTF">2025-02-27T03:47:58Z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2024-12-27T15:57:04Z</vt:filetime>
  </property>
  <property fmtid="{D5CDD505-2E9C-101B-9397-08002B2CF9AE}" pid="4" name="KSOTemplateDocerSaveRecord">
    <vt:lpwstr>eyJoZGlkIjoiMzUzZmY4OWRjNWUyYTU4YjQwYWMxNjY1YjE3NzBlODgiLCJ1c2VySWQiOiI0OTYyMDcxOTIifQ==</vt:lpwstr>
  </property>
  <property fmtid="{D5CDD505-2E9C-101B-9397-08002B2CF9AE}" pid="5" name="KSOProductBuildVer">
    <vt:lpwstr>2052-12.1.0.20305</vt:lpwstr>
  </property>
  <property fmtid="{D5CDD505-2E9C-101B-9397-08002B2CF9AE}" pid="6" name="ICV">
    <vt:lpwstr>2A354EC123794C7A929577284C0AB437_12</vt:lpwstr>
  </property>
</Properties>
</file>