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jc w:val="center"/>
        <w:rPr>
          <w:rFonts w:ascii="华文新魏" w:hAnsi="宋体" w:eastAsia="华文新魏"/>
          <w:color w:val="auto"/>
          <w:sz w:val="84"/>
          <w:szCs w:val="84"/>
        </w:rPr>
      </w:pPr>
      <w:r>
        <w:rPr>
          <w:rFonts w:hint="eastAsia" w:ascii="华文新魏" w:hAnsi="宋体" w:eastAsia="华文新魏"/>
          <w:color w:val="auto"/>
          <w:sz w:val="84"/>
          <w:szCs w:val="84"/>
        </w:rPr>
        <w:t>公 开 招 标 文 件</w:t>
      </w:r>
    </w:p>
    <w:p>
      <w:pPr>
        <w:snapToGrid w:val="0"/>
        <w:spacing w:before="156" w:beforeLines="50" w:line="360" w:lineRule="auto"/>
        <w:jc w:val="center"/>
        <w:rPr>
          <w:rFonts w:ascii="华文新魏" w:hAnsi="宋体" w:eastAsia="华文新魏"/>
          <w:color w:val="auto"/>
          <w:sz w:val="52"/>
          <w:szCs w:val="52"/>
        </w:rPr>
      </w:pPr>
      <w:r>
        <w:rPr>
          <w:rFonts w:hint="eastAsia" w:ascii="华文新魏" w:hAnsi="宋体" w:eastAsia="华文新魏"/>
          <w:color w:val="auto"/>
          <w:sz w:val="52"/>
          <w:szCs w:val="52"/>
        </w:rPr>
        <w:t>（全流程电子化采购）</w:t>
      </w:r>
    </w:p>
    <w:p>
      <w:pPr>
        <w:snapToGrid w:val="0"/>
        <w:spacing w:before="156" w:beforeLines="50" w:line="360" w:lineRule="auto"/>
        <w:jc w:val="center"/>
        <w:rPr>
          <w:rFonts w:ascii="华文新魏" w:hAnsi="宋体" w:eastAsia="华文新魏"/>
          <w:color w:val="auto"/>
          <w:sz w:val="72"/>
          <w:szCs w:val="72"/>
        </w:rPr>
      </w:pPr>
    </w:p>
    <w:p>
      <w:pPr>
        <w:snapToGrid w:val="0"/>
        <w:spacing w:before="156" w:beforeLines="50" w:line="360" w:lineRule="auto"/>
        <w:rPr>
          <w:rFonts w:ascii="仿宋_GB2312" w:hAnsi="宋体" w:eastAsia="仿宋_GB2312"/>
          <w:color w:val="auto"/>
          <w:sz w:val="30"/>
          <w:szCs w:val="72"/>
        </w:rPr>
      </w:pPr>
    </w:p>
    <w:p>
      <w:pPr>
        <w:snapToGrid w:val="0"/>
        <w:spacing w:before="156" w:beforeLines="50" w:line="360" w:lineRule="auto"/>
        <w:rPr>
          <w:rFonts w:ascii="仿宋_GB2312" w:hAnsi="宋体" w:eastAsia="仿宋_GB2312"/>
          <w:color w:val="auto"/>
          <w:sz w:val="30"/>
          <w:szCs w:val="72"/>
        </w:rPr>
      </w:pPr>
    </w:p>
    <w:p>
      <w:pPr>
        <w:pStyle w:val="15"/>
        <w:snapToGrid w:val="0"/>
        <w:spacing w:before="50" w:after="120" w:line="360" w:lineRule="auto"/>
        <w:ind w:left="3298" w:leftChars="852" w:hanging="1509" w:hangingChars="501"/>
        <w:rPr>
          <w:rFonts w:ascii="仿宋" w:hAnsi="仿宋" w:eastAsia="仿宋" w:cs="仿宋"/>
          <w:b/>
          <w:bCs/>
          <w:color w:val="auto"/>
          <w:sz w:val="30"/>
          <w:szCs w:val="30"/>
        </w:rPr>
      </w:pPr>
      <w:r>
        <w:rPr>
          <w:rFonts w:hint="eastAsia" w:ascii="仿宋" w:hAnsi="仿宋" w:eastAsia="仿宋" w:cs="仿宋"/>
          <w:b/>
          <w:bCs/>
          <w:color w:val="auto"/>
          <w:sz w:val="30"/>
          <w:szCs w:val="30"/>
        </w:rPr>
        <w:t>项目</w:t>
      </w:r>
      <w:r>
        <w:rPr>
          <w:rFonts w:hint="eastAsia" w:ascii="仿宋" w:hAnsi="仿宋" w:eastAsia="仿宋" w:cs="仿宋"/>
          <w:b/>
          <w:bCs/>
          <w:color w:val="auto"/>
          <w:w w:val="95"/>
          <w:sz w:val="30"/>
          <w:szCs w:val="30"/>
        </w:rPr>
        <w:t>名称：采购自然保护林区视频图像感知前端项目</w:t>
      </w:r>
    </w:p>
    <w:p>
      <w:pPr>
        <w:snapToGrid w:val="0"/>
        <w:spacing w:before="156" w:beforeLines="50" w:line="360" w:lineRule="auto"/>
        <w:ind w:firstLine="1717" w:firstLineChars="600"/>
        <w:rPr>
          <w:rFonts w:ascii="仿宋" w:hAnsi="仿宋" w:eastAsia="仿宋" w:cs="仿宋"/>
          <w:b/>
          <w:bCs/>
          <w:color w:val="auto"/>
          <w:sz w:val="30"/>
          <w:szCs w:val="30"/>
        </w:rPr>
      </w:pPr>
      <w:r>
        <w:rPr>
          <w:rFonts w:hint="eastAsia" w:ascii="仿宋" w:hAnsi="仿宋" w:eastAsia="仿宋" w:cs="仿宋"/>
          <w:b/>
          <w:bCs/>
          <w:color w:val="auto"/>
          <w:w w:val="95"/>
          <w:sz w:val="30"/>
          <w:szCs w:val="30"/>
        </w:rPr>
        <w:t>项目</w:t>
      </w:r>
      <w:r>
        <w:rPr>
          <w:rFonts w:hint="eastAsia" w:ascii="仿宋" w:hAnsi="仿宋" w:eastAsia="仿宋" w:cs="仿宋"/>
          <w:b/>
          <w:bCs/>
          <w:color w:val="auto"/>
          <w:sz w:val="30"/>
          <w:szCs w:val="30"/>
        </w:rPr>
        <w:t>编号</w:t>
      </w:r>
      <w:r>
        <w:rPr>
          <w:rFonts w:hint="eastAsia" w:ascii="仿宋" w:hAnsi="仿宋" w:eastAsia="仿宋" w:cs="仿宋"/>
          <w:b/>
          <w:bCs/>
          <w:color w:val="auto"/>
          <w:w w:val="95"/>
          <w:sz w:val="30"/>
          <w:szCs w:val="30"/>
        </w:rPr>
        <w:t>：CZZC2024-G1-810251-HSZB</w:t>
      </w:r>
    </w:p>
    <w:p>
      <w:pPr>
        <w:snapToGrid w:val="0"/>
        <w:spacing w:before="156" w:beforeLines="50" w:line="360" w:lineRule="auto"/>
        <w:ind w:firstLine="1807" w:firstLineChars="600"/>
        <w:rPr>
          <w:rFonts w:ascii="仿宋" w:hAnsi="仿宋" w:eastAsia="仿宋" w:cs="仿宋"/>
          <w:b/>
          <w:bCs/>
          <w:color w:val="auto"/>
          <w:w w:val="95"/>
          <w:sz w:val="30"/>
          <w:szCs w:val="30"/>
        </w:rPr>
      </w:pPr>
      <w:r>
        <w:rPr>
          <w:rFonts w:hint="eastAsia" w:ascii="仿宋" w:hAnsi="仿宋" w:eastAsia="仿宋" w:cs="仿宋"/>
          <w:b/>
          <w:bCs/>
          <w:color w:val="auto"/>
          <w:sz w:val="30"/>
          <w:szCs w:val="30"/>
        </w:rPr>
        <w:t>采 购 人：</w:t>
      </w:r>
      <w:r>
        <w:rPr>
          <w:rFonts w:hint="eastAsia" w:ascii="仿宋" w:hAnsi="仿宋" w:eastAsia="仿宋" w:cs="仿宋"/>
          <w:b/>
          <w:bCs/>
          <w:color w:val="auto"/>
          <w:w w:val="95"/>
          <w:sz w:val="30"/>
          <w:szCs w:val="30"/>
        </w:rPr>
        <w:t>凭祥市公安局</w:t>
      </w:r>
    </w:p>
    <w:p>
      <w:pPr>
        <w:pStyle w:val="15"/>
        <w:snapToGrid w:val="0"/>
        <w:spacing w:before="50" w:after="120" w:line="360" w:lineRule="auto"/>
        <w:ind w:firstLine="1717" w:firstLineChars="600"/>
        <w:rPr>
          <w:rFonts w:hint="default" w:ascii="仿宋" w:hAnsi="仿宋" w:eastAsia="仿宋" w:cs="仿宋"/>
          <w:b/>
          <w:bCs/>
          <w:color w:val="auto"/>
          <w:w w:val="95"/>
          <w:sz w:val="30"/>
          <w:szCs w:val="30"/>
          <w:lang w:val="en-US" w:eastAsia="zh-CN"/>
        </w:rPr>
      </w:pPr>
      <w:r>
        <w:rPr>
          <w:rFonts w:hint="eastAsia" w:ascii="仿宋" w:hAnsi="仿宋" w:eastAsia="仿宋" w:cs="仿宋"/>
          <w:b/>
          <w:bCs/>
          <w:color w:val="auto"/>
          <w:w w:val="95"/>
          <w:sz w:val="30"/>
          <w:szCs w:val="30"/>
        </w:rPr>
        <w:t>采购代理机构：</w:t>
      </w:r>
      <w:r>
        <w:rPr>
          <w:rFonts w:hint="eastAsia" w:ascii="仿宋" w:hAnsi="仿宋" w:eastAsia="仿宋" w:cs="仿宋"/>
          <w:b/>
          <w:bCs/>
          <w:color w:val="auto"/>
          <w:w w:val="95"/>
          <w:sz w:val="30"/>
          <w:szCs w:val="30"/>
          <w:lang w:val="en-US" w:eastAsia="zh-CN"/>
        </w:rPr>
        <w:t>广西华晟招标代理有限公司</w:t>
      </w:r>
    </w:p>
    <w:p>
      <w:pPr>
        <w:pStyle w:val="15"/>
        <w:snapToGrid w:val="0"/>
        <w:spacing w:before="50" w:after="120" w:line="360" w:lineRule="auto"/>
        <w:ind w:firstLine="841" w:firstLineChars="294"/>
        <w:rPr>
          <w:rFonts w:ascii="仿宋_GB2312" w:hAnsi="宋体" w:eastAsia="仿宋_GB2312"/>
          <w:b/>
          <w:bCs/>
          <w:color w:val="auto"/>
          <w:w w:val="95"/>
          <w:sz w:val="30"/>
          <w:szCs w:val="30"/>
        </w:rPr>
        <w:sectPr>
          <w:footerReference r:id="rId3" w:type="default"/>
          <w:pgSz w:w="11906" w:h="16838"/>
          <w:pgMar w:top="1440" w:right="991" w:bottom="1440" w:left="1134" w:header="851" w:footer="992" w:gutter="0"/>
          <w:cols w:space="425" w:num="1"/>
          <w:docGrid w:type="lines" w:linePitch="312" w:charSpace="0"/>
        </w:sectPr>
      </w:pPr>
      <w:r>
        <w:rPr>
          <w:rFonts w:hint="eastAsia" w:ascii="仿宋_GB2312" w:hAnsi="宋体" w:eastAsia="仿宋_GB2312"/>
          <w:b/>
          <w:bCs/>
          <w:color w:val="auto"/>
          <w:w w:val="95"/>
          <w:sz w:val="30"/>
          <w:szCs w:val="30"/>
        </w:rPr>
        <w:t xml:space="preserve">              2024年</w:t>
      </w:r>
      <w:r>
        <w:rPr>
          <w:rFonts w:hint="eastAsia" w:ascii="仿宋_GB2312" w:hAnsi="宋体" w:eastAsia="仿宋_GB2312"/>
          <w:b/>
          <w:bCs/>
          <w:color w:val="auto"/>
          <w:w w:val="95"/>
          <w:sz w:val="30"/>
          <w:szCs w:val="30"/>
          <w:lang w:val="en-US" w:eastAsia="zh-CN"/>
        </w:rPr>
        <w:t>11</w:t>
      </w:r>
      <w:r>
        <w:rPr>
          <w:rFonts w:hint="eastAsia" w:ascii="仿宋_GB2312" w:hAnsi="宋体" w:eastAsia="仿宋_GB2312"/>
          <w:b/>
          <w:bCs/>
          <w:color w:val="auto"/>
          <w:w w:val="95"/>
          <w:sz w:val="30"/>
          <w:szCs w:val="30"/>
        </w:rPr>
        <w:t>月</w:t>
      </w:r>
      <w:r>
        <w:rPr>
          <w:rFonts w:hint="eastAsia" w:ascii="仿宋_GB2312" w:hAnsi="宋体" w:eastAsia="仿宋_GB2312"/>
          <w:b/>
          <w:bCs/>
          <w:color w:val="auto"/>
          <w:w w:val="95"/>
          <w:sz w:val="30"/>
          <w:szCs w:val="30"/>
          <w:lang w:val="en-US" w:eastAsia="zh-CN"/>
        </w:rPr>
        <w:t>29</w:t>
      </w:r>
      <w:r>
        <w:rPr>
          <w:rFonts w:hint="eastAsia" w:ascii="仿宋_GB2312" w:hAnsi="宋体" w:eastAsia="仿宋_GB2312"/>
          <w:b/>
          <w:bCs/>
          <w:color w:val="auto"/>
          <w:w w:val="95"/>
          <w:sz w:val="30"/>
          <w:szCs w:val="30"/>
        </w:rPr>
        <w:t>日</w:t>
      </w:r>
    </w:p>
    <w:sdt>
      <w:sdtPr>
        <w:rPr>
          <w:rFonts w:ascii="宋体" w:hAnsi="宋体" w:eastAsia="宋体" w:cstheme="minorBidi"/>
          <w:color w:val="auto"/>
          <w:kern w:val="2"/>
          <w:sz w:val="21"/>
          <w:szCs w:val="22"/>
          <w:lang w:val="en-US" w:eastAsia="zh-CN" w:bidi="ar-SA"/>
        </w:rPr>
        <w:id w:val="147480516"/>
        <w15:color w:val="DBDBDB"/>
        <w:docPartObj>
          <w:docPartGallery w:val="Table of Contents"/>
          <w:docPartUnique/>
        </w:docPartObj>
      </w:sdtPr>
      <w:sdtEndPr>
        <w:rPr>
          <w:rFonts w:ascii="Arial" w:eastAsia="黑体" w:hAnsiTheme="minorHAnsi" w:cstheme="minorBidi"/>
          <w:color w:val="auto"/>
          <w:kern w:val="0"/>
          <w:sz w:val="24"/>
          <w:szCs w:val="24"/>
          <w:lang w:val="en-US" w:eastAsia="zh-CN" w:bidi="ar-SA"/>
        </w:rPr>
      </w:sdtEndPr>
      <w:sdtContent>
        <w:p>
          <w:pPr>
            <w:keepNext w:val="0"/>
            <w:keepLines w:val="0"/>
            <w:pageBreakBefore w:val="0"/>
            <w:kinsoku/>
            <w:wordWrap/>
            <w:overflowPunct/>
            <w:topLinePunct w:val="0"/>
            <w:autoSpaceDE/>
            <w:autoSpaceDN/>
            <w:bidi w:val="0"/>
            <w:snapToGrid/>
            <w:spacing w:before="0" w:beforeLines="0" w:after="0" w:afterLines="0" w:line="480" w:lineRule="exact"/>
            <w:ind w:left="0" w:leftChars="0" w:right="0" w:rightChars="0" w:firstLine="0" w:firstLineChars="0"/>
            <w:jc w:val="center"/>
            <w:rPr>
              <w:rFonts w:ascii="宋体" w:hAnsi="宋体" w:eastAsia="宋体" w:cstheme="minorBidi"/>
              <w:color w:val="auto"/>
              <w:kern w:val="2"/>
              <w:sz w:val="21"/>
              <w:szCs w:val="22"/>
              <w:lang w:val="en-US" w:eastAsia="zh-CN" w:bidi="ar-SA"/>
            </w:rPr>
          </w:pPr>
        </w:p>
        <w:p>
          <w:pPr>
            <w:keepNext w:val="0"/>
            <w:keepLines w:val="0"/>
            <w:pageBreakBefore w:val="0"/>
            <w:kinsoku/>
            <w:wordWrap/>
            <w:overflowPunct/>
            <w:topLinePunct w:val="0"/>
            <w:autoSpaceDE/>
            <w:autoSpaceDN/>
            <w:bidi w:val="0"/>
            <w:snapToGrid/>
            <w:spacing w:before="0" w:beforeLines="0" w:after="0" w:afterLines="0" w:line="480" w:lineRule="exact"/>
            <w:ind w:left="0" w:leftChars="0" w:right="0" w:rightChars="0" w:firstLine="0" w:firstLineChars="0"/>
            <w:jc w:val="center"/>
            <w:rPr>
              <w:color w:val="auto"/>
              <w:sz w:val="28"/>
              <w:szCs w:val="28"/>
            </w:rPr>
          </w:pPr>
          <w:r>
            <w:rPr>
              <w:rFonts w:ascii="宋体" w:hAnsi="宋体" w:eastAsia="宋体"/>
              <w:color w:val="auto"/>
              <w:sz w:val="28"/>
              <w:szCs w:val="28"/>
            </w:rPr>
            <w:t>目</w:t>
          </w:r>
          <w:r>
            <w:rPr>
              <w:rFonts w:hint="eastAsia" w:ascii="宋体" w:hAnsi="宋体" w:eastAsia="宋体"/>
              <w:color w:val="auto"/>
              <w:sz w:val="28"/>
              <w:szCs w:val="28"/>
              <w:lang w:val="en-US" w:eastAsia="zh-CN"/>
            </w:rPr>
            <w:t xml:space="preserve"> </w:t>
          </w:r>
          <w:r>
            <w:rPr>
              <w:rFonts w:ascii="宋体" w:hAnsi="宋体" w:eastAsia="宋体"/>
              <w:color w:val="auto"/>
              <w:sz w:val="28"/>
              <w:szCs w:val="28"/>
            </w:rPr>
            <w:t>录</w:t>
          </w:r>
        </w:p>
        <w:p>
          <w:pPr>
            <w:pStyle w:val="37"/>
            <w:keepNext w:val="0"/>
            <w:keepLines w:val="0"/>
            <w:pageBreakBefore w:val="0"/>
            <w:widowControl/>
            <w:tabs>
              <w:tab w:val="right" w:leader="dot" w:pos="9781"/>
            </w:tabs>
            <w:kinsoku/>
            <w:wordWrap/>
            <w:overflowPunct/>
            <w:topLinePunct w:val="0"/>
            <w:autoSpaceDE/>
            <w:autoSpaceDN/>
            <w:bidi w:val="0"/>
            <w:adjustRightInd/>
            <w:snapToGrid/>
            <w:spacing w:line="520" w:lineRule="exact"/>
            <w:textAlignment w:val="auto"/>
            <w:rPr>
              <w:color w:val="auto"/>
              <w:sz w:val="24"/>
              <w:szCs w:val="24"/>
            </w:rPr>
          </w:pPr>
          <w:r>
            <w:rPr>
              <w:color w:val="auto"/>
              <w:sz w:val="24"/>
              <w:szCs w:val="24"/>
            </w:rPr>
            <w:fldChar w:fldCharType="begin"/>
          </w:r>
          <w:r>
            <w:rPr>
              <w:color w:val="auto"/>
              <w:sz w:val="24"/>
              <w:szCs w:val="24"/>
            </w:rPr>
            <w:instrText xml:space="preserve">TOC \o "1-1" \h \u </w:instrText>
          </w:r>
          <w:r>
            <w:rPr>
              <w:color w:val="auto"/>
              <w:sz w:val="24"/>
              <w:szCs w:val="24"/>
            </w:rPr>
            <w:fldChar w:fldCharType="separate"/>
          </w:r>
          <w:r>
            <w:rPr>
              <w:color w:val="auto"/>
              <w:sz w:val="24"/>
              <w:szCs w:val="24"/>
            </w:rPr>
            <w:fldChar w:fldCharType="begin"/>
          </w:r>
          <w:r>
            <w:rPr>
              <w:color w:val="auto"/>
              <w:sz w:val="24"/>
              <w:szCs w:val="24"/>
            </w:rPr>
            <w:instrText xml:space="preserve"> HYPERLINK \l _Toc20949 </w:instrText>
          </w:r>
          <w:r>
            <w:rPr>
              <w:color w:val="auto"/>
              <w:sz w:val="24"/>
              <w:szCs w:val="24"/>
            </w:rPr>
            <w:fldChar w:fldCharType="separate"/>
          </w:r>
          <w:r>
            <w:rPr>
              <w:rFonts w:hint="eastAsia"/>
              <w:color w:val="auto"/>
              <w:sz w:val="24"/>
              <w:szCs w:val="24"/>
            </w:rPr>
            <w:t>第一章 招标公告</w:t>
          </w:r>
          <w:r>
            <w:rPr>
              <w:color w:val="auto"/>
              <w:sz w:val="24"/>
              <w:szCs w:val="24"/>
            </w:rPr>
            <w:tab/>
          </w:r>
          <w:r>
            <w:rPr>
              <w:color w:val="auto"/>
              <w:sz w:val="24"/>
              <w:szCs w:val="24"/>
            </w:rPr>
            <w:fldChar w:fldCharType="begin"/>
          </w:r>
          <w:r>
            <w:rPr>
              <w:color w:val="auto"/>
              <w:sz w:val="24"/>
              <w:szCs w:val="24"/>
            </w:rPr>
            <w:instrText xml:space="preserve"> PAGEREF _Toc20949 \h </w:instrText>
          </w:r>
          <w:r>
            <w:rPr>
              <w:color w:val="auto"/>
              <w:sz w:val="24"/>
              <w:szCs w:val="24"/>
            </w:rPr>
            <w:fldChar w:fldCharType="separate"/>
          </w:r>
          <w:r>
            <w:rPr>
              <w:color w:val="auto"/>
              <w:sz w:val="24"/>
              <w:szCs w:val="24"/>
            </w:rPr>
            <w:t>2</w:t>
          </w:r>
          <w:r>
            <w:rPr>
              <w:color w:val="auto"/>
              <w:sz w:val="24"/>
              <w:szCs w:val="24"/>
            </w:rPr>
            <w:fldChar w:fldCharType="end"/>
          </w:r>
          <w:r>
            <w:rPr>
              <w:color w:val="auto"/>
              <w:sz w:val="24"/>
              <w:szCs w:val="24"/>
            </w:rPr>
            <w:fldChar w:fldCharType="end"/>
          </w:r>
        </w:p>
        <w:p>
          <w:pPr>
            <w:pStyle w:val="37"/>
            <w:keepNext w:val="0"/>
            <w:keepLines w:val="0"/>
            <w:pageBreakBefore w:val="0"/>
            <w:widowControl/>
            <w:tabs>
              <w:tab w:val="right" w:leader="dot" w:pos="9781"/>
            </w:tabs>
            <w:kinsoku/>
            <w:wordWrap/>
            <w:overflowPunct/>
            <w:topLinePunct w:val="0"/>
            <w:autoSpaceDE/>
            <w:autoSpaceDN/>
            <w:bidi w:val="0"/>
            <w:adjustRightInd/>
            <w:snapToGrid/>
            <w:spacing w:line="520" w:lineRule="exact"/>
            <w:textAlignment w:val="auto"/>
            <w:rPr>
              <w:color w:val="auto"/>
              <w:sz w:val="24"/>
              <w:szCs w:val="24"/>
            </w:rPr>
          </w:pPr>
          <w:r>
            <w:rPr>
              <w:color w:val="auto"/>
              <w:sz w:val="24"/>
              <w:szCs w:val="24"/>
            </w:rPr>
            <w:fldChar w:fldCharType="begin"/>
          </w:r>
          <w:r>
            <w:rPr>
              <w:color w:val="auto"/>
              <w:sz w:val="24"/>
              <w:szCs w:val="24"/>
            </w:rPr>
            <w:instrText xml:space="preserve"> HYPERLINK \l _Toc6804 </w:instrText>
          </w:r>
          <w:r>
            <w:rPr>
              <w:color w:val="auto"/>
              <w:sz w:val="24"/>
              <w:szCs w:val="24"/>
            </w:rPr>
            <w:fldChar w:fldCharType="separate"/>
          </w:r>
          <w:r>
            <w:rPr>
              <w:rFonts w:hint="eastAsia" w:hAnsi="宋体" w:eastAsia="宋体" w:cs="宋体"/>
              <w:color w:val="auto"/>
              <w:sz w:val="24"/>
              <w:szCs w:val="24"/>
            </w:rPr>
            <w:t>第二章  采购需求</w:t>
          </w:r>
          <w:r>
            <w:rPr>
              <w:color w:val="auto"/>
              <w:sz w:val="24"/>
              <w:szCs w:val="24"/>
            </w:rPr>
            <w:tab/>
          </w:r>
          <w:r>
            <w:rPr>
              <w:color w:val="auto"/>
              <w:sz w:val="24"/>
              <w:szCs w:val="24"/>
            </w:rPr>
            <w:fldChar w:fldCharType="begin"/>
          </w:r>
          <w:r>
            <w:rPr>
              <w:color w:val="auto"/>
              <w:sz w:val="24"/>
              <w:szCs w:val="24"/>
            </w:rPr>
            <w:instrText xml:space="preserve"> PAGEREF _Toc6804 \h </w:instrText>
          </w:r>
          <w:r>
            <w:rPr>
              <w:color w:val="auto"/>
              <w:sz w:val="24"/>
              <w:szCs w:val="24"/>
            </w:rPr>
            <w:fldChar w:fldCharType="separate"/>
          </w:r>
          <w:r>
            <w:rPr>
              <w:color w:val="auto"/>
              <w:sz w:val="24"/>
              <w:szCs w:val="24"/>
            </w:rPr>
            <w:t>6</w:t>
          </w:r>
          <w:r>
            <w:rPr>
              <w:color w:val="auto"/>
              <w:sz w:val="24"/>
              <w:szCs w:val="24"/>
            </w:rPr>
            <w:fldChar w:fldCharType="end"/>
          </w:r>
          <w:r>
            <w:rPr>
              <w:color w:val="auto"/>
              <w:sz w:val="24"/>
              <w:szCs w:val="24"/>
            </w:rPr>
            <w:fldChar w:fldCharType="end"/>
          </w:r>
        </w:p>
        <w:p>
          <w:pPr>
            <w:pStyle w:val="37"/>
            <w:keepNext w:val="0"/>
            <w:keepLines w:val="0"/>
            <w:pageBreakBefore w:val="0"/>
            <w:widowControl/>
            <w:tabs>
              <w:tab w:val="right" w:leader="dot" w:pos="9781"/>
            </w:tabs>
            <w:kinsoku/>
            <w:wordWrap/>
            <w:overflowPunct/>
            <w:topLinePunct w:val="0"/>
            <w:autoSpaceDE/>
            <w:autoSpaceDN/>
            <w:bidi w:val="0"/>
            <w:adjustRightInd/>
            <w:snapToGrid/>
            <w:spacing w:line="520" w:lineRule="exact"/>
            <w:textAlignment w:val="auto"/>
            <w:rPr>
              <w:color w:val="auto"/>
              <w:sz w:val="24"/>
              <w:szCs w:val="24"/>
            </w:rPr>
          </w:pPr>
          <w:r>
            <w:rPr>
              <w:color w:val="auto"/>
              <w:sz w:val="24"/>
              <w:szCs w:val="24"/>
            </w:rPr>
            <w:fldChar w:fldCharType="begin"/>
          </w:r>
          <w:r>
            <w:rPr>
              <w:color w:val="auto"/>
              <w:sz w:val="24"/>
              <w:szCs w:val="24"/>
            </w:rPr>
            <w:instrText xml:space="preserve"> HYPERLINK \l _Toc23620 </w:instrText>
          </w:r>
          <w:r>
            <w:rPr>
              <w:color w:val="auto"/>
              <w:sz w:val="24"/>
              <w:szCs w:val="24"/>
            </w:rPr>
            <w:fldChar w:fldCharType="separate"/>
          </w:r>
          <w:r>
            <w:rPr>
              <w:rFonts w:hint="eastAsia"/>
              <w:color w:val="auto"/>
              <w:sz w:val="24"/>
              <w:szCs w:val="24"/>
            </w:rPr>
            <w:t>第三章  投标人须知</w:t>
          </w:r>
          <w:r>
            <w:rPr>
              <w:color w:val="auto"/>
              <w:sz w:val="24"/>
              <w:szCs w:val="24"/>
            </w:rPr>
            <w:tab/>
          </w:r>
          <w:r>
            <w:rPr>
              <w:color w:val="auto"/>
              <w:sz w:val="24"/>
              <w:szCs w:val="24"/>
            </w:rPr>
            <w:fldChar w:fldCharType="begin"/>
          </w:r>
          <w:r>
            <w:rPr>
              <w:color w:val="auto"/>
              <w:sz w:val="24"/>
              <w:szCs w:val="24"/>
            </w:rPr>
            <w:instrText xml:space="preserve"> PAGEREF _Toc23620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37"/>
            <w:keepNext w:val="0"/>
            <w:keepLines w:val="0"/>
            <w:pageBreakBefore w:val="0"/>
            <w:widowControl/>
            <w:tabs>
              <w:tab w:val="right" w:leader="dot" w:pos="9781"/>
            </w:tabs>
            <w:kinsoku/>
            <w:wordWrap/>
            <w:overflowPunct/>
            <w:topLinePunct w:val="0"/>
            <w:autoSpaceDE/>
            <w:autoSpaceDN/>
            <w:bidi w:val="0"/>
            <w:adjustRightInd/>
            <w:snapToGrid/>
            <w:spacing w:line="520" w:lineRule="exact"/>
            <w:textAlignment w:val="auto"/>
            <w:rPr>
              <w:color w:val="auto"/>
              <w:sz w:val="24"/>
              <w:szCs w:val="24"/>
            </w:rPr>
          </w:pPr>
          <w:r>
            <w:rPr>
              <w:color w:val="auto"/>
              <w:sz w:val="24"/>
              <w:szCs w:val="24"/>
            </w:rPr>
            <w:fldChar w:fldCharType="begin"/>
          </w:r>
          <w:r>
            <w:rPr>
              <w:color w:val="auto"/>
              <w:sz w:val="24"/>
              <w:szCs w:val="24"/>
            </w:rPr>
            <w:instrText xml:space="preserve"> HYPERLINK \l _Toc30937 </w:instrText>
          </w:r>
          <w:r>
            <w:rPr>
              <w:color w:val="auto"/>
              <w:sz w:val="24"/>
              <w:szCs w:val="24"/>
            </w:rPr>
            <w:fldChar w:fldCharType="separate"/>
          </w:r>
          <w:r>
            <w:rPr>
              <w:rFonts w:hint="eastAsia"/>
              <w:color w:val="auto"/>
              <w:sz w:val="24"/>
              <w:szCs w:val="24"/>
            </w:rPr>
            <w:t>第四章  评标方法及评标标准</w:t>
          </w:r>
          <w:r>
            <w:rPr>
              <w:color w:val="auto"/>
              <w:sz w:val="24"/>
              <w:szCs w:val="24"/>
            </w:rPr>
            <w:tab/>
          </w:r>
          <w:r>
            <w:rPr>
              <w:color w:val="auto"/>
              <w:sz w:val="24"/>
              <w:szCs w:val="24"/>
            </w:rPr>
            <w:fldChar w:fldCharType="begin"/>
          </w:r>
          <w:r>
            <w:rPr>
              <w:color w:val="auto"/>
              <w:sz w:val="24"/>
              <w:szCs w:val="24"/>
            </w:rPr>
            <w:instrText xml:space="preserve"> PAGEREF _Toc30937 \h </w:instrText>
          </w:r>
          <w:r>
            <w:rPr>
              <w:color w:val="auto"/>
              <w:sz w:val="24"/>
              <w:szCs w:val="24"/>
            </w:rPr>
            <w:fldChar w:fldCharType="separate"/>
          </w:r>
          <w:r>
            <w:rPr>
              <w:color w:val="auto"/>
              <w:sz w:val="24"/>
              <w:szCs w:val="24"/>
            </w:rPr>
            <w:t>45</w:t>
          </w:r>
          <w:r>
            <w:rPr>
              <w:color w:val="auto"/>
              <w:sz w:val="24"/>
              <w:szCs w:val="24"/>
            </w:rPr>
            <w:fldChar w:fldCharType="end"/>
          </w:r>
          <w:r>
            <w:rPr>
              <w:color w:val="auto"/>
              <w:sz w:val="24"/>
              <w:szCs w:val="24"/>
            </w:rPr>
            <w:fldChar w:fldCharType="end"/>
          </w:r>
        </w:p>
        <w:p>
          <w:pPr>
            <w:pStyle w:val="37"/>
            <w:keepNext w:val="0"/>
            <w:keepLines w:val="0"/>
            <w:pageBreakBefore w:val="0"/>
            <w:widowControl/>
            <w:tabs>
              <w:tab w:val="right" w:leader="dot" w:pos="9781"/>
            </w:tabs>
            <w:kinsoku/>
            <w:wordWrap/>
            <w:overflowPunct/>
            <w:topLinePunct w:val="0"/>
            <w:autoSpaceDE/>
            <w:autoSpaceDN/>
            <w:bidi w:val="0"/>
            <w:adjustRightInd/>
            <w:snapToGrid/>
            <w:spacing w:line="520" w:lineRule="exact"/>
            <w:textAlignment w:val="auto"/>
            <w:rPr>
              <w:color w:val="auto"/>
              <w:sz w:val="24"/>
              <w:szCs w:val="24"/>
            </w:rPr>
          </w:pPr>
          <w:r>
            <w:rPr>
              <w:color w:val="auto"/>
              <w:sz w:val="24"/>
              <w:szCs w:val="24"/>
            </w:rPr>
            <w:fldChar w:fldCharType="begin"/>
          </w:r>
          <w:r>
            <w:rPr>
              <w:color w:val="auto"/>
              <w:sz w:val="24"/>
              <w:szCs w:val="24"/>
            </w:rPr>
            <w:instrText xml:space="preserve"> HYPERLINK \l _Toc7647 </w:instrText>
          </w:r>
          <w:r>
            <w:rPr>
              <w:color w:val="auto"/>
              <w:sz w:val="24"/>
              <w:szCs w:val="24"/>
            </w:rPr>
            <w:fldChar w:fldCharType="separate"/>
          </w:r>
          <w:r>
            <w:rPr>
              <w:rFonts w:hint="eastAsia"/>
              <w:color w:val="auto"/>
              <w:sz w:val="24"/>
              <w:szCs w:val="24"/>
            </w:rPr>
            <w:t>第五章  拟签订的合同文本</w:t>
          </w:r>
          <w:r>
            <w:rPr>
              <w:color w:val="auto"/>
              <w:sz w:val="24"/>
              <w:szCs w:val="24"/>
            </w:rPr>
            <w:tab/>
          </w:r>
          <w:r>
            <w:rPr>
              <w:color w:val="auto"/>
              <w:sz w:val="24"/>
              <w:szCs w:val="24"/>
            </w:rPr>
            <w:fldChar w:fldCharType="begin"/>
          </w:r>
          <w:r>
            <w:rPr>
              <w:color w:val="auto"/>
              <w:sz w:val="24"/>
              <w:szCs w:val="24"/>
            </w:rPr>
            <w:instrText xml:space="preserve"> PAGEREF _Toc7647 \h </w:instrText>
          </w:r>
          <w:r>
            <w:rPr>
              <w:color w:val="auto"/>
              <w:sz w:val="24"/>
              <w:szCs w:val="24"/>
            </w:rPr>
            <w:fldChar w:fldCharType="separate"/>
          </w:r>
          <w:r>
            <w:rPr>
              <w:color w:val="auto"/>
              <w:sz w:val="24"/>
              <w:szCs w:val="24"/>
            </w:rPr>
            <w:t>53</w:t>
          </w:r>
          <w:r>
            <w:rPr>
              <w:color w:val="auto"/>
              <w:sz w:val="24"/>
              <w:szCs w:val="24"/>
            </w:rPr>
            <w:fldChar w:fldCharType="end"/>
          </w:r>
          <w:r>
            <w:rPr>
              <w:color w:val="auto"/>
              <w:sz w:val="24"/>
              <w:szCs w:val="24"/>
            </w:rPr>
            <w:fldChar w:fldCharType="end"/>
          </w:r>
        </w:p>
        <w:p>
          <w:pPr>
            <w:pStyle w:val="37"/>
            <w:keepNext w:val="0"/>
            <w:keepLines w:val="0"/>
            <w:pageBreakBefore w:val="0"/>
            <w:widowControl/>
            <w:tabs>
              <w:tab w:val="right" w:leader="dot" w:pos="9781"/>
            </w:tabs>
            <w:kinsoku/>
            <w:wordWrap/>
            <w:overflowPunct/>
            <w:topLinePunct w:val="0"/>
            <w:autoSpaceDE/>
            <w:autoSpaceDN/>
            <w:bidi w:val="0"/>
            <w:adjustRightInd/>
            <w:snapToGrid/>
            <w:spacing w:line="520" w:lineRule="exact"/>
            <w:textAlignment w:val="auto"/>
            <w:rPr>
              <w:color w:val="auto"/>
              <w:sz w:val="24"/>
              <w:szCs w:val="24"/>
            </w:rPr>
          </w:pPr>
          <w:r>
            <w:rPr>
              <w:color w:val="auto"/>
              <w:sz w:val="24"/>
              <w:szCs w:val="24"/>
            </w:rPr>
            <w:fldChar w:fldCharType="begin"/>
          </w:r>
          <w:r>
            <w:rPr>
              <w:color w:val="auto"/>
              <w:sz w:val="24"/>
              <w:szCs w:val="24"/>
            </w:rPr>
            <w:instrText xml:space="preserve"> HYPERLINK \l _Toc8050 </w:instrText>
          </w:r>
          <w:r>
            <w:rPr>
              <w:color w:val="auto"/>
              <w:sz w:val="24"/>
              <w:szCs w:val="24"/>
            </w:rPr>
            <w:fldChar w:fldCharType="separate"/>
          </w:r>
          <w:r>
            <w:rPr>
              <w:rFonts w:hint="eastAsia"/>
              <w:color w:val="auto"/>
              <w:sz w:val="24"/>
              <w:szCs w:val="24"/>
            </w:rPr>
            <w:t>第六章　投标文件格式</w:t>
          </w:r>
          <w:r>
            <w:rPr>
              <w:color w:val="auto"/>
              <w:sz w:val="24"/>
              <w:szCs w:val="24"/>
            </w:rPr>
            <w:tab/>
          </w:r>
          <w:r>
            <w:rPr>
              <w:color w:val="auto"/>
              <w:sz w:val="24"/>
              <w:szCs w:val="24"/>
            </w:rPr>
            <w:fldChar w:fldCharType="begin"/>
          </w:r>
          <w:r>
            <w:rPr>
              <w:color w:val="auto"/>
              <w:sz w:val="24"/>
              <w:szCs w:val="24"/>
            </w:rPr>
            <w:instrText xml:space="preserve"> PAGEREF _Toc8050 \h </w:instrText>
          </w:r>
          <w:r>
            <w:rPr>
              <w:color w:val="auto"/>
              <w:sz w:val="24"/>
              <w:szCs w:val="24"/>
            </w:rPr>
            <w:fldChar w:fldCharType="separate"/>
          </w:r>
          <w:r>
            <w:rPr>
              <w:color w:val="auto"/>
              <w:sz w:val="24"/>
              <w:szCs w:val="24"/>
            </w:rPr>
            <w:t>61</w:t>
          </w:r>
          <w:r>
            <w:rPr>
              <w:color w:val="auto"/>
              <w:sz w:val="24"/>
              <w:szCs w:val="24"/>
            </w:rPr>
            <w:fldChar w:fldCharType="end"/>
          </w:r>
          <w:r>
            <w:rPr>
              <w:color w:val="auto"/>
              <w:sz w:val="24"/>
              <w:szCs w:val="24"/>
            </w:rPr>
            <w:fldChar w:fldCharType="end"/>
          </w:r>
        </w:p>
        <w:p>
          <w:pPr>
            <w:pStyle w:val="7"/>
            <w:keepNext w:val="0"/>
            <w:keepLines w:val="0"/>
            <w:pageBreakBefore w:val="0"/>
            <w:kinsoku/>
            <w:wordWrap/>
            <w:overflowPunct/>
            <w:topLinePunct w:val="0"/>
            <w:autoSpaceDE/>
            <w:autoSpaceDN/>
            <w:bidi w:val="0"/>
            <w:snapToGrid/>
            <w:spacing w:line="480" w:lineRule="exact"/>
            <w:outlineLvl w:val="9"/>
            <w:rPr>
              <w:color w:val="auto"/>
              <w:sz w:val="24"/>
              <w:szCs w:val="24"/>
            </w:rPr>
          </w:pPr>
          <w:r>
            <w:rPr>
              <w:color w:val="auto"/>
              <w:sz w:val="24"/>
              <w:szCs w:val="24"/>
            </w:rPr>
            <w:fldChar w:fldCharType="end"/>
          </w:r>
        </w:p>
      </w:sdtContent>
    </w:sdt>
    <w:p>
      <w:pPr>
        <w:pStyle w:val="15"/>
        <w:snapToGrid w:val="0"/>
        <w:spacing w:before="50" w:after="120" w:line="360" w:lineRule="auto"/>
        <w:ind w:firstLine="588" w:firstLineChars="294"/>
        <w:rPr>
          <w:rFonts w:ascii="仿宋_GB2312" w:eastAsia="仿宋_GB2312"/>
          <w:color w:val="auto"/>
          <w:szCs w:val="20"/>
        </w:rPr>
      </w:pPr>
    </w:p>
    <w:p>
      <w:pPr>
        <w:pStyle w:val="15"/>
        <w:spacing w:before="120" w:after="120" w:line="360" w:lineRule="auto"/>
        <w:jc w:val="center"/>
        <w:rPr>
          <w:rFonts w:ascii="仿宋_GB2312" w:hAnsi="宋体" w:eastAsia="仿宋_GB2312"/>
          <w:color w:val="auto"/>
        </w:rPr>
      </w:pPr>
    </w:p>
    <w:p>
      <w:pPr>
        <w:pStyle w:val="15"/>
        <w:spacing w:before="120" w:after="120" w:line="360" w:lineRule="auto"/>
        <w:jc w:val="both"/>
        <w:rPr>
          <w:rFonts w:ascii="仿宋_GB2312" w:hAnsi="宋体" w:eastAsia="仿宋_GB2312"/>
          <w:color w:val="auto"/>
          <w:sz w:val="32"/>
          <w:szCs w:val="32"/>
        </w:rPr>
        <w:sectPr>
          <w:footerReference r:id="rId4" w:type="default"/>
          <w:pgSz w:w="11906" w:h="16838"/>
          <w:pgMar w:top="1440" w:right="991" w:bottom="1440" w:left="1134" w:header="851" w:footer="992" w:gutter="0"/>
          <w:pgNumType w:fmt="decimal" w:start="1"/>
          <w:cols w:space="425" w:num="1"/>
          <w:docGrid w:type="lines" w:linePitch="312" w:charSpace="0"/>
        </w:sectPr>
      </w:pPr>
    </w:p>
    <w:p>
      <w:pPr>
        <w:pStyle w:val="4"/>
        <w:keepNext w:val="0"/>
        <w:keepLines w:val="0"/>
        <w:numPr>
          <w:ilvl w:val="0"/>
          <w:numId w:val="2"/>
        </w:numPr>
        <w:tabs>
          <w:tab w:val="left" w:pos="0"/>
          <w:tab w:val="left" w:pos="3165"/>
          <w:tab w:val="center" w:pos="4153"/>
        </w:tabs>
        <w:autoSpaceDE w:val="0"/>
        <w:autoSpaceDN w:val="0"/>
        <w:adjustRightInd w:val="0"/>
        <w:spacing w:before="0" w:after="0" w:line="360" w:lineRule="auto"/>
        <w:jc w:val="center"/>
        <w:rPr>
          <w:color w:val="auto"/>
        </w:rPr>
      </w:pPr>
      <w:bookmarkStart w:id="0" w:name="_Toc20949"/>
      <w:bookmarkStart w:id="1" w:name="_Toc28359001"/>
      <w:bookmarkStart w:id="2" w:name="_Toc35393789"/>
      <w:r>
        <w:rPr>
          <w:rFonts w:hint="eastAsia"/>
          <w:color w:val="auto"/>
        </w:rPr>
        <w:t>招标公告</w:t>
      </w:r>
      <w:bookmarkEnd w:id="0"/>
      <w:bookmarkEnd w:id="1"/>
      <w:bookmarkEnd w:id="2"/>
    </w:p>
    <w:p>
      <w:pPr>
        <w:spacing w:line="360" w:lineRule="auto"/>
        <w:ind w:firstLine="562" w:firstLineChars="200"/>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广西华晟招标代理有限公司</w:t>
      </w:r>
      <w:r>
        <w:rPr>
          <w:rFonts w:hint="eastAsia" w:ascii="宋体" w:hAnsi="宋体" w:eastAsia="宋体" w:cs="宋体"/>
          <w:b/>
          <w:bCs/>
          <w:color w:val="auto"/>
          <w:sz w:val="28"/>
          <w:szCs w:val="28"/>
        </w:rPr>
        <w:t>关于采购自然保护林区视频图像感知前端项目</w:t>
      </w:r>
    </w:p>
    <w:p>
      <w:pPr>
        <w:spacing w:line="360" w:lineRule="auto"/>
        <w:ind w:firstLine="562" w:firstLineChars="200"/>
        <w:jc w:val="center"/>
        <w:rPr>
          <w:color w:val="auto"/>
        </w:rPr>
      </w:pPr>
      <w:r>
        <w:rPr>
          <w:rFonts w:hint="eastAsia" w:ascii="宋体" w:hAnsi="宋体" w:eastAsia="宋体" w:cs="宋体"/>
          <w:b/>
          <w:bCs/>
          <w:color w:val="auto"/>
          <w:sz w:val="28"/>
          <w:szCs w:val="28"/>
        </w:rPr>
        <w:t>（项目编号：</w:t>
      </w:r>
      <w:r>
        <w:rPr>
          <w:rFonts w:hint="eastAsia" w:ascii="宋体" w:hAnsi="宋体" w:eastAsia="宋体" w:cs="宋体"/>
          <w:b/>
          <w:bCs/>
          <w:color w:val="auto"/>
          <w:sz w:val="28"/>
          <w:szCs w:val="28"/>
          <w:lang w:val="en-US" w:eastAsia="zh-CN"/>
        </w:rPr>
        <w:t xml:space="preserve"> CZZC2024-G1-810251-HSZB </w:t>
      </w:r>
      <w:r>
        <w:rPr>
          <w:rFonts w:hint="eastAsia" w:ascii="宋体" w:hAnsi="宋体" w:eastAsia="宋体" w:cs="宋体"/>
          <w:b/>
          <w:bCs/>
          <w:color w:val="auto"/>
          <w:sz w:val="28"/>
          <w:szCs w:val="28"/>
        </w:rPr>
        <w:t>）公开招标公告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u w:val="single"/>
        </w:rPr>
        <w:t>采购自然保护林区视频图像感知前端项目</w:t>
      </w:r>
      <w:r>
        <w:rPr>
          <w:rFonts w:hint="eastAsia" w:ascii="宋体" w:hAnsi="宋体"/>
          <w:color w:val="auto"/>
          <w:szCs w:val="21"/>
        </w:rPr>
        <w:t>的潜在投标人应在</w:t>
      </w:r>
      <w:r>
        <w:rPr>
          <w:rFonts w:hint="eastAsia" w:ascii="宋体" w:hAnsi="宋体"/>
          <w:bCs/>
          <w:color w:val="auto"/>
          <w:szCs w:val="21"/>
          <w:u w:val="single"/>
        </w:rPr>
        <w:t>广西政府采购云平台（https://www.gcy.zfcg.gxzf.gov.cn/）</w:t>
      </w:r>
      <w:r>
        <w:rPr>
          <w:rFonts w:hint="eastAsia" w:ascii="宋体" w:hAnsi="宋体"/>
          <w:color w:val="auto"/>
          <w:szCs w:val="21"/>
        </w:rPr>
        <w:t>获取招标文件，并于</w:t>
      </w:r>
      <w:r>
        <w:rPr>
          <w:rFonts w:hint="eastAsia" w:ascii="宋体" w:hAnsi="宋体"/>
          <w:color w:val="auto"/>
          <w:szCs w:val="21"/>
          <w:u w:val="single"/>
        </w:rPr>
        <w:t>2024</w:t>
      </w:r>
      <w:r>
        <w:rPr>
          <w:rFonts w:hint="eastAsia" w:ascii="宋体" w:hAnsi="宋体"/>
          <w:bCs/>
          <w:color w:val="auto"/>
          <w:szCs w:val="21"/>
          <w:u w:val="single"/>
        </w:rPr>
        <w:t>年</w:t>
      </w:r>
      <w:r>
        <w:rPr>
          <w:rFonts w:hint="eastAsia" w:ascii="宋体" w:hAnsi="宋体"/>
          <w:bCs/>
          <w:color w:val="auto"/>
          <w:szCs w:val="21"/>
          <w:u w:val="single"/>
          <w:lang w:val="en-US" w:eastAsia="zh-CN"/>
        </w:rPr>
        <w:t xml:space="preserve">12 </w:t>
      </w:r>
      <w:r>
        <w:rPr>
          <w:rFonts w:hint="eastAsia" w:ascii="宋体" w:hAnsi="宋体"/>
          <w:bCs/>
          <w:color w:val="auto"/>
          <w:szCs w:val="21"/>
          <w:u w:val="single"/>
        </w:rPr>
        <w:t>月</w:t>
      </w:r>
      <w:r>
        <w:rPr>
          <w:rFonts w:hint="eastAsia" w:ascii="宋体" w:hAnsi="宋体"/>
          <w:bCs/>
          <w:color w:val="auto"/>
          <w:szCs w:val="21"/>
          <w:u w:val="single"/>
          <w:lang w:val="en-US" w:eastAsia="zh-CN"/>
        </w:rPr>
        <w:t>20</w:t>
      </w:r>
      <w:r>
        <w:rPr>
          <w:rFonts w:hint="eastAsia" w:ascii="宋体" w:hAnsi="宋体"/>
          <w:bCs/>
          <w:color w:val="auto"/>
          <w:szCs w:val="21"/>
          <w:u w:val="single"/>
        </w:rPr>
        <w:t>日</w:t>
      </w:r>
      <w:r>
        <w:rPr>
          <w:rFonts w:hint="eastAsia" w:ascii="宋体" w:hAnsi="宋体"/>
          <w:bCs/>
          <w:color w:val="auto"/>
          <w:szCs w:val="21"/>
          <w:u w:val="single"/>
          <w:lang w:val="en-US" w:eastAsia="zh-CN"/>
        </w:rPr>
        <w:t>9</w:t>
      </w:r>
      <w:r>
        <w:rPr>
          <w:rFonts w:hint="eastAsia" w:ascii="宋体" w:hAnsi="宋体"/>
          <w:bCs/>
          <w:color w:val="auto"/>
          <w:szCs w:val="21"/>
          <w:u w:val="single"/>
        </w:rPr>
        <w:t>时</w:t>
      </w:r>
      <w:r>
        <w:rPr>
          <w:rFonts w:hint="eastAsia" w:ascii="宋体" w:hAnsi="宋体"/>
          <w:bCs/>
          <w:color w:val="auto"/>
          <w:szCs w:val="21"/>
          <w:u w:val="single"/>
          <w:lang w:val="en-US" w:eastAsia="zh-CN"/>
        </w:rPr>
        <w:t>30</w:t>
      </w:r>
      <w:r>
        <w:rPr>
          <w:rFonts w:hint="eastAsia" w:ascii="宋体" w:hAnsi="宋体"/>
          <w:bCs/>
          <w:color w:val="auto"/>
          <w:szCs w:val="21"/>
          <w:u w:val="single"/>
        </w:rPr>
        <w:t>分（</w:t>
      </w:r>
      <w:r>
        <w:rPr>
          <w:rFonts w:hint="eastAsia" w:ascii="宋体" w:hAnsi="宋体"/>
          <w:bCs/>
          <w:color w:val="auto"/>
          <w:szCs w:val="21"/>
        </w:rPr>
        <w:t>北京时间）前递交</w:t>
      </w:r>
      <w:r>
        <w:rPr>
          <w:rFonts w:hint="eastAsia" w:ascii="宋体" w:hAnsi="宋体" w:eastAsia="宋体" w:cs="宋体"/>
          <w:bCs/>
          <w:color w:val="auto"/>
          <w:szCs w:val="21"/>
        </w:rPr>
        <w:t>（上传）</w:t>
      </w:r>
      <w:r>
        <w:rPr>
          <w:rFonts w:hint="eastAsia" w:ascii="宋体" w:hAnsi="宋体"/>
          <w:bCs/>
          <w:color w:val="auto"/>
          <w:szCs w:val="21"/>
        </w:rPr>
        <w:t>投标</w:t>
      </w:r>
      <w:r>
        <w:rPr>
          <w:rFonts w:ascii="宋体" w:hAnsi="宋体"/>
          <w:bCs/>
          <w:color w:val="auto"/>
          <w:szCs w:val="21"/>
        </w:rPr>
        <w:t>文件</w:t>
      </w:r>
      <w:r>
        <w:rPr>
          <w:rFonts w:hint="eastAsia" w:ascii="宋体" w:hAnsi="宋体"/>
          <w:color w:val="auto"/>
          <w:szCs w:val="21"/>
        </w:rPr>
        <w:t>。</w:t>
      </w:r>
    </w:p>
    <w:p>
      <w:pPr>
        <w:spacing w:line="360" w:lineRule="auto"/>
        <w:rPr>
          <w:rFonts w:ascii="宋体" w:hAnsi="宋体"/>
          <w:color w:val="auto"/>
          <w:szCs w:val="21"/>
        </w:rPr>
      </w:pPr>
    </w:p>
    <w:p>
      <w:pPr>
        <w:spacing w:line="360" w:lineRule="auto"/>
        <w:outlineLvl w:val="1"/>
        <w:rPr>
          <w:rFonts w:ascii="黑体" w:hAnsi="黑体" w:eastAsia="黑体"/>
          <w:b/>
          <w:bCs/>
          <w:color w:val="auto"/>
          <w:sz w:val="24"/>
        </w:rPr>
      </w:pPr>
      <w:bookmarkStart w:id="3" w:name="_Toc28359002"/>
      <w:bookmarkStart w:id="4" w:name="_Toc28359079"/>
      <w:bookmarkStart w:id="5" w:name="_Toc35393790"/>
      <w:bookmarkStart w:id="6" w:name="_Toc35393621"/>
      <w:bookmarkStart w:id="7" w:name="_Hlk24379207"/>
      <w:r>
        <w:rPr>
          <w:rFonts w:hint="eastAsia" w:ascii="黑体" w:hAnsi="黑体" w:eastAsia="黑体"/>
          <w:b/>
          <w:bCs/>
          <w:color w:val="auto"/>
          <w:sz w:val="24"/>
        </w:rPr>
        <w:t>一、项目基本情况</w:t>
      </w:r>
      <w:bookmarkEnd w:id="3"/>
      <w:bookmarkEnd w:id="4"/>
      <w:bookmarkEnd w:id="5"/>
      <w:bookmarkEnd w:id="6"/>
    </w:p>
    <w:bookmarkEnd w:id="7"/>
    <w:p>
      <w:pPr>
        <w:spacing w:line="360" w:lineRule="auto"/>
        <w:ind w:firstLine="420" w:firstLineChars="200"/>
        <w:rPr>
          <w:rFonts w:hint="eastAsia" w:ascii="宋体" w:hAnsi="宋体"/>
          <w:color w:val="auto"/>
          <w:szCs w:val="21"/>
        </w:rPr>
      </w:pPr>
      <w:r>
        <w:rPr>
          <w:rFonts w:hint="eastAsia" w:ascii="宋体" w:hAnsi="宋体"/>
          <w:color w:val="auto"/>
          <w:szCs w:val="21"/>
        </w:rPr>
        <w:t>项目编号：CZZC2024-G1-810251-HSZB</w:t>
      </w:r>
    </w:p>
    <w:p>
      <w:pPr>
        <w:spacing w:line="360" w:lineRule="auto"/>
        <w:ind w:firstLine="420" w:firstLineChars="200"/>
        <w:rPr>
          <w:rFonts w:hint="eastAsia" w:ascii="宋体" w:hAnsi="宋体" w:eastAsiaTheme="minorEastAsia"/>
          <w:color w:val="auto"/>
          <w:szCs w:val="21"/>
          <w:lang w:eastAsia="zh-CN"/>
        </w:rPr>
      </w:pPr>
      <w:r>
        <w:rPr>
          <w:rFonts w:hint="eastAsia" w:ascii="宋体" w:hAnsi="宋体"/>
          <w:color w:val="auto"/>
          <w:szCs w:val="21"/>
        </w:rPr>
        <w:t>项目名称：采购自然保护林区视频图像感知前端项目</w:t>
      </w:r>
    </w:p>
    <w:p>
      <w:pPr>
        <w:spacing w:line="360" w:lineRule="auto"/>
        <w:ind w:firstLine="420" w:firstLineChars="200"/>
        <w:rPr>
          <w:rFonts w:hint="default" w:ascii="宋体" w:hAnsi="宋体" w:eastAsiaTheme="minorEastAsia"/>
          <w:color w:val="auto"/>
          <w:szCs w:val="21"/>
          <w:lang w:val="en-US" w:eastAsia="zh-CN"/>
        </w:rPr>
      </w:pPr>
      <w:r>
        <w:rPr>
          <w:rFonts w:hint="eastAsia" w:ascii="宋体" w:hAnsi="宋体"/>
          <w:color w:val="auto"/>
          <w:szCs w:val="21"/>
        </w:rPr>
        <w:t xml:space="preserve">预算总金额（元）： </w:t>
      </w:r>
      <w:r>
        <w:rPr>
          <w:rFonts w:hint="eastAsia" w:ascii="宋体" w:hAnsi="宋体"/>
          <w:color w:val="auto"/>
          <w:szCs w:val="21"/>
          <w:lang w:val="en-US" w:eastAsia="zh-CN"/>
        </w:rPr>
        <w:t>700000.00</w:t>
      </w:r>
    </w:p>
    <w:p>
      <w:pPr>
        <w:spacing w:line="360" w:lineRule="auto"/>
        <w:ind w:firstLine="420" w:firstLineChars="200"/>
        <w:rPr>
          <w:rFonts w:ascii="宋体" w:hAnsi="宋体"/>
          <w:color w:val="auto"/>
          <w:szCs w:val="21"/>
        </w:rPr>
      </w:pPr>
      <w:r>
        <w:rPr>
          <w:rFonts w:hint="eastAsia" w:ascii="宋体" w:hAnsi="宋体"/>
          <w:color w:val="auto"/>
          <w:szCs w:val="21"/>
        </w:rPr>
        <w:t>标项一</w:t>
      </w:r>
    </w:p>
    <w:p>
      <w:pPr>
        <w:spacing w:line="360" w:lineRule="auto"/>
        <w:ind w:firstLine="420" w:firstLineChars="200"/>
        <w:rPr>
          <w:rFonts w:hint="eastAsia" w:ascii="宋体" w:hAnsi="宋体"/>
          <w:color w:val="auto"/>
          <w:szCs w:val="21"/>
        </w:rPr>
      </w:pPr>
      <w:r>
        <w:rPr>
          <w:rFonts w:ascii="宋体" w:hAnsi="宋体"/>
          <w:color w:val="auto"/>
          <w:szCs w:val="21"/>
        </w:rPr>
        <w:t>标项名称</w:t>
      </w:r>
      <w:r>
        <w:rPr>
          <w:rFonts w:hint="eastAsia" w:ascii="宋体" w:hAnsi="宋体"/>
          <w:color w:val="auto"/>
          <w:szCs w:val="21"/>
        </w:rPr>
        <w:t>：采购自然保护林区视频图像感知前端项目</w:t>
      </w:r>
    </w:p>
    <w:p>
      <w:pPr>
        <w:spacing w:line="360" w:lineRule="auto"/>
        <w:ind w:firstLine="420" w:firstLineChars="200"/>
        <w:rPr>
          <w:rFonts w:ascii="宋体" w:hAnsi="宋体"/>
          <w:color w:val="auto"/>
          <w:szCs w:val="21"/>
        </w:rPr>
      </w:pPr>
      <w:r>
        <w:rPr>
          <w:rFonts w:ascii="宋体" w:hAnsi="宋体"/>
          <w:color w:val="auto"/>
          <w:szCs w:val="21"/>
        </w:rPr>
        <w:t>数量</w:t>
      </w:r>
      <w:r>
        <w:rPr>
          <w:rFonts w:hint="eastAsia" w:ascii="宋体" w:hAnsi="宋体"/>
          <w:color w:val="auto"/>
          <w:szCs w:val="21"/>
        </w:rPr>
        <w:t>：1</w:t>
      </w:r>
    </w:p>
    <w:p>
      <w:pPr>
        <w:spacing w:line="360" w:lineRule="auto"/>
        <w:ind w:firstLine="420" w:firstLineChars="200"/>
        <w:rPr>
          <w:rFonts w:ascii="宋体" w:hAnsi="宋体"/>
          <w:color w:val="auto"/>
          <w:szCs w:val="21"/>
        </w:rPr>
      </w:pPr>
      <w:r>
        <w:rPr>
          <w:rFonts w:ascii="宋体" w:hAnsi="宋体"/>
          <w:color w:val="auto"/>
          <w:szCs w:val="21"/>
        </w:rPr>
        <w:t>预算金额（元）</w:t>
      </w:r>
      <w:r>
        <w:rPr>
          <w:rFonts w:hint="eastAsia" w:ascii="宋体" w:hAnsi="宋体"/>
          <w:color w:val="auto"/>
          <w:szCs w:val="21"/>
        </w:rPr>
        <w:t>：</w:t>
      </w:r>
      <w:r>
        <w:rPr>
          <w:rFonts w:hint="eastAsia" w:ascii="宋体" w:hAnsi="宋体"/>
          <w:color w:val="auto"/>
          <w:szCs w:val="21"/>
          <w:lang w:val="en-US" w:eastAsia="zh-CN"/>
        </w:rPr>
        <w:t>700000.00</w:t>
      </w:r>
    </w:p>
    <w:p>
      <w:pPr>
        <w:spacing w:line="360" w:lineRule="auto"/>
        <w:ind w:firstLine="420" w:firstLineChars="200"/>
        <w:rPr>
          <w:rFonts w:hint="eastAsia" w:ascii="宋体" w:hAnsi="宋体"/>
          <w:color w:val="auto"/>
          <w:szCs w:val="21"/>
        </w:rPr>
      </w:pPr>
      <w:r>
        <w:rPr>
          <w:rFonts w:hint="eastAsia" w:ascii="宋体" w:hAnsi="宋体"/>
          <w:color w:val="auto"/>
          <w:szCs w:val="21"/>
        </w:rPr>
        <w:t>简要规格描述或项目基本概况介绍、用途：</w:t>
      </w:r>
      <w:r>
        <w:rPr>
          <w:rFonts w:hint="eastAsia" w:ascii="宋体" w:hAnsi="宋体"/>
          <w:color w:val="auto"/>
          <w:szCs w:val="21"/>
          <w:lang w:val="en-US" w:eastAsia="zh-CN"/>
        </w:rPr>
        <w:t>采购景球机、球机电源、球机支架、固定枪机、固定枪机电源、固定枪机支架、万向节、通用抱杆中支架、交换机、摄像机接入授权、流媒体转发模块、视图分析-人、车解析、视图分析-视图分析调度、视图分析-视图分析业务管理、监控硬盘、服务</w:t>
      </w:r>
      <w:r>
        <w:rPr>
          <w:rFonts w:hint="eastAsia" w:ascii="宋体" w:hAnsi="宋体"/>
          <w:color w:val="auto"/>
          <w:szCs w:val="21"/>
        </w:rPr>
        <w:t>等设备，具体内容和数量以招标文件第二章《采购需求》为准。</w:t>
      </w:r>
    </w:p>
    <w:p>
      <w:pPr>
        <w:spacing w:line="360" w:lineRule="auto"/>
        <w:ind w:firstLine="420" w:firstLineChars="200"/>
        <w:rPr>
          <w:rFonts w:hint="default" w:ascii="宋体" w:hAnsi="宋体"/>
          <w:color w:val="auto"/>
          <w:szCs w:val="21"/>
          <w:lang w:val="en-US"/>
        </w:rPr>
      </w:pPr>
      <w:r>
        <w:rPr>
          <w:rFonts w:ascii="宋体" w:hAnsi="宋体"/>
          <w:color w:val="auto"/>
          <w:szCs w:val="21"/>
        </w:rPr>
        <w:t>最高限价（如有）：</w:t>
      </w:r>
      <w:r>
        <w:rPr>
          <w:rFonts w:hint="eastAsia" w:ascii="宋体" w:hAnsi="宋体"/>
          <w:color w:val="auto"/>
          <w:szCs w:val="21"/>
          <w:lang w:val="en-US" w:eastAsia="zh-CN"/>
        </w:rPr>
        <w:t>700000.00元</w:t>
      </w:r>
    </w:p>
    <w:p>
      <w:pPr>
        <w:spacing w:line="360" w:lineRule="auto"/>
        <w:ind w:firstLine="420" w:firstLineChars="200"/>
        <w:rPr>
          <w:rFonts w:ascii="宋体" w:hAnsi="宋体"/>
          <w:color w:val="auto"/>
          <w:szCs w:val="21"/>
        </w:rPr>
      </w:pPr>
      <w:r>
        <w:rPr>
          <w:rFonts w:ascii="宋体" w:hAnsi="宋体"/>
          <w:color w:val="auto"/>
          <w:szCs w:val="21"/>
        </w:rPr>
        <w:t>合同履约期限：自合同签订之日起</w:t>
      </w:r>
      <w:r>
        <w:rPr>
          <w:rFonts w:hint="eastAsia" w:ascii="宋体" w:hAnsi="宋体"/>
          <w:color w:val="auto"/>
          <w:szCs w:val="21"/>
          <w:lang w:val="en-US" w:eastAsia="zh-CN"/>
        </w:rPr>
        <w:t>3</w:t>
      </w:r>
      <w:r>
        <w:rPr>
          <w:rFonts w:ascii="宋体" w:hAnsi="宋体"/>
          <w:color w:val="auto"/>
          <w:szCs w:val="21"/>
        </w:rPr>
        <w:t>0日内交货安装调试完毕并交付使用。</w:t>
      </w:r>
    </w:p>
    <w:p>
      <w:pPr>
        <w:spacing w:line="360" w:lineRule="auto"/>
        <w:ind w:left="420" w:leftChars="200"/>
        <w:rPr>
          <w:rFonts w:ascii="宋体" w:hAnsi="宋体"/>
          <w:color w:val="auto"/>
          <w:szCs w:val="21"/>
        </w:rPr>
      </w:pPr>
      <w:r>
        <w:rPr>
          <w:rFonts w:ascii="宋体" w:hAnsi="宋体"/>
          <w:color w:val="auto"/>
          <w:szCs w:val="21"/>
        </w:rPr>
        <w:t>本标项（否）接受联合体投标</w:t>
      </w:r>
    </w:p>
    <w:p>
      <w:pPr>
        <w:spacing w:line="360" w:lineRule="auto"/>
        <w:ind w:left="420" w:leftChars="200"/>
        <w:rPr>
          <w:rFonts w:hint="default" w:ascii="宋体" w:hAnsi="宋体" w:eastAsiaTheme="minorEastAsia"/>
          <w:color w:val="auto"/>
          <w:szCs w:val="21"/>
          <w:lang w:val="en-US" w:eastAsia="zh-CN"/>
        </w:rPr>
      </w:pPr>
      <w:r>
        <w:rPr>
          <w:rFonts w:ascii="宋体" w:hAnsi="宋体"/>
          <w:color w:val="auto"/>
          <w:szCs w:val="21"/>
        </w:rPr>
        <w:t>备注：</w:t>
      </w:r>
      <w:r>
        <w:rPr>
          <w:rFonts w:hint="eastAsia" w:ascii="宋体" w:hAnsi="宋体"/>
          <w:color w:val="auto"/>
          <w:szCs w:val="21"/>
          <w:lang w:val="en-US" w:eastAsia="zh-CN"/>
        </w:rPr>
        <w:t xml:space="preserve">无 </w:t>
      </w:r>
    </w:p>
    <w:p>
      <w:pPr>
        <w:spacing w:line="360" w:lineRule="auto"/>
        <w:ind w:left="420" w:leftChars="200"/>
        <w:outlineLvl w:val="1"/>
        <w:rPr>
          <w:rFonts w:ascii="黑体" w:hAnsi="黑体" w:eastAsia="黑体"/>
          <w:b/>
          <w:bCs/>
          <w:color w:val="auto"/>
          <w:sz w:val="24"/>
        </w:rPr>
      </w:pPr>
      <w:bookmarkStart w:id="8" w:name="_Toc35393791"/>
      <w:bookmarkStart w:id="9" w:name="_Toc28359003"/>
      <w:bookmarkStart w:id="10" w:name="_Toc35393622"/>
      <w:bookmarkStart w:id="11" w:name="_Toc28359080"/>
      <w:r>
        <w:rPr>
          <w:rFonts w:hint="eastAsia" w:ascii="黑体" w:hAnsi="黑体" w:eastAsia="黑体"/>
          <w:b/>
          <w:bCs/>
          <w:color w:val="auto"/>
          <w:sz w:val="24"/>
        </w:rPr>
        <w:t>二、投标人的资格要求：</w:t>
      </w:r>
      <w:bookmarkEnd w:id="8"/>
      <w:bookmarkEnd w:id="9"/>
      <w:bookmarkEnd w:id="10"/>
      <w:bookmarkEnd w:id="11"/>
    </w:p>
    <w:p>
      <w:pPr>
        <w:spacing w:line="360" w:lineRule="auto"/>
        <w:ind w:firstLine="420" w:firstLineChars="200"/>
        <w:rPr>
          <w:rFonts w:ascii="宋体" w:hAnsi="宋体" w:eastAsia="宋体" w:cs="宋体"/>
          <w:color w:val="auto"/>
          <w:szCs w:val="21"/>
        </w:rPr>
      </w:pPr>
      <w:bookmarkStart w:id="12" w:name="_Toc35393792"/>
      <w:bookmarkStart w:id="13" w:name="_Toc35393623"/>
      <w:bookmarkStart w:id="14" w:name="_Toc28359004"/>
      <w:bookmarkStart w:id="15" w:name="_Toc28359081"/>
      <w:r>
        <w:rPr>
          <w:rFonts w:hint="eastAsia" w:ascii="宋体" w:hAnsi="宋体" w:eastAsia="宋体" w:cs="宋体"/>
          <w:color w:val="auto"/>
          <w:szCs w:val="21"/>
        </w:rPr>
        <w:t>1.满足《中华人民共和国政府采购法》第二十二条规定；</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2.落实政府采购政策需满足的资格要求：无</w:t>
      </w:r>
      <w:r>
        <w:rPr>
          <w:rFonts w:hint="eastAsia" w:ascii="宋体" w:hAnsi="宋体" w:eastAsia="宋体" w:cs="宋体"/>
          <w:color w:val="auto"/>
          <w:szCs w:val="21"/>
          <w:lang w:eastAsia="zh-CN"/>
        </w:rPr>
        <w:t>。</w:t>
      </w:r>
    </w:p>
    <w:p>
      <w:pPr>
        <w:spacing w:line="360" w:lineRule="auto"/>
        <w:ind w:firstLine="420" w:firstLineChars="200"/>
        <w:rPr>
          <w:rFonts w:hint="eastAsia" w:ascii="宋体" w:hAnsi="宋体" w:eastAsia="宋体" w:cs="宋体"/>
          <w:color w:val="auto"/>
          <w:szCs w:val="21"/>
          <w:u w:val="single"/>
          <w:lang w:eastAsia="zh-CN"/>
        </w:rPr>
      </w:pPr>
      <w:r>
        <w:rPr>
          <w:rFonts w:hint="eastAsia" w:ascii="宋体" w:hAnsi="宋体" w:eastAsia="宋体" w:cs="宋体"/>
          <w:color w:val="auto"/>
          <w:szCs w:val="21"/>
        </w:rPr>
        <w:t>3.本项目的特定资格要求：无</w:t>
      </w:r>
      <w:r>
        <w:rPr>
          <w:rFonts w:hint="eastAsia" w:ascii="宋体" w:hAnsi="宋体" w:eastAsia="宋体" w:cs="宋体"/>
          <w:color w:val="auto"/>
          <w:szCs w:val="21"/>
          <w:lang w:eastAsia="zh-CN"/>
        </w:rPr>
        <w:t>。</w:t>
      </w:r>
    </w:p>
    <w:p>
      <w:pPr>
        <w:spacing w:line="360" w:lineRule="auto"/>
        <w:outlineLvl w:val="1"/>
        <w:rPr>
          <w:rFonts w:ascii="黑体" w:hAnsi="黑体" w:eastAsia="黑体"/>
          <w:b/>
          <w:bCs/>
          <w:color w:val="auto"/>
          <w:sz w:val="24"/>
        </w:rPr>
      </w:pPr>
      <w:r>
        <w:rPr>
          <w:rFonts w:hint="eastAsia" w:ascii="黑体" w:hAnsi="黑体" w:eastAsia="黑体"/>
          <w:b/>
          <w:bCs/>
          <w:color w:val="auto"/>
          <w:sz w:val="24"/>
        </w:rPr>
        <w:t>三、获取招标文件</w:t>
      </w:r>
      <w:bookmarkEnd w:id="12"/>
      <w:bookmarkEnd w:id="13"/>
      <w:bookmarkEnd w:id="14"/>
      <w:bookmarkEnd w:id="15"/>
    </w:p>
    <w:p>
      <w:pPr>
        <w:snapToGrid w:val="0"/>
        <w:spacing w:line="360" w:lineRule="auto"/>
        <w:ind w:firstLine="472" w:firstLineChars="225"/>
        <w:rPr>
          <w:rFonts w:ascii="宋体" w:hAnsi="宋体" w:eastAsia="宋体" w:cs="宋体"/>
          <w:color w:val="auto"/>
          <w:szCs w:val="21"/>
        </w:rPr>
      </w:pPr>
      <w:r>
        <w:rPr>
          <w:rFonts w:hint="eastAsia" w:ascii="宋体" w:hAnsi="宋体" w:eastAsia="宋体" w:cs="宋体"/>
          <w:color w:val="auto"/>
          <w:szCs w:val="21"/>
        </w:rPr>
        <w:t>时间：2024年</w:t>
      </w:r>
      <w:r>
        <w:rPr>
          <w:rFonts w:hint="eastAsia" w:ascii="宋体" w:hAnsi="宋体" w:eastAsia="宋体" w:cs="宋体"/>
          <w:color w:val="auto"/>
          <w:szCs w:val="21"/>
          <w:lang w:val="en-US" w:eastAsia="zh-CN"/>
        </w:rPr>
        <w:t>11</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29</w:t>
      </w:r>
      <w:r>
        <w:rPr>
          <w:rFonts w:hint="eastAsia" w:ascii="宋体" w:hAnsi="宋体" w:eastAsia="宋体" w:cs="宋体"/>
          <w:color w:val="auto"/>
          <w:szCs w:val="21"/>
        </w:rPr>
        <w:t>日至2024年</w:t>
      </w:r>
      <w:r>
        <w:rPr>
          <w:rFonts w:hint="eastAsia" w:ascii="宋体" w:hAnsi="宋体" w:eastAsia="宋体" w:cs="宋体"/>
          <w:color w:val="auto"/>
          <w:szCs w:val="21"/>
          <w:lang w:val="en-US" w:eastAsia="zh-CN"/>
        </w:rPr>
        <w:t>12</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 xml:space="preserve">6 </w:t>
      </w:r>
      <w:r>
        <w:rPr>
          <w:rFonts w:hint="eastAsia" w:ascii="宋体" w:hAnsi="宋体" w:eastAsia="宋体" w:cs="宋体"/>
          <w:color w:val="auto"/>
          <w:szCs w:val="21"/>
        </w:rPr>
        <w:t>日 ，每天上午00:00至12:00，下午12:00至23:59（北京时间，法定节假日除外）。</w:t>
      </w:r>
    </w:p>
    <w:p>
      <w:pPr>
        <w:spacing w:line="500" w:lineRule="exact"/>
        <w:ind w:firstLine="420" w:firstLineChars="200"/>
        <w:rPr>
          <w:rFonts w:ascii="宋体" w:hAnsi="宋体" w:eastAsia="宋体" w:cs="宋体"/>
          <w:bCs/>
          <w:color w:val="auto"/>
          <w:kern w:val="0"/>
          <w:szCs w:val="21"/>
        </w:rPr>
      </w:pPr>
      <w:r>
        <w:rPr>
          <w:rFonts w:hint="eastAsia" w:ascii="宋体" w:hAnsi="宋体" w:cs="宋体"/>
          <w:bCs/>
          <w:color w:val="auto"/>
          <w:kern w:val="0"/>
          <w:szCs w:val="21"/>
        </w:rPr>
        <w:t>地点：在广西政府采购云平</w:t>
      </w:r>
      <w:r>
        <w:rPr>
          <w:rFonts w:hint="eastAsia" w:ascii="宋体" w:hAnsi="宋体" w:eastAsia="宋体" w:cs="宋体"/>
          <w:bCs/>
          <w:color w:val="auto"/>
          <w:kern w:val="0"/>
          <w:szCs w:val="21"/>
        </w:rPr>
        <w:t xml:space="preserve">台（https://www.gcy.zfcg.gxzf.gov.cn/）上，实行供应商实名制在线免费获取招标文件。  </w:t>
      </w:r>
    </w:p>
    <w:p>
      <w:pPr>
        <w:spacing w:line="500" w:lineRule="exact"/>
        <w:ind w:firstLine="420" w:firstLineChars="200"/>
        <w:rPr>
          <w:rFonts w:ascii="宋体" w:hAnsi="宋体" w:eastAsia="宋体" w:cs="宋体"/>
          <w:b/>
          <w:bCs/>
          <w:color w:val="auto"/>
          <w:sz w:val="24"/>
        </w:rPr>
      </w:pPr>
      <w:r>
        <w:rPr>
          <w:rFonts w:hint="eastAsia" w:ascii="宋体" w:hAnsi="宋体" w:eastAsia="宋体" w:cs="宋体"/>
          <w:bCs/>
          <w:color w:val="auto"/>
          <w:kern w:val="0"/>
          <w:szCs w:val="21"/>
        </w:rPr>
        <w:t>方式：潜在供应商登录广西政府采购云平台（https://www.gcy.zfcg.gxzf.gov.cn/）在</w:t>
      </w:r>
      <w:r>
        <w:rPr>
          <w:rFonts w:hint="eastAsia" w:ascii="宋体" w:hAnsi="宋体" w:cs="宋体"/>
          <w:bCs/>
          <w:color w:val="auto"/>
          <w:kern w:val="0"/>
          <w:szCs w:val="21"/>
        </w:rPr>
        <w:t>线申请获取采购文件（进入“项目采购”应用，在获取采购文件菜单中选择项目，申请获取采购文件）</w:t>
      </w:r>
    </w:p>
    <w:p>
      <w:pPr>
        <w:snapToGrid w:val="0"/>
        <w:spacing w:line="360" w:lineRule="auto"/>
        <w:ind w:firstLine="472" w:firstLineChars="225"/>
        <w:rPr>
          <w:rFonts w:ascii="宋体" w:hAnsi="宋体" w:cs="宋体"/>
          <w:color w:val="auto"/>
          <w:szCs w:val="21"/>
        </w:rPr>
      </w:pPr>
      <w:r>
        <w:rPr>
          <w:rFonts w:hint="eastAsia" w:ascii="宋体" w:hAnsi="宋体" w:eastAsia="宋体" w:cs="宋体"/>
          <w:color w:val="auto"/>
          <w:szCs w:val="21"/>
        </w:rPr>
        <w:t>售价：0元。</w:t>
      </w:r>
      <w:r>
        <w:rPr>
          <w:rFonts w:hint="eastAsia" w:ascii="宋体" w:hAnsi="宋体" w:cs="宋体"/>
          <w:color w:val="auto"/>
          <w:szCs w:val="21"/>
        </w:rPr>
        <w:t xml:space="preserve"> </w:t>
      </w:r>
    </w:p>
    <w:p>
      <w:pPr>
        <w:spacing w:line="360" w:lineRule="auto"/>
        <w:outlineLvl w:val="1"/>
        <w:rPr>
          <w:rFonts w:ascii="黑体" w:hAnsi="黑体" w:eastAsia="黑体"/>
          <w:b/>
          <w:bCs/>
          <w:color w:val="auto"/>
          <w:sz w:val="24"/>
        </w:rPr>
      </w:pPr>
      <w:bookmarkStart w:id="16" w:name="_Toc28359082"/>
      <w:bookmarkStart w:id="17" w:name="_Toc28359005"/>
      <w:bookmarkStart w:id="18" w:name="_Toc35393793"/>
      <w:bookmarkStart w:id="19" w:name="_Toc35393624"/>
      <w:r>
        <w:rPr>
          <w:rFonts w:hint="eastAsia" w:ascii="黑体" w:hAnsi="黑体" w:eastAsia="黑体"/>
          <w:b/>
          <w:bCs/>
          <w:color w:val="auto"/>
          <w:sz w:val="24"/>
        </w:rPr>
        <w:t>四、提交投标文件</w:t>
      </w:r>
      <w:bookmarkEnd w:id="16"/>
      <w:bookmarkEnd w:id="17"/>
      <w:r>
        <w:rPr>
          <w:rFonts w:hint="eastAsia" w:ascii="黑体" w:hAnsi="黑体" w:eastAsia="黑体"/>
          <w:b/>
          <w:bCs/>
          <w:color w:val="auto"/>
          <w:sz w:val="24"/>
        </w:rPr>
        <w:t>截止时间、开标时间和地点</w:t>
      </w:r>
      <w:bookmarkEnd w:id="18"/>
      <w:bookmarkEnd w:id="19"/>
    </w:p>
    <w:p>
      <w:pPr>
        <w:spacing w:line="360" w:lineRule="auto"/>
        <w:ind w:firstLine="420" w:firstLineChars="200"/>
        <w:rPr>
          <w:rFonts w:ascii="宋体" w:hAnsi="宋体" w:cs="宋体"/>
          <w:color w:val="auto"/>
          <w:szCs w:val="21"/>
          <w:u w:val="single"/>
        </w:rPr>
      </w:pPr>
      <w:r>
        <w:rPr>
          <w:rFonts w:hint="eastAsia" w:ascii="宋体" w:hAnsi="宋体"/>
          <w:bCs/>
          <w:color w:val="auto"/>
          <w:szCs w:val="21"/>
        </w:rPr>
        <w:t>提交投标文件截止时间和开标时间：</w:t>
      </w:r>
      <w:r>
        <w:rPr>
          <w:rFonts w:hint="eastAsia" w:ascii="宋体" w:hAnsi="宋体"/>
          <w:color w:val="auto"/>
          <w:szCs w:val="21"/>
          <w:u w:val="single"/>
        </w:rPr>
        <w:t>2024</w:t>
      </w:r>
      <w:r>
        <w:rPr>
          <w:rFonts w:hint="eastAsia" w:ascii="宋体" w:hAnsi="宋体"/>
          <w:bCs/>
          <w:color w:val="auto"/>
          <w:szCs w:val="21"/>
          <w:u w:val="single"/>
        </w:rPr>
        <w:t>年</w:t>
      </w:r>
      <w:r>
        <w:rPr>
          <w:rFonts w:hint="eastAsia" w:ascii="宋体" w:hAnsi="宋体"/>
          <w:bCs/>
          <w:color w:val="auto"/>
          <w:szCs w:val="21"/>
          <w:u w:val="single"/>
          <w:lang w:val="en-US" w:eastAsia="zh-CN"/>
        </w:rPr>
        <w:t xml:space="preserve">12 </w:t>
      </w:r>
      <w:r>
        <w:rPr>
          <w:rFonts w:hint="eastAsia" w:ascii="宋体" w:hAnsi="宋体"/>
          <w:bCs/>
          <w:color w:val="auto"/>
          <w:szCs w:val="21"/>
          <w:u w:val="single"/>
        </w:rPr>
        <w:t>月</w:t>
      </w:r>
      <w:r>
        <w:rPr>
          <w:rFonts w:hint="eastAsia" w:ascii="宋体" w:hAnsi="宋体"/>
          <w:bCs/>
          <w:color w:val="auto"/>
          <w:szCs w:val="21"/>
          <w:u w:val="single"/>
          <w:lang w:val="en-US" w:eastAsia="zh-CN"/>
        </w:rPr>
        <w:t>20</w:t>
      </w:r>
      <w:r>
        <w:rPr>
          <w:rFonts w:hint="eastAsia" w:ascii="宋体" w:hAnsi="宋体"/>
          <w:bCs/>
          <w:color w:val="auto"/>
          <w:szCs w:val="21"/>
          <w:u w:val="single"/>
        </w:rPr>
        <w:t>日</w:t>
      </w:r>
      <w:r>
        <w:rPr>
          <w:rFonts w:hint="eastAsia" w:ascii="宋体" w:hAnsi="宋体"/>
          <w:bCs/>
          <w:color w:val="auto"/>
          <w:szCs w:val="21"/>
          <w:u w:val="single"/>
          <w:lang w:val="en-US" w:eastAsia="zh-CN"/>
        </w:rPr>
        <w:t>9</w:t>
      </w:r>
      <w:r>
        <w:rPr>
          <w:rFonts w:hint="eastAsia" w:ascii="宋体" w:hAnsi="宋体"/>
          <w:bCs/>
          <w:color w:val="auto"/>
          <w:szCs w:val="21"/>
          <w:u w:val="single"/>
        </w:rPr>
        <w:t>时</w:t>
      </w:r>
      <w:r>
        <w:rPr>
          <w:rFonts w:hint="eastAsia" w:ascii="宋体" w:hAnsi="宋体"/>
          <w:bCs/>
          <w:color w:val="auto"/>
          <w:szCs w:val="21"/>
          <w:u w:val="single"/>
          <w:lang w:val="en-US" w:eastAsia="zh-CN"/>
        </w:rPr>
        <w:t>30</w:t>
      </w:r>
      <w:r>
        <w:rPr>
          <w:rFonts w:hint="eastAsia" w:ascii="宋体" w:hAnsi="宋体"/>
          <w:bCs/>
          <w:color w:val="auto"/>
          <w:szCs w:val="21"/>
          <w:u w:val="single"/>
        </w:rPr>
        <w:t>分</w:t>
      </w:r>
      <w:r>
        <w:rPr>
          <w:rFonts w:hint="eastAsia" w:ascii="宋体" w:hAnsi="宋体"/>
          <w:bCs/>
          <w:color w:val="auto"/>
          <w:szCs w:val="21"/>
        </w:rPr>
        <w:t>（北京时间）</w:t>
      </w:r>
    </w:p>
    <w:p>
      <w:pPr>
        <w:spacing w:line="360" w:lineRule="auto"/>
        <w:ind w:firstLine="420" w:firstLineChars="200"/>
        <w:rPr>
          <w:rFonts w:hint="eastAsia" w:ascii="宋体" w:hAnsi="宋体" w:cs="宋体" w:eastAsiaTheme="minorEastAsia"/>
          <w:color w:val="auto"/>
          <w:szCs w:val="21"/>
          <w:lang w:eastAsia="zh-CN"/>
        </w:rPr>
      </w:pPr>
      <w:r>
        <w:rPr>
          <w:rFonts w:hint="eastAsia" w:ascii="宋体" w:hAnsi="宋体"/>
          <w:color w:val="auto"/>
          <w:szCs w:val="21"/>
        </w:rPr>
        <w:t>投标地址：通过广西政府采购云平</w:t>
      </w:r>
      <w:r>
        <w:rPr>
          <w:rFonts w:hint="eastAsia" w:ascii="宋体" w:hAnsi="宋体" w:eastAsia="宋体" w:cs="Times New Roman"/>
          <w:color w:val="auto"/>
          <w:szCs w:val="21"/>
        </w:rPr>
        <w:t>台（https://www.gcy.zfcg.gxzf.gov.cn/）实行在线</w:t>
      </w:r>
      <w:r>
        <w:rPr>
          <w:rFonts w:hint="eastAsia" w:ascii="宋体" w:hAnsi="宋体" w:cs="宋体"/>
          <w:color w:val="auto"/>
          <w:szCs w:val="21"/>
        </w:rPr>
        <w:t>投标响应</w:t>
      </w:r>
      <w:r>
        <w:rPr>
          <w:rFonts w:hint="eastAsia" w:ascii="宋体" w:hAnsi="宋体" w:cs="宋体"/>
          <w:color w:val="auto"/>
          <w:szCs w:val="21"/>
          <w:lang w:eastAsia="zh-CN"/>
        </w:rPr>
        <w:t>。</w:t>
      </w:r>
    </w:p>
    <w:p>
      <w:pPr>
        <w:spacing w:before="120" w:after="120" w:line="456" w:lineRule="exact"/>
        <w:ind w:firstLine="420" w:firstLineChars="200"/>
        <w:rPr>
          <w:rFonts w:ascii="宋体" w:hAnsi="宋体"/>
          <w:bCs/>
          <w:color w:val="auto"/>
          <w:szCs w:val="21"/>
          <w:u w:val="single"/>
        </w:rPr>
      </w:pPr>
      <w:r>
        <w:rPr>
          <w:rFonts w:hint="eastAsia" w:ascii="宋体" w:hAnsi="宋体"/>
          <w:color w:val="auto"/>
          <w:szCs w:val="21"/>
        </w:rPr>
        <w:t>开标地点：</w:t>
      </w:r>
      <w:r>
        <w:rPr>
          <w:rFonts w:hint="eastAsia" w:ascii="宋体" w:hAnsi="宋体" w:cs="宋体"/>
          <w:color w:val="auto"/>
          <w:szCs w:val="21"/>
          <w:lang w:bidi="ar"/>
        </w:rPr>
        <w:t>本项目将在广西政府采购云平台（https://www.gcy.zfcg.gxzf.gov.cn/）电子开标大厅解密、开启。</w:t>
      </w:r>
    </w:p>
    <w:p>
      <w:pPr>
        <w:spacing w:line="360" w:lineRule="auto"/>
        <w:outlineLvl w:val="1"/>
        <w:rPr>
          <w:rFonts w:ascii="黑体" w:hAnsi="黑体" w:eastAsia="黑体"/>
          <w:b/>
          <w:bCs/>
          <w:color w:val="auto"/>
          <w:sz w:val="24"/>
        </w:rPr>
      </w:pPr>
      <w:bookmarkStart w:id="20" w:name="_Toc35393625"/>
      <w:bookmarkStart w:id="21" w:name="_Toc28359084"/>
      <w:bookmarkStart w:id="22" w:name="_Toc28359007"/>
      <w:bookmarkStart w:id="23" w:name="_Toc35393794"/>
      <w:r>
        <w:rPr>
          <w:rFonts w:hint="eastAsia" w:ascii="黑体" w:hAnsi="黑体" w:eastAsia="黑体"/>
          <w:b/>
          <w:bCs/>
          <w:color w:val="auto"/>
          <w:sz w:val="24"/>
        </w:rPr>
        <w:t>五、公告期限</w:t>
      </w:r>
      <w:bookmarkEnd w:id="20"/>
      <w:bookmarkEnd w:id="21"/>
      <w:bookmarkEnd w:id="22"/>
      <w:bookmarkEnd w:id="23"/>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spacing w:line="360" w:lineRule="auto"/>
        <w:outlineLvl w:val="1"/>
        <w:rPr>
          <w:rFonts w:ascii="黑体" w:hAnsi="黑体" w:eastAsia="黑体"/>
          <w:b/>
          <w:bCs/>
          <w:color w:val="auto"/>
          <w:sz w:val="24"/>
        </w:rPr>
      </w:pPr>
      <w:bookmarkStart w:id="24" w:name="_Toc35393795"/>
      <w:bookmarkStart w:id="25" w:name="_Toc35393626"/>
      <w:r>
        <w:rPr>
          <w:rFonts w:hint="eastAsia" w:ascii="黑体" w:hAnsi="黑体" w:eastAsia="黑体"/>
          <w:b/>
          <w:bCs/>
          <w:color w:val="auto"/>
          <w:sz w:val="24"/>
        </w:rPr>
        <w:t>六、其他补充事宜</w:t>
      </w:r>
      <w:bookmarkEnd w:id="24"/>
      <w:bookmarkEnd w:id="25"/>
    </w:p>
    <w:p>
      <w:pPr>
        <w:spacing w:line="360" w:lineRule="auto"/>
        <w:ind w:firstLine="315" w:firstLineChars="150"/>
        <w:rPr>
          <w:rFonts w:ascii="宋体" w:hAnsi="宋体" w:eastAsia="宋体" w:cs="宋体"/>
          <w:color w:val="auto"/>
          <w:kern w:val="0"/>
          <w:szCs w:val="21"/>
        </w:rPr>
      </w:pPr>
      <w:bookmarkStart w:id="26" w:name="_Toc35393627"/>
      <w:bookmarkStart w:id="27" w:name="_Toc35393796"/>
      <w:bookmarkStart w:id="28" w:name="_Toc28359008"/>
      <w:bookmarkStart w:id="29" w:name="_Toc28359085"/>
      <w:r>
        <w:rPr>
          <w:rFonts w:hint="eastAsia" w:ascii="宋体" w:hAnsi="宋体" w:eastAsia="宋体" w:cs="宋体"/>
          <w:color w:val="auto"/>
          <w:kern w:val="0"/>
          <w:szCs w:val="21"/>
        </w:rPr>
        <w:t>1.投标保证金：本项目不收取投标保证金</w:t>
      </w:r>
    </w:p>
    <w:p>
      <w:pPr>
        <w:spacing w:line="360" w:lineRule="auto"/>
        <w:ind w:firstLine="315" w:firstLineChars="150"/>
        <w:rPr>
          <w:rFonts w:ascii="宋体" w:hAnsi="宋体" w:eastAsia="宋体" w:cs="宋体"/>
          <w:color w:val="auto"/>
          <w:kern w:val="0"/>
          <w:szCs w:val="21"/>
          <w:u w:val="single"/>
        </w:rPr>
      </w:pPr>
      <w:r>
        <w:rPr>
          <w:rFonts w:hint="eastAsia" w:ascii="宋体" w:hAnsi="宋体" w:eastAsia="宋体" w:cs="宋体"/>
          <w:color w:val="auto"/>
          <w:kern w:val="0"/>
          <w:szCs w:val="21"/>
        </w:rPr>
        <w:t>2.采购意向公开链接：</w:t>
      </w:r>
      <w:bookmarkStart w:id="30" w:name="PO_3000001867_PM100"/>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宋体" w:hAnsi="宋体" w:eastAsia="宋体" w:cs="宋体"/>
                <w:color w:val="auto"/>
                <w:kern w:val="0"/>
                <w:szCs w:val="21"/>
                <w:u w:val="single"/>
              </w:rPr>
            </w:pPr>
            <w:r>
              <w:rPr>
                <w:rFonts w:hint="eastAsia" w:ascii="宋体" w:hAnsi="宋体" w:eastAsia="宋体" w:cs="宋体"/>
                <w:color w:val="auto"/>
                <w:kern w:val="0"/>
                <w:szCs w:val="21"/>
                <w:u w:val="single"/>
              </w:rPr>
              <w:t>采购意向公示链接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宋体" w:hAnsi="宋体" w:eastAsia="宋体" w:cs="宋体"/>
                <w:color w:val="auto"/>
                <w:kern w:val="0"/>
                <w:szCs w:val="21"/>
                <w:u w:val="single"/>
              </w:rPr>
            </w:pPr>
            <w:r>
              <w:rPr>
                <w:rFonts w:hint="eastAsia" w:ascii="宋体" w:hAnsi="宋体" w:eastAsia="宋体" w:cs="宋体"/>
                <w:color w:val="auto"/>
                <w:kern w:val="0"/>
                <w:szCs w:val="21"/>
                <w:u w:val="single"/>
              </w:rPr>
              <w:t>http://www.ccgp-guangxi.gov.cn/site/detail?parentId=66601&amp;articleId=dTbIppDbTdEK3ob0jc5/Tw==</w:t>
            </w:r>
          </w:p>
        </w:tc>
      </w:tr>
      <w:bookmarkEnd w:id="30"/>
    </w:tbl>
    <w:p>
      <w:pPr>
        <w:spacing w:line="360" w:lineRule="auto"/>
        <w:ind w:firstLine="315" w:firstLineChars="150"/>
        <w:rPr>
          <w:rFonts w:ascii="宋体" w:hAnsi="宋体" w:eastAsia="宋体" w:cs="宋体"/>
          <w:color w:val="auto"/>
          <w:kern w:val="0"/>
          <w:szCs w:val="21"/>
        </w:rPr>
      </w:pPr>
      <w:bookmarkStart w:id="31" w:name="_Hlk37429585"/>
      <w:r>
        <w:rPr>
          <w:rFonts w:hint="eastAsia" w:ascii="宋体" w:hAnsi="宋体" w:eastAsia="宋体" w:cs="宋体"/>
          <w:color w:val="auto"/>
          <w:kern w:val="0"/>
          <w:szCs w:val="21"/>
        </w:rPr>
        <w:t>3.</w:t>
      </w:r>
      <w:r>
        <w:rPr>
          <w:rFonts w:hint="eastAsia" w:ascii="宋体" w:hAnsi="宋体" w:eastAsia="宋体" w:cs="宋体"/>
          <w:color w:val="auto"/>
          <w:szCs w:val="21"/>
        </w:rPr>
        <w:t xml:space="preserve"> </w:t>
      </w:r>
      <w:bookmarkStart w:id="32" w:name="_Hlk37429595"/>
      <w:r>
        <w:rPr>
          <w:rFonts w:hint="eastAsia" w:ascii="宋体" w:hAnsi="宋体" w:eastAsia="宋体" w:cs="宋体"/>
          <w:color w:val="auto"/>
          <w:kern w:val="0"/>
          <w:szCs w:val="21"/>
        </w:rPr>
        <w:t>网上查询地址</w:t>
      </w:r>
    </w:p>
    <w:bookmarkEnd w:id="31"/>
    <w:bookmarkEnd w:id="32"/>
    <w:p>
      <w:pPr>
        <w:spacing w:line="360" w:lineRule="auto"/>
        <w:ind w:firstLine="420" w:firstLineChars="200"/>
        <w:rPr>
          <w:rFonts w:ascii="宋体" w:hAnsi="宋体" w:eastAsia="宋体" w:cs="宋体"/>
          <w:color w:val="auto"/>
          <w:kern w:val="0"/>
          <w:szCs w:val="21"/>
          <w:lang w:bidi="ar"/>
        </w:rPr>
      </w:pPr>
      <w:bookmarkStart w:id="33" w:name="_Hlk37429674"/>
      <w:r>
        <w:rPr>
          <w:rFonts w:hint="eastAsia" w:ascii="宋体" w:hAnsi="宋体" w:eastAsia="宋体" w:cs="宋体"/>
          <w:color w:val="auto"/>
          <w:kern w:val="0"/>
          <w:szCs w:val="21"/>
          <w:lang w:bidi="ar"/>
        </w:rPr>
        <w:t>中国政府采购网（www.ccgp.gov.cn）、</w:t>
      </w:r>
      <w:r>
        <w:rPr>
          <w:rFonts w:hint="eastAsia" w:ascii="宋体" w:hAnsi="宋体" w:cs="宋体"/>
          <w:color w:val="auto"/>
          <w:szCs w:val="21"/>
        </w:rPr>
        <w:t>广西政府采购网（zfcg.gxzf.gov.cn）</w:t>
      </w:r>
      <w:r>
        <w:rPr>
          <w:rFonts w:hint="eastAsia" w:ascii="宋体" w:hAnsi="宋体" w:eastAsia="宋体" w:cs="宋体"/>
          <w:color w:val="auto"/>
          <w:kern w:val="0"/>
          <w:szCs w:val="21"/>
          <w:lang w:bidi="ar"/>
        </w:rPr>
        <w:t>、全国公共资源交易平台（广西.崇左）http://ggzy.jgswj.gxzf.gov.cn/czggzy/。</w:t>
      </w:r>
    </w:p>
    <w:p>
      <w:pPr>
        <w:pStyle w:val="13"/>
        <w:ind w:firstLine="210" w:firstLineChars="100"/>
        <w:rPr>
          <w:color w:val="auto"/>
          <w:sz w:val="21"/>
          <w:szCs w:val="21"/>
        </w:rPr>
      </w:pPr>
      <w:bookmarkStart w:id="153" w:name="_GoBack"/>
      <w:bookmarkEnd w:id="153"/>
      <w:r>
        <w:rPr>
          <w:rFonts w:hint="eastAsia" w:ascii="宋体" w:hAnsi="宋体" w:cs="宋体"/>
          <w:color w:val="auto"/>
          <w:sz w:val="21"/>
          <w:szCs w:val="21"/>
        </w:rPr>
        <w:t>4.政府采购监督管理部门：</w:t>
      </w:r>
      <w:r>
        <w:rPr>
          <w:rFonts w:hint="eastAsia" w:eastAsia="宋体" w:cs="宋体"/>
          <w:color w:val="auto"/>
          <w:sz w:val="21"/>
          <w:szCs w:val="21"/>
          <w:lang w:val="en-US" w:eastAsia="zh-CN"/>
        </w:rPr>
        <w:t>凭祥市</w:t>
      </w:r>
      <w:r>
        <w:rPr>
          <w:rFonts w:hint="eastAsia" w:eastAsia="宋体" w:cs="宋体"/>
          <w:color w:val="auto"/>
          <w:sz w:val="21"/>
          <w:szCs w:val="21"/>
        </w:rPr>
        <w:t>财政局政府采购监督股</w:t>
      </w:r>
      <w:r>
        <w:rPr>
          <w:rFonts w:hint="eastAsia" w:ascii="宋体" w:hAnsi="宋体" w:cs="宋体"/>
          <w:color w:val="auto"/>
          <w:sz w:val="21"/>
          <w:szCs w:val="21"/>
        </w:rPr>
        <w:t>，电话：0771-</w:t>
      </w:r>
      <w:r>
        <w:rPr>
          <w:rFonts w:hint="eastAsia" w:ascii="宋体" w:hAnsi="宋体" w:cs="宋体"/>
          <w:color w:val="auto"/>
          <w:sz w:val="21"/>
          <w:szCs w:val="21"/>
          <w:lang w:val="en-US" w:eastAsia="zh-CN"/>
        </w:rPr>
        <w:t>5972672</w:t>
      </w:r>
      <w:r>
        <w:rPr>
          <w:rFonts w:hint="eastAsia" w:ascii="宋体" w:hAnsi="宋体" w:cs="宋体"/>
          <w:color w:val="auto"/>
          <w:sz w:val="21"/>
          <w:szCs w:val="21"/>
        </w:rPr>
        <w:t>。</w:t>
      </w:r>
    </w:p>
    <w:p>
      <w:pPr>
        <w:spacing w:line="360" w:lineRule="auto"/>
        <w:ind w:firstLine="315" w:firstLineChars="150"/>
        <w:rPr>
          <w:rFonts w:ascii="宋体" w:hAnsi="宋体" w:eastAsia="宋体" w:cs="宋体"/>
          <w:color w:val="auto"/>
          <w:kern w:val="0"/>
          <w:szCs w:val="21"/>
        </w:rPr>
      </w:pPr>
      <w:r>
        <w:rPr>
          <w:rFonts w:hint="eastAsia" w:ascii="宋体" w:hAnsi="宋体" w:eastAsia="宋体" w:cs="宋体"/>
          <w:color w:val="auto"/>
          <w:szCs w:val="21"/>
        </w:rPr>
        <w:t xml:space="preserve">5. </w:t>
      </w:r>
      <w:r>
        <w:rPr>
          <w:rFonts w:hint="eastAsia" w:ascii="宋体" w:hAnsi="宋体" w:eastAsia="宋体" w:cs="宋体"/>
          <w:color w:val="auto"/>
          <w:kern w:val="0"/>
          <w:szCs w:val="21"/>
        </w:rPr>
        <w:t>本项目需要落实的政府采购政策：</w:t>
      </w:r>
      <w:bookmarkStart w:id="34" w:name="PO_3000001867_PM023"/>
      <w:r>
        <w:rPr>
          <w:rFonts w:hint="eastAsia" w:ascii="宋体" w:hAnsi="宋体" w:eastAsia="宋体" w:cs="宋体"/>
          <w:color w:val="auto"/>
          <w:kern w:val="0"/>
          <w:szCs w:val="21"/>
        </w:rPr>
        <w:t xml:space="preserve"> </w:t>
      </w:r>
      <w:bookmarkEnd w:id="34"/>
    </w:p>
    <w:bookmarkEnd w:id="33"/>
    <w:p>
      <w:pPr>
        <w:spacing w:line="360" w:lineRule="auto"/>
        <w:ind w:firstLine="315" w:firstLineChars="150"/>
        <w:rPr>
          <w:rFonts w:ascii="宋体" w:hAnsi="宋体" w:eastAsia="宋体" w:cs="宋体"/>
          <w:color w:val="auto"/>
          <w:kern w:val="0"/>
          <w:szCs w:val="21"/>
        </w:rPr>
      </w:pPr>
      <w:r>
        <w:rPr>
          <w:rFonts w:hint="eastAsia" w:ascii="宋体" w:hAnsi="宋体" w:eastAsia="宋体" w:cs="宋体"/>
          <w:color w:val="auto"/>
          <w:kern w:val="0"/>
          <w:szCs w:val="21"/>
          <w:lang w:bidi="ar"/>
        </w:rPr>
        <w:t>（1）政府采购促进中小企业发展。</w:t>
      </w:r>
    </w:p>
    <w:p>
      <w:pPr>
        <w:spacing w:line="360" w:lineRule="auto"/>
        <w:ind w:firstLine="315" w:firstLineChars="150"/>
        <w:rPr>
          <w:rFonts w:ascii="宋体" w:hAnsi="宋体" w:eastAsia="宋体" w:cs="宋体"/>
          <w:color w:val="auto"/>
          <w:kern w:val="0"/>
          <w:szCs w:val="21"/>
        </w:rPr>
      </w:pPr>
      <w:r>
        <w:rPr>
          <w:rFonts w:hint="eastAsia" w:ascii="宋体" w:hAnsi="宋体" w:eastAsia="宋体" w:cs="宋体"/>
          <w:color w:val="auto"/>
          <w:kern w:val="0"/>
          <w:szCs w:val="21"/>
          <w:lang w:bidi="ar"/>
        </w:rPr>
        <w:t>（2）政府采购支持采用本国产品的政策。</w:t>
      </w:r>
    </w:p>
    <w:p>
      <w:pPr>
        <w:spacing w:line="360" w:lineRule="auto"/>
        <w:ind w:firstLine="315" w:firstLineChars="150"/>
        <w:rPr>
          <w:rFonts w:ascii="宋体" w:hAnsi="宋体" w:eastAsia="宋体" w:cs="宋体"/>
          <w:color w:val="auto"/>
          <w:kern w:val="0"/>
          <w:szCs w:val="21"/>
        </w:rPr>
      </w:pPr>
      <w:r>
        <w:rPr>
          <w:rFonts w:hint="eastAsia" w:ascii="宋体" w:hAnsi="宋体" w:eastAsia="宋体" w:cs="宋体"/>
          <w:color w:val="auto"/>
          <w:kern w:val="0"/>
          <w:szCs w:val="21"/>
          <w:lang w:bidi="ar"/>
        </w:rPr>
        <w:t>（3）强制采购节能产品；优先采购节能产品、环境标志产品。</w:t>
      </w:r>
    </w:p>
    <w:p>
      <w:pPr>
        <w:spacing w:line="360" w:lineRule="auto"/>
        <w:ind w:firstLine="315" w:firstLineChars="150"/>
        <w:rPr>
          <w:rFonts w:ascii="宋体" w:hAnsi="宋体" w:eastAsia="宋体" w:cs="宋体"/>
          <w:color w:val="auto"/>
          <w:kern w:val="0"/>
          <w:szCs w:val="21"/>
        </w:rPr>
      </w:pPr>
      <w:r>
        <w:rPr>
          <w:rFonts w:hint="eastAsia" w:ascii="宋体" w:hAnsi="宋体" w:eastAsia="宋体" w:cs="宋体"/>
          <w:color w:val="auto"/>
          <w:kern w:val="0"/>
          <w:szCs w:val="21"/>
          <w:lang w:bidi="ar"/>
        </w:rPr>
        <w:t>（4）政府采购促进残疾人就业政策。</w:t>
      </w:r>
    </w:p>
    <w:p>
      <w:pPr>
        <w:spacing w:line="360" w:lineRule="auto"/>
        <w:ind w:firstLine="315" w:firstLineChars="150"/>
        <w:rPr>
          <w:rFonts w:ascii="宋体" w:hAnsi="宋体" w:eastAsia="宋体" w:cs="宋体"/>
          <w:color w:val="auto"/>
          <w:kern w:val="0"/>
          <w:szCs w:val="21"/>
        </w:rPr>
      </w:pPr>
      <w:r>
        <w:rPr>
          <w:rFonts w:hint="eastAsia" w:ascii="宋体" w:hAnsi="宋体" w:eastAsia="宋体" w:cs="宋体"/>
          <w:color w:val="auto"/>
          <w:kern w:val="0"/>
          <w:szCs w:val="21"/>
          <w:lang w:bidi="ar"/>
        </w:rPr>
        <w:t>（5）政府采购支持监狱企业发展。</w:t>
      </w:r>
    </w:p>
    <w:p>
      <w:pPr>
        <w:spacing w:line="360" w:lineRule="auto"/>
        <w:ind w:firstLine="315" w:firstLineChars="150"/>
        <w:rPr>
          <w:rFonts w:ascii="宋体" w:hAnsi="宋体" w:eastAsia="宋体" w:cs="宋体"/>
          <w:color w:val="auto"/>
          <w:kern w:val="0"/>
          <w:szCs w:val="21"/>
        </w:rPr>
      </w:pPr>
      <w:r>
        <w:rPr>
          <w:rFonts w:hint="eastAsia" w:ascii="宋体" w:hAnsi="宋体" w:eastAsia="宋体" w:cs="宋体"/>
          <w:color w:val="auto"/>
          <w:kern w:val="0"/>
          <w:szCs w:val="21"/>
          <w:lang w:bidi="ar"/>
        </w:rPr>
        <w:t>（6）</w:t>
      </w:r>
      <w:r>
        <w:rPr>
          <w:rFonts w:hint="eastAsia" w:ascii="宋体" w:hAnsi="宋体" w:eastAsia="宋体" w:cs="宋体"/>
          <w:color w:val="auto"/>
          <w:lang w:bidi="ar"/>
        </w:rPr>
        <w:t>扶持不发达地区和少数民族地区政策</w:t>
      </w:r>
      <w:r>
        <w:rPr>
          <w:rFonts w:hint="eastAsia" w:ascii="宋体" w:hAnsi="宋体" w:eastAsia="宋体" w:cs="宋体"/>
          <w:color w:val="auto"/>
          <w:kern w:val="0"/>
          <w:szCs w:val="21"/>
          <w:lang w:bidi="ar"/>
        </w:rPr>
        <w:t>。</w:t>
      </w:r>
    </w:p>
    <w:p>
      <w:pPr>
        <w:spacing w:line="360" w:lineRule="auto"/>
        <w:ind w:firstLine="315" w:firstLineChars="150"/>
        <w:rPr>
          <w:rFonts w:ascii="宋体" w:hAnsi="宋体" w:eastAsia="宋体" w:cs="宋体"/>
          <w:color w:val="auto"/>
          <w:kern w:val="0"/>
          <w:szCs w:val="21"/>
        </w:rPr>
      </w:pPr>
      <w:r>
        <w:rPr>
          <w:rFonts w:hint="eastAsia" w:ascii="宋体" w:hAnsi="宋体" w:eastAsia="宋体" w:cs="宋体"/>
          <w:color w:val="auto"/>
          <w:kern w:val="0"/>
          <w:szCs w:val="21"/>
        </w:rPr>
        <w:t>6.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before="120" w:after="120" w:line="456" w:lineRule="exact"/>
        <w:ind w:firstLine="424" w:firstLineChars="202"/>
        <w:rPr>
          <w:rFonts w:hint="eastAsia" w:ascii="宋体" w:hAnsi="宋体" w:eastAsia="宋体" w:cs="宋体"/>
          <w:b/>
          <w:bCs/>
          <w:color w:val="auto"/>
          <w:szCs w:val="21"/>
        </w:rPr>
      </w:pPr>
      <w:r>
        <w:rPr>
          <w:rFonts w:hint="eastAsia" w:ascii="宋体" w:hAnsi="宋体" w:eastAsia="宋体" w:cs="宋体"/>
          <w:color w:val="auto"/>
          <w:kern w:val="0"/>
          <w:szCs w:val="21"/>
        </w:rPr>
        <w:t xml:space="preserve">7. </w:t>
      </w:r>
      <w:r>
        <w:rPr>
          <w:rFonts w:hint="eastAsia" w:ascii="宋体" w:hAnsi="宋体" w:eastAsia="宋体" w:cs="宋体"/>
          <w:color w:val="auto"/>
          <w:szCs w:val="21"/>
        </w:rPr>
        <w:t>本项目采用远程异地评审；</w:t>
      </w:r>
      <w:r>
        <w:rPr>
          <w:rFonts w:hint="eastAsia" w:ascii="宋体" w:hAnsi="宋体" w:eastAsia="宋体" w:cs="宋体"/>
          <w:b/>
          <w:bCs/>
          <w:color w:val="auto"/>
          <w:szCs w:val="21"/>
        </w:rPr>
        <w:t>评标主会场地址：崇左市公共资源交易中心（崇左市城南新区石景林路东段崇左市政务服务中心综合楼5楼），评标分会场地址：百色市公共资源交易中心靖西分中心</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靖西市幸福广场二楼政务服务中心11区</w:t>
      </w:r>
      <w:r>
        <w:rPr>
          <w:rFonts w:hint="eastAsia" w:ascii="宋体" w:hAnsi="宋体" w:eastAsia="宋体" w:cs="宋体"/>
          <w:b/>
          <w:bCs/>
          <w:color w:val="auto"/>
          <w:szCs w:val="21"/>
          <w:lang w:eastAsia="zh-CN"/>
        </w:rPr>
        <w:t>）</w:t>
      </w:r>
    </w:p>
    <w:p>
      <w:pPr>
        <w:spacing w:line="500" w:lineRule="exact"/>
        <w:ind w:firstLine="420" w:firstLineChars="200"/>
        <w:rPr>
          <w:rFonts w:ascii="宋体" w:hAnsi="宋体" w:cs="宋体"/>
          <w:color w:val="auto"/>
          <w:kern w:val="0"/>
          <w:szCs w:val="21"/>
        </w:rPr>
      </w:pPr>
      <w:r>
        <w:rPr>
          <w:rFonts w:hint="eastAsia" w:ascii="宋体" w:hAnsi="宋体" w:eastAsia="宋体" w:cs="宋体"/>
          <w:color w:val="auto"/>
          <w:kern w:val="0"/>
          <w:szCs w:val="21"/>
        </w:rPr>
        <w:t>8.</w:t>
      </w:r>
      <w:r>
        <w:rPr>
          <w:rFonts w:hint="eastAsia" w:ascii="宋体" w:hAnsi="宋体" w:cs="宋体"/>
          <w:color w:val="auto"/>
          <w:kern w:val="0"/>
          <w:szCs w:val="21"/>
        </w:rPr>
        <w:t>（1）本项目实行电子投标，供应商应按照本项目招标文件和广西政府采购云平台的要求编制、加密并提交投标文件。供应商在使用系统参与投标过程中遇到涉及平台使用的任何问题，可致电广西政府采购云平台技术支持热线咨询，联系方式：95763。</w:t>
      </w:r>
    </w:p>
    <w:p>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    （2）供应商应及时熟悉掌握电子标系统操作指南（见广西政府采购云平台电子卖场首页右上角—服务中心—帮助文档—项目采购）：https://service.zcygov.cn/#/knowledges/tree?tag=AG1DtGwBFdiHxlNdhY0r。</w:t>
      </w:r>
    </w:p>
    <w:p>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    （3）供应商应及时完成CA申领和绑定（见广西壮族自治区政府采购网—办事服务—下载专区-广西政府采购云平台CA证书办理操作指南）。</w:t>
      </w:r>
    </w:p>
    <w:p>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    （4）供应商通过</w:t>
      </w:r>
      <w:r>
        <w:rPr>
          <w:rFonts w:hint="eastAsia" w:ascii="宋体" w:hAnsi="宋体"/>
          <w:color w:val="auto"/>
          <w:szCs w:val="21"/>
        </w:rPr>
        <w:t>广西政府采购云平台</w:t>
      </w:r>
      <w:r>
        <w:rPr>
          <w:rFonts w:hint="eastAsia" w:ascii="宋体" w:hAnsi="宋体" w:cs="宋体"/>
          <w:color w:val="auto"/>
          <w:kern w:val="0"/>
          <w:szCs w:val="21"/>
        </w:rPr>
        <w:t>投标客户端软件制作投标文件，广西政府采购云平台投标客户端软件请供应商自行前往下载并安装（见广西壮族自治区政府采购网—办事服务—下载专区-广西壮族自治区全流程电子招投标项目管理系统--供应商客户端）。</w:t>
      </w:r>
    </w:p>
    <w:p>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    （5）因未注册入库、未办理CA数字证书、CA证书故障、操作不当等原因造成无法投标或投标失败等后果由供应商自行承担。</w:t>
      </w:r>
    </w:p>
    <w:p>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    （6）投标文件网上提交截止后，广西政府采购云平台（电子标系统）自动提取所有投标文件，各供应商须在开标开始后30分钟内对上传广西政府采购云平台的投标文件进行解密，所有供应商在规定的解密时限内解密完成或解密时限结束后，采购代理机构开启投标文件；供应商超过解密时限未完成解密的，系统默认其自动放弃。  </w:t>
      </w:r>
    </w:p>
    <w:p>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9.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10.对在“信用中国”网站(www.creditchina.gov.cn)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 </w:t>
      </w:r>
    </w:p>
    <w:p>
      <w:pPr>
        <w:spacing w:line="360" w:lineRule="auto"/>
        <w:ind w:firstLine="422" w:firstLineChars="200"/>
        <w:rPr>
          <w:rFonts w:ascii="宋体" w:hAnsi="宋体" w:eastAsia="宋体" w:cs="宋体"/>
          <w:color w:val="auto"/>
          <w:kern w:val="0"/>
          <w:szCs w:val="21"/>
        </w:rPr>
      </w:pPr>
      <w:r>
        <w:rPr>
          <w:rFonts w:hint="eastAsia" w:ascii="宋体" w:hAnsi="宋体" w:cs="宋体"/>
          <w:b/>
          <w:bCs/>
          <w:color w:val="auto"/>
          <w:kern w:val="0"/>
          <w:szCs w:val="21"/>
        </w:rPr>
        <w:t>11.根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w:t>
      </w:r>
    </w:p>
    <w:p>
      <w:pPr>
        <w:spacing w:line="360" w:lineRule="auto"/>
        <w:outlineLvl w:val="1"/>
        <w:rPr>
          <w:rFonts w:ascii="黑体" w:hAnsi="黑体" w:eastAsia="黑体"/>
          <w:b/>
          <w:bCs/>
          <w:color w:val="auto"/>
          <w:sz w:val="24"/>
        </w:rPr>
      </w:pPr>
      <w:r>
        <w:rPr>
          <w:rFonts w:hint="eastAsia" w:ascii="黑体" w:hAnsi="黑体" w:eastAsia="黑体"/>
          <w:b/>
          <w:bCs/>
          <w:color w:val="auto"/>
          <w:sz w:val="24"/>
        </w:rPr>
        <w:t>七、对本次招标提出询问，请按</w:t>
      </w:r>
      <w:r>
        <w:rPr>
          <w:rFonts w:ascii="黑体" w:hAnsi="黑体" w:eastAsia="黑体"/>
          <w:b/>
          <w:bCs/>
          <w:color w:val="auto"/>
          <w:sz w:val="24"/>
        </w:rPr>
        <w:t>以下方式</w:t>
      </w:r>
      <w:r>
        <w:rPr>
          <w:rFonts w:hint="eastAsia" w:ascii="黑体" w:hAnsi="黑体" w:eastAsia="黑体"/>
          <w:b/>
          <w:bCs/>
          <w:color w:val="auto"/>
          <w:sz w:val="24"/>
        </w:rPr>
        <w:t>联系。</w:t>
      </w:r>
      <w:bookmarkEnd w:id="26"/>
      <w:bookmarkEnd w:id="27"/>
      <w:bookmarkEnd w:id="28"/>
      <w:bookmarkEnd w:id="29"/>
    </w:p>
    <w:p>
      <w:pPr>
        <w:spacing w:line="360" w:lineRule="auto"/>
        <w:jc w:val="left"/>
        <w:outlineLvl w:val="2"/>
        <w:rPr>
          <w:rFonts w:ascii="宋体" w:hAnsi="宋体" w:eastAsia="宋体" w:cs="宋体"/>
          <w:color w:val="auto"/>
          <w:szCs w:val="21"/>
        </w:rPr>
      </w:pPr>
      <w:r>
        <w:rPr>
          <w:rFonts w:hint="eastAsia" w:ascii="宋体" w:hAnsi="宋体" w:cs="宋体"/>
          <w:color w:val="auto"/>
          <w:szCs w:val="21"/>
        </w:rPr>
        <w:t>　　　</w:t>
      </w:r>
      <w:r>
        <w:rPr>
          <w:rFonts w:hint="eastAsia" w:ascii="宋体" w:hAnsi="宋体" w:eastAsia="宋体" w:cs="宋体"/>
          <w:color w:val="auto"/>
          <w:szCs w:val="21"/>
        </w:rPr>
        <w:t>1.采购人信息</w:t>
      </w:r>
    </w:p>
    <w:p>
      <w:pPr>
        <w:spacing w:line="360" w:lineRule="auto"/>
        <w:ind w:left="1041" w:leftChars="371" w:hanging="262" w:hangingChars="125"/>
        <w:jc w:val="left"/>
        <w:rPr>
          <w:rFonts w:hint="eastAsia" w:ascii="宋体" w:hAnsi="宋体" w:eastAsia="宋体" w:cs="宋体"/>
          <w:color w:val="auto"/>
          <w:szCs w:val="21"/>
        </w:rPr>
      </w:pPr>
      <w:r>
        <w:rPr>
          <w:rFonts w:hint="eastAsia" w:ascii="宋体" w:hAnsi="宋体" w:eastAsia="宋体" w:cs="宋体"/>
          <w:color w:val="auto"/>
          <w:szCs w:val="21"/>
        </w:rPr>
        <w:t>名 称： 凭祥市公安局</w:t>
      </w:r>
    </w:p>
    <w:p>
      <w:pPr>
        <w:spacing w:line="360" w:lineRule="auto"/>
        <w:ind w:left="1041" w:leftChars="371" w:hanging="262" w:hangingChars="125"/>
        <w:jc w:val="left"/>
        <w:rPr>
          <w:rFonts w:ascii="宋体" w:hAnsi="宋体" w:eastAsia="宋体" w:cs="宋体"/>
          <w:color w:val="auto"/>
          <w:szCs w:val="21"/>
        </w:rPr>
      </w:pPr>
      <w:r>
        <w:rPr>
          <w:rFonts w:hint="eastAsia" w:ascii="宋体" w:hAnsi="宋体" w:eastAsia="宋体" w:cs="宋体"/>
          <w:color w:val="auto"/>
          <w:szCs w:val="21"/>
        </w:rPr>
        <w:t>地址：凭祥市北大路69号</w:t>
      </w:r>
    </w:p>
    <w:p>
      <w:pPr>
        <w:pStyle w:val="15"/>
        <w:spacing w:line="360" w:lineRule="auto"/>
        <w:ind w:firstLine="735" w:firstLineChars="350"/>
        <w:rPr>
          <w:rFonts w:hAnsi="宋体" w:eastAsia="宋体" w:cs="宋体"/>
          <w:color w:val="auto"/>
          <w:kern w:val="2"/>
          <w:sz w:val="21"/>
        </w:rPr>
      </w:pPr>
      <w:r>
        <w:rPr>
          <w:rFonts w:hint="eastAsia" w:hAnsi="宋体" w:eastAsia="宋体" w:cs="宋体"/>
          <w:color w:val="auto"/>
          <w:kern w:val="2"/>
          <w:sz w:val="21"/>
        </w:rPr>
        <w:t>项目联系人：</w:t>
      </w:r>
      <w:r>
        <w:rPr>
          <w:rFonts w:hint="eastAsia" w:hAnsi="宋体" w:eastAsia="宋体" w:cs="宋体"/>
          <w:color w:val="auto"/>
          <w:kern w:val="2"/>
          <w:sz w:val="21"/>
          <w:lang w:val="en-US" w:eastAsia="zh-CN"/>
        </w:rPr>
        <w:t>赵</w:t>
      </w:r>
      <w:r>
        <w:rPr>
          <w:rFonts w:hint="eastAsia" w:hAnsi="宋体" w:eastAsia="宋体" w:cs="宋体"/>
          <w:color w:val="auto"/>
          <w:kern w:val="2"/>
          <w:sz w:val="21"/>
        </w:rPr>
        <w:t>警官</w:t>
      </w:r>
    </w:p>
    <w:p>
      <w:pPr>
        <w:spacing w:line="360" w:lineRule="auto"/>
        <w:ind w:left="1041" w:leftChars="371" w:hanging="262" w:hangingChars="125"/>
        <w:jc w:val="left"/>
        <w:rPr>
          <w:rFonts w:hint="default" w:ascii="宋体" w:hAnsi="宋体" w:eastAsia="宋体" w:cs="宋体"/>
          <w:color w:val="auto"/>
          <w:szCs w:val="21"/>
          <w:u w:val="single"/>
          <w:lang w:val="en-US" w:eastAsia="zh-CN"/>
        </w:rPr>
      </w:pPr>
      <w:r>
        <w:rPr>
          <w:rFonts w:hint="eastAsia" w:ascii="宋体" w:hAnsi="宋体" w:eastAsia="宋体" w:cs="宋体"/>
          <w:color w:val="auto"/>
          <w:szCs w:val="21"/>
        </w:rPr>
        <w:t>联系电话：</w:t>
      </w:r>
      <w:r>
        <w:rPr>
          <w:rFonts w:hint="eastAsia" w:ascii="宋体" w:hAnsi="宋体" w:eastAsia="宋体" w:cs="宋体"/>
          <w:color w:val="auto"/>
          <w:szCs w:val="21"/>
          <w:lang w:val="en-US" w:eastAsia="zh-CN"/>
        </w:rPr>
        <w:t>0771-8588428</w:t>
      </w:r>
    </w:p>
    <w:p>
      <w:pPr>
        <w:spacing w:line="360" w:lineRule="auto"/>
        <w:ind w:left="1041" w:leftChars="371" w:hanging="262" w:hangingChars="125"/>
        <w:jc w:val="left"/>
        <w:outlineLvl w:val="2"/>
        <w:rPr>
          <w:rFonts w:ascii="宋体" w:hAnsi="宋体" w:eastAsia="宋体" w:cs="宋体"/>
          <w:color w:val="auto"/>
          <w:szCs w:val="21"/>
        </w:rPr>
      </w:pPr>
      <w:r>
        <w:rPr>
          <w:rFonts w:hint="eastAsia" w:ascii="宋体" w:hAnsi="宋体" w:eastAsia="宋体" w:cs="宋体"/>
          <w:color w:val="auto"/>
          <w:szCs w:val="21"/>
        </w:rPr>
        <w:t>2.采购代理机构信息</w:t>
      </w:r>
    </w:p>
    <w:p>
      <w:pPr>
        <w:spacing w:line="360" w:lineRule="auto"/>
        <w:ind w:firstLine="735" w:firstLineChars="350"/>
        <w:rPr>
          <w:rFonts w:hint="eastAsia" w:ascii="宋体" w:hAnsi="宋体" w:eastAsia="宋体" w:cs="宋体"/>
          <w:color w:val="auto"/>
          <w:szCs w:val="21"/>
          <w:lang w:eastAsia="zh-CN"/>
        </w:rPr>
      </w:pPr>
      <w:r>
        <w:rPr>
          <w:rFonts w:hint="eastAsia" w:ascii="宋体" w:hAnsi="宋体" w:eastAsia="宋体" w:cs="宋体"/>
          <w:color w:val="auto"/>
          <w:szCs w:val="21"/>
        </w:rPr>
        <w:t>名 称：</w:t>
      </w:r>
      <w:r>
        <w:rPr>
          <w:rFonts w:hint="eastAsia" w:ascii="宋体" w:hAnsi="宋体" w:eastAsia="宋体" w:cs="宋体"/>
          <w:color w:val="auto"/>
          <w:szCs w:val="21"/>
          <w:lang w:eastAsia="zh-CN"/>
        </w:rPr>
        <w:t>广西华晟招标代理有限公司</w:t>
      </w:r>
    </w:p>
    <w:p>
      <w:pPr>
        <w:spacing w:line="360" w:lineRule="auto"/>
        <w:ind w:firstLine="735" w:firstLineChars="350"/>
        <w:rPr>
          <w:rFonts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lang w:eastAsia="zh-CN"/>
        </w:rPr>
        <w:t>广西崇左市花山路万隆商务领寓1-1-31</w:t>
      </w:r>
      <w:r>
        <w:rPr>
          <w:rFonts w:hint="eastAsia" w:ascii="宋体" w:hAnsi="宋体" w:eastAsia="宋体" w:cs="宋体"/>
          <w:color w:val="auto"/>
          <w:lang w:val="en-US" w:eastAsia="zh-CN"/>
        </w:rPr>
        <w:t>1</w:t>
      </w:r>
      <w:r>
        <w:rPr>
          <w:rFonts w:hint="eastAsia" w:ascii="宋体" w:hAnsi="宋体" w:eastAsia="宋体" w:cs="宋体"/>
          <w:color w:val="auto"/>
          <w:lang w:eastAsia="zh-CN"/>
        </w:rPr>
        <w:t>室</w:t>
      </w:r>
    </w:p>
    <w:p>
      <w:pPr>
        <w:spacing w:line="360" w:lineRule="auto"/>
        <w:ind w:firstLine="735" w:firstLineChars="350"/>
        <w:rPr>
          <w:rFonts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lang w:eastAsia="zh-CN"/>
        </w:rPr>
        <w:t>0771-7963762</w:t>
      </w:r>
    </w:p>
    <w:p>
      <w:pPr>
        <w:spacing w:line="360" w:lineRule="auto"/>
        <w:ind w:firstLine="735" w:firstLineChars="350"/>
        <w:outlineLvl w:val="2"/>
        <w:rPr>
          <w:rFonts w:ascii="宋体" w:hAnsi="宋体" w:eastAsia="宋体" w:cs="宋体"/>
          <w:color w:val="auto"/>
          <w:szCs w:val="21"/>
        </w:rPr>
      </w:pPr>
      <w:r>
        <w:rPr>
          <w:rFonts w:hint="eastAsia" w:ascii="宋体" w:hAnsi="宋体" w:eastAsia="宋体" w:cs="宋体"/>
          <w:color w:val="auto"/>
          <w:szCs w:val="21"/>
        </w:rPr>
        <w:t>3.项目联系方式</w:t>
      </w:r>
    </w:p>
    <w:p>
      <w:pPr>
        <w:spacing w:line="360" w:lineRule="auto"/>
        <w:ind w:firstLine="735" w:firstLineChars="350"/>
        <w:rPr>
          <w:rFonts w:hint="default" w:ascii="宋体" w:hAnsi="宋体" w:eastAsia="宋体" w:cs="宋体"/>
          <w:color w:val="auto"/>
          <w:szCs w:val="21"/>
          <w:lang w:val="en-US" w:eastAsia="zh-CN"/>
        </w:rPr>
      </w:pPr>
      <w:r>
        <w:rPr>
          <w:rFonts w:hint="eastAsia" w:ascii="宋体" w:hAnsi="宋体" w:eastAsia="宋体" w:cs="宋体"/>
          <w:color w:val="auto"/>
          <w:szCs w:val="21"/>
        </w:rPr>
        <w:t>项目联系人：</w:t>
      </w:r>
      <w:r>
        <w:rPr>
          <w:rFonts w:hint="eastAsia" w:ascii="宋体" w:hAnsi="宋体" w:eastAsia="宋体" w:cs="宋体"/>
          <w:color w:val="auto"/>
          <w:szCs w:val="21"/>
          <w:lang w:val="en-US" w:eastAsia="zh-CN"/>
        </w:rPr>
        <w:t>赵工</w:t>
      </w:r>
    </w:p>
    <w:p>
      <w:pPr>
        <w:spacing w:line="360" w:lineRule="auto"/>
        <w:ind w:firstLine="735" w:firstLineChars="350"/>
        <w:rPr>
          <w:rFonts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lang w:eastAsia="zh-CN"/>
        </w:rPr>
        <w:t>0771-7963762</w:t>
      </w:r>
      <w:r>
        <w:rPr>
          <w:rFonts w:hint="eastAsia" w:ascii="宋体" w:hAnsi="宋体" w:eastAsia="宋体" w:cs="宋体"/>
          <w:color w:val="auto"/>
          <w:szCs w:val="21"/>
        </w:rPr>
        <w:t xml:space="preserve">      </w:t>
      </w:r>
    </w:p>
    <w:p>
      <w:pPr>
        <w:spacing w:line="360" w:lineRule="auto"/>
        <w:jc w:val="left"/>
        <w:rPr>
          <w:rFonts w:ascii="宋体" w:hAnsi="宋体" w:eastAsia="宋体" w:cs="宋体"/>
          <w:color w:val="auto"/>
          <w:szCs w:val="21"/>
        </w:rPr>
      </w:pPr>
    </w:p>
    <w:p>
      <w:pPr>
        <w:pStyle w:val="11"/>
        <w:spacing w:line="360" w:lineRule="auto"/>
        <w:rPr>
          <w:rFonts w:ascii="宋体" w:hAnsi="宋体" w:eastAsia="宋体" w:cs="宋体"/>
          <w:color w:val="auto"/>
          <w:szCs w:val="21"/>
        </w:rPr>
      </w:pPr>
    </w:p>
    <w:p>
      <w:pPr>
        <w:spacing w:line="360" w:lineRule="auto"/>
        <w:ind w:firstLine="210" w:firstLineChars="100"/>
        <w:jc w:val="right"/>
        <w:rPr>
          <w:rFonts w:hint="eastAsia" w:ascii="宋体" w:hAnsi="宋体" w:eastAsia="宋体" w:cs="宋体"/>
          <w:color w:val="auto"/>
          <w:szCs w:val="21"/>
          <w:u w:val="single"/>
          <w:lang w:eastAsia="zh-CN"/>
        </w:rPr>
      </w:pPr>
      <w:r>
        <w:rPr>
          <w:rFonts w:hint="eastAsia" w:ascii="宋体" w:hAnsi="宋体" w:eastAsia="宋体" w:cs="宋体"/>
          <w:color w:val="auto"/>
          <w:szCs w:val="21"/>
        </w:rPr>
        <w:t xml:space="preserve"> </w:t>
      </w:r>
      <w:r>
        <w:rPr>
          <w:rFonts w:hint="eastAsia" w:ascii="宋体" w:hAnsi="宋体" w:eastAsia="宋体" w:cs="宋体"/>
          <w:color w:val="auto"/>
          <w:szCs w:val="21"/>
          <w:u w:val="single"/>
          <w:lang w:eastAsia="zh-CN"/>
        </w:rPr>
        <w:t>广西华晟招标代理有限公司</w:t>
      </w:r>
    </w:p>
    <w:p>
      <w:pPr>
        <w:spacing w:line="360" w:lineRule="auto"/>
        <w:ind w:firstLine="210" w:firstLineChars="100"/>
        <w:jc w:val="right"/>
        <w:rPr>
          <w:rFonts w:ascii="宋体" w:hAnsi="宋体" w:eastAsia="宋体" w:cs="宋体"/>
          <w:color w:val="auto"/>
        </w:rPr>
      </w:pPr>
      <w:r>
        <w:rPr>
          <w:rFonts w:hint="eastAsia" w:ascii="宋体" w:hAnsi="宋体" w:eastAsia="宋体" w:cs="宋体"/>
          <w:color w:val="auto"/>
          <w:szCs w:val="21"/>
          <w:u w:val="single"/>
        </w:rPr>
        <w:t>2024</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u w:val="single"/>
          <w:lang w:val="en-US" w:eastAsia="zh-CN"/>
        </w:rPr>
        <w:t xml:space="preserve"> 11</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u w:val="single"/>
          <w:lang w:val="en-US" w:eastAsia="zh-CN"/>
        </w:rPr>
        <w:t xml:space="preserve"> 29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360" w:lineRule="auto"/>
        <w:ind w:firstLine="210" w:firstLineChars="100"/>
        <w:jc w:val="right"/>
        <w:rPr>
          <w:rFonts w:ascii="宋体" w:hAnsi="宋体"/>
          <w:color w:val="auto"/>
        </w:rPr>
      </w:pPr>
    </w:p>
    <w:p>
      <w:pPr>
        <w:pStyle w:val="15"/>
        <w:jc w:val="center"/>
        <w:outlineLvl w:val="0"/>
        <w:rPr>
          <w:rFonts w:hAnsi="宋体" w:eastAsia="宋体" w:cs="宋体"/>
          <w:b/>
          <w:color w:val="auto"/>
          <w:sz w:val="36"/>
        </w:rPr>
      </w:pPr>
      <w:r>
        <w:rPr>
          <w:rFonts w:ascii="仿宋_GB2312" w:hAnsi="宋体" w:eastAsia="仿宋_GB2312"/>
          <w:color w:val="auto"/>
          <w:sz w:val="24"/>
          <w:szCs w:val="20"/>
        </w:rPr>
        <w:br w:type="page"/>
      </w:r>
      <w:bookmarkStart w:id="35" w:name="_Toc532545042"/>
      <w:bookmarkStart w:id="36" w:name="_Toc3647"/>
      <w:bookmarkStart w:id="37" w:name="_Toc6804"/>
      <w:r>
        <w:rPr>
          <w:rFonts w:hint="eastAsia" w:hAnsi="宋体" w:eastAsia="宋体" w:cs="宋体"/>
          <w:b/>
          <w:color w:val="auto"/>
          <w:sz w:val="36"/>
        </w:rPr>
        <w:t xml:space="preserve">第二章  </w:t>
      </w:r>
      <w:bookmarkEnd w:id="35"/>
      <w:r>
        <w:rPr>
          <w:rFonts w:hint="eastAsia" w:hAnsi="宋体" w:eastAsia="宋体" w:cs="宋体"/>
          <w:b/>
          <w:color w:val="auto"/>
          <w:sz w:val="36"/>
        </w:rPr>
        <w:t>采购需求</w:t>
      </w:r>
      <w:bookmarkEnd w:id="36"/>
      <w:bookmarkEnd w:id="37"/>
    </w:p>
    <w:p>
      <w:pPr>
        <w:adjustRightInd w:val="0"/>
        <w:spacing w:line="340" w:lineRule="exact"/>
        <w:rPr>
          <w:rFonts w:ascii="宋体" w:hAnsi="宋体" w:eastAsia="宋体" w:cs="宋体"/>
          <w:b/>
          <w:color w:val="auto"/>
          <w:szCs w:val="21"/>
        </w:rPr>
      </w:pPr>
    </w:p>
    <w:p>
      <w:pPr>
        <w:adjustRightInd w:val="0"/>
        <w:spacing w:line="340" w:lineRule="exact"/>
        <w:rPr>
          <w:rFonts w:ascii="宋体" w:hAnsi="宋体" w:eastAsia="宋体" w:cs="宋体"/>
          <w:b/>
          <w:color w:val="auto"/>
          <w:szCs w:val="21"/>
        </w:rPr>
      </w:pPr>
      <w:r>
        <w:rPr>
          <w:rFonts w:hint="eastAsia" w:ascii="宋体" w:hAnsi="宋体" w:eastAsia="宋体" w:cs="宋体"/>
          <w:b/>
          <w:color w:val="auto"/>
          <w:szCs w:val="21"/>
        </w:rPr>
        <w:t>说明：</w:t>
      </w:r>
    </w:p>
    <w:p>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rPr>
        <w:t>1. 为落实政府采购政策需满足的要求</w:t>
      </w:r>
    </w:p>
    <w:p>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（1）本招标文件所称中小企业必须符合《政府采购促进中小企业发展管理办法》（财库〔2020〕46号）的规定。</w:t>
      </w:r>
    </w:p>
    <w:p>
      <w:pPr>
        <w:spacing w:line="360" w:lineRule="auto"/>
        <w:ind w:firstLine="424" w:firstLineChars="202"/>
        <w:jc w:val="left"/>
        <w:rPr>
          <w:rFonts w:ascii="宋体" w:hAnsi="宋体" w:eastAsia="宋体" w:cs="宋体"/>
          <w:color w:val="auto"/>
          <w:szCs w:val="21"/>
        </w:rPr>
      </w:pPr>
      <w:r>
        <w:rPr>
          <w:rFonts w:hint="eastAsia" w:ascii="宋体" w:hAnsi="宋体" w:eastAsia="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eastAsia="宋体" w:cs="宋体"/>
          <w:b/>
          <w:bCs/>
          <w:color w:val="auto"/>
          <w:szCs w:val="21"/>
        </w:rPr>
        <w:t>否则投标文件作无效处理</w:t>
      </w:r>
      <w:r>
        <w:rPr>
          <w:rFonts w:hint="eastAsia" w:ascii="宋体" w:hAnsi="宋体" w:eastAsia="宋体" w:cs="宋体"/>
          <w:color w:val="auto"/>
          <w:szCs w:val="21"/>
        </w:rPr>
        <w:t>。如本项目包含的货物属于品目清单内非标注“★”的产品时，应优先采购，具体详见“第四章 评标方法及评标标准”。</w:t>
      </w:r>
    </w:p>
    <w:p>
      <w:pPr>
        <w:spacing w:line="400" w:lineRule="exact"/>
        <w:ind w:firstLine="424" w:firstLineChars="202"/>
        <w:jc w:val="left"/>
        <w:rPr>
          <w:rFonts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bidi="ar"/>
        </w:rPr>
        <w:t>依据《中华人民共和国网络安全法》、《关于调整网络安全专用产品安全管理有关事项的公告》（2023年 第1号）、关于调整《网络关键设备和网络安全专用产品目录》的公告（2023年第2号）、《国家认监委工业和信息化部公安部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w:t>
      </w:r>
      <w:r>
        <w:rPr>
          <w:rFonts w:hint="eastAsia" w:ascii="宋体" w:hAnsi="宋体" w:eastAsia="宋体" w:cs="宋体"/>
          <w:b/>
          <w:bCs/>
          <w:color w:val="auto"/>
          <w:szCs w:val="21"/>
          <w:lang w:bidi="ar"/>
        </w:rPr>
        <w:t>列入《网络关键设备和网络安全专用产品目录》的“网络安全专用产品”的，应当按照《信息安全技术网络安全专用产品安全技术要求》等相关国家标准的强制性要求对网络安全专用产品进行安全认证或安全检测，</w:t>
      </w:r>
      <w:r>
        <w:rPr>
          <w:rFonts w:hint="eastAsia" w:ascii="宋体" w:hAnsi="宋体" w:eastAsia="宋体" w:cs="宋体"/>
          <w:b/>
          <w:color w:val="auto"/>
          <w:szCs w:val="21"/>
          <w:lang w:bidi="ar"/>
        </w:rPr>
        <w:t>投标人必须在投标文件中提供</w:t>
      </w:r>
      <w:r>
        <w:rPr>
          <w:rFonts w:hint="eastAsia" w:ascii="宋体" w:hAnsi="宋体" w:eastAsia="宋体" w:cs="宋体"/>
          <w:b/>
          <w:bCs/>
          <w:color w:val="auto"/>
          <w:szCs w:val="21"/>
          <w:lang w:bidi="ar"/>
        </w:rPr>
        <w:t>由具备资格的机构出具的安全认证合格证书或者安全检测合格的检测报告</w:t>
      </w:r>
      <w:r>
        <w:rPr>
          <w:rFonts w:hint="eastAsia" w:ascii="宋体" w:hAnsi="宋体" w:eastAsia="宋体" w:cs="宋体"/>
          <w:b/>
          <w:color w:val="auto"/>
          <w:szCs w:val="21"/>
          <w:lang w:bidi="ar"/>
        </w:rPr>
        <w:t>（加盖投标人公章），否则投标文件作无效处理。</w:t>
      </w:r>
    </w:p>
    <w:p>
      <w:pPr>
        <w:spacing w:line="360" w:lineRule="auto"/>
        <w:ind w:left="420"/>
        <w:jc w:val="left"/>
        <w:rPr>
          <w:rFonts w:ascii="宋体" w:hAnsi="宋体" w:eastAsia="宋体" w:cs="宋体"/>
          <w:color w:val="auto"/>
        </w:rPr>
      </w:pPr>
      <w:r>
        <w:rPr>
          <w:rFonts w:hint="eastAsia" w:ascii="宋体" w:hAnsi="宋体" w:eastAsia="宋体" w:cs="宋体"/>
          <w:color w:val="auto"/>
          <w:szCs w:val="21"/>
          <w:lang w:bidi="ar"/>
        </w:rPr>
        <w:t>2.“实质性要求”是指招标文件中已经指明不满足则投标无效的条款，或者不能负偏离的条款，或者采购需求中带“▲”的条款。</w:t>
      </w:r>
    </w:p>
    <w:p>
      <w:pPr>
        <w:spacing w:line="360" w:lineRule="auto"/>
        <w:ind w:left="420"/>
        <w:jc w:val="left"/>
        <w:rPr>
          <w:rFonts w:ascii="宋体" w:hAnsi="宋体" w:eastAsia="宋体" w:cs="宋体"/>
          <w:color w:val="auto"/>
        </w:rPr>
      </w:pPr>
      <w:r>
        <w:rPr>
          <w:rFonts w:hint="eastAsia" w:ascii="宋体" w:hAnsi="宋体" w:eastAsia="宋体" w:cs="宋体"/>
          <w:color w:val="auto"/>
          <w:szCs w:val="21"/>
        </w:rPr>
        <w:t>3.不需要投标人对采购需求响应为具体数值的，此采购需求的数值后将以◆号标注。</w:t>
      </w:r>
    </w:p>
    <w:p>
      <w:pPr>
        <w:spacing w:line="400" w:lineRule="exact"/>
        <w:ind w:firstLine="424" w:firstLineChars="202"/>
        <w:jc w:val="left"/>
        <w:rPr>
          <w:rFonts w:ascii="宋体" w:hAnsi="宋体" w:eastAsia="宋体" w:cs="宋体"/>
          <w:color w:val="auto"/>
          <w:lang w:bidi="ar"/>
        </w:rPr>
      </w:pPr>
      <w:r>
        <w:rPr>
          <w:rFonts w:hint="eastAsia" w:ascii="宋体" w:hAnsi="宋体" w:eastAsia="宋体" w:cs="宋体"/>
          <w:color w:val="auto"/>
          <w:szCs w:val="21"/>
          <w:lang w:bidi="ar"/>
        </w:rPr>
        <w:t>4.</w:t>
      </w:r>
      <w:r>
        <w:rPr>
          <w:rFonts w:hint="eastAsia" w:ascii="宋体" w:hAnsi="宋体" w:eastAsia="宋体" w:cs="宋体"/>
          <w:color w:val="auto"/>
          <w:lang w:bidi="ar"/>
        </w:rPr>
        <w:t>如投标人投标产品存在侵犯他人的知识产权或者专利成果行为的，应承担相应法律责任。</w:t>
      </w:r>
    </w:p>
    <w:p>
      <w:pPr>
        <w:spacing w:line="400" w:lineRule="exact"/>
        <w:ind w:firstLine="424" w:firstLineChars="202"/>
        <w:jc w:val="left"/>
        <w:rPr>
          <w:rFonts w:hint="eastAsia" w:ascii="宋体" w:hAnsi="宋体" w:eastAsia="宋体" w:cs="宋体"/>
          <w:color w:val="auto"/>
          <w:lang w:bidi="ar"/>
        </w:rPr>
      </w:pPr>
      <w:r>
        <w:rPr>
          <w:rFonts w:hint="eastAsia" w:ascii="宋体" w:hAnsi="宋体" w:eastAsia="宋体" w:cs="宋体"/>
          <w:color w:val="auto"/>
          <w:lang w:bidi="ar"/>
        </w:rPr>
        <w:t>5.采购需求中出现的品牌、型号或者生产厂家仅起参考作用，不属于指定品牌、型号或者生产厂家的情形。投标人能参照或者选用其他相当的品牌、型号或者生产厂家替代，但选用的投标产品参数性能必须满足实质性要求。</w:t>
      </w:r>
    </w:p>
    <w:p>
      <w:pPr>
        <w:keepNext w:val="0"/>
        <w:keepLines w:val="0"/>
        <w:widowControl/>
        <w:suppressLineNumbers w:val="0"/>
        <w:ind w:firstLine="210" w:firstLineChars="100"/>
        <w:jc w:val="left"/>
        <w:rPr>
          <w:color w:val="auto"/>
        </w:rPr>
      </w:pPr>
      <w:r>
        <w:rPr>
          <w:rFonts w:hint="eastAsia" w:ascii="宋体" w:hAnsi="宋体" w:eastAsia="宋体" w:cs="宋体"/>
          <w:color w:val="auto"/>
          <w:lang w:val="en-US" w:eastAsia="zh-CN" w:bidi="ar"/>
        </w:rPr>
        <w:t>6.</w:t>
      </w:r>
      <w:r>
        <w:rPr>
          <w:rFonts w:hint="eastAsia" w:ascii="宋体" w:hAnsi="宋体" w:eastAsia="宋体" w:cs="宋体"/>
          <w:color w:val="auto"/>
          <w:kern w:val="0"/>
          <w:sz w:val="20"/>
          <w:szCs w:val="20"/>
          <w:lang w:val="en-US" w:eastAsia="zh-CN" w:bidi="ar"/>
        </w:rPr>
        <w:t>本项目对应的中小企业划分标准所属行业名称：</w:t>
      </w:r>
      <w:r>
        <w:rPr>
          <w:rFonts w:hint="eastAsia" w:ascii="宋体" w:hAnsi="宋体" w:eastAsia="宋体" w:cs="宋体"/>
          <w:b/>
          <w:bCs/>
          <w:color w:val="auto"/>
          <w:kern w:val="0"/>
          <w:sz w:val="20"/>
          <w:szCs w:val="20"/>
          <w:lang w:val="en-US" w:eastAsia="zh-CN" w:bidi="ar"/>
        </w:rPr>
        <w:t>工业</w:t>
      </w:r>
    </w:p>
    <w:p>
      <w:pPr>
        <w:spacing w:line="400" w:lineRule="exact"/>
        <w:ind w:firstLine="424" w:firstLineChars="202"/>
        <w:jc w:val="left"/>
        <w:rPr>
          <w:rFonts w:hint="default" w:ascii="宋体" w:hAnsi="宋体" w:eastAsia="宋体" w:cs="宋体"/>
          <w:color w:val="auto"/>
          <w:lang w:val="en-US" w:eastAsia="zh-CN" w:bidi="ar"/>
        </w:rPr>
        <w:sectPr>
          <w:footerReference r:id="rId5" w:type="default"/>
          <w:pgSz w:w="11906" w:h="16838"/>
          <w:pgMar w:top="1440" w:right="991" w:bottom="1440" w:left="1134" w:header="851" w:footer="992" w:gutter="0"/>
          <w:pgNumType w:fmt="decimal"/>
          <w:cols w:space="425" w:num="1"/>
          <w:docGrid w:type="lines" w:linePitch="312" w:charSpace="0"/>
        </w:sectPr>
      </w:pPr>
    </w:p>
    <w:tbl>
      <w:tblPr>
        <w:tblStyle w:val="24"/>
        <w:tblW w:w="48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1238"/>
        <w:gridCol w:w="5678"/>
        <w:gridCol w:w="707"/>
        <w:gridCol w:w="60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技术条款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设备名称</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参数要求</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数量</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39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一、前端采集系统</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7" w:hRule="atLeast"/>
        </w:trPr>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全景球机</w:t>
            </w:r>
          </w:p>
        </w:tc>
        <w:tc>
          <w:tcPr>
            <w:tcW w:w="2938"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1.由全景摄像机（由两颗镜头拼接而成）和细节摄像机、电子罗盘及GPS模块组成、靶面尺寸均为≥1/1.8 英寸,具有≥1颗集GPU、CPU、NPU一体化芯片、≥1个RJ45网络接口、≥7个报警输入接口、≥2个报警输出接口、≥1个音频输入接口、≥1个音频输出接口、≥1个硬件恢复默认按钮、≥1个RS485接口、≥6颗红外补光灯及≥2颗白光补光灯和1个SD卡槽。可输出≥两路视频图像：全景通道1、细节通道2。细节通道2：5.5mm-135mm，光学变倍不小于25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2.支持内置两个图像传感器，全景通道1可输出≥4960×1440，细节通道2可输出≥2688×1520分辨率，并支持以视频单通道显示和双视频通道展示或画中画显示。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3.最低照度：彩色：≤0.0005lx， 黑白：≤0.0001lx，照度适应范围不小于140dB。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4.水平旋转范围：0～360°，垂直旋转范围：-20°～90°，云台定位精度小于等于0.01°，摄像机镜头从最小倍率变到最大倍率所需时间≤1s。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5.在IE浏览器下，具有自动透雾和手动透雾设置选项，透雾具有高、中、低可设置，透雾模式为自动模式时，当检测到雾的浓度达到设定的阈值时，可自动在算法透雾和光学透雾之前进行切换。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6.可通过单一镜头同时输出≥两路实时视频流，并可分别设置两路视频流的增益、亮度、对比度、锐度、信噪比、饱和度、白平衡、透雾、防抖、畸变矫正等参数。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7.在IE浏览器下，支持亮度异常、清晰度异常、花屏、雪花、偏色、画面冻结、增益失衡、画面抖动、条纹干扰、信号丢失、视频遮挡、场景切换、光晕、紫边等故障报警功能。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在IE浏览器或客户端软件下，具有软件定义功能，支持加载安装、升级、卸载智能算法，可显示已加载算法的算法类型、厂商、版本号、上传时间、算法运行状态；支持智能算法加载安装、卸载、升级生效时间≤1s； 支持智能算法在线动态切换，任意两个算法切换耗时≤1s；并具有智能算法在线动态切换或在线动态升级过程不中断音视频功能。支持在算法仓平台对摄相机的算法进行加载和升级，加载或升级期间视频画面不中断；支持通过VMS实现摄像机智能算法的切换，可在VMS上查看摄像机当前的运行算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全景通道1:可将2个图像采集模块采集的图像进行无缝拼接成为一路主视频图像，拼接后实现水平可视角度≥195°，垂直可视角度≥95°，可抓拍拼接后的图片；可通过IE浏览器对拼接后图像进行畸变校正，矫正后的水平视场角应大于等于180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10.全景通道1：当以下的智能分析行为达到设定的阈值时，可通过客户端软件或IE浏览器给出报警提示。a）绊线入侵；b）区域入侵；c）徘徊；d）停车；e) 进入区域；f) 离开区域；g）快速移动；h）人员聚集;i）双绊线；支持设置4组智能周界规则并进行独立布防，每组的布撤防时间可单独设置，目标在布防区域和布防时间段内出现会触发报警，并联动相关操作；可以对人、非机动车、机动车、全部（人或非机动车或机动车）进行检测；可对人员、非机动车及机动车辆的正面、侧面、背面进行检测；支持对智能行为分析目标方向规则进行设置，可设置方向为A-&gt;B、B-&gt;A、A&lt;-&gt;B三种规则；支持行为分析触发后联动抓图、录像、目标跟踪、报警上传、发送邮件、辅助输出等多种报警触发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▇11.细节通道2：支持提取人员属性，包括性别（男、女）、是否有单肩包（是、否）、是否有双肩包（是、否）、是否手拎物（是、否）、是否戴帽子（是、否）、下衣款式（裤子、裙子）、袖子长度（长 袖、短袖）、头发长短（长发、短发）、鞋子暗亮 （亮、暗）、是否靴子、上衣长度（长款、 短款）、上衣颜色（黑、白、红、紫、灰、蓝、 绿、黄、棕、粉 ）、下衣颜色（黑、白、红、粉、紫、灰、蓝、绿、黄、棕、粉 ）、年龄段（儿童、少年、青年、中年、老年）、运动方向（前、后、左、右 ）、是否显示上衣纹理（是、否）、下衣长度（长款、短款）、是否打伞（是、否）、是否抱小孩（是、否）、是否穿工衣（是、否）、是否戴工帽（是、否）是否吸烟（是、否）；支持提取非机动车属性，包括非机动车类别（三轮车、自行车、摩托车）、是否戴帽、是否载人；支持提取机动车属性，包括车牌、车辆类型、车身颜色、车辆品牌、车辆子品牌、车牌颜色等属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细节通道2：可对实时画面中的人脸、人体、非机动车及机动车进行抓拍和对抓拍图片进行信息提取，；支持人脸属性显示功能，当开启此功能后，可在IE浏览器界面显示包括年龄、性别、是/否戴眼镜、是/否戴帽子等人脸属性信息；在混合检测模式下一次可抓拍≥10张图片，图片类型包括场景图、人脸图、人体图、非机动车图、机动车图、车牌图；其中人脸和人体图可关联存储、非机动车图和人脸图可关联存储、机动车图和车牌图可关联存储；可通过IE浏览器或客户端软件检索并查看存储的图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可对主视频图像中像素最小为2×2的移动目标(人或车)进行检测并框出该目标。可同时对主视频图像中最多120个移动目标（人或车）进行检测并框出。可对主视频图像中相距300m处的移动目标（人或车）进行检测并使主视频画面对该目标跟踪。可对主视频图像中相距样机150m处速度为不低于90km/h的移动车辆进行检测并框出该车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支持手动跟踪、自动跟踪和混合跟踪功能。手动跟踪：可通过IE浏览器手动选定移动的目标，通过外接球机对该目标进行跟踪；自动跟踪：可对设定区域内运动目标在设定时间内通过外接球机进行持续跟踪，使该目标处于监视画面中，球机自动调节变倍并自动切换跟踪目标；混合跟踪：可在监控画面内手动选择跟踪目标，通过外接球机对该目标进行跟踪，跟踪结束后可自动切换为自动跟踪模式；可通过客户端软件设置跟踪灵敏度、跟踪倍率及跟踪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15.具有接力跟踪功能；可对出现在监控画面中，由视频全景通道1至视频细节通道2或由视频细节通道2至视频全景通道1的目标进行检测、跟踪、抓拍。内置加热器可对玻璃进行加热去除冰、水状物。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16.电源电压在AC24V±30%范围内变化时，应能正常工作，应符合GB/T 4208-2017中≥IP67等级的要求。</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球机电源</w:t>
            </w:r>
          </w:p>
        </w:tc>
        <w:tc>
          <w:tcPr>
            <w:tcW w:w="29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AC24V3A 宽电压电源适配器</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球机支架</w:t>
            </w:r>
          </w:p>
        </w:tc>
        <w:tc>
          <w:tcPr>
            <w:tcW w:w="29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现场定制</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固定枪机</w:t>
            </w:r>
          </w:p>
        </w:tc>
        <w:tc>
          <w:tcPr>
            <w:tcW w:w="29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1、≥400万像素1/1.8英寸CMOS传感器，支持2.8-12mm电动变焦，内置1颗集GPU、CPU、NPU一体化芯片。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2、最低照度：彩色模式≤0.0005Lux，黑白模式≤0.0001Lux。</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3、最大补光距离白光≥30米；红外≥50米，补光灯数量≥4颗（红外灯），≥4颗（暖光灯）。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4、支持三码流同时输出，主码流最高分辨率2688×1520@25fps，支持H.265、H.264编码方式。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在IE浏览器或客户端软件下，具有软件定义功能，支持加载安装、升级、卸载智能算法，可显示已加载算法的算法类型、厂商、版本号、上传时间、算法运行状态；支持智能算法加载安装、卸载、升级生效时间≤1s； 支持智能算法在线动态切换，任意两个算法切换耗时≤1s；并具有智能算法在线动态切换或在线动态升级过程不中断音视频功能。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1个RJ45网络接口、≥2个报警输入接口、≥1个报警输出接口、≥1个音频输入接口、≥1个音频输出接口、≥1个硬件恢复默认按钮、≥1个电源返送接口、≥1个RS485接口、≥1个内置麦克风、≥4颗混合补光灯和≥1个SD卡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7、支持分别对在监视画面中进入和离开的人数进行统计，通过IE浏览器可配置进入、离开人数报警阀值，并可在监视画面上显示当前统计人数，当人数超过设定值时可给出报警提示，并联动抓图、录像。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人脸侦测功能，可对经过设定区域的行人进行人脸检测，当检测到人脸后，可联动抓拍人脸图片、录像及给出报警提示；支持对齐刘海遮挡眉毛、头发遮挡眼镜、戴普通眼镜、戴墨镜、戴彩色眼镜、戴帽子、戴头戴式耳机、半边人脸、戴口罩、戴口罩侧脸方式的人脸进行检测； 可对出现在监控场景内的两眼瞳距不小于20像素的人脸进行检测，同时叠加目标提示框；可对设定区域内≥120个移动的人脸图片进行检测和抓拍。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▇9、支持IE浏览器下，具有结构化检测配置智能显示功能，可在配置预览界面对目标进行检测、跟踪显示。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▇10、支持对人、非机动车、机动车、全部（人或非机动车或机动车）进行检测；可对人员、非机动车及机动车辆的正面、侧面、背面进行检测。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11、支持超宽动态、背光补偿、强光抑制、3D降噪、电子防抖、数字透雾。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12、支持通过≥5个IE浏览器同时浏览主码流2688×1520（50fps）、子码流704×576（50fps）、第三码流1920×1080（50fps）、第四码流704×576（50fps）、第五码流1920×1080（50fps）的视频图像。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13、在IE浏览器下，可通过输入抓包命令实现一键抓包功能，可将抓包信息进行导出。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14、支持≥IP67防护等级，支持POE供电/电源返送。</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固定枪机电源</w:t>
            </w:r>
          </w:p>
        </w:tc>
        <w:tc>
          <w:tcPr>
            <w:tcW w:w="29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DC12V1A宽电压桌面式电源适配器</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固定枪机支架</w:t>
            </w:r>
          </w:p>
        </w:tc>
        <w:tc>
          <w:tcPr>
            <w:tcW w:w="29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现场定制</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万向节</w:t>
            </w:r>
          </w:p>
        </w:tc>
        <w:tc>
          <w:tcPr>
            <w:tcW w:w="29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横杆装支架/带万向节支架/钢/白/抱箍直径为Φ67-127mm</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通用抱杆中支架</w:t>
            </w:r>
          </w:p>
        </w:tc>
        <w:tc>
          <w:tcPr>
            <w:tcW w:w="29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交换机</w:t>
            </w:r>
          </w:p>
        </w:tc>
        <w:tc>
          <w:tcPr>
            <w:tcW w:w="2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5口千兆交换机</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9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二、后端平台系统扩容（增加接入授权）</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摄像机接入授权</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▲安防设备接入管理许可，在已建平台上扩容该授权。</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流媒体转发模块</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color w:val="auto"/>
                <w:lang w:val="en-US" w:eastAsia="zh-CN"/>
              </w:rPr>
            </w:pPr>
            <w:r>
              <w:rPr>
                <w:rFonts w:hint="eastAsia"/>
                <w:color w:val="auto"/>
                <w:lang w:val="en-US" w:eastAsia="zh-CN"/>
              </w:rPr>
              <w:t>流媒体转发服务，用于支持视频的复制分发，转发流量≥1024M。</w:t>
            </w:r>
            <w:r>
              <w:rPr>
                <w:rFonts w:hint="eastAsia"/>
                <w:color w:val="auto"/>
                <w:lang w:val="en-US" w:eastAsia="zh-CN"/>
              </w:rPr>
              <w:br w:type="textWrapping"/>
            </w:r>
            <w:r>
              <w:rPr>
                <w:rFonts w:hint="eastAsia"/>
                <w:color w:val="auto"/>
                <w:lang w:val="en-US" w:eastAsia="zh-CN"/>
              </w:rPr>
              <w:t>2.支持流媒体负载均衡，可将视频分发任务动态均衡到空闲流媒体服务上。</w:t>
            </w:r>
            <w:r>
              <w:rPr>
                <w:rFonts w:hint="eastAsia"/>
                <w:color w:val="auto"/>
                <w:lang w:val="en-US" w:eastAsia="zh-CN"/>
              </w:rPr>
              <w:br w:type="textWrapping"/>
            </w:r>
            <w:r>
              <w:rPr>
                <w:rFonts w:hint="eastAsia"/>
                <w:color w:val="auto"/>
                <w:lang w:val="en-US" w:eastAsia="zh-CN"/>
              </w:rPr>
              <w:t>3.支持流媒体转发微服务副本秒级创建，支持流媒体功能扩展。</w:t>
            </w:r>
            <w:r>
              <w:rPr>
                <w:rFonts w:hint="eastAsia"/>
                <w:color w:val="auto"/>
                <w:lang w:val="en-US" w:eastAsia="zh-CN"/>
              </w:rPr>
              <w:br w:type="textWrapping"/>
            </w:r>
            <w:r>
              <w:rPr>
                <w:rFonts w:hint="eastAsia"/>
                <w:color w:val="auto"/>
                <w:lang w:val="en-US" w:eastAsia="zh-CN"/>
              </w:rPr>
              <w:t>4.支持H.264、H.265等多种编码格式视频转发。</w:t>
            </w:r>
            <w:r>
              <w:rPr>
                <w:rFonts w:hint="eastAsia"/>
                <w:color w:val="auto"/>
                <w:lang w:val="en-US" w:eastAsia="zh-CN"/>
              </w:rPr>
              <w:br w:type="textWrapping"/>
            </w:r>
            <w:r>
              <w:rPr>
                <w:rFonts w:hint="eastAsia"/>
                <w:color w:val="auto"/>
                <w:lang w:val="en-US" w:eastAsia="zh-CN"/>
              </w:rPr>
              <w:t>5.支持多级多域平台视频流复制转发，支持实况、录像回放、上墙视频流转发。</w:t>
            </w:r>
            <w:r>
              <w:rPr>
                <w:rFonts w:hint="eastAsia"/>
                <w:color w:val="auto"/>
                <w:lang w:val="en-US" w:eastAsia="zh-CN"/>
              </w:rPr>
              <w:br w:type="textWrapping"/>
            </w:r>
            <w:r>
              <w:rPr>
                <w:rFonts w:hint="eastAsia"/>
                <w:color w:val="auto"/>
                <w:lang w:val="en-US" w:eastAsia="zh-CN"/>
              </w:rPr>
              <w:t>6.支持视频流数据实时分发和录像转发能力，支持自集群动态扩容。</w:t>
            </w:r>
          </w:p>
          <w:p>
            <w:pPr>
              <w:pStyle w:val="13"/>
              <w:numPr>
                <w:ilvl w:val="0"/>
                <w:numId w:val="0"/>
              </w:numPr>
              <w:rPr>
                <w:rFonts w:hint="default"/>
                <w:color w:val="auto"/>
                <w:lang w:val="en-US"/>
              </w:rPr>
            </w:pPr>
            <w:r>
              <w:rPr>
                <w:rFonts w:hint="eastAsia" w:asciiTheme="minorHAnsi" w:hAnsiTheme="minorHAnsi" w:eastAsiaTheme="minorEastAsia" w:cstheme="minorBidi"/>
                <w:color w:val="auto"/>
                <w:kern w:val="2"/>
                <w:sz w:val="21"/>
                <w:szCs w:val="22"/>
                <w:lang w:val="en-US" w:eastAsia="zh-CN" w:bidi="ar-SA"/>
              </w:rPr>
              <w:t>7.▲流媒体转发管理许可，在已建平台上扩容该授权</w:t>
            </w:r>
            <w:r>
              <w:rPr>
                <w:rFonts w:hint="eastAsia" w:cstheme="minorBidi"/>
                <w:color w:val="auto"/>
                <w:kern w:val="2"/>
                <w:sz w:val="21"/>
                <w:szCs w:val="22"/>
                <w:lang w:val="en-US" w:eastAsia="zh-CN" w:bidi="ar-SA"/>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视图分析-人、车解析</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1.视图分析人机非图片流算法。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2.支持不同非机动车颜色识别能力，颜色包含：黑、白、灰、红、蓝、黄、橙、棕、绿、紫、粉、金、银，单一颜色识别准确率不低于99%。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识别人体性别、年龄、头发长度、是否戴帽子、是否背包(包括单肩包、双肩包、未背包)、上衣长度款式颜色、裤子长度款式颜色、上衣纹理、鞋子款式颜色、是否打伞、是否抱小孩、是否拎东西、是否骑行、身体朝向等属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4.支持采用日间图片进行测试，图片中目标结构化属性信息清晰可辨，行人上衣颜色识别准确率不低于95%。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5.采用从同一离线视频中检出的活动目标进行测试，目标无遮挡，白天机动车、非机动车、人体三类活动目标类型识别率≥99%。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视图分析-视图分析调度</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1.视图分析算法调度。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业务节点和显卡配比自主设置，支持单设备同时插不同类型的GPU卡，进行任务的协同分析；支持对固定量的硬件资源建立轮巡任务，在任务启动后按已配置的时间及算法顺序轮流运行任务，最大可实现单张GPU卡在不同时段处理100000路相机的分析任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3.支持算法仓域级联，可在上级域对下级域算法进行管理。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4.支持对IPC摄像机、解析平台、视图库平台的算法管理，支持算法包导入、删除、查询、安装。</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视图分析-视图分析业务管理</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1.支持算法资源动态监控显示，支持通过界面展示查看每种算法已使用/预分配的资源。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2.支持通过授权的形式去调用算法仓库中的不同的算法。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3.支持并发运行多种不同的算法，包括人像、人体、车辆分析，并支持根据分析任务自动切换算法。</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监控硬盘</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16TB 6G SATA 7.2K 3.5in HDD硬盘</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系统配置、平台调优等配套服务</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9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三、施工、专线、维保等服务及辅材</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实施服务</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杆件基础开挖、清运及浇筑、安装等配套服务</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6.0米监控杆</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包含立杆和横杆</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抱杆机柜</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防尘、防水、抱杆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取电</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取电、布设电线等配套服务</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网线</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室外5类双绞线</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电源线</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RVV3*2.5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辅材</w:t>
            </w:r>
          </w:p>
        </w:tc>
        <w:tc>
          <w:tcPr>
            <w:tcW w:w="2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实施需要的配套辅材</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前端设备安装、调试、优化等配套服务</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专线</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4条专线链路*2年</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维保</w:t>
            </w:r>
          </w:p>
        </w:tc>
        <w:tc>
          <w:tcPr>
            <w:tcW w:w="2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2年设备维保服务</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b/>
                <w:color w:val="auto"/>
                <w:sz w:val="28"/>
                <w:szCs w:val="28"/>
                <w:lang w:val="en-US" w:eastAsia="zh-CN"/>
              </w:rPr>
              <w:t>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360" w:lineRule="auto"/>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b/>
                <w:bCs/>
                <w:color w:val="auto"/>
                <w:szCs w:val="21"/>
              </w:rPr>
              <w:t>一、合同签订期：</w:t>
            </w:r>
            <w:r>
              <w:rPr>
                <w:rFonts w:hint="eastAsia" w:ascii="宋体" w:hAnsi="宋体" w:eastAsia="宋体" w:cs="宋体"/>
                <w:color w:val="auto"/>
                <w:szCs w:val="21"/>
              </w:rPr>
              <w:t>自中标通知书发出之日起15日内，因不可抗力原因延迟签订合同的，自不可抗力事由消除之日起5个工作日内完成合同签订事宜。</w:t>
            </w:r>
          </w:p>
          <w:p>
            <w:pPr>
              <w:widowControl/>
              <w:shd w:val="clear" w:color="auto" w:fill="FFFFFF"/>
              <w:spacing w:line="330" w:lineRule="atLeast"/>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b/>
                <w:bCs/>
                <w:color w:val="auto"/>
                <w:szCs w:val="21"/>
              </w:rPr>
              <w:t>二、合同履约期限：</w:t>
            </w:r>
            <w:r>
              <w:rPr>
                <w:rFonts w:hint="eastAsia" w:ascii="宋体" w:hAnsi="宋体" w:eastAsia="宋体" w:cs="宋体"/>
                <w:color w:val="auto"/>
                <w:szCs w:val="21"/>
              </w:rPr>
              <w:t>自合同签订之日起</w:t>
            </w:r>
            <w:r>
              <w:rPr>
                <w:rFonts w:hint="eastAsia" w:ascii="宋体" w:hAnsi="宋体" w:eastAsia="宋体" w:cs="宋体"/>
                <w:color w:val="auto"/>
                <w:szCs w:val="21"/>
                <w:lang w:val="en-US" w:eastAsia="zh-CN"/>
              </w:rPr>
              <w:t>30</w:t>
            </w:r>
            <w:r>
              <w:rPr>
                <w:rFonts w:hint="eastAsia" w:ascii="宋体" w:hAnsi="宋体" w:eastAsia="宋体" w:cs="宋体"/>
                <w:color w:val="auto"/>
                <w:szCs w:val="21"/>
              </w:rPr>
              <w:t>日内交货安装调试完毕并交付使用。</w:t>
            </w:r>
          </w:p>
          <w:p>
            <w:pPr>
              <w:widowControl/>
              <w:shd w:val="clear" w:color="auto" w:fill="FFFFFF"/>
              <w:spacing w:line="360" w:lineRule="auto"/>
              <w:rPr>
                <w:rFonts w:ascii="宋体" w:hAnsi="宋体" w:eastAsia="宋体" w:cs="宋体"/>
                <w:bCs/>
                <w:color w:val="auto"/>
                <w:szCs w:val="21"/>
                <w:u w:val="single"/>
              </w:rPr>
            </w:pPr>
            <w:r>
              <w:rPr>
                <w:rFonts w:hint="eastAsia" w:ascii="宋体" w:hAnsi="宋体" w:eastAsia="宋体" w:cs="宋体"/>
                <w:b/>
                <w:bCs/>
                <w:color w:val="auto"/>
                <w:szCs w:val="21"/>
              </w:rPr>
              <w:t>三、货物地点：</w:t>
            </w:r>
            <w:r>
              <w:rPr>
                <w:rFonts w:hint="eastAsia" w:ascii="宋体" w:hAnsi="宋体" w:eastAsia="宋体" w:cs="宋体"/>
                <w:bCs/>
                <w:color w:val="auto"/>
                <w:szCs w:val="21"/>
                <w:lang w:val="en-US" w:eastAsia="zh-CN"/>
              </w:rPr>
              <w:t>凭祥市</w:t>
            </w:r>
            <w:r>
              <w:rPr>
                <w:rFonts w:hint="eastAsia" w:ascii="宋体" w:hAnsi="宋体" w:eastAsia="宋体" w:cs="宋体"/>
                <w:bCs/>
                <w:color w:val="auto"/>
                <w:szCs w:val="21"/>
              </w:rPr>
              <w:t>内采购人指定地点。</w:t>
            </w:r>
          </w:p>
          <w:p>
            <w:pPr>
              <w:widowControl/>
              <w:shd w:val="clear" w:color="auto" w:fill="FFFFFF"/>
              <w:spacing w:line="360" w:lineRule="auto"/>
              <w:rPr>
                <w:rFonts w:ascii="宋体" w:hAnsi="宋体" w:eastAsia="宋体" w:cs="宋体"/>
                <w:b/>
                <w:color w:val="auto"/>
                <w:szCs w:val="21"/>
              </w:rPr>
            </w:pPr>
            <w:r>
              <w:rPr>
                <w:rFonts w:hint="eastAsia" w:ascii="宋体" w:hAnsi="宋体" w:eastAsia="宋体" w:cs="宋体"/>
                <w:b/>
                <w:color w:val="auto"/>
                <w:szCs w:val="21"/>
              </w:rPr>
              <w:t>四、验收标准、规范：</w:t>
            </w:r>
          </w:p>
          <w:p>
            <w:pPr>
              <w:widowControl/>
              <w:shd w:val="clear" w:color="auto" w:fill="FFFFFF"/>
              <w:spacing w:line="360" w:lineRule="auto"/>
              <w:rPr>
                <w:rFonts w:ascii="宋体" w:hAnsi="宋体" w:eastAsia="宋体" w:cs="宋体"/>
                <w:color w:val="auto"/>
                <w:szCs w:val="21"/>
              </w:rPr>
            </w:pPr>
            <w:r>
              <w:rPr>
                <w:rFonts w:hint="eastAsia" w:ascii="宋体" w:hAnsi="宋体" w:eastAsia="宋体" w:cs="宋体"/>
                <w:color w:val="auto"/>
                <w:szCs w:val="21"/>
              </w:rPr>
              <w:t>1、依据采购文件上的技术规格要求和国家有关质量标准进行现场初步验收，外观、产品及各材料的数量、型号、参数、说明书符合采购文件技术要求的，给予签收，初步验收不合格的不予签收，如有与投标承诺不相符的退货处理。</w:t>
            </w:r>
          </w:p>
          <w:p>
            <w:pPr>
              <w:widowControl/>
              <w:shd w:val="clear" w:color="auto" w:fill="FFFFFF"/>
              <w:spacing w:line="360" w:lineRule="auto"/>
              <w:rPr>
                <w:rFonts w:ascii="宋体" w:hAnsi="宋体" w:eastAsia="宋体" w:cs="宋体"/>
                <w:color w:val="auto"/>
                <w:szCs w:val="21"/>
              </w:rPr>
            </w:pPr>
            <w:r>
              <w:rPr>
                <w:rFonts w:hint="eastAsia" w:ascii="宋体" w:hAnsi="宋体" w:eastAsia="宋体" w:cs="宋体"/>
                <w:color w:val="auto"/>
                <w:szCs w:val="21"/>
              </w:rPr>
              <w:t>2、中标供应商交货前应对产品作出全面检查和对验收文件进行整理，并列出清单，作为采购人收货验收和使用的技术条件依据，检验的结果应随货物交采购人。</w:t>
            </w:r>
          </w:p>
          <w:p>
            <w:pPr>
              <w:widowControl/>
              <w:shd w:val="clear" w:color="auto" w:fill="FFFFFF"/>
              <w:spacing w:line="360" w:lineRule="auto"/>
              <w:rPr>
                <w:rFonts w:ascii="宋体" w:hAnsi="宋体" w:eastAsia="宋体" w:cs="宋体"/>
                <w:color w:val="auto"/>
                <w:szCs w:val="21"/>
              </w:rPr>
            </w:pPr>
            <w:r>
              <w:rPr>
                <w:rFonts w:hint="eastAsia" w:ascii="宋体" w:hAnsi="宋体" w:eastAsia="宋体" w:cs="宋体"/>
                <w:color w:val="auto"/>
                <w:szCs w:val="21"/>
              </w:rPr>
              <w:t>3、中标供应商需负责安装并培训采购人的使用操作人员，并协助采购人一起调试，直到符合技术要求，采购人才做最终验收。</w:t>
            </w:r>
          </w:p>
          <w:p>
            <w:pPr>
              <w:widowControl/>
              <w:shd w:val="clear" w:color="auto" w:fill="FFFFFF"/>
              <w:spacing w:line="360" w:lineRule="auto"/>
              <w:rPr>
                <w:rFonts w:ascii="宋体" w:hAnsi="宋体" w:eastAsia="宋体" w:cs="宋体"/>
                <w:color w:val="auto"/>
                <w:szCs w:val="21"/>
              </w:rPr>
            </w:pPr>
            <w:r>
              <w:rPr>
                <w:rFonts w:hint="eastAsia" w:ascii="宋体" w:hAnsi="宋体" w:eastAsia="宋体" w:cs="宋体"/>
                <w:color w:val="auto"/>
                <w:szCs w:val="21"/>
              </w:rPr>
              <w:t>4、投标货物是全新的、未经改装的、合格的、满足本项目技术需求及要求的货物。</w:t>
            </w:r>
          </w:p>
          <w:p>
            <w:pPr>
              <w:pStyle w:val="31"/>
              <w:rPr>
                <w:rFonts w:ascii="宋体" w:hAnsi="宋体" w:eastAsia="宋体" w:cs="宋体"/>
                <w:color w:val="auto"/>
                <w:szCs w:val="21"/>
              </w:rPr>
            </w:pPr>
            <w:r>
              <w:rPr>
                <w:rFonts w:hint="eastAsia" w:ascii="宋体" w:hAnsi="宋体" w:eastAsia="宋体" w:cs="宋体"/>
                <w:color w:val="auto"/>
                <w:szCs w:val="21"/>
              </w:rPr>
              <w:t>5、需执行国家标准、行业标准、地方标准或者其他标准、规范。</w:t>
            </w:r>
          </w:p>
          <w:p>
            <w:pPr>
              <w:widowControl/>
              <w:shd w:val="clear" w:color="auto" w:fill="FFFFFF"/>
              <w:spacing w:line="360" w:lineRule="auto"/>
              <w:rPr>
                <w:rFonts w:ascii="宋体" w:hAnsi="宋体" w:eastAsia="宋体" w:cs="宋体"/>
                <w:color w:val="auto"/>
                <w:szCs w:val="21"/>
              </w:rPr>
            </w:pPr>
            <w:r>
              <w:rPr>
                <w:rFonts w:hint="eastAsia" w:ascii="宋体" w:hAnsi="宋体" w:eastAsia="宋体" w:cs="宋体"/>
                <w:b/>
                <w:bCs/>
                <w:color w:val="auto"/>
                <w:szCs w:val="21"/>
              </w:rPr>
              <w:t>▲</w:t>
            </w:r>
            <w:r>
              <w:rPr>
                <w:rFonts w:hint="eastAsia" w:ascii="宋体" w:hAnsi="宋体" w:eastAsia="宋体" w:cs="宋体"/>
                <w:color w:val="auto"/>
                <w:szCs w:val="21"/>
              </w:rPr>
              <w:t xml:space="preserve"> </w:t>
            </w:r>
            <w:r>
              <w:rPr>
                <w:rFonts w:hint="eastAsia" w:ascii="宋体" w:hAnsi="宋体" w:eastAsia="宋体" w:cs="宋体"/>
                <w:b/>
                <w:bCs/>
                <w:color w:val="auto"/>
                <w:szCs w:val="21"/>
              </w:rPr>
              <w:t>五、售后服务要求：</w:t>
            </w:r>
          </w:p>
          <w:p>
            <w:pPr>
              <w:pStyle w:val="32"/>
              <w:keepNext w:val="0"/>
              <w:keepLines w:val="0"/>
              <w:pageBreakBefore w:val="0"/>
              <w:widowControl w:val="0"/>
              <w:kinsoku/>
              <w:wordWrap/>
              <w:overflowPunct/>
              <w:topLinePunct w:val="0"/>
              <w:autoSpaceDE/>
              <w:autoSpaceDN/>
              <w:bidi w:val="0"/>
              <w:adjustRightInd/>
              <w:snapToGrid/>
              <w:spacing w:before="112" w:line="400" w:lineRule="exact"/>
              <w:ind w:left="107" w:right="5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▲1.质量保证期</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年（自</w:t>
            </w:r>
            <w:r>
              <w:rPr>
                <w:rFonts w:hint="eastAsia" w:ascii="宋体" w:hAnsi="宋体" w:eastAsia="宋体" w:cs="宋体"/>
                <w:i w:val="0"/>
                <w:iCs w:val="0"/>
                <w:color w:val="auto"/>
                <w:sz w:val="21"/>
                <w:szCs w:val="21"/>
                <w:highlight w:val="none"/>
                <w:lang w:eastAsia="zh-CN"/>
              </w:rPr>
              <w:t>竣工</w:t>
            </w:r>
            <w:r>
              <w:rPr>
                <w:rFonts w:hint="eastAsia" w:ascii="宋体" w:hAnsi="宋体" w:eastAsia="宋体" w:cs="宋体"/>
                <w:i w:val="0"/>
                <w:iCs w:val="0"/>
                <w:color w:val="auto"/>
                <w:sz w:val="21"/>
                <w:szCs w:val="21"/>
                <w:highlight w:val="none"/>
              </w:rPr>
              <w:t>验收合格之日起计，</w:t>
            </w:r>
            <w:r>
              <w:rPr>
                <w:rFonts w:hint="eastAsia" w:ascii="宋体" w:hAnsi="宋体" w:eastAsia="宋体" w:cs="宋体"/>
                <w:i w:val="0"/>
                <w:iCs w:val="0"/>
                <w:color w:val="auto"/>
                <w:sz w:val="21"/>
                <w:szCs w:val="21"/>
                <w:highlight w:val="none"/>
                <w:lang w:eastAsia="zh-CN"/>
              </w:rPr>
              <w:t>项目</w:t>
            </w:r>
            <w:r>
              <w:rPr>
                <w:rFonts w:hint="eastAsia" w:ascii="宋体" w:hAnsi="宋体" w:eastAsia="宋体" w:cs="宋体"/>
                <w:i w:val="0"/>
                <w:iCs w:val="0"/>
                <w:color w:val="auto"/>
                <w:sz w:val="21"/>
                <w:szCs w:val="21"/>
                <w:highlight w:val="none"/>
              </w:rPr>
              <w:t>一览表中如有列出则按表中的要求实施）。</w:t>
            </w:r>
          </w:p>
          <w:p>
            <w:pPr>
              <w:pStyle w:val="32"/>
              <w:keepNext w:val="0"/>
              <w:keepLines w:val="0"/>
              <w:pageBreakBefore w:val="0"/>
              <w:widowControl w:val="0"/>
              <w:kinsoku/>
              <w:wordWrap/>
              <w:overflowPunct/>
              <w:topLinePunct w:val="0"/>
              <w:autoSpaceDE/>
              <w:autoSpaceDN/>
              <w:bidi w:val="0"/>
              <w:adjustRightInd/>
              <w:snapToGrid/>
              <w:spacing w:before="112" w:line="400" w:lineRule="exact"/>
              <w:ind w:left="107" w:right="5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2.故障响应时间：</w:t>
            </w:r>
            <w:r>
              <w:rPr>
                <w:rFonts w:hint="eastAsia" w:ascii="宋体" w:hAnsi="宋体" w:eastAsia="宋体" w:cs="宋体"/>
                <w:i w:val="0"/>
                <w:iCs w:val="0"/>
                <w:color w:val="auto"/>
                <w:sz w:val="21"/>
                <w:szCs w:val="21"/>
                <w:highlight w:val="none"/>
                <w:lang w:eastAsia="zh-CN"/>
              </w:rPr>
              <w:t>成交</w:t>
            </w:r>
            <w:r>
              <w:rPr>
                <w:rFonts w:hint="eastAsia" w:ascii="宋体" w:hAnsi="宋体" w:eastAsia="宋体" w:cs="宋体"/>
                <w:i w:val="0"/>
                <w:iCs w:val="0"/>
                <w:color w:val="auto"/>
                <w:sz w:val="21"/>
                <w:szCs w:val="21"/>
                <w:highlight w:val="none"/>
              </w:rPr>
              <w:t>供应商应接到故障通知后在</w:t>
            </w:r>
            <w:r>
              <w:rPr>
                <w:rFonts w:hint="eastAsia" w:ascii="宋体" w:hAnsi="宋体" w:eastAsia="宋体" w:cs="宋体"/>
                <w:i w:val="0"/>
                <w:iCs w:val="0"/>
                <w:color w:val="auto"/>
                <w:sz w:val="21"/>
                <w:szCs w:val="21"/>
                <w:highlight w:val="none"/>
                <w:lang w:val="en-US" w:eastAsia="zh-CN"/>
              </w:rPr>
              <w:t>12</w:t>
            </w:r>
            <w:r>
              <w:rPr>
                <w:rFonts w:hint="eastAsia" w:ascii="宋体" w:hAnsi="宋体" w:eastAsia="宋体" w:cs="宋体"/>
                <w:i w:val="0"/>
                <w:iCs w:val="0"/>
                <w:color w:val="auto"/>
                <w:sz w:val="21"/>
                <w:szCs w:val="21"/>
                <w:highlight w:val="none"/>
              </w:rPr>
              <w:t>小时内到采购人指定现场，按国家及行业标准对故障进行及时处理。</w:t>
            </w:r>
          </w:p>
          <w:p>
            <w:pPr>
              <w:pStyle w:val="32"/>
              <w:keepNext w:val="0"/>
              <w:keepLines w:val="0"/>
              <w:pageBreakBefore w:val="0"/>
              <w:widowControl w:val="0"/>
              <w:kinsoku/>
              <w:wordWrap/>
              <w:overflowPunct/>
              <w:topLinePunct w:val="0"/>
              <w:autoSpaceDE/>
              <w:autoSpaceDN/>
              <w:bidi w:val="0"/>
              <w:adjustRightInd/>
              <w:snapToGrid/>
              <w:spacing w:before="112" w:line="400" w:lineRule="exact"/>
              <w:ind w:left="107" w:right="5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r>
              <w:rPr>
                <w:rFonts w:hint="eastAsia" w:ascii="宋体" w:hAnsi="宋体" w:eastAsia="宋体" w:cs="宋体"/>
                <w:i w:val="0"/>
                <w:iCs w:val="0"/>
                <w:color w:val="auto"/>
                <w:sz w:val="21"/>
                <w:szCs w:val="21"/>
                <w:highlight w:val="none"/>
                <w:lang w:eastAsia="zh-CN"/>
              </w:rPr>
              <w:t>负责</w:t>
            </w:r>
            <w:r>
              <w:rPr>
                <w:rFonts w:hint="eastAsia" w:ascii="宋体" w:hAnsi="宋体" w:eastAsia="宋体" w:cs="宋体"/>
                <w:i w:val="0"/>
                <w:iCs w:val="0"/>
                <w:color w:val="auto"/>
                <w:sz w:val="21"/>
                <w:szCs w:val="21"/>
                <w:highlight w:val="none"/>
              </w:rPr>
              <w:t>送货上门、安装、调试，培训使用人员和维护人员。</w:t>
            </w:r>
          </w:p>
          <w:p>
            <w:pPr>
              <w:pStyle w:val="32"/>
              <w:keepNext w:val="0"/>
              <w:keepLines w:val="0"/>
              <w:pageBreakBefore w:val="0"/>
              <w:widowControl w:val="0"/>
              <w:kinsoku/>
              <w:wordWrap/>
              <w:overflowPunct/>
              <w:topLinePunct w:val="0"/>
              <w:autoSpaceDE/>
              <w:autoSpaceDN/>
              <w:bidi w:val="0"/>
              <w:adjustRightInd/>
              <w:snapToGrid/>
              <w:spacing w:before="112" w:line="400" w:lineRule="exact"/>
              <w:ind w:left="107" w:right="5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4.在质保期内每半年至少进行一次定期回访以及对设备保养。</w:t>
            </w:r>
          </w:p>
          <w:p>
            <w:pPr>
              <w:pStyle w:val="32"/>
              <w:keepNext w:val="0"/>
              <w:keepLines w:val="0"/>
              <w:pageBreakBefore w:val="0"/>
              <w:widowControl w:val="0"/>
              <w:kinsoku/>
              <w:wordWrap/>
              <w:overflowPunct/>
              <w:topLinePunct w:val="0"/>
              <w:autoSpaceDE/>
              <w:autoSpaceDN/>
              <w:bidi w:val="0"/>
              <w:adjustRightInd/>
              <w:snapToGrid/>
              <w:spacing w:before="112" w:line="400" w:lineRule="exact"/>
              <w:ind w:left="107" w:right="50"/>
              <w:jc w:val="left"/>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在</w:t>
            </w:r>
            <w:r>
              <w:rPr>
                <w:rFonts w:hint="eastAsia" w:ascii="宋体" w:hAnsi="宋体" w:eastAsia="宋体" w:cs="宋体"/>
                <w:i w:val="0"/>
                <w:iCs w:val="0"/>
                <w:color w:val="auto"/>
                <w:sz w:val="21"/>
                <w:szCs w:val="21"/>
                <w:highlight w:val="none"/>
                <w:lang w:eastAsia="zh-CN"/>
              </w:rPr>
              <w:t>质保期</w:t>
            </w:r>
            <w:r>
              <w:rPr>
                <w:rFonts w:hint="eastAsia" w:ascii="宋体" w:hAnsi="宋体" w:eastAsia="宋体" w:cs="宋体"/>
                <w:i w:val="0"/>
                <w:iCs w:val="0"/>
                <w:color w:val="auto"/>
                <w:sz w:val="21"/>
                <w:szCs w:val="21"/>
                <w:highlight w:val="none"/>
              </w:rPr>
              <w:t>内无偿提供人员和技术支持配合建设单位进行技术改进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设备运行发生故障，</w:t>
            </w:r>
            <w:r>
              <w:rPr>
                <w:rFonts w:hint="eastAsia" w:ascii="宋体" w:hAnsi="宋体" w:eastAsia="宋体" w:cs="宋体"/>
                <w:i w:val="0"/>
                <w:iCs w:val="0"/>
                <w:color w:val="auto"/>
                <w:sz w:val="21"/>
                <w:szCs w:val="21"/>
                <w:highlight w:val="none"/>
                <w:lang w:eastAsia="zh-CN"/>
              </w:rPr>
              <w:t>成交</w:t>
            </w:r>
            <w:r>
              <w:rPr>
                <w:rFonts w:hint="eastAsia" w:ascii="宋体" w:hAnsi="宋体" w:eastAsia="宋体" w:cs="宋体"/>
                <w:i w:val="0"/>
                <w:iCs w:val="0"/>
                <w:color w:val="auto"/>
                <w:sz w:val="21"/>
                <w:szCs w:val="21"/>
                <w:highlight w:val="none"/>
              </w:rPr>
              <w:t>人提供维修服务，提供系统软件升级</w:t>
            </w:r>
            <w:r>
              <w:rPr>
                <w:rFonts w:hint="eastAsia" w:ascii="宋体" w:hAnsi="宋体" w:eastAsia="宋体" w:cs="宋体"/>
                <w:i w:val="0"/>
                <w:iCs w:val="0"/>
                <w:color w:val="auto"/>
                <w:sz w:val="21"/>
                <w:szCs w:val="21"/>
                <w:highlight w:val="none"/>
                <w:lang w:eastAsia="zh-CN"/>
              </w:rPr>
              <w:t>，费用包含在报价中。质保期后优惠提供产品更新、改造服务。</w:t>
            </w:r>
          </w:p>
          <w:p>
            <w:pPr>
              <w:pStyle w:val="32"/>
              <w:keepNext w:val="0"/>
              <w:keepLines w:val="0"/>
              <w:pageBreakBefore w:val="0"/>
              <w:widowControl w:val="0"/>
              <w:kinsoku/>
              <w:wordWrap/>
              <w:overflowPunct/>
              <w:topLinePunct w:val="0"/>
              <w:autoSpaceDE/>
              <w:autoSpaceDN/>
              <w:bidi w:val="0"/>
              <w:adjustRightInd/>
              <w:snapToGrid/>
              <w:spacing w:before="112" w:line="400" w:lineRule="exact"/>
              <w:ind w:left="107" w:right="5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成交人</w:t>
            </w:r>
            <w:r>
              <w:rPr>
                <w:rFonts w:hint="eastAsia" w:ascii="宋体" w:hAnsi="宋体" w:eastAsia="宋体" w:cs="宋体"/>
                <w:i w:val="0"/>
                <w:iCs w:val="0"/>
                <w:color w:val="auto"/>
                <w:sz w:val="21"/>
                <w:szCs w:val="21"/>
                <w:highlight w:val="none"/>
              </w:rPr>
              <w:t>向采购人提供的货物必须是全新的原装产品。</w:t>
            </w:r>
          </w:p>
          <w:p>
            <w:pPr>
              <w:pStyle w:val="32"/>
              <w:keepNext w:val="0"/>
              <w:keepLines w:val="0"/>
              <w:pageBreakBefore w:val="0"/>
              <w:widowControl w:val="0"/>
              <w:kinsoku/>
              <w:wordWrap/>
              <w:overflowPunct/>
              <w:topLinePunct w:val="0"/>
              <w:autoSpaceDE/>
              <w:autoSpaceDN/>
              <w:bidi w:val="0"/>
              <w:adjustRightInd/>
              <w:snapToGrid/>
              <w:spacing w:before="112" w:line="400" w:lineRule="exact"/>
              <w:ind w:left="107" w:right="5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7.</w:t>
            </w:r>
            <w:r>
              <w:rPr>
                <w:rFonts w:hint="eastAsia" w:ascii="宋体" w:hAnsi="宋体" w:eastAsia="宋体" w:cs="宋体"/>
                <w:i w:val="0"/>
                <w:iCs w:val="0"/>
                <w:color w:val="auto"/>
                <w:sz w:val="21"/>
                <w:szCs w:val="21"/>
                <w:highlight w:val="none"/>
                <w:lang w:eastAsia="zh-CN"/>
              </w:rPr>
              <w:t>成交人</w:t>
            </w:r>
            <w:r>
              <w:rPr>
                <w:rFonts w:hint="eastAsia" w:ascii="宋体" w:hAnsi="宋体" w:eastAsia="宋体" w:cs="宋体"/>
                <w:i w:val="0"/>
                <w:iCs w:val="0"/>
                <w:color w:val="auto"/>
                <w:sz w:val="21"/>
                <w:szCs w:val="21"/>
                <w:highlight w:val="none"/>
              </w:rPr>
              <w:t>应保证提供的是最新软件版本、全新未经使用的合格产品。</w:t>
            </w:r>
          </w:p>
          <w:p>
            <w:pPr>
              <w:widowControl/>
              <w:shd w:val="clear" w:color="auto" w:fill="FFFFFF"/>
              <w:spacing w:line="360" w:lineRule="auto"/>
              <w:ind w:firstLine="210" w:firstLineChars="1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8.安装标准：符合我国国家有关技术规范要求和技术标准。</w:t>
            </w:r>
          </w:p>
          <w:p>
            <w:pPr>
              <w:pStyle w:val="13"/>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六、培训要求：</w:t>
            </w:r>
          </w:p>
          <w:p>
            <w:pPr>
              <w:pStyle w:val="32"/>
              <w:keepNext w:val="0"/>
              <w:keepLines w:val="0"/>
              <w:pageBreakBefore w:val="0"/>
              <w:widowControl w:val="0"/>
              <w:kinsoku/>
              <w:wordWrap/>
              <w:overflowPunct/>
              <w:topLinePunct w:val="0"/>
              <w:autoSpaceDE/>
              <w:autoSpaceDN/>
              <w:bidi w:val="0"/>
              <w:adjustRightInd/>
              <w:snapToGrid/>
              <w:spacing w:before="112" w:line="400" w:lineRule="exact"/>
              <w:ind w:left="107" w:right="5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1.供应商对其提供产品或服务的使用和操作应尽培训义务。供应商应提供对采购人的基本培训，使采购人使用人员熟练掌握所培训内容，熟练掌握全部功能，培训的相关费用包括在报价中，采购人不再另行支付。</w:t>
            </w:r>
          </w:p>
          <w:p>
            <w:pPr>
              <w:pStyle w:val="32"/>
              <w:keepNext w:val="0"/>
              <w:keepLines w:val="0"/>
              <w:pageBreakBefore w:val="0"/>
              <w:widowControl w:val="0"/>
              <w:kinsoku/>
              <w:wordWrap/>
              <w:overflowPunct/>
              <w:topLinePunct w:val="0"/>
              <w:autoSpaceDE/>
              <w:autoSpaceDN/>
              <w:bidi w:val="0"/>
              <w:adjustRightInd/>
              <w:snapToGrid/>
              <w:spacing w:before="112" w:line="400" w:lineRule="exact"/>
              <w:ind w:left="107" w:right="5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2.提供不限人数的技术培训1次，培训包括操作员培训、管理员培训及领导培训。</w:t>
            </w:r>
          </w:p>
          <w:p>
            <w:pPr>
              <w:ind w:firstLine="210" w:firstLineChars="100"/>
              <w:rPr>
                <w:rFonts w:hint="default"/>
                <w:color w:val="auto"/>
                <w:lang w:val="en-US"/>
              </w:rPr>
            </w:pPr>
            <w:r>
              <w:rPr>
                <w:rFonts w:hint="eastAsia" w:ascii="宋体" w:hAnsi="宋体" w:eastAsia="宋体" w:cs="宋体"/>
                <w:i w:val="0"/>
                <w:iCs w:val="0"/>
                <w:color w:val="auto"/>
                <w:sz w:val="21"/>
                <w:szCs w:val="21"/>
                <w:highlight w:val="none"/>
                <w:lang w:val="en-US" w:eastAsia="zh-CN"/>
              </w:rPr>
              <w:t>3.培训地点由用户指定，提供培训所需要的操作手册（电子版）等。</w:t>
            </w:r>
          </w:p>
          <w:p>
            <w:pPr>
              <w:spacing w:line="360" w:lineRule="auto"/>
              <w:rPr>
                <w:rFonts w:ascii="宋体" w:hAnsi="宋体" w:eastAsia="宋体" w:cs="宋体"/>
                <w:color w:val="auto"/>
                <w:szCs w:val="21"/>
              </w:rPr>
            </w:pPr>
            <w:r>
              <w:rPr>
                <w:rFonts w:hint="eastAsia" w:ascii="宋体" w:hAnsi="宋体" w:eastAsia="宋体" w:cs="宋体"/>
                <w:b/>
                <w:bCs/>
                <w:color w:val="auto"/>
                <w:szCs w:val="21"/>
              </w:rPr>
              <w:t>▲</w:t>
            </w:r>
            <w:r>
              <w:rPr>
                <w:rFonts w:hint="eastAsia" w:ascii="宋体" w:hAnsi="宋体" w:eastAsia="宋体" w:cs="宋体"/>
                <w:color w:val="auto"/>
                <w:szCs w:val="21"/>
                <w:lang w:val="en-US" w:eastAsia="zh-CN"/>
              </w:rPr>
              <w:t>七</w:t>
            </w:r>
            <w:r>
              <w:rPr>
                <w:rFonts w:hint="eastAsia" w:ascii="宋体" w:hAnsi="宋体" w:eastAsia="宋体" w:cs="宋体"/>
                <w:color w:val="auto"/>
                <w:szCs w:val="21"/>
              </w:rPr>
              <w:t>、其他要求：</w:t>
            </w:r>
          </w:p>
          <w:p>
            <w:pPr>
              <w:spacing w:line="360" w:lineRule="auto"/>
              <w:rPr>
                <w:rFonts w:ascii="宋体" w:hAnsi="宋体" w:eastAsia="宋体" w:cs="宋体"/>
                <w:color w:val="auto"/>
                <w:szCs w:val="21"/>
              </w:rPr>
            </w:pPr>
            <w:r>
              <w:rPr>
                <w:rFonts w:hint="eastAsia" w:ascii="宋体" w:hAnsi="宋体" w:eastAsia="宋体" w:cs="宋体"/>
                <w:color w:val="auto"/>
                <w:szCs w:val="21"/>
              </w:rPr>
              <w:t>1、报价必须含以下部分，包括：</w:t>
            </w:r>
          </w:p>
          <w:p>
            <w:pPr>
              <w:spacing w:line="360" w:lineRule="auto"/>
              <w:rPr>
                <w:rFonts w:ascii="宋体" w:hAnsi="宋体" w:eastAsia="宋体" w:cs="宋体"/>
                <w:color w:val="auto"/>
                <w:szCs w:val="21"/>
              </w:rPr>
            </w:pPr>
            <w:r>
              <w:rPr>
                <w:rFonts w:hint="eastAsia" w:ascii="宋体" w:hAnsi="宋体" w:eastAsia="宋体" w:cs="宋体"/>
                <w:color w:val="auto"/>
                <w:szCs w:val="21"/>
              </w:rPr>
              <w:t>（1）货物的价格；</w:t>
            </w:r>
          </w:p>
          <w:p>
            <w:pPr>
              <w:spacing w:line="360" w:lineRule="auto"/>
              <w:rPr>
                <w:rFonts w:ascii="宋体" w:hAnsi="宋体" w:eastAsia="宋体" w:cs="宋体"/>
                <w:color w:val="auto"/>
                <w:szCs w:val="21"/>
              </w:rPr>
            </w:pPr>
            <w:r>
              <w:rPr>
                <w:rFonts w:hint="eastAsia" w:ascii="宋体" w:hAnsi="宋体" w:eastAsia="宋体" w:cs="宋体"/>
                <w:color w:val="auto"/>
                <w:szCs w:val="21"/>
              </w:rPr>
              <w:t>（2）必要的保险费用和各项税金；</w:t>
            </w:r>
          </w:p>
          <w:p>
            <w:pPr>
              <w:tabs>
                <w:tab w:val="left" w:pos="3490"/>
                <w:tab w:val="left" w:pos="3670"/>
                <w:tab w:val="left" w:pos="3895"/>
              </w:tabs>
              <w:spacing w:line="360" w:lineRule="auto"/>
              <w:rPr>
                <w:rFonts w:ascii="宋体" w:hAnsi="宋体" w:eastAsia="宋体" w:cs="宋体"/>
                <w:color w:val="auto"/>
                <w:szCs w:val="21"/>
              </w:rPr>
            </w:pPr>
            <w:r>
              <w:rPr>
                <w:rFonts w:hint="eastAsia" w:ascii="宋体" w:hAnsi="宋体" w:eastAsia="宋体" w:cs="宋体"/>
                <w:color w:val="auto"/>
                <w:szCs w:val="21"/>
              </w:rPr>
              <w:t>（3）货物及标准附件、备品备件、专用工具的价格；</w:t>
            </w:r>
          </w:p>
          <w:p>
            <w:pPr>
              <w:tabs>
                <w:tab w:val="left" w:pos="3490"/>
                <w:tab w:val="left" w:pos="3670"/>
                <w:tab w:val="left" w:pos="3895"/>
              </w:tabs>
              <w:spacing w:line="360" w:lineRule="auto"/>
              <w:rPr>
                <w:rFonts w:ascii="宋体" w:hAnsi="宋体" w:eastAsia="宋体" w:cs="宋体"/>
                <w:color w:val="auto"/>
                <w:szCs w:val="21"/>
              </w:rPr>
            </w:pPr>
            <w:r>
              <w:rPr>
                <w:rFonts w:hint="eastAsia" w:ascii="宋体" w:hAnsi="宋体" w:eastAsia="宋体" w:cs="宋体"/>
                <w:color w:val="auto"/>
                <w:szCs w:val="21"/>
              </w:rPr>
              <w:t>（4）其他（如运输、装卸、安装、调试、培训、技术支持、售后服务、更新升级等费用）。</w:t>
            </w:r>
          </w:p>
          <w:p>
            <w:pPr>
              <w:tabs>
                <w:tab w:val="left" w:pos="3490"/>
                <w:tab w:val="left" w:pos="3670"/>
                <w:tab w:val="left" w:pos="3895"/>
              </w:tabs>
              <w:spacing w:line="360" w:lineRule="auto"/>
              <w:rPr>
                <w:rFonts w:ascii="宋体" w:hAnsi="宋体" w:eastAsia="宋体" w:cs="宋体"/>
                <w:color w:val="auto"/>
                <w:szCs w:val="21"/>
              </w:rPr>
            </w:pPr>
            <w:r>
              <w:rPr>
                <w:rFonts w:hint="eastAsia" w:ascii="宋体" w:hAnsi="宋体" w:eastAsia="宋体" w:cs="宋体"/>
                <w:color w:val="auto"/>
                <w:szCs w:val="21"/>
              </w:rPr>
              <w:t>2、付款方式：</w:t>
            </w:r>
          </w:p>
          <w:p>
            <w:pPr>
              <w:pStyle w:val="15"/>
              <w:snapToGrid w:val="0"/>
              <w:spacing w:line="360" w:lineRule="auto"/>
              <w:ind w:firstLine="420" w:firstLineChars="200"/>
              <w:rPr>
                <w:rFonts w:hAnsi="宋体" w:eastAsia="宋体" w:cs="Times New Roman"/>
                <w:color w:val="auto"/>
                <w:sz w:val="21"/>
              </w:rPr>
            </w:pPr>
            <w:r>
              <w:rPr>
                <w:rFonts w:hint="eastAsia" w:hAnsi="宋体" w:eastAsia="宋体" w:cs="Times New Roman"/>
                <w:color w:val="auto"/>
                <w:sz w:val="21"/>
              </w:rPr>
              <w:t>1）本项目无预付款，签订合同后采购货物全部完成送达采购方指定地点后支付进度款至合同金额的30%；</w:t>
            </w:r>
          </w:p>
          <w:p>
            <w:pPr>
              <w:pStyle w:val="15"/>
              <w:snapToGrid w:val="0"/>
              <w:spacing w:line="360" w:lineRule="auto"/>
              <w:ind w:firstLine="420" w:firstLineChars="200"/>
              <w:rPr>
                <w:rFonts w:hAnsi="宋体" w:eastAsia="宋体" w:cs="Times New Roman"/>
                <w:color w:val="auto"/>
                <w:sz w:val="21"/>
              </w:rPr>
            </w:pPr>
            <w:r>
              <w:rPr>
                <w:rFonts w:hint="eastAsia" w:hAnsi="宋体" w:eastAsia="宋体" w:cs="Times New Roman"/>
                <w:color w:val="auto"/>
                <w:sz w:val="21"/>
              </w:rPr>
              <w:t>2）采购货物全部完成安装、</w:t>
            </w:r>
            <w:r>
              <w:rPr>
                <w:rFonts w:hint="eastAsia" w:hAnsi="宋体" w:eastAsia="宋体" w:cs="Times New Roman"/>
                <w:color w:val="auto"/>
                <w:sz w:val="21"/>
                <w:lang w:val="en-US" w:eastAsia="zh-CN"/>
              </w:rPr>
              <w:t>调试</w:t>
            </w:r>
            <w:r>
              <w:rPr>
                <w:rFonts w:hint="eastAsia" w:hAnsi="宋体" w:eastAsia="宋体" w:cs="Times New Roman"/>
                <w:color w:val="auto"/>
                <w:sz w:val="21"/>
              </w:rPr>
              <w:t>、交付使用，支付进度款至合同金额的90%；</w:t>
            </w:r>
          </w:p>
          <w:p>
            <w:pPr>
              <w:pStyle w:val="15"/>
              <w:snapToGrid w:val="0"/>
              <w:spacing w:line="360" w:lineRule="auto"/>
              <w:ind w:firstLine="420" w:firstLineChars="200"/>
              <w:rPr>
                <w:rFonts w:hAnsi="宋体" w:eastAsia="宋体" w:cs="Times New Roman"/>
                <w:color w:val="auto"/>
                <w:sz w:val="21"/>
              </w:rPr>
            </w:pPr>
            <w:r>
              <w:rPr>
                <w:rFonts w:hint="eastAsia" w:hAnsi="宋体" w:eastAsia="宋体" w:cs="Times New Roman"/>
                <w:color w:val="auto"/>
                <w:sz w:val="21"/>
              </w:rPr>
              <w:t>3）采购货物经验收合格</w:t>
            </w:r>
            <w:r>
              <w:rPr>
                <w:rFonts w:hint="eastAsia" w:hAnsi="宋体" w:eastAsia="宋体" w:cs="Times New Roman"/>
                <w:color w:val="auto"/>
                <w:sz w:val="21"/>
                <w:lang w:val="en-US" w:eastAsia="zh-CN"/>
              </w:rPr>
              <w:t>经双方结算，并经市财政局或审计局审定</w:t>
            </w:r>
            <w:r>
              <w:rPr>
                <w:rFonts w:hint="eastAsia" w:hAnsi="宋体" w:eastAsia="宋体" w:cs="Times New Roman"/>
                <w:color w:val="auto"/>
                <w:sz w:val="21"/>
              </w:rPr>
              <w:t>后，</w:t>
            </w:r>
            <w:r>
              <w:rPr>
                <w:rFonts w:hint="eastAsia" w:hAnsi="宋体" w:eastAsia="宋体" w:cs="Times New Roman"/>
                <w:color w:val="auto"/>
                <w:sz w:val="21"/>
                <w:lang w:val="en-US" w:eastAsia="zh-CN"/>
              </w:rPr>
              <w:t>中标人按照采购人的要求提交请款材料，采购人</w:t>
            </w:r>
            <w:r>
              <w:rPr>
                <w:rFonts w:hint="eastAsia" w:hAnsi="宋体" w:eastAsia="宋体" w:cs="Times New Roman"/>
                <w:color w:val="auto"/>
                <w:sz w:val="21"/>
              </w:rPr>
              <w:t>支付至合同</w:t>
            </w:r>
            <w:r>
              <w:rPr>
                <w:rFonts w:hint="eastAsia" w:hAnsi="宋体" w:eastAsia="宋体" w:cs="Times New Roman"/>
                <w:color w:val="auto"/>
                <w:sz w:val="21"/>
                <w:lang w:val="en-US" w:eastAsia="zh-CN"/>
              </w:rPr>
              <w:t>结算价</w:t>
            </w:r>
            <w:r>
              <w:rPr>
                <w:rFonts w:hint="eastAsia" w:hAnsi="宋体" w:eastAsia="宋体" w:cs="Times New Roman"/>
                <w:color w:val="auto"/>
                <w:sz w:val="21"/>
              </w:rPr>
              <w:t>金额的100%；</w:t>
            </w:r>
          </w:p>
          <w:p>
            <w:pPr>
              <w:ind w:firstLine="420" w:firstLineChars="200"/>
              <w:jc w:val="both"/>
              <w:rPr>
                <w:rFonts w:hint="eastAsia" w:hAnsi="宋体" w:eastAsia="宋体" w:cs="Times New Roman"/>
                <w:color w:val="auto"/>
                <w:sz w:val="21"/>
              </w:rPr>
            </w:pPr>
            <w:r>
              <w:rPr>
                <w:rFonts w:hint="eastAsia" w:hAnsi="宋体" w:eastAsia="宋体" w:cs="Times New Roman"/>
                <w:color w:val="auto"/>
                <w:sz w:val="21"/>
              </w:rPr>
              <w:t>4）每次拨付款项在收到发票之日起30日内将资金支付到合同约定的中标人账户。</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八、其他说明：</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进口产品说明（根据项目实际情况选择）</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本表的第  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eastAsia="宋体" w:cs="宋体"/>
                <w:b/>
                <w:bCs/>
                <w:color w:val="auto"/>
                <w:szCs w:val="21"/>
              </w:rPr>
              <w:t>其他货物不接受进口产品参与投标，否则作无效标处理。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本项目货物所涉及的货物不接受进口产品（即通过中国海关报关验放进入中国境内且产自关境外的产品）参与投标，</w:t>
            </w:r>
            <w:r>
              <w:rPr>
                <w:rFonts w:hint="eastAsia" w:ascii="宋体" w:hAnsi="宋体" w:eastAsia="宋体" w:cs="宋体"/>
                <w:b/>
                <w:bCs/>
                <w:color w:val="auto"/>
                <w:szCs w:val="21"/>
              </w:rPr>
              <w:t>如有进口产品参与投标的作无效标处理。</w:t>
            </w:r>
          </w:p>
          <w:p>
            <w:pPr>
              <w:ind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r>
              <w:rPr>
                <w:rFonts w:hint="eastAsia" w:ascii="宋体" w:hAnsi="宋体" w:cs="宋体"/>
                <w:b/>
                <w:color w:val="auto"/>
                <w:u w:val="single"/>
              </w:rPr>
              <w:t>本项目的核心产品为</w:t>
            </w:r>
            <w:r>
              <w:rPr>
                <w:rFonts w:hint="eastAsia" w:ascii="宋体" w:hAnsi="宋体" w:cs="宋体"/>
                <w:b/>
                <w:color w:val="auto"/>
                <w:u w:val="single"/>
                <w:lang w:val="en-US" w:eastAsia="zh-CN"/>
              </w:rPr>
              <w:t>上</w:t>
            </w:r>
            <w:r>
              <w:rPr>
                <w:rFonts w:hint="eastAsia" w:ascii="宋体" w:hAnsi="宋体" w:cs="宋体"/>
                <w:b/>
                <w:color w:val="auto"/>
                <w:u w:val="single"/>
              </w:rPr>
              <w:t>表的第1项产品</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全景球机</w:t>
            </w:r>
            <w:r>
              <w:rPr>
                <w:rFonts w:hint="eastAsia" w:ascii="宋体" w:hAnsi="宋体" w:eastAsia="宋体" w:cs="宋体"/>
                <w:b/>
                <w:bCs/>
                <w:color w:val="auto"/>
                <w:szCs w:val="21"/>
              </w:rPr>
              <w:t>”。</w:t>
            </w:r>
          </w:p>
        </w:tc>
      </w:tr>
    </w:tbl>
    <w:p>
      <w:pPr>
        <w:rPr>
          <w:color w:val="auto"/>
        </w:rPr>
        <w:sectPr>
          <w:pgSz w:w="11906" w:h="16838"/>
          <w:pgMar w:top="1440" w:right="991" w:bottom="1440" w:left="1134" w:header="851" w:footer="992" w:gutter="0"/>
          <w:pgNumType w:fmt="decimal"/>
          <w:cols w:space="425" w:num="1"/>
          <w:docGrid w:type="lines" w:linePitch="312" w:charSpace="0"/>
        </w:sectPr>
      </w:pPr>
    </w:p>
    <w:p>
      <w:pPr>
        <w:spacing w:line="528" w:lineRule="exact"/>
        <w:rPr>
          <w:rFonts w:hint="eastAsia" w:ascii="Arial Unicode MS" w:hAnsi="Arial Unicode MS" w:eastAsia="Arial Unicode MS" w:cs="Arial Unicode MS"/>
          <w:color w:val="auto"/>
          <w:sz w:val="40"/>
          <w:szCs w:val="40"/>
          <w:lang w:val="en-US" w:eastAsia="zh-CN"/>
        </w:rPr>
      </w:pPr>
      <w:r>
        <w:rPr>
          <w:rFonts w:hint="eastAsia" w:ascii="Arial Unicode MS" w:hAnsi="Arial Unicode MS" w:eastAsia="Arial Unicode MS" w:cs="Arial Unicode MS"/>
          <w:color w:val="auto"/>
          <w:sz w:val="40"/>
          <w:szCs w:val="40"/>
        </w:rPr>
        <w:t>附件</w:t>
      </w:r>
      <w:r>
        <w:rPr>
          <w:rFonts w:hint="eastAsia" w:ascii="Arial Unicode MS" w:hAnsi="Arial Unicode MS" w:eastAsia="Arial Unicode MS" w:cs="Arial Unicode MS"/>
          <w:color w:val="auto"/>
          <w:sz w:val="40"/>
          <w:szCs w:val="40"/>
          <w:lang w:val="en-US" w:eastAsia="zh-CN"/>
        </w:rPr>
        <w:t>1</w:t>
      </w:r>
    </w:p>
    <w:p>
      <w:pPr>
        <w:spacing w:line="528" w:lineRule="exact"/>
        <w:ind w:left="1871"/>
        <w:rPr>
          <w:rFonts w:ascii="Arial Unicode MS" w:hAnsi="Arial Unicode MS" w:eastAsia="Arial Unicode MS" w:cs="Arial Unicode MS"/>
          <w:color w:val="auto"/>
          <w:sz w:val="40"/>
          <w:szCs w:val="40"/>
        </w:rPr>
      </w:pPr>
      <w:r>
        <w:rPr>
          <w:rFonts w:hint="eastAsia" w:ascii="Arial Unicode MS" w:hAnsi="Arial Unicode MS" w:eastAsia="Arial Unicode MS" w:cs="Arial Unicode MS"/>
          <w:color w:val="auto"/>
          <w:sz w:val="40"/>
          <w:szCs w:val="40"/>
        </w:rPr>
        <w:t>节能产品政府采购品目清单</w:t>
      </w:r>
    </w:p>
    <w:p>
      <w:pPr>
        <w:widowControl/>
        <w:rPr>
          <w:rFonts w:ascii="宋体" w:hAnsi="宋体" w:cs="宋体"/>
          <w:color w:val="auto"/>
          <w:sz w:val="20"/>
          <w:szCs w:val="20"/>
        </w:rPr>
      </w:pPr>
    </w:p>
    <w:tbl>
      <w:tblPr>
        <w:tblStyle w:val="2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794"/>
        <w:gridCol w:w="1804"/>
        <w:gridCol w:w="1587"/>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color w:val="auto"/>
                <w:szCs w:val="22"/>
              </w:rPr>
            </w:pPr>
            <w:r>
              <w:rPr>
                <w:rFonts w:hint="eastAsia" w:ascii="宋体" w:hAnsi="宋体" w:cs="宋体"/>
                <w:b/>
                <w:bCs/>
                <w:color w:val="auto"/>
                <w:w w:val="99"/>
              </w:rPr>
              <w:t>品目序号</w:t>
            </w:r>
          </w:p>
        </w:tc>
        <w:tc>
          <w:tcPr>
            <w:tcW w:w="4285"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418"/>
              <w:jc w:val="center"/>
              <w:rPr>
                <w:rFonts w:ascii="Calibri" w:hAnsi="Calibri"/>
                <w:color w:val="auto"/>
                <w:szCs w:val="22"/>
              </w:rPr>
            </w:pPr>
            <w:r>
              <w:rPr>
                <w:rFonts w:hint="eastAsia" w:ascii="宋体" w:hAnsi="宋体" w:cs="宋体"/>
                <w:b/>
                <w:bCs/>
                <w:color w:val="auto"/>
                <w:w w:val="99"/>
              </w:rPr>
              <w:t>名称</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ind w:firstLine="418"/>
              <w:jc w:val="center"/>
              <w:rPr>
                <w:rFonts w:ascii="Calibri" w:hAnsi="Calibri"/>
                <w:color w:val="auto"/>
                <w:szCs w:val="22"/>
              </w:rPr>
            </w:pPr>
            <w:r>
              <w:rPr>
                <w:rFonts w:hint="eastAsia" w:ascii="宋体" w:hAnsi="宋体" w:cs="宋体"/>
                <w:b/>
                <w:bCs/>
                <w:color w:val="auto"/>
                <w:w w:val="99"/>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ascii="宋体" w:hAnsi="宋体"/>
                <w:color w:val="auto"/>
                <w:szCs w:val="21"/>
              </w:rPr>
            </w:pPr>
            <w:r>
              <w:rPr>
                <w:rFonts w:hint="eastAsia" w:ascii="宋体" w:hAnsi="宋体"/>
                <w:color w:val="auto"/>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s="仿宋_GB2312"/>
                <w:color w:val="auto"/>
                <w:szCs w:val="21"/>
              </w:rPr>
              <w:t>A02010100</w:t>
            </w:r>
            <w:r>
              <w:rPr>
                <w:rFonts w:hint="eastAsia" w:ascii="宋体" w:hAnsi="宋体" w:cs="宋体"/>
                <w:color w:val="auto"/>
                <w:w w:val="99"/>
                <w:szCs w:val="21"/>
              </w:rPr>
              <w:t>计算机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pacing w:before="93"/>
              <w:ind w:left="7" w:right="5"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w:t>
            </w:r>
            <w:r>
              <w:rPr>
                <w:rFonts w:hint="eastAsia" w:ascii="宋体" w:hAnsi="宋体" w:cs="仿宋_GB2312"/>
                <w:color w:val="auto"/>
                <w:szCs w:val="21"/>
                <w:lang w:eastAsia="en-US"/>
              </w:rPr>
              <w:t>A02010105</w:t>
            </w:r>
            <w:r>
              <w:rPr>
                <w:rFonts w:hint="eastAsia" w:ascii="宋体" w:hAnsi="宋体" w:cs="宋体"/>
                <w:color w:val="auto"/>
                <w:w w:val="99"/>
                <w:szCs w:val="21"/>
                <w:lang w:eastAsia="en-US"/>
              </w:rPr>
              <w:t>台式计算机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93"/>
              <w:ind w:left="7" w:right="4" w:firstLine="471"/>
              <w:jc w:val="left"/>
              <w:rPr>
                <w:rFonts w:hint="eastAsia" w:ascii="宋体" w:hAnsi="宋体" w:cs="宋体"/>
                <w:color w:val="auto"/>
                <w:szCs w:val="21"/>
              </w:rPr>
            </w:pPr>
            <w:r>
              <w:rPr>
                <w:rFonts w:hint="eastAsia" w:ascii="宋体" w:hAnsi="宋体" w:cs="宋体"/>
                <w:color w:val="auto"/>
                <w:spacing w:val="12"/>
                <w:w w:val="99"/>
                <w:szCs w:val="21"/>
              </w:rPr>
              <w:t>《微型计算机能效限定</w:t>
            </w:r>
            <w:r>
              <w:rPr>
                <w:rFonts w:hint="eastAsia" w:ascii="宋体" w:hAnsi="宋体" w:cs="宋体"/>
                <w:color w:val="auto"/>
                <w:spacing w:val="9"/>
                <w:w w:val="99"/>
                <w:szCs w:val="21"/>
              </w:rPr>
              <w:t>值</w:t>
            </w:r>
            <w:r>
              <w:rPr>
                <w:rFonts w:hint="eastAsia" w:ascii="宋体" w:hAnsi="宋体" w:cs="宋体"/>
                <w:color w:val="auto"/>
                <w:spacing w:val="12"/>
                <w:w w:val="99"/>
                <w:szCs w:val="21"/>
              </w:rPr>
              <w:t>及能</w:t>
            </w:r>
            <w:r>
              <w:rPr>
                <w:rFonts w:hint="eastAsia" w:ascii="宋体" w:hAnsi="宋体" w:cs="宋体"/>
                <w:color w:val="auto"/>
                <w:w w:val="99"/>
                <w:szCs w:val="21"/>
              </w:rPr>
              <w:t>效等级》（</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28380</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pacing w:before="44"/>
              <w:ind w:left="7" w:right="5"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w:t>
            </w:r>
            <w:r>
              <w:rPr>
                <w:rFonts w:hint="eastAsia" w:ascii="宋体" w:hAnsi="宋体" w:cs="仿宋_GB2312"/>
                <w:color w:val="auto"/>
                <w:szCs w:val="21"/>
                <w:lang w:eastAsia="en-US"/>
              </w:rPr>
              <w:t>A02010108</w:t>
            </w:r>
            <w:r>
              <w:rPr>
                <w:rFonts w:hint="eastAsia" w:ascii="宋体" w:hAnsi="宋体" w:cs="宋体"/>
                <w:color w:val="auto"/>
                <w:w w:val="99"/>
                <w:szCs w:val="21"/>
                <w:lang w:eastAsia="en-US"/>
              </w:rPr>
              <w:t>便携式计算机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44"/>
              <w:ind w:left="7" w:right="4" w:firstLine="471"/>
              <w:jc w:val="left"/>
              <w:rPr>
                <w:rFonts w:hint="eastAsia" w:ascii="宋体" w:hAnsi="宋体" w:cs="宋体"/>
                <w:color w:val="auto"/>
                <w:szCs w:val="21"/>
              </w:rPr>
            </w:pPr>
            <w:r>
              <w:rPr>
                <w:rFonts w:hint="eastAsia" w:ascii="宋体" w:hAnsi="宋体" w:cs="宋体"/>
                <w:color w:val="auto"/>
                <w:spacing w:val="12"/>
                <w:w w:val="99"/>
                <w:szCs w:val="21"/>
              </w:rPr>
              <w:t>《微型计算机能效限定</w:t>
            </w:r>
            <w:r>
              <w:rPr>
                <w:rFonts w:hint="eastAsia" w:ascii="宋体" w:hAnsi="宋体" w:cs="宋体"/>
                <w:color w:val="auto"/>
                <w:spacing w:val="9"/>
                <w:w w:val="99"/>
                <w:szCs w:val="21"/>
              </w:rPr>
              <w:t>值</w:t>
            </w:r>
            <w:r>
              <w:rPr>
                <w:rFonts w:hint="eastAsia" w:ascii="宋体" w:hAnsi="宋体" w:cs="宋体"/>
                <w:color w:val="auto"/>
                <w:spacing w:val="12"/>
                <w:w w:val="99"/>
                <w:szCs w:val="21"/>
              </w:rPr>
              <w:t>及能</w:t>
            </w:r>
            <w:r>
              <w:rPr>
                <w:rFonts w:hint="eastAsia" w:ascii="宋体" w:hAnsi="宋体" w:cs="宋体"/>
                <w:color w:val="auto"/>
                <w:w w:val="99"/>
                <w:szCs w:val="21"/>
              </w:rPr>
              <w:t>效等级》（</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28380</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pacing w:before="64"/>
              <w:ind w:left="7" w:right="5" w:firstLine="423"/>
              <w:jc w:val="center"/>
              <w:rPr>
                <w:rFonts w:hint="eastAsia" w:ascii="宋体" w:hAnsi="宋体" w:cs="宋体"/>
                <w:color w:val="auto"/>
                <w:szCs w:val="21"/>
              </w:rPr>
            </w:pPr>
            <w:r>
              <w:rPr>
                <w:rFonts w:hint="eastAsia" w:ascii="宋体" w:hAnsi="宋体" w:cs="宋体"/>
                <w:color w:val="auto"/>
                <w:w w:val="99"/>
                <w:szCs w:val="21"/>
              </w:rPr>
              <w:t>★</w:t>
            </w:r>
            <w:r>
              <w:rPr>
                <w:rFonts w:hint="eastAsia" w:ascii="宋体" w:hAnsi="宋体" w:cs="仿宋_GB2312"/>
                <w:color w:val="auto"/>
                <w:szCs w:val="21"/>
              </w:rPr>
              <w:t>A02010109平板式计算机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64"/>
              <w:ind w:left="7" w:right="4" w:firstLine="471"/>
              <w:jc w:val="left"/>
              <w:rPr>
                <w:rFonts w:hint="eastAsia" w:ascii="宋体" w:hAnsi="宋体" w:cs="宋体"/>
                <w:color w:val="auto"/>
                <w:szCs w:val="21"/>
              </w:rPr>
            </w:pPr>
            <w:r>
              <w:rPr>
                <w:rFonts w:hint="eastAsia" w:ascii="宋体" w:hAnsi="宋体" w:cs="宋体"/>
                <w:color w:val="auto"/>
                <w:spacing w:val="12"/>
                <w:w w:val="99"/>
                <w:szCs w:val="21"/>
              </w:rPr>
              <w:t>《微型计算机能效限定</w:t>
            </w:r>
            <w:r>
              <w:rPr>
                <w:rFonts w:hint="eastAsia" w:ascii="宋体" w:hAnsi="宋体" w:cs="宋体"/>
                <w:color w:val="auto"/>
                <w:spacing w:val="9"/>
                <w:w w:val="99"/>
                <w:szCs w:val="21"/>
              </w:rPr>
              <w:t>值</w:t>
            </w:r>
            <w:r>
              <w:rPr>
                <w:rFonts w:hint="eastAsia" w:ascii="宋体" w:hAnsi="宋体" w:cs="宋体"/>
                <w:color w:val="auto"/>
                <w:spacing w:val="12"/>
                <w:w w:val="99"/>
                <w:szCs w:val="21"/>
              </w:rPr>
              <w:t>及能</w:t>
            </w:r>
            <w:r>
              <w:rPr>
                <w:rFonts w:hint="eastAsia" w:ascii="宋体" w:hAnsi="宋体" w:cs="宋体"/>
                <w:color w:val="auto"/>
                <w:w w:val="99"/>
                <w:szCs w:val="21"/>
              </w:rPr>
              <w:t>效等级》（</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28380</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pPr>
              <w:ind w:left="7"/>
              <w:jc w:val="center"/>
              <w:rPr>
                <w:rFonts w:hint="eastAsia" w:ascii="宋体" w:hAnsi="宋体" w:cs="宋体"/>
                <w:color w:val="auto"/>
                <w:szCs w:val="21"/>
                <w:lang w:eastAsia="en-US"/>
              </w:rPr>
            </w:pPr>
            <w:r>
              <w:rPr>
                <w:rFonts w:hint="eastAsia" w:ascii="宋体" w:hAnsi="宋体" w:cs="仿宋_GB2312"/>
                <w:color w:val="auto"/>
                <w:szCs w:val="21"/>
                <w:lang w:eastAsia="en-US"/>
              </w:rPr>
              <w:t>A02020000</w:t>
            </w:r>
            <w:r>
              <w:rPr>
                <w:rFonts w:hint="eastAsia" w:ascii="宋体" w:hAnsi="宋体" w:cs="宋体"/>
                <w:color w:val="auto"/>
                <w:w w:val="99"/>
                <w:szCs w:val="21"/>
                <w:lang w:eastAsia="en-US"/>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pPr>
              <w:ind w:firstLine="427"/>
              <w:jc w:val="center"/>
              <w:rPr>
                <w:rFonts w:hint="eastAsia" w:ascii="宋体" w:hAnsi="宋体"/>
                <w:color w:val="auto"/>
                <w:szCs w:val="21"/>
              </w:rPr>
            </w:pPr>
            <w:r>
              <w:rPr>
                <w:rFonts w:hint="eastAsia" w:ascii="宋体" w:hAnsi="宋体" w:cs="宋体"/>
                <w:color w:val="auto"/>
                <w:spacing w:val="1"/>
                <w:w w:val="99"/>
                <w:szCs w:val="21"/>
              </w:rPr>
              <w:t>A02021000</w:t>
            </w:r>
            <w:r>
              <w:rPr>
                <w:rFonts w:hint="eastAsia" w:ascii="宋体" w:hAnsi="宋体" w:cs="Arial"/>
                <w:color w:val="auto"/>
                <w:szCs w:val="21"/>
                <w:shd w:val="clear" w:color="auto" w:fill="FFFFFF"/>
              </w:rPr>
              <w:t>打印机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A02021001 A3黑白打印机</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52"/>
              <w:ind w:left="7" w:right="7" w:firstLine="423"/>
              <w:jc w:val="left"/>
              <w:rPr>
                <w:rFonts w:hint="eastAsia"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A02021002 A3彩色打印机</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52"/>
              <w:ind w:left="7" w:right="7" w:firstLine="423"/>
              <w:jc w:val="left"/>
              <w:rPr>
                <w:rFonts w:hint="eastAsia"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A02021003 A4黑白打印机</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52"/>
              <w:ind w:left="7" w:right="7" w:firstLine="423"/>
              <w:jc w:val="left"/>
              <w:rPr>
                <w:rFonts w:hint="eastAsia"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A02021004 A4彩色打印机</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52"/>
              <w:ind w:left="7" w:right="7" w:firstLine="423"/>
              <w:jc w:val="left"/>
              <w:rPr>
                <w:rFonts w:hint="eastAsia"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A02021005 3D打印机</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52"/>
              <w:ind w:left="7" w:right="7" w:firstLine="423"/>
              <w:jc w:val="left"/>
              <w:rPr>
                <w:rFonts w:hint="eastAsia"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A02021006票据打印机</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52"/>
              <w:ind w:left="7" w:right="7" w:firstLine="423"/>
              <w:jc w:val="left"/>
              <w:rPr>
                <w:rFonts w:hint="eastAsia"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A02021007条码打印机</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52"/>
              <w:ind w:left="7" w:right="7" w:firstLine="423"/>
              <w:jc w:val="left"/>
              <w:rPr>
                <w:rFonts w:hint="eastAsia"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A02021008地址打印机</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52"/>
              <w:ind w:left="7" w:right="7" w:firstLine="423"/>
              <w:jc w:val="left"/>
              <w:rPr>
                <w:rFonts w:hint="eastAsia"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A02021099其他打印机</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52"/>
              <w:ind w:left="7" w:right="7" w:firstLine="423"/>
              <w:jc w:val="left"/>
              <w:rPr>
                <w:rFonts w:hint="eastAsia"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A02021100输入输出设备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A02021104液晶显示器</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ind w:firstLine="471"/>
              <w:rPr>
                <w:rFonts w:hint="eastAsia" w:ascii="宋体" w:hAnsi="宋体"/>
                <w:color w:val="auto"/>
                <w:szCs w:val="21"/>
              </w:rPr>
            </w:pPr>
            <w:r>
              <w:rPr>
                <w:rFonts w:hint="eastAsia" w:ascii="宋体" w:hAnsi="宋体" w:cs="宋体"/>
                <w:color w:val="auto"/>
                <w:spacing w:val="12"/>
                <w:w w:val="99"/>
                <w:szCs w:val="21"/>
              </w:rPr>
              <w:t>《计算机显示器能效限</w:t>
            </w:r>
            <w:r>
              <w:rPr>
                <w:rFonts w:hint="eastAsia" w:ascii="宋体" w:hAnsi="宋体" w:cs="宋体"/>
                <w:color w:val="auto"/>
                <w:spacing w:val="9"/>
                <w:w w:val="99"/>
                <w:szCs w:val="21"/>
              </w:rPr>
              <w:t>定</w:t>
            </w:r>
            <w:r>
              <w:rPr>
                <w:rFonts w:hint="eastAsia" w:ascii="宋体" w:hAnsi="宋体" w:cs="宋体"/>
                <w:color w:val="auto"/>
                <w:spacing w:val="12"/>
                <w:w w:val="99"/>
                <w:szCs w:val="21"/>
              </w:rPr>
              <w:t>值及</w:t>
            </w:r>
            <w:r>
              <w:rPr>
                <w:rFonts w:hint="eastAsia" w:ascii="宋体" w:hAnsi="宋体" w:cs="宋体"/>
                <w:color w:val="auto"/>
                <w:w w:val="99"/>
                <w:szCs w:val="21"/>
              </w:rPr>
              <w:t>能效等级</w:t>
            </w:r>
            <w:r>
              <w:rPr>
                <w:rFonts w:hint="eastAsia" w:ascii="宋体" w:hAnsi="宋体" w:cs="宋体"/>
                <w:color w:val="auto"/>
                <w:spacing w:val="2"/>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0</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A02021118扫描仪</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ind w:firstLine="423"/>
              <w:rPr>
                <w:rFonts w:hint="eastAsia" w:ascii="宋体" w:hAnsi="宋体"/>
                <w:color w:val="auto"/>
                <w:szCs w:val="21"/>
              </w:rPr>
            </w:pPr>
            <w:r>
              <w:rPr>
                <w:rFonts w:hint="eastAsia" w:ascii="宋体" w:hAnsi="宋体" w:cs="宋体"/>
                <w:color w:val="auto"/>
                <w:w w:val="99"/>
                <w:szCs w:val="21"/>
              </w:rPr>
              <w:t>参</w:t>
            </w:r>
            <w:r>
              <w:rPr>
                <w:rFonts w:hint="eastAsia" w:ascii="宋体" w:hAnsi="宋体" w:cs="宋体"/>
                <w:color w:val="auto"/>
                <w:spacing w:val="-29"/>
                <w:w w:val="99"/>
                <w:szCs w:val="21"/>
              </w:rPr>
              <w:t>照</w:t>
            </w:r>
            <w:r>
              <w:rPr>
                <w:rFonts w:hint="eastAsia" w:ascii="宋体" w:hAnsi="宋体" w:cs="宋体"/>
                <w:color w:val="auto"/>
                <w:w w:val="99"/>
                <w:szCs w:val="21"/>
              </w:rPr>
              <w:t>《</w:t>
            </w:r>
            <w:r>
              <w:rPr>
                <w:rFonts w:hint="eastAsia" w:ascii="宋体" w:hAnsi="宋体" w:cs="宋体"/>
                <w:color w:val="auto"/>
                <w:spacing w:val="2"/>
                <w:w w:val="99"/>
                <w:szCs w:val="21"/>
              </w:rPr>
              <w:t>复</w:t>
            </w:r>
            <w:r>
              <w:rPr>
                <w:rFonts w:hint="eastAsia" w:ascii="宋体" w:hAnsi="宋体" w:cs="宋体"/>
                <w:color w:val="auto"/>
                <w:w w:val="99"/>
                <w:szCs w:val="21"/>
              </w:rPr>
              <w:t>印</w:t>
            </w:r>
            <w:r>
              <w:rPr>
                <w:rFonts w:hint="eastAsia" w:ascii="宋体" w:hAnsi="宋体" w:cs="宋体"/>
                <w:color w:val="auto"/>
                <w:spacing w:val="2"/>
                <w:w w:val="99"/>
                <w:szCs w:val="21"/>
              </w:rPr>
              <w:t>机</w:t>
            </w:r>
            <w:r>
              <w:rPr>
                <w:rFonts w:hint="eastAsia" w:ascii="宋体" w:hAnsi="宋体" w:cs="宋体"/>
                <w:color w:val="auto"/>
                <w:spacing w:val="-29"/>
                <w:w w:val="99"/>
                <w:szCs w:val="21"/>
              </w:rPr>
              <w:t>、</w:t>
            </w:r>
            <w:r>
              <w:rPr>
                <w:rFonts w:hint="eastAsia" w:ascii="宋体" w:hAnsi="宋体" w:cs="宋体"/>
                <w:color w:val="auto"/>
                <w:w w:val="99"/>
                <w:szCs w:val="21"/>
              </w:rPr>
              <w:t>打</w:t>
            </w:r>
            <w:r>
              <w:rPr>
                <w:rFonts w:hint="eastAsia" w:ascii="宋体" w:hAnsi="宋体" w:cs="宋体"/>
                <w:color w:val="auto"/>
                <w:spacing w:val="2"/>
                <w:w w:val="99"/>
                <w:szCs w:val="21"/>
              </w:rPr>
              <w:t>印</w:t>
            </w:r>
            <w:r>
              <w:rPr>
                <w:rFonts w:hint="eastAsia" w:ascii="宋体" w:hAnsi="宋体" w:cs="宋体"/>
                <w:color w:val="auto"/>
                <w:w w:val="99"/>
                <w:szCs w:val="21"/>
              </w:rPr>
              <w:t>机和</w:t>
            </w:r>
            <w:r>
              <w:rPr>
                <w:rFonts w:hint="eastAsia" w:ascii="宋体" w:hAnsi="宋体" w:cs="宋体"/>
                <w:color w:val="auto"/>
                <w:spacing w:val="2"/>
                <w:w w:val="99"/>
                <w:szCs w:val="21"/>
              </w:rPr>
              <w:t>传</w:t>
            </w:r>
            <w:r>
              <w:rPr>
                <w:rFonts w:hint="eastAsia" w:ascii="宋体" w:hAnsi="宋体" w:cs="宋体"/>
                <w:color w:val="auto"/>
                <w:w w:val="99"/>
                <w:szCs w:val="21"/>
              </w:rPr>
              <w:t>真机能效限定</w:t>
            </w:r>
            <w:r>
              <w:rPr>
                <w:rFonts w:hint="eastAsia" w:ascii="宋体" w:hAnsi="宋体" w:cs="宋体"/>
                <w:color w:val="auto"/>
                <w:spacing w:val="2"/>
                <w:w w:val="99"/>
                <w:szCs w:val="21"/>
              </w:rPr>
              <w:t>值</w:t>
            </w:r>
            <w:r>
              <w:rPr>
                <w:rFonts w:hint="eastAsia" w:ascii="宋体" w:hAnsi="宋体" w:cs="宋体"/>
                <w:color w:val="auto"/>
                <w:w w:val="99"/>
                <w:szCs w:val="21"/>
              </w:rPr>
              <w:t>及能</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spacing w:val="-106"/>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2152</w:t>
            </w:r>
            <w:r>
              <w:rPr>
                <w:rFonts w:hint="eastAsia" w:ascii="宋体" w:hAnsi="宋体" w:cs="宋体"/>
                <w:color w:val="auto"/>
                <w:w w:val="99"/>
                <w:szCs w:val="21"/>
              </w:rPr>
              <w:t>1）</w:t>
            </w:r>
            <w:r>
              <w:rPr>
                <w:rFonts w:hint="eastAsia" w:ascii="宋体" w:hAnsi="宋体" w:cs="宋体"/>
                <w:color w:val="auto"/>
                <w:spacing w:val="2"/>
                <w:w w:val="99"/>
                <w:szCs w:val="21"/>
              </w:rPr>
              <w:t>中</w:t>
            </w:r>
            <w:r>
              <w:rPr>
                <w:rFonts w:hint="eastAsia" w:ascii="宋体" w:hAnsi="宋体" w:cs="宋体"/>
                <w:color w:val="auto"/>
                <w:spacing w:val="4"/>
                <w:w w:val="99"/>
                <w:szCs w:val="21"/>
              </w:rPr>
              <w:t>打印速</w:t>
            </w:r>
            <w:r>
              <w:rPr>
                <w:rFonts w:hint="eastAsia" w:ascii="宋体" w:hAnsi="宋体" w:cs="宋体"/>
                <w:color w:val="auto"/>
                <w:spacing w:val="2"/>
                <w:w w:val="99"/>
                <w:szCs w:val="21"/>
              </w:rPr>
              <w:t>度</w:t>
            </w:r>
            <w:r>
              <w:rPr>
                <w:rFonts w:hint="eastAsia" w:ascii="宋体" w:hAnsi="宋体" w:cs="宋体"/>
                <w:color w:val="auto"/>
                <w:w w:val="99"/>
                <w:szCs w:val="21"/>
              </w:rPr>
              <w:t>为</w:t>
            </w:r>
            <w:r>
              <w:rPr>
                <w:rFonts w:hint="eastAsia" w:ascii="宋体" w:hAnsi="宋体" w:cs="宋体"/>
                <w:color w:val="auto"/>
                <w:spacing w:val="1"/>
                <w:w w:val="99"/>
                <w:szCs w:val="21"/>
              </w:rPr>
              <w:t>1</w:t>
            </w:r>
            <w:r>
              <w:rPr>
                <w:rFonts w:hint="eastAsia" w:ascii="宋体" w:hAnsi="宋体" w:cs="宋体"/>
                <w:color w:val="auto"/>
                <w:w w:val="99"/>
                <w:szCs w:val="21"/>
              </w:rPr>
              <w:t>5</w:t>
            </w:r>
            <w:r>
              <w:rPr>
                <w:rFonts w:hint="eastAsia" w:ascii="宋体" w:hAnsi="宋体" w:cs="宋体"/>
                <w:color w:val="auto"/>
                <w:spacing w:val="2"/>
                <w:w w:val="99"/>
                <w:szCs w:val="21"/>
              </w:rPr>
              <w:t>页</w:t>
            </w:r>
            <w:r>
              <w:rPr>
                <w:rFonts w:hint="eastAsia" w:ascii="宋体" w:hAnsi="宋体" w:cs="宋体"/>
                <w:color w:val="auto"/>
                <w:spacing w:val="5"/>
                <w:w w:val="99"/>
                <w:szCs w:val="21"/>
              </w:rPr>
              <w:t>/</w:t>
            </w:r>
            <w:r>
              <w:rPr>
                <w:rFonts w:hint="eastAsia" w:ascii="宋体" w:hAnsi="宋体" w:cs="宋体"/>
                <w:color w:val="auto"/>
                <w:spacing w:val="4"/>
                <w:w w:val="99"/>
                <w:szCs w:val="21"/>
              </w:rPr>
              <w:t>分的</w:t>
            </w:r>
            <w:r>
              <w:rPr>
                <w:rFonts w:hint="eastAsia" w:ascii="宋体" w:hAnsi="宋体" w:cs="宋体"/>
                <w:color w:val="auto"/>
                <w:spacing w:val="2"/>
                <w:w w:val="99"/>
                <w:szCs w:val="21"/>
              </w:rPr>
              <w:t>针</w:t>
            </w:r>
            <w:r>
              <w:rPr>
                <w:rFonts w:hint="eastAsia" w:ascii="宋体" w:hAnsi="宋体" w:cs="宋体"/>
                <w:color w:val="auto"/>
                <w:spacing w:val="4"/>
                <w:w w:val="99"/>
                <w:szCs w:val="21"/>
              </w:rPr>
              <w:t>式</w:t>
            </w:r>
            <w:r>
              <w:rPr>
                <w:rFonts w:hint="eastAsia" w:ascii="宋体" w:hAnsi="宋体" w:cs="宋体"/>
                <w:color w:val="auto"/>
                <w:w w:val="99"/>
                <w:szCs w:val="21"/>
              </w:rPr>
              <w:t>打印机相</w:t>
            </w:r>
            <w:r>
              <w:rPr>
                <w:rFonts w:hint="eastAsia" w:ascii="宋体" w:hAnsi="宋体" w:cs="宋体"/>
                <w:color w:val="auto"/>
                <w:spacing w:val="2"/>
                <w:w w:val="99"/>
                <w:szCs w:val="21"/>
              </w:rPr>
              <w:t>关</w:t>
            </w:r>
            <w:r>
              <w:rPr>
                <w:rFonts w:hint="eastAsia" w:ascii="宋体" w:hAnsi="宋体" w:cs="宋体"/>
                <w:color w:val="auto"/>
                <w:w w:val="99"/>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olor w:val="auto"/>
                <w:szCs w:val="21"/>
              </w:rPr>
            </w:pPr>
            <w:r>
              <w:rPr>
                <w:rFonts w:hint="eastAsia" w:ascii="宋体" w:hAnsi="宋体"/>
                <w:color w:val="auto"/>
                <w:w w:val="99"/>
                <w:szCs w:val="21"/>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A02020200投影仪</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ind w:firstLine="423"/>
              <w:rPr>
                <w:rFonts w:hint="eastAsia" w:ascii="宋体" w:hAnsi="宋体"/>
                <w:color w:val="auto"/>
                <w:szCs w:val="21"/>
              </w:rPr>
            </w:pPr>
            <w:r>
              <w:rPr>
                <w:rFonts w:hint="eastAsia" w:ascii="宋体" w:hAnsi="宋体" w:cs="宋体"/>
                <w:color w:val="auto"/>
                <w:w w:val="99"/>
                <w:szCs w:val="21"/>
              </w:rPr>
              <w:t>《投影</w:t>
            </w:r>
            <w:r>
              <w:rPr>
                <w:rFonts w:hint="eastAsia" w:ascii="宋体" w:hAnsi="宋体" w:cs="宋体"/>
                <w:color w:val="auto"/>
                <w:spacing w:val="2"/>
                <w:w w:val="99"/>
                <w:szCs w:val="21"/>
              </w:rPr>
              <w:t>机</w:t>
            </w:r>
            <w:r>
              <w:rPr>
                <w:rFonts w:hint="eastAsia" w:ascii="宋体" w:hAnsi="宋体" w:cs="宋体"/>
                <w:color w:val="auto"/>
                <w:w w:val="99"/>
                <w:szCs w:val="21"/>
              </w:rPr>
              <w:t>能效</w:t>
            </w:r>
            <w:r>
              <w:rPr>
                <w:rFonts w:hint="eastAsia" w:ascii="宋体" w:hAnsi="宋体" w:cs="宋体"/>
                <w:color w:val="auto"/>
                <w:spacing w:val="2"/>
                <w:w w:val="99"/>
                <w:szCs w:val="21"/>
              </w:rPr>
              <w:t>限</w:t>
            </w:r>
            <w:r>
              <w:rPr>
                <w:rFonts w:hint="eastAsia" w:ascii="宋体" w:hAnsi="宋体" w:cs="宋体"/>
                <w:color w:val="auto"/>
                <w:w w:val="99"/>
                <w:szCs w:val="21"/>
              </w:rPr>
              <w:t>定值</w:t>
            </w:r>
            <w:r>
              <w:rPr>
                <w:rFonts w:hint="eastAsia" w:ascii="宋体" w:hAnsi="宋体" w:cs="宋体"/>
                <w:color w:val="auto"/>
                <w:spacing w:val="2"/>
                <w:w w:val="99"/>
                <w:szCs w:val="21"/>
              </w:rPr>
              <w:t>及</w:t>
            </w:r>
            <w:r>
              <w:rPr>
                <w:rFonts w:hint="eastAsia" w:ascii="宋体" w:hAnsi="宋体" w:cs="宋体"/>
                <w:color w:val="auto"/>
                <w:w w:val="99"/>
                <w:szCs w:val="21"/>
              </w:rPr>
              <w:t>能</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3</w:t>
            </w:r>
            <w:r>
              <w:rPr>
                <w:rFonts w:hint="eastAsia" w:ascii="宋体" w:hAnsi="宋体" w:cs="宋体"/>
                <w:color w:val="auto"/>
                <w:w w:val="99"/>
                <w:szCs w:val="21"/>
              </w:rPr>
              <w:t>20</w:t>
            </w:r>
            <w:r>
              <w:rPr>
                <w:rFonts w:hint="eastAsia" w:ascii="宋体" w:hAnsi="宋体" w:cs="宋体"/>
                <w:color w:val="auto"/>
                <w:spacing w:val="1"/>
                <w:w w:val="99"/>
                <w:szCs w:val="21"/>
              </w:rPr>
              <w:t>28</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before="66"/>
              <w:ind w:left="7"/>
              <w:jc w:val="center"/>
              <w:rPr>
                <w:rFonts w:hint="eastAsia" w:ascii="宋体" w:hAnsi="宋体" w:cs="宋体"/>
                <w:color w:val="auto"/>
                <w:szCs w:val="21"/>
                <w:lang w:eastAsia="en-US"/>
              </w:rPr>
            </w:pPr>
            <w:r>
              <w:rPr>
                <w:rFonts w:hint="eastAsia" w:ascii="宋体" w:hAnsi="宋体" w:cs="仿宋_GB2312"/>
                <w:color w:val="auto"/>
                <w:szCs w:val="21"/>
                <w:lang w:eastAsia="en-US"/>
              </w:rPr>
              <w:t>A02020400</w:t>
            </w:r>
            <w:r>
              <w:rPr>
                <w:rFonts w:hint="eastAsia" w:ascii="宋体" w:hAnsi="宋体" w:cs="宋体"/>
                <w:color w:val="auto"/>
                <w:w w:val="99"/>
                <w:szCs w:val="21"/>
                <w:lang w:eastAsia="en-US"/>
              </w:rPr>
              <w:t>多功能一体机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ind w:firstLine="423"/>
              <w:rPr>
                <w:rFonts w:hint="eastAsia" w:ascii="宋体" w:hAnsi="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spacing w:before="160"/>
              <w:ind w:right="1" w:firstLine="423"/>
              <w:jc w:val="center"/>
              <w:rPr>
                <w:rFonts w:hint="eastAsia" w:ascii="宋体" w:hAnsi="宋体" w:cs="宋体"/>
                <w:color w:val="auto"/>
                <w:szCs w:val="21"/>
                <w:lang w:eastAsia="en-US"/>
              </w:rPr>
            </w:pPr>
            <w:r>
              <w:rPr>
                <w:rFonts w:hint="eastAsia" w:ascii="宋体" w:hAnsi="宋体"/>
                <w:color w:val="auto"/>
                <w:w w:val="99"/>
                <w:szCs w:val="21"/>
                <w:lang w:eastAsia="en-US"/>
              </w:rPr>
              <w:t>5</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before="160"/>
              <w:ind w:left="7"/>
              <w:jc w:val="center"/>
              <w:rPr>
                <w:rFonts w:hint="eastAsia" w:ascii="宋体" w:hAnsi="宋体" w:cs="宋体"/>
                <w:color w:val="auto"/>
                <w:szCs w:val="21"/>
                <w:lang w:eastAsia="en-US"/>
              </w:rPr>
            </w:pPr>
            <w:r>
              <w:rPr>
                <w:rFonts w:hint="eastAsia" w:ascii="宋体" w:hAnsi="宋体" w:cs="仿宋_GB2312"/>
                <w:color w:val="auto"/>
                <w:szCs w:val="21"/>
                <w:lang w:eastAsia="en-US"/>
              </w:rPr>
              <w:t>A02051900</w:t>
            </w:r>
            <w:r>
              <w:rPr>
                <w:rFonts w:hint="eastAsia" w:ascii="宋体" w:hAnsi="宋体" w:cs="宋体"/>
                <w:color w:val="auto"/>
                <w:w w:val="99"/>
                <w:szCs w:val="21"/>
                <w:lang w:eastAsia="en-US"/>
              </w:rPr>
              <w:t>泵</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pacing w:before="160"/>
              <w:ind w:left="7" w:firstLine="427"/>
              <w:jc w:val="center"/>
              <w:rPr>
                <w:rFonts w:hint="eastAsia" w:ascii="宋体" w:hAnsi="宋体" w:cs="宋体"/>
                <w:color w:val="auto"/>
                <w:szCs w:val="21"/>
                <w:lang w:eastAsia="en-US"/>
              </w:rPr>
            </w:pPr>
            <w:r>
              <w:rPr>
                <w:rFonts w:hint="eastAsia" w:ascii="宋体" w:hAnsi="宋体" w:cs="宋体"/>
                <w:color w:val="auto"/>
                <w:spacing w:val="1"/>
                <w:w w:val="99"/>
                <w:szCs w:val="21"/>
                <w:lang w:eastAsia="en-US"/>
              </w:rPr>
              <w:t>A02</w:t>
            </w:r>
            <w:r>
              <w:rPr>
                <w:rFonts w:hint="eastAsia" w:ascii="宋体" w:hAnsi="宋体" w:cs="宋体"/>
                <w:color w:val="auto"/>
                <w:w w:val="99"/>
                <w:szCs w:val="21"/>
                <w:lang w:eastAsia="en-US"/>
              </w:rPr>
              <w:t>05</w:t>
            </w:r>
            <w:r>
              <w:rPr>
                <w:rFonts w:hint="eastAsia" w:ascii="宋体" w:hAnsi="宋体" w:cs="宋体"/>
                <w:color w:val="auto"/>
                <w:spacing w:val="1"/>
                <w:w w:val="99"/>
                <w:szCs w:val="21"/>
                <w:lang w:eastAsia="en-US"/>
              </w:rPr>
              <w:t>1</w:t>
            </w:r>
            <w:r>
              <w:rPr>
                <w:rFonts w:hint="eastAsia" w:ascii="宋体" w:hAnsi="宋体" w:cs="宋体"/>
                <w:color w:val="auto"/>
                <w:w w:val="99"/>
                <w:szCs w:val="21"/>
                <w:lang w:eastAsia="en-US"/>
              </w:rPr>
              <w:t>901离心泵</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4" w:line="276" w:lineRule="auto"/>
              <w:ind w:left="7" w:right="4" w:firstLine="471"/>
              <w:jc w:val="left"/>
              <w:rPr>
                <w:rFonts w:hint="eastAsia" w:ascii="宋体" w:hAnsi="宋体" w:cs="宋体"/>
                <w:color w:val="auto"/>
                <w:szCs w:val="21"/>
              </w:rPr>
            </w:pPr>
            <w:r>
              <w:rPr>
                <w:rFonts w:hint="eastAsia" w:ascii="宋体" w:hAnsi="宋体" w:cs="宋体"/>
                <w:color w:val="auto"/>
                <w:spacing w:val="12"/>
                <w:w w:val="99"/>
                <w:szCs w:val="21"/>
              </w:rPr>
              <w:t>《清水离心泵能效限定</w:t>
            </w:r>
            <w:r>
              <w:rPr>
                <w:rFonts w:hint="eastAsia" w:ascii="宋体" w:hAnsi="宋体" w:cs="宋体"/>
                <w:color w:val="auto"/>
                <w:spacing w:val="9"/>
                <w:w w:val="99"/>
                <w:szCs w:val="21"/>
              </w:rPr>
              <w:t>值</w:t>
            </w:r>
            <w:r>
              <w:rPr>
                <w:rFonts w:hint="eastAsia" w:ascii="宋体" w:hAnsi="宋体" w:cs="宋体"/>
                <w:color w:val="auto"/>
                <w:spacing w:val="12"/>
                <w:w w:val="99"/>
                <w:szCs w:val="21"/>
              </w:rPr>
              <w:t>及节</w:t>
            </w:r>
            <w:r>
              <w:rPr>
                <w:rFonts w:hint="eastAsia" w:ascii="宋体" w:hAnsi="宋体" w:cs="宋体"/>
                <w:color w:val="auto"/>
                <w:w w:val="99"/>
                <w:szCs w:val="21"/>
              </w:rPr>
              <w:t>能评价值</w:t>
            </w:r>
            <w:r>
              <w:rPr>
                <w:rFonts w:hint="eastAsia" w:ascii="宋体" w:hAnsi="宋体" w:cs="宋体"/>
                <w:color w:val="auto"/>
                <w:spacing w:val="2"/>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19</w:t>
            </w:r>
            <w:r>
              <w:rPr>
                <w:rFonts w:hint="eastAsia" w:ascii="宋体" w:hAnsi="宋体" w:cs="宋体"/>
                <w:color w:val="auto"/>
                <w:w w:val="99"/>
                <w:szCs w:val="21"/>
              </w:rPr>
              <w:t>76</w:t>
            </w:r>
            <w:r>
              <w:rPr>
                <w:rFonts w:hint="eastAsia" w:ascii="宋体" w:hAnsi="宋体" w:cs="宋体"/>
                <w:color w:val="auto"/>
                <w:spacing w:val="1"/>
                <w:w w:val="99"/>
                <w:szCs w:val="21"/>
              </w:rPr>
              <w:t>2</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lang w:eastAsia="en-US"/>
              </w:rPr>
            </w:pPr>
            <w:r>
              <w:rPr>
                <w:rFonts w:hint="eastAsia" w:ascii="宋体" w:hAnsi="宋体" w:cs="仿宋_GB2312"/>
                <w:color w:val="auto"/>
                <w:szCs w:val="21"/>
                <w:lang w:eastAsia="en-US"/>
              </w:rPr>
              <w:t>A02052300</w:t>
            </w:r>
            <w:r>
              <w:rPr>
                <w:rFonts w:hint="eastAsia" w:ascii="宋体" w:hAnsi="宋体" w:cs="宋体"/>
                <w:color w:val="auto"/>
                <w:w w:val="99"/>
                <w:szCs w:val="21"/>
                <w:lang w:eastAsia="en-US"/>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76" w:lineRule="auto"/>
              <w:ind w:right="5"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w:t>
            </w:r>
            <w:r>
              <w:rPr>
                <w:rFonts w:hint="eastAsia" w:ascii="宋体" w:hAnsi="宋体" w:cs="宋体"/>
                <w:color w:val="auto"/>
                <w:spacing w:val="1"/>
                <w:w w:val="99"/>
                <w:szCs w:val="21"/>
                <w:lang w:eastAsia="en-US"/>
              </w:rPr>
              <w:t>A020</w:t>
            </w:r>
            <w:r>
              <w:rPr>
                <w:rFonts w:hint="eastAsia" w:ascii="宋体" w:hAnsi="宋体" w:cs="宋体"/>
                <w:color w:val="auto"/>
                <w:w w:val="99"/>
                <w:szCs w:val="21"/>
                <w:lang w:eastAsia="en-US"/>
              </w:rPr>
              <w:t>52</w:t>
            </w:r>
            <w:r>
              <w:rPr>
                <w:rFonts w:hint="eastAsia" w:ascii="宋体" w:hAnsi="宋体" w:cs="宋体"/>
                <w:color w:val="auto"/>
                <w:spacing w:val="1"/>
                <w:w w:val="99"/>
                <w:szCs w:val="21"/>
                <w:lang w:eastAsia="en-US"/>
              </w:rPr>
              <w:t>3</w:t>
            </w:r>
            <w:r>
              <w:rPr>
                <w:rFonts w:hint="eastAsia" w:ascii="宋体" w:hAnsi="宋体" w:cs="宋体"/>
                <w:color w:val="auto"/>
                <w:w w:val="99"/>
                <w:szCs w:val="21"/>
                <w:lang w:eastAsia="en-US"/>
              </w:rPr>
              <w:t>01制冷压缩机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冷水机组</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30" w:line="276" w:lineRule="auto"/>
              <w:ind w:left="7" w:right="4" w:firstLine="471"/>
              <w:rPr>
                <w:rFonts w:hint="eastAsia" w:ascii="宋体" w:hAnsi="宋体" w:cs="宋体"/>
                <w:color w:val="auto"/>
                <w:szCs w:val="21"/>
              </w:rPr>
            </w:pPr>
            <w:r>
              <w:rPr>
                <w:rFonts w:hint="eastAsia" w:ascii="宋体" w:hAnsi="宋体" w:cs="宋体"/>
                <w:color w:val="auto"/>
                <w:spacing w:val="12"/>
                <w:w w:val="99"/>
                <w:szCs w:val="21"/>
              </w:rPr>
              <w:t>《冷水机组能效限定值</w:t>
            </w:r>
            <w:r>
              <w:rPr>
                <w:rFonts w:hint="eastAsia" w:ascii="宋体" w:hAnsi="宋体" w:cs="宋体"/>
                <w:color w:val="auto"/>
                <w:spacing w:val="9"/>
                <w:w w:val="99"/>
                <w:szCs w:val="21"/>
              </w:rPr>
              <w:t>及</w:t>
            </w:r>
            <w:r>
              <w:rPr>
                <w:rFonts w:hint="eastAsia" w:ascii="宋体" w:hAnsi="宋体" w:cs="宋体"/>
                <w:color w:val="auto"/>
                <w:spacing w:val="12"/>
                <w:w w:val="99"/>
                <w:szCs w:val="21"/>
              </w:rPr>
              <w:t>能效</w:t>
            </w:r>
            <w:r>
              <w:rPr>
                <w:rFonts w:hint="eastAsia" w:ascii="宋体" w:hAnsi="宋体" w:cs="宋体"/>
                <w:color w:val="auto"/>
                <w:w w:val="99"/>
                <w:szCs w:val="21"/>
              </w:rPr>
              <w:t>等级</w:t>
            </w:r>
            <w:r>
              <w:rPr>
                <w:rFonts w:hint="eastAsia" w:ascii="宋体" w:hAnsi="宋体" w:cs="宋体"/>
                <w:color w:val="auto"/>
                <w:spacing w:val="-3"/>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195</w:t>
            </w:r>
            <w:r>
              <w:rPr>
                <w:rFonts w:hint="eastAsia" w:ascii="宋体" w:hAnsi="宋体" w:cs="宋体"/>
                <w:color w:val="auto"/>
                <w:w w:val="99"/>
                <w:szCs w:val="21"/>
              </w:rPr>
              <w:t>77</w:t>
            </w:r>
            <w:r>
              <w:rPr>
                <w:rFonts w:hint="eastAsia" w:ascii="宋体" w:hAnsi="宋体" w:cs="宋体"/>
                <w:color w:val="auto"/>
                <w:spacing w:val="-3"/>
                <w:w w:val="99"/>
                <w:szCs w:val="21"/>
              </w:rPr>
              <w:t>），</w:t>
            </w:r>
            <w:r>
              <w:rPr>
                <w:rFonts w:hint="eastAsia" w:ascii="宋体" w:hAnsi="宋体" w:cs="宋体"/>
                <w:color w:val="auto"/>
                <w:w w:val="99"/>
                <w:szCs w:val="21"/>
              </w:rPr>
              <w:t>《低</w:t>
            </w:r>
            <w:r>
              <w:rPr>
                <w:rFonts w:hint="eastAsia" w:ascii="宋体" w:hAnsi="宋体" w:cs="宋体"/>
                <w:color w:val="auto"/>
                <w:spacing w:val="2"/>
                <w:w w:val="99"/>
                <w:szCs w:val="21"/>
              </w:rPr>
              <w:t>环</w:t>
            </w:r>
            <w:r>
              <w:rPr>
                <w:rFonts w:hint="eastAsia" w:ascii="宋体" w:hAnsi="宋体" w:cs="宋体"/>
                <w:color w:val="auto"/>
                <w:w w:val="99"/>
                <w:szCs w:val="21"/>
              </w:rPr>
              <w:t>境温度空气源</w:t>
            </w:r>
            <w:r>
              <w:rPr>
                <w:rFonts w:hint="eastAsia" w:ascii="宋体" w:hAnsi="宋体" w:cs="宋体"/>
                <w:color w:val="auto"/>
                <w:spacing w:val="2"/>
                <w:w w:val="99"/>
                <w:szCs w:val="21"/>
              </w:rPr>
              <w:t>热</w:t>
            </w:r>
            <w:r>
              <w:rPr>
                <w:rFonts w:hint="eastAsia" w:ascii="宋体" w:hAnsi="宋体" w:cs="宋体"/>
                <w:color w:val="auto"/>
                <w:spacing w:val="-29"/>
                <w:w w:val="99"/>
                <w:szCs w:val="21"/>
              </w:rPr>
              <w:t>泵</w:t>
            </w:r>
            <w:r>
              <w:rPr>
                <w:rFonts w:hint="eastAsia" w:ascii="宋体" w:hAnsi="宋体" w:cs="宋体"/>
                <w:color w:val="auto"/>
                <w:spacing w:val="2"/>
                <w:w w:val="99"/>
                <w:szCs w:val="21"/>
              </w:rPr>
              <w:t>（</w:t>
            </w:r>
            <w:r>
              <w:rPr>
                <w:rFonts w:hint="eastAsia" w:ascii="宋体" w:hAnsi="宋体" w:cs="宋体"/>
                <w:color w:val="auto"/>
                <w:w w:val="99"/>
                <w:szCs w:val="21"/>
              </w:rPr>
              <w:t>冷水</w:t>
            </w:r>
            <w:r>
              <w:rPr>
                <w:rFonts w:hint="eastAsia" w:ascii="宋体" w:hAnsi="宋体" w:cs="宋体"/>
                <w:color w:val="auto"/>
                <w:spacing w:val="-27"/>
                <w:w w:val="99"/>
                <w:szCs w:val="21"/>
              </w:rPr>
              <w:t>）</w:t>
            </w:r>
            <w:r>
              <w:rPr>
                <w:rFonts w:hint="eastAsia" w:ascii="宋体" w:hAnsi="宋体" w:cs="宋体"/>
                <w:color w:val="auto"/>
                <w:w w:val="99"/>
                <w:szCs w:val="21"/>
              </w:rPr>
              <w:t>机组</w:t>
            </w:r>
            <w:r>
              <w:rPr>
                <w:rFonts w:hint="eastAsia" w:ascii="宋体" w:hAnsi="宋体" w:cs="宋体"/>
                <w:color w:val="auto"/>
                <w:spacing w:val="2"/>
                <w:w w:val="99"/>
                <w:szCs w:val="21"/>
              </w:rPr>
              <w:t>能</w:t>
            </w:r>
            <w:r>
              <w:rPr>
                <w:rFonts w:hint="eastAsia" w:ascii="宋体" w:hAnsi="宋体" w:cs="宋体"/>
                <w:color w:val="auto"/>
                <w:w w:val="99"/>
                <w:szCs w:val="21"/>
              </w:rPr>
              <w:t>效限定值及能</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spacing w:val="2"/>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37</w:t>
            </w:r>
            <w:r>
              <w:rPr>
                <w:rFonts w:hint="eastAsia" w:ascii="宋体" w:hAnsi="宋体" w:cs="宋体"/>
                <w:color w:val="auto"/>
                <w:w w:val="99"/>
                <w:szCs w:val="21"/>
              </w:rPr>
              <w:t>48</w:t>
            </w:r>
            <w:r>
              <w:rPr>
                <w:rFonts w:hint="eastAsia" w:ascii="宋体" w:hAnsi="宋体" w:cs="宋体"/>
                <w:color w:val="auto"/>
                <w:spacing w:val="-2"/>
                <w:w w:val="99"/>
                <w:szCs w:val="21"/>
              </w:rPr>
              <w:t>0</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溴化锂吸收式冷水机组</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spacing w:before="93"/>
              <w:ind w:left="7" w:firstLine="423"/>
              <w:jc w:val="left"/>
              <w:rPr>
                <w:rFonts w:hint="eastAsia" w:ascii="宋体" w:hAnsi="宋体"/>
                <w:color w:val="auto"/>
                <w:szCs w:val="21"/>
              </w:rPr>
            </w:pPr>
            <w:r>
              <w:rPr>
                <w:rFonts w:hint="eastAsia" w:ascii="宋体" w:hAnsi="宋体" w:cs="宋体"/>
                <w:color w:val="auto"/>
                <w:w w:val="99"/>
                <w:szCs w:val="21"/>
              </w:rPr>
              <w:t>《溴化锂吸收式冷水机组能效限定值及能效等级》（GB29540）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76" w:lineRule="auto"/>
              <w:ind w:right="5"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★A02052305空调机组</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spacing w:before="4" w:line="276" w:lineRule="auto"/>
              <w:ind w:left="7" w:right="7" w:firstLine="423"/>
              <w:jc w:val="center"/>
              <w:rPr>
                <w:rFonts w:hint="eastAsia" w:ascii="宋体" w:hAnsi="宋体" w:cs="宋体"/>
                <w:color w:val="auto"/>
                <w:w w:val="99"/>
                <w:szCs w:val="21"/>
              </w:rPr>
            </w:pPr>
            <w:r>
              <w:rPr>
                <w:rFonts w:hint="eastAsia" w:ascii="宋体" w:hAnsi="宋体" w:cs="宋体"/>
                <w:color w:val="auto"/>
                <w:w w:val="99"/>
                <w:szCs w:val="21"/>
              </w:rPr>
              <w:t>多联式空调（热泵）机组（制冷量&gt;14000W）</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160" w:line="276" w:lineRule="auto"/>
              <w:ind w:left="7" w:right="7" w:firstLine="423"/>
              <w:jc w:val="left"/>
              <w:rPr>
                <w:rFonts w:hint="eastAsia" w:ascii="宋体" w:hAnsi="宋体" w:cs="宋体"/>
                <w:color w:val="auto"/>
                <w:szCs w:val="21"/>
              </w:rPr>
            </w:pPr>
            <w:r>
              <w:rPr>
                <w:rFonts w:hint="eastAsia" w:ascii="宋体" w:hAnsi="宋体" w:cs="宋体"/>
                <w:color w:val="auto"/>
                <w:w w:val="99"/>
                <w:szCs w:val="21"/>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olor w:val="auto"/>
                <w:szCs w:val="21"/>
              </w:rPr>
            </w:pPr>
            <w:r>
              <w:rPr>
                <w:rFonts w:hint="eastAsia" w:ascii="宋体" w:hAnsi="宋体" w:cs="宋体"/>
                <w:color w:val="auto"/>
                <w:w w:val="99"/>
                <w:szCs w:val="21"/>
              </w:rPr>
              <w:t>单元式空气调节机</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ind w:firstLine="423"/>
              <w:rPr>
                <w:rFonts w:hint="eastAsia" w:ascii="宋体" w:hAnsi="宋体"/>
                <w:color w:val="auto"/>
                <w:szCs w:val="21"/>
              </w:rPr>
            </w:pPr>
            <w:r>
              <w:rPr>
                <w:rFonts w:hint="eastAsia" w:ascii="宋体" w:hAnsi="宋体" w:cs="宋体"/>
                <w:color w:val="auto"/>
                <w:w w:val="99"/>
                <w:szCs w:val="21"/>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pacing w:before="83"/>
              <w:ind w:left="7" w:firstLine="423"/>
              <w:jc w:val="center"/>
              <w:rPr>
                <w:rFonts w:hint="eastAsia" w:ascii="宋体" w:hAnsi="宋体" w:cs="宋体"/>
                <w:color w:val="auto"/>
                <w:w w:val="99"/>
                <w:szCs w:val="21"/>
              </w:rPr>
            </w:pPr>
            <w:r>
              <w:rPr>
                <w:rFonts w:hint="eastAsia" w:ascii="宋体" w:hAnsi="宋体" w:cs="宋体"/>
                <w:color w:val="auto"/>
                <w:w w:val="99"/>
                <w:szCs w:val="21"/>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机房空调</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83"/>
              <w:ind w:left="7" w:firstLine="423"/>
              <w:jc w:val="left"/>
              <w:rPr>
                <w:rFonts w:hint="eastAsia" w:ascii="宋体" w:hAnsi="宋体" w:cs="宋体"/>
                <w:color w:val="auto"/>
                <w:szCs w:val="21"/>
              </w:rPr>
            </w:pPr>
            <w:r>
              <w:rPr>
                <w:rFonts w:hint="eastAsia" w:ascii="宋体" w:hAnsi="宋体" w:cs="宋体"/>
                <w:color w:val="auto"/>
                <w:w w:val="99"/>
                <w:szCs w:val="21"/>
              </w:rPr>
              <w:t>《单元式空气调节机能效限定值及能效等级》（GB19576）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pacing w:line="254" w:lineRule="exact"/>
              <w:ind w:left="7" w:firstLine="423"/>
              <w:jc w:val="center"/>
              <w:rPr>
                <w:rFonts w:hint="eastAsia" w:ascii="宋体" w:hAnsi="宋体" w:cs="宋体"/>
                <w:color w:val="auto"/>
                <w:w w:val="99"/>
                <w:szCs w:val="21"/>
                <w:lang w:eastAsia="en-US"/>
              </w:rPr>
            </w:pPr>
            <w:r>
              <w:rPr>
                <w:rFonts w:hint="eastAsia" w:ascii="宋体" w:hAnsi="宋体" w:cs="宋体"/>
                <w:color w:val="auto"/>
                <w:w w:val="99"/>
                <w:szCs w:val="21"/>
                <w:lang w:eastAsia="en-US"/>
              </w:rPr>
              <w:t>A02052399其他制冷</w:t>
            </w:r>
          </w:p>
          <w:p>
            <w:pPr>
              <w:spacing w:line="254" w:lineRule="exact"/>
              <w:ind w:left="7"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空调设备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3"/>
              <w:jc w:val="center"/>
              <w:rPr>
                <w:rFonts w:hint="eastAsia" w:ascii="宋体" w:hAnsi="宋体" w:cs="宋体"/>
                <w:color w:val="auto"/>
                <w:szCs w:val="21"/>
                <w:lang w:eastAsia="en-US"/>
              </w:rPr>
            </w:pPr>
            <w:r>
              <w:rPr>
                <w:rFonts w:hint="eastAsia" w:ascii="宋体" w:hAnsi="宋体" w:cs="宋体"/>
                <w:color w:val="auto"/>
                <w:w w:val="99"/>
                <w:szCs w:val="21"/>
              </w:rPr>
              <w:t>冷却塔</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line="254" w:lineRule="exact"/>
              <w:ind w:left="7" w:firstLine="423"/>
              <w:jc w:val="left"/>
              <w:rPr>
                <w:rFonts w:hint="eastAsia" w:ascii="宋体" w:hAnsi="宋体" w:cs="宋体"/>
                <w:color w:val="auto"/>
                <w:w w:val="99"/>
                <w:szCs w:val="21"/>
              </w:rPr>
            </w:pPr>
            <w:r>
              <w:rPr>
                <w:rFonts w:hint="eastAsia" w:ascii="宋体" w:hAnsi="宋体" w:cs="宋体"/>
                <w:color w:val="auto"/>
                <w:w w:val="99"/>
                <w:szCs w:val="21"/>
              </w:rPr>
              <w:t>《机械通风冷却塔第1部分：中小型开式冷却塔》（GB/T7190.1）</w:t>
            </w:r>
          </w:p>
          <w:p>
            <w:pPr>
              <w:spacing w:line="254" w:lineRule="exact"/>
              <w:ind w:left="7" w:firstLine="423"/>
              <w:jc w:val="left"/>
              <w:rPr>
                <w:rFonts w:hint="eastAsia" w:ascii="宋体" w:hAnsi="宋体" w:cs="宋体"/>
                <w:color w:val="auto"/>
                <w:szCs w:val="21"/>
              </w:rPr>
            </w:pPr>
            <w:r>
              <w:rPr>
                <w:rFonts w:hint="eastAsia" w:ascii="宋体" w:hAnsi="宋体" w:cs="宋体"/>
                <w:color w:val="auto"/>
                <w:w w:val="99"/>
                <w:szCs w:val="21"/>
              </w:rPr>
              <w:t>《机械通风冷却塔第2部分：大型开式冷却塔》（GB/T7190.2）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ind w:right="1" w:firstLine="423"/>
              <w:jc w:val="center"/>
              <w:rPr>
                <w:rFonts w:hint="eastAsia" w:ascii="宋体" w:hAnsi="宋体" w:cs="宋体"/>
                <w:color w:val="auto"/>
                <w:szCs w:val="21"/>
                <w:lang w:eastAsia="en-US"/>
              </w:rPr>
            </w:pPr>
            <w:r>
              <w:rPr>
                <w:rFonts w:hint="eastAsia" w:ascii="宋体" w:hAnsi="宋体"/>
                <w:color w:val="auto"/>
                <w:w w:val="99"/>
                <w:szCs w:val="21"/>
                <w:lang w:eastAsia="en-US"/>
              </w:rPr>
              <w:t>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lang w:eastAsia="en-US"/>
              </w:rPr>
            </w:pPr>
            <w:r>
              <w:rPr>
                <w:rFonts w:hint="eastAsia" w:ascii="宋体" w:hAnsi="宋体" w:cs="仿宋_GB2312"/>
                <w:color w:val="auto"/>
                <w:szCs w:val="21"/>
                <w:lang w:eastAsia="en-US"/>
              </w:rPr>
              <w:t>A02060100</w:t>
            </w:r>
            <w:r>
              <w:rPr>
                <w:rFonts w:hint="eastAsia" w:ascii="宋体" w:hAnsi="宋体" w:cs="宋体"/>
                <w:color w:val="auto"/>
                <w:w w:val="99"/>
                <w:szCs w:val="21"/>
                <w:lang w:eastAsia="en-US"/>
              </w:rPr>
              <w:t>电机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52" w:line="276" w:lineRule="auto"/>
              <w:ind w:left="7" w:right="4" w:firstLine="423"/>
              <w:jc w:val="left"/>
              <w:rPr>
                <w:rFonts w:hint="eastAsia" w:ascii="宋体" w:hAnsi="宋体" w:cs="宋体"/>
                <w:color w:val="auto"/>
                <w:szCs w:val="21"/>
              </w:rPr>
            </w:pPr>
            <w:r>
              <w:rPr>
                <w:rFonts w:hint="eastAsia" w:ascii="宋体" w:hAnsi="宋体" w:cs="宋体"/>
                <w:color w:val="auto"/>
                <w:w w:val="99"/>
                <w:szCs w:val="21"/>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ind w:right="1" w:firstLine="423"/>
              <w:jc w:val="center"/>
              <w:rPr>
                <w:rFonts w:hint="eastAsia" w:ascii="宋体" w:hAnsi="宋体" w:cs="宋体"/>
                <w:color w:val="auto"/>
                <w:szCs w:val="21"/>
                <w:lang w:eastAsia="en-US"/>
              </w:rPr>
            </w:pPr>
            <w:r>
              <w:rPr>
                <w:rFonts w:hint="eastAsia" w:ascii="宋体" w:hAnsi="宋体"/>
                <w:color w:val="auto"/>
                <w:w w:val="99"/>
                <w:szCs w:val="21"/>
                <w:lang w:eastAsia="en-US"/>
              </w:rPr>
              <w:t>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before="30"/>
              <w:ind w:left="7"/>
              <w:jc w:val="center"/>
              <w:rPr>
                <w:rFonts w:hint="eastAsia" w:ascii="宋体" w:hAnsi="宋体" w:cs="宋体"/>
                <w:color w:val="auto"/>
                <w:szCs w:val="21"/>
                <w:lang w:eastAsia="en-US"/>
              </w:rPr>
            </w:pPr>
            <w:r>
              <w:rPr>
                <w:rFonts w:hint="eastAsia" w:ascii="宋体" w:hAnsi="宋体" w:cs="仿宋_GB2312"/>
                <w:color w:val="auto"/>
                <w:szCs w:val="21"/>
                <w:lang w:eastAsia="en-US"/>
              </w:rPr>
              <w:t>A02060200</w:t>
            </w:r>
            <w:r>
              <w:rPr>
                <w:rFonts w:hint="eastAsia" w:ascii="宋体" w:hAnsi="宋体" w:cs="宋体"/>
                <w:color w:val="auto"/>
                <w:w w:val="99"/>
                <w:szCs w:val="21"/>
                <w:lang w:eastAsia="en-US"/>
              </w:rPr>
              <w:t>变压</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配电变压器</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30"/>
              <w:jc w:val="left"/>
              <w:rPr>
                <w:rFonts w:hint="eastAsia" w:ascii="宋体" w:hAnsi="宋体" w:cs="宋体"/>
                <w:color w:val="auto"/>
                <w:szCs w:val="21"/>
              </w:rPr>
            </w:pPr>
            <w:r>
              <w:rPr>
                <w:rFonts w:hint="eastAsia" w:ascii="宋体" w:hAnsi="宋体" w:cs="宋体"/>
                <w:color w:val="auto"/>
                <w:w w:val="99"/>
                <w:szCs w:val="21"/>
              </w:rPr>
              <w:t>《三相配电变压器能效限定值及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ind w:right="1" w:firstLine="423"/>
              <w:jc w:val="center"/>
              <w:rPr>
                <w:rFonts w:hint="eastAsia" w:ascii="宋体" w:hAnsi="宋体" w:cs="宋体"/>
                <w:color w:val="auto"/>
                <w:szCs w:val="21"/>
                <w:lang w:eastAsia="en-US"/>
              </w:rPr>
            </w:pPr>
            <w:r>
              <w:rPr>
                <w:rFonts w:hint="eastAsia" w:ascii="宋体" w:hAnsi="宋体"/>
                <w:color w:val="auto"/>
                <w:w w:val="99"/>
                <w:szCs w:val="21"/>
                <w:lang w:eastAsia="en-US"/>
              </w:rPr>
              <w:t>9</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before="126"/>
              <w:ind w:left="7"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★A02060900镇流器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管型荧光灯镇流器</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126"/>
              <w:ind w:left="7" w:firstLine="423"/>
              <w:jc w:val="left"/>
              <w:rPr>
                <w:rFonts w:hint="eastAsia" w:ascii="宋体" w:hAnsi="宋体" w:cs="宋体"/>
                <w:color w:val="auto"/>
                <w:szCs w:val="21"/>
              </w:rPr>
            </w:pPr>
            <w:r>
              <w:rPr>
                <w:rFonts w:hint="eastAsia" w:ascii="宋体" w:hAnsi="宋体" w:cs="宋体"/>
                <w:color w:val="auto"/>
                <w:w w:val="99"/>
                <w:szCs w:val="21"/>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olor w:val="auto"/>
                <w:w w:val="99"/>
                <w:szCs w:val="21"/>
                <w:lang w:eastAsia="en-US"/>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A02061801电冰箱</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126"/>
              <w:ind w:left="7" w:firstLine="423"/>
              <w:jc w:val="left"/>
              <w:rPr>
                <w:rFonts w:hint="eastAsia" w:ascii="宋体" w:hAnsi="宋体" w:cs="宋体"/>
                <w:color w:val="auto"/>
                <w:w w:val="99"/>
                <w:szCs w:val="21"/>
              </w:rPr>
            </w:pPr>
            <w:r>
              <w:rPr>
                <w:rFonts w:hint="eastAsia" w:ascii="宋体" w:hAnsi="宋体" w:cs="宋体"/>
                <w:color w:val="auto"/>
                <w:w w:val="99"/>
                <w:szCs w:val="21"/>
              </w:rPr>
              <w:t>《家用电冰箱耗电量限定值及能效等级》（GB12021.2）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171"/>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w:t>
            </w:r>
            <w:r>
              <w:rPr>
                <w:rFonts w:hint="eastAsia" w:ascii="宋体" w:hAnsi="宋体" w:cs="仿宋_GB2312"/>
                <w:color w:val="auto"/>
                <w:szCs w:val="21"/>
                <w:lang w:eastAsia="en-US"/>
              </w:rPr>
              <w:t>A02061804</w:t>
            </w:r>
            <w:r>
              <w:rPr>
                <w:rFonts w:hint="eastAsia" w:ascii="宋体" w:hAnsi="宋体" w:cs="宋体"/>
                <w:color w:val="auto"/>
                <w:w w:val="99"/>
                <w:szCs w:val="21"/>
                <w:lang w:eastAsia="en-US"/>
              </w:rPr>
              <w:t>空调机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房间空气调节器</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line="256" w:lineRule="exact"/>
              <w:ind w:left="7" w:firstLine="423"/>
              <w:jc w:val="left"/>
              <w:rPr>
                <w:rFonts w:hint="eastAsia" w:ascii="宋体" w:hAnsi="宋体" w:cs="宋体"/>
                <w:color w:val="auto"/>
                <w:szCs w:val="21"/>
              </w:rPr>
            </w:pPr>
            <w:r>
              <w:rPr>
                <w:rFonts w:hint="eastAsia" w:ascii="宋体" w:hAnsi="宋体" w:cs="宋体"/>
                <w:color w:val="auto"/>
                <w:w w:val="99"/>
                <w:szCs w:val="21"/>
              </w:rPr>
              <w:t>《房间空气调节器能效限定值及能效等级》（GB21455-2019）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spacing w:before="4" w:line="276" w:lineRule="auto"/>
              <w:ind w:left="7" w:right="7" w:firstLine="423"/>
              <w:jc w:val="center"/>
              <w:rPr>
                <w:rFonts w:hint="eastAsia" w:ascii="宋体" w:hAnsi="宋体" w:cs="宋体"/>
                <w:color w:val="auto"/>
                <w:szCs w:val="21"/>
              </w:rPr>
            </w:pPr>
            <w:r>
              <w:rPr>
                <w:rFonts w:hint="eastAsia" w:ascii="宋体" w:hAnsi="宋体" w:cs="宋体"/>
                <w:color w:val="auto"/>
                <w:w w:val="99"/>
                <w:szCs w:val="21"/>
              </w:rPr>
              <w:t>多联式空调（热泵）机组（制冷量≤ 14000W）</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160" w:line="276" w:lineRule="auto"/>
              <w:ind w:left="7" w:right="7" w:firstLine="423"/>
              <w:jc w:val="left"/>
              <w:rPr>
                <w:rFonts w:hint="eastAsia" w:ascii="宋体" w:hAnsi="宋体" w:cs="宋体"/>
                <w:color w:val="auto"/>
                <w:szCs w:val="21"/>
              </w:rPr>
            </w:pPr>
            <w:r>
              <w:rPr>
                <w:rFonts w:hint="eastAsia" w:ascii="宋体" w:hAnsi="宋体" w:cs="宋体"/>
                <w:color w:val="auto"/>
                <w:w w:val="99"/>
                <w:szCs w:val="21"/>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rPr>
            </w:pPr>
            <w:r>
              <w:rPr>
                <w:rFonts w:hint="eastAsia" w:ascii="宋体" w:hAnsi="宋体" w:cs="宋体"/>
                <w:color w:val="auto"/>
                <w:w w:val="99"/>
                <w:szCs w:val="21"/>
              </w:rPr>
              <w:t>单元式空气调节机（制冷量≤ 14000W）</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4"/>
              <w:ind w:left="7" w:firstLine="423"/>
              <w:jc w:val="left"/>
              <w:rPr>
                <w:rFonts w:hint="eastAsia" w:ascii="宋体" w:hAnsi="宋体" w:cs="宋体"/>
                <w:color w:val="auto"/>
                <w:szCs w:val="21"/>
              </w:rPr>
            </w:pPr>
            <w:r>
              <w:rPr>
                <w:rFonts w:hint="eastAsia" w:ascii="宋体" w:hAnsi="宋体" w:cs="宋体"/>
                <w:color w:val="auto"/>
                <w:w w:val="99"/>
                <w:szCs w:val="21"/>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pacing w:before="162"/>
              <w:ind w:left="7"/>
              <w:jc w:val="center"/>
              <w:rPr>
                <w:rFonts w:hint="eastAsia" w:ascii="宋体" w:hAnsi="宋体" w:cs="宋体"/>
                <w:color w:val="auto"/>
                <w:szCs w:val="21"/>
                <w:lang w:eastAsia="en-US"/>
              </w:rPr>
            </w:pPr>
            <w:r>
              <w:rPr>
                <w:rFonts w:hint="eastAsia" w:ascii="宋体" w:hAnsi="宋体" w:cs="仿宋_GB2312"/>
                <w:color w:val="auto"/>
                <w:szCs w:val="21"/>
                <w:lang w:eastAsia="en-US"/>
              </w:rPr>
              <w:t>A02061810</w:t>
            </w:r>
            <w:r>
              <w:rPr>
                <w:rFonts w:hint="eastAsia" w:ascii="宋体" w:hAnsi="宋体" w:cs="宋体"/>
                <w:color w:val="auto"/>
                <w:w w:val="99"/>
                <w:szCs w:val="21"/>
                <w:lang w:eastAsia="en-US"/>
              </w:rPr>
              <w:t>洗衣机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6" w:line="276" w:lineRule="auto"/>
              <w:ind w:left="7" w:right="4" w:firstLine="423"/>
              <w:jc w:val="left"/>
              <w:rPr>
                <w:rFonts w:hint="eastAsia" w:ascii="宋体" w:hAnsi="宋体" w:cs="宋体"/>
                <w:color w:val="auto"/>
                <w:szCs w:val="21"/>
              </w:rPr>
            </w:pPr>
            <w:r>
              <w:rPr>
                <w:rFonts w:hint="eastAsia" w:ascii="宋体" w:hAnsi="宋体" w:cs="宋体"/>
                <w:color w:val="auto"/>
                <w:w w:val="99"/>
                <w:szCs w:val="21"/>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161"/>
              <w:jc w:val="center"/>
              <w:rPr>
                <w:rFonts w:hint="eastAsia" w:ascii="宋体" w:hAnsi="宋体" w:cs="宋体"/>
                <w:color w:val="auto"/>
                <w:szCs w:val="21"/>
                <w:lang w:eastAsia="en-US"/>
              </w:rPr>
            </w:pPr>
            <w:r>
              <w:rPr>
                <w:rFonts w:hint="eastAsia" w:ascii="宋体" w:hAnsi="宋体" w:cs="仿宋_GB2312"/>
                <w:color w:val="auto"/>
                <w:szCs w:val="21"/>
                <w:lang w:eastAsia="en-US"/>
              </w:rPr>
              <w:t>A02061819</w:t>
            </w:r>
            <w:r>
              <w:rPr>
                <w:rFonts w:hint="eastAsia" w:ascii="宋体" w:hAnsi="宋体" w:cs="宋体"/>
                <w:color w:val="auto"/>
                <w:w w:val="99"/>
                <w:szCs w:val="21"/>
                <w:lang w:eastAsia="en-US"/>
              </w:rPr>
              <w:t>热水器</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★电热</w:t>
            </w:r>
            <w:r>
              <w:rPr>
                <w:rFonts w:hint="eastAsia" w:ascii="宋体" w:hAnsi="宋体" w:cs="宋体"/>
                <w:color w:val="auto"/>
                <w:spacing w:val="2"/>
                <w:w w:val="99"/>
                <w:szCs w:val="21"/>
                <w:lang w:eastAsia="en-US"/>
              </w:rPr>
              <w:t>水</w:t>
            </w:r>
            <w:r>
              <w:rPr>
                <w:rFonts w:hint="eastAsia" w:ascii="宋体" w:hAnsi="宋体" w:cs="宋体"/>
                <w:color w:val="auto"/>
                <w:w w:val="99"/>
                <w:szCs w:val="21"/>
                <w:lang w:eastAsia="en-US"/>
              </w:rPr>
              <w:t>器</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tabs>
                <w:tab w:val="left" w:pos="1608"/>
              </w:tabs>
              <w:spacing w:before="52" w:line="276" w:lineRule="auto"/>
              <w:ind w:left="7" w:right="4" w:firstLine="471"/>
              <w:jc w:val="left"/>
              <w:rPr>
                <w:rFonts w:hint="eastAsia" w:ascii="宋体" w:hAnsi="宋体" w:cs="宋体"/>
                <w:color w:val="auto"/>
                <w:szCs w:val="21"/>
              </w:rPr>
            </w:pPr>
            <w:r>
              <w:rPr>
                <w:rFonts w:hint="eastAsia" w:ascii="宋体" w:hAnsi="宋体" w:cs="宋体"/>
                <w:color w:val="auto"/>
                <w:spacing w:val="12"/>
                <w:w w:val="99"/>
                <w:szCs w:val="21"/>
              </w:rPr>
              <w:t>《储水式电热水器能效</w:t>
            </w:r>
            <w:r>
              <w:rPr>
                <w:rFonts w:hint="eastAsia" w:ascii="宋体" w:hAnsi="宋体" w:cs="宋体"/>
                <w:color w:val="auto"/>
                <w:spacing w:val="9"/>
                <w:w w:val="99"/>
                <w:szCs w:val="21"/>
              </w:rPr>
              <w:t>限</w:t>
            </w:r>
            <w:r>
              <w:rPr>
                <w:rFonts w:hint="eastAsia" w:ascii="宋体" w:hAnsi="宋体" w:cs="宋体"/>
                <w:color w:val="auto"/>
                <w:spacing w:val="12"/>
                <w:w w:val="99"/>
                <w:szCs w:val="21"/>
              </w:rPr>
              <w:t>定值</w:t>
            </w:r>
            <w:r>
              <w:rPr>
                <w:rFonts w:hint="eastAsia" w:ascii="宋体" w:hAnsi="宋体" w:cs="宋体"/>
                <w:color w:val="auto"/>
                <w:w w:val="99"/>
                <w:szCs w:val="21"/>
              </w:rPr>
              <w:t>及能效等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51</w:t>
            </w:r>
            <w:r>
              <w:rPr>
                <w:rFonts w:hint="eastAsia" w:ascii="宋体" w:hAnsi="宋体" w:cs="宋体"/>
                <w:color w:val="auto"/>
                <w:spacing w:val="1"/>
                <w:w w:val="99"/>
                <w:szCs w:val="21"/>
              </w:rPr>
              <w:t>9</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燃气热</w:t>
            </w:r>
            <w:r>
              <w:rPr>
                <w:rFonts w:hint="eastAsia" w:ascii="宋体" w:hAnsi="宋体" w:cs="宋体"/>
                <w:color w:val="auto"/>
                <w:spacing w:val="2"/>
                <w:w w:val="99"/>
                <w:szCs w:val="21"/>
                <w:lang w:eastAsia="en-US"/>
              </w:rPr>
              <w:t>水</w:t>
            </w:r>
            <w:r>
              <w:rPr>
                <w:rFonts w:hint="eastAsia" w:ascii="宋体" w:hAnsi="宋体" w:cs="宋体"/>
                <w:color w:val="auto"/>
                <w:w w:val="99"/>
                <w:szCs w:val="21"/>
                <w:lang w:eastAsia="en-US"/>
              </w:rPr>
              <w:t>器</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4" w:line="276" w:lineRule="auto"/>
              <w:ind w:left="7" w:right="4" w:firstLine="471"/>
              <w:jc w:val="left"/>
              <w:rPr>
                <w:rFonts w:hint="eastAsia" w:ascii="宋体" w:hAnsi="宋体" w:cs="宋体"/>
                <w:color w:val="auto"/>
                <w:szCs w:val="21"/>
              </w:rPr>
            </w:pPr>
            <w:r>
              <w:rPr>
                <w:rFonts w:hint="eastAsia" w:ascii="宋体" w:hAnsi="宋体" w:cs="宋体"/>
                <w:color w:val="auto"/>
                <w:spacing w:val="12"/>
                <w:w w:val="99"/>
                <w:szCs w:val="21"/>
              </w:rPr>
              <w:t>《家用燃气快速热水器</w:t>
            </w:r>
            <w:r>
              <w:rPr>
                <w:rFonts w:hint="eastAsia" w:ascii="宋体" w:hAnsi="宋体" w:cs="宋体"/>
                <w:color w:val="auto"/>
                <w:spacing w:val="9"/>
                <w:w w:val="99"/>
                <w:szCs w:val="21"/>
              </w:rPr>
              <w:t>和</w:t>
            </w:r>
            <w:r>
              <w:rPr>
                <w:rFonts w:hint="eastAsia" w:ascii="宋体" w:hAnsi="宋体" w:cs="宋体"/>
                <w:color w:val="auto"/>
                <w:spacing w:val="12"/>
                <w:w w:val="99"/>
                <w:szCs w:val="21"/>
              </w:rPr>
              <w:t>燃气</w:t>
            </w:r>
            <w:r>
              <w:rPr>
                <w:rFonts w:hint="eastAsia" w:ascii="宋体" w:hAnsi="宋体" w:cs="宋体"/>
                <w:color w:val="auto"/>
                <w:w w:val="99"/>
                <w:szCs w:val="21"/>
              </w:rPr>
              <w:t>采暖热水</w:t>
            </w:r>
            <w:r>
              <w:rPr>
                <w:rFonts w:hint="eastAsia" w:ascii="宋体" w:hAnsi="宋体" w:cs="宋体"/>
                <w:color w:val="auto"/>
                <w:spacing w:val="2"/>
                <w:w w:val="99"/>
                <w:szCs w:val="21"/>
              </w:rPr>
              <w:t>炉</w:t>
            </w:r>
            <w:r>
              <w:rPr>
                <w:rFonts w:hint="eastAsia" w:ascii="宋体" w:hAnsi="宋体" w:cs="宋体"/>
                <w:color w:val="auto"/>
                <w:w w:val="99"/>
                <w:szCs w:val="21"/>
              </w:rPr>
              <w:t>能效</w:t>
            </w:r>
            <w:r>
              <w:rPr>
                <w:rFonts w:hint="eastAsia" w:ascii="宋体" w:hAnsi="宋体" w:cs="宋体"/>
                <w:color w:val="auto"/>
                <w:spacing w:val="2"/>
                <w:w w:val="99"/>
                <w:szCs w:val="21"/>
              </w:rPr>
              <w:t>限</w:t>
            </w:r>
            <w:r>
              <w:rPr>
                <w:rFonts w:hint="eastAsia" w:ascii="宋体" w:hAnsi="宋体" w:cs="宋体"/>
                <w:color w:val="auto"/>
                <w:w w:val="99"/>
                <w:szCs w:val="21"/>
              </w:rPr>
              <w:t>定值</w:t>
            </w:r>
            <w:r>
              <w:rPr>
                <w:rFonts w:hint="eastAsia" w:ascii="宋体" w:hAnsi="宋体" w:cs="宋体"/>
                <w:color w:val="auto"/>
                <w:spacing w:val="2"/>
                <w:w w:val="99"/>
                <w:szCs w:val="21"/>
              </w:rPr>
              <w:t>及</w:t>
            </w:r>
            <w:r>
              <w:rPr>
                <w:rFonts w:hint="eastAsia" w:ascii="宋体" w:hAnsi="宋体" w:cs="宋体"/>
                <w:color w:val="auto"/>
                <w:w w:val="99"/>
                <w:szCs w:val="21"/>
              </w:rPr>
              <w:t>能</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w:t>
            </w:r>
            <w:r>
              <w:rPr>
                <w:rFonts w:hint="eastAsia" w:ascii="宋体" w:hAnsi="宋体" w:cs="宋体"/>
                <w:color w:val="auto"/>
                <w:w w:val="99"/>
                <w:szCs w:val="21"/>
              </w:rPr>
              <w:t>06</w:t>
            </w:r>
            <w:r>
              <w:rPr>
                <w:rFonts w:hint="eastAsia" w:ascii="宋体" w:hAnsi="宋体" w:cs="宋体"/>
                <w:color w:val="auto"/>
                <w:spacing w:val="1"/>
                <w:w w:val="99"/>
                <w:szCs w:val="21"/>
              </w:rPr>
              <w:t>65</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热泵热</w:t>
            </w:r>
            <w:r>
              <w:rPr>
                <w:rFonts w:hint="eastAsia" w:ascii="宋体" w:hAnsi="宋体" w:cs="宋体"/>
                <w:color w:val="auto"/>
                <w:spacing w:val="2"/>
                <w:w w:val="99"/>
                <w:szCs w:val="21"/>
                <w:lang w:eastAsia="en-US"/>
              </w:rPr>
              <w:t>水</w:t>
            </w:r>
            <w:r>
              <w:rPr>
                <w:rFonts w:hint="eastAsia" w:ascii="宋体" w:hAnsi="宋体" w:cs="宋体"/>
                <w:color w:val="auto"/>
                <w:w w:val="99"/>
                <w:szCs w:val="21"/>
                <w:lang w:eastAsia="en-US"/>
              </w:rPr>
              <w:t>器</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93" w:line="276" w:lineRule="auto"/>
              <w:ind w:left="7" w:right="7" w:firstLine="423"/>
              <w:jc w:val="left"/>
              <w:rPr>
                <w:rFonts w:hint="eastAsia" w:ascii="宋体" w:hAnsi="宋体" w:cs="宋体"/>
                <w:color w:val="auto"/>
                <w:szCs w:val="21"/>
              </w:rPr>
            </w:pPr>
            <w:r>
              <w:rPr>
                <w:rFonts w:hint="eastAsia" w:ascii="宋体" w:hAnsi="宋体" w:cs="宋体"/>
                <w:color w:val="auto"/>
                <w:w w:val="99"/>
                <w:szCs w:val="21"/>
              </w:rPr>
              <w:t>《热泵</w:t>
            </w:r>
            <w:r>
              <w:rPr>
                <w:rFonts w:hint="eastAsia" w:ascii="宋体" w:hAnsi="宋体" w:cs="宋体"/>
                <w:color w:val="auto"/>
                <w:spacing w:val="2"/>
                <w:w w:val="99"/>
                <w:szCs w:val="21"/>
              </w:rPr>
              <w:t>热</w:t>
            </w:r>
            <w:r>
              <w:rPr>
                <w:rFonts w:hint="eastAsia" w:ascii="宋体" w:hAnsi="宋体" w:cs="宋体"/>
                <w:color w:val="auto"/>
                <w:w w:val="99"/>
                <w:szCs w:val="21"/>
              </w:rPr>
              <w:t>水</w:t>
            </w:r>
            <w:r>
              <w:rPr>
                <w:rFonts w:hint="eastAsia" w:ascii="宋体" w:hAnsi="宋体" w:cs="宋体"/>
                <w:color w:val="auto"/>
                <w:spacing w:val="-27"/>
                <w:w w:val="99"/>
                <w:szCs w:val="21"/>
              </w:rPr>
              <w:t>机</w:t>
            </w:r>
            <w:r>
              <w:rPr>
                <w:rFonts w:hint="eastAsia" w:ascii="宋体" w:hAnsi="宋体" w:cs="宋体"/>
                <w:color w:val="auto"/>
                <w:w w:val="99"/>
                <w:szCs w:val="21"/>
              </w:rPr>
              <w:t>（器</w:t>
            </w:r>
            <w:r>
              <w:rPr>
                <w:rFonts w:hint="eastAsia" w:ascii="宋体" w:hAnsi="宋体" w:cs="宋体"/>
                <w:color w:val="auto"/>
                <w:spacing w:val="-27"/>
                <w:w w:val="99"/>
                <w:szCs w:val="21"/>
              </w:rPr>
              <w:t>）</w:t>
            </w:r>
            <w:r>
              <w:rPr>
                <w:rFonts w:hint="eastAsia" w:ascii="宋体" w:hAnsi="宋体" w:cs="宋体"/>
                <w:color w:val="auto"/>
                <w:w w:val="99"/>
                <w:szCs w:val="21"/>
              </w:rPr>
              <w:t>能效</w:t>
            </w:r>
            <w:r>
              <w:rPr>
                <w:rFonts w:hint="eastAsia" w:ascii="宋体" w:hAnsi="宋体" w:cs="宋体"/>
                <w:color w:val="auto"/>
                <w:spacing w:val="2"/>
                <w:w w:val="99"/>
                <w:szCs w:val="21"/>
              </w:rPr>
              <w:t>限</w:t>
            </w:r>
            <w:r>
              <w:rPr>
                <w:rFonts w:hint="eastAsia" w:ascii="宋体" w:hAnsi="宋体" w:cs="宋体"/>
                <w:color w:val="auto"/>
                <w:w w:val="99"/>
                <w:szCs w:val="21"/>
              </w:rPr>
              <w:t>定值及能效等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295</w:t>
            </w:r>
            <w:r>
              <w:rPr>
                <w:rFonts w:hint="eastAsia" w:ascii="宋体" w:hAnsi="宋体" w:cs="宋体"/>
                <w:color w:val="auto"/>
                <w:w w:val="99"/>
                <w:szCs w:val="21"/>
              </w:rPr>
              <w:t>4</w:t>
            </w:r>
            <w:r>
              <w:rPr>
                <w:rFonts w:hint="eastAsia" w:ascii="宋体" w:hAnsi="宋体" w:cs="宋体"/>
                <w:color w:val="auto"/>
                <w:spacing w:val="-1"/>
                <w:w w:val="99"/>
                <w:szCs w:val="21"/>
              </w:rPr>
              <w:t>1</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太阳能</w:t>
            </w:r>
            <w:r>
              <w:rPr>
                <w:rFonts w:hint="eastAsia" w:ascii="宋体" w:hAnsi="宋体" w:cs="宋体"/>
                <w:color w:val="auto"/>
                <w:spacing w:val="2"/>
                <w:w w:val="99"/>
                <w:szCs w:val="21"/>
                <w:lang w:eastAsia="en-US"/>
              </w:rPr>
              <w:t>热</w:t>
            </w:r>
            <w:r>
              <w:rPr>
                <w:rFonts w:hint="eastAsia" w:ascii="宋体" w:hAnsi="宋体" w:cs="宋体"/>
                <w:color w:val="auto"/>
                <w:w w:val="99"/>
                <w:szCs w:val="21"/>
                <w:lang w:eastAsia="en-US"/>
              </w:rPr>
              <w:t>水系统</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52" w:line="276" w:lineRule="auto"/>
              <w:ind w:left="7" w:right="4" w:firstLine="471"/>
              <w:jc w:val="left"/>
              <w:rPr>
                <w:rFonts w:hint="eastAsia" w:ascii="宋体" w:hAnsi="宋体" w:cs="宋体"/>
                <w:color w:val="auto"/>
                <w:szCs w:val="21"/>
              </w:rPr>
            </w:pPr>
            <w:r>
              <w:rPr>
                <w:rFonts w:hint="eastAsia" w:ascii="宋体" w:hAnsi="宋体" w:cs="宋体"/>
                <w:color w:val="auto"/>
                <w:spacing w:val="12"/>
                <w:w w:val="99"/>
                <w:szCs w:val="21"/>
              </w:rPr>
              <w:t>《家用太阳能热水系统</w:t>
            </w:r>
            <w:r>
              <w:rPr>
                <w:rFonts w:hint="eastAsia" w:ascii="宋体" w:hAnsi="宋体" w:cs="宋体"/>
                <w:color w:val="auto"/>
                <w:spacing w:val="9"/>
                <w:w w:val="99"/>
                <w:szCs w:val="21"/>
              </w:rPr>
              <w:t>能</w:t>
            </w:r>
            <w:r>
              <w:rPr>
                <w:rFonts w:hint="eastAsia" w:ascii="宋体" w:hAnsi="宋体" w:cs="宋体"/>
                <w:color w:val="auto"/>
                <w:spacing w:val="12"/>
                <w:w w:val="99"/>
                <w:szCs w:val="21"/>
              </w:rPr>
              <w:t>效限</w:t>
            </w:r>
            <w:r>
              <w:rPr>
                <w:rFonts w:hint="eastAsia" w:ascii="宋体" w:hAnsi="宋体" w:cs="宋体"/>
                <w:color w:val="auto"/>
                <w:w w:val="99"/>
                <w:szCs w:val="21"/>
              </w:rPr>
              <w:t>定值及能</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spacing w:val="2"/>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26</w:t>
            </w:r>
            <w:r>
              <w:rPr>
                <w:rFonts w:hint="eastAsia" w:ascii="宋体" w:hAnsi="宋体" w:cs="宋体"/>
                <w:color w:val="auto"/>
                <w:w w:val="99"/>
                <w:szCs w:val="21"/>
              </w:rPr>
              <w:t>96</w:t>
            </w:r>
            <w:r>
              <w:rPr>
                <w:rFonts w:hint="eastAsia" w:ascii="宋体" w:hAnsi="宋体" w:cs="宋体"/>
                <w:color w:val="auto"/>
                <w:spacing w:val="-2"/>
                <w:w w:val="99"/>
                <w:szCs w:val="21"/>
              </w:rPr>
              <w:t>9</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ind w:firstLine="427"/>
              <w:jc w:val="center"/>
              <w:rPr>
                <w:rFonts w:hint="eastAsia" w:ascii="宋体" w:hAnsi="宋体" w:cs="宋体"/>
                <w:color w:val="auto"/>
                <w:szCs w:val="21"/>
                <w:lang w:eastAsia="en-US"/>
              </w:rPr>
            </w:pPr>
            <w:r>
              <w:rPr>
                <w:rFonts w:hint="eastAsia" w:ascii="宋体" w:hAnsi="宋体"/>
                <w:color w:val="auto"/>
                <w:spacing w:val="1"/>
                <w:w w:val="99"/>
                <w:szCs w:val="21"/>
                <w:lang w:eastAsia="en-US"/>
              </w:rPr>
              <w:t>1</w:t>
            </w:r>
            <w:r>
              <w:rPr>
                <w:rFonts w:hint="eastAsia" w:ascii="宋体" w:hAnsi="宋体"/>
                <w:color w:val="auto"/>
                <w:w w:val="99"/>
                <w:szCs w:val="21"/>
                <w:lang w:eastAsia="en-US"/>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157"/>
              <w:ind w:firstLine="427"/>
              <w:jc w:val="center"/>
              <w:rPr>
                <w:rFonts w:hint="eastAsia" w:ascii="宋体" w:hAnsi="宋体" w:cs="宋体"/>
                <w:color w:val="auto"/>
                <w:szCs w:val="21"/>
                <w:lang w:eastAsia="en-US"/>
              </w:rPr>
            </w:pPr>
            <w:r>
              <w:rPr>
                <w:rFonts w:hint="eastAsia" w:ascii="宋体" w:hAnsi="宋体" w:cs="宋体"/>
                <w:color w:val="auto"/>
                <w:spacing w:val="1"/>
                <w:w w:val="99"/>
                <w:szCs w:val="21"/>
                <w:lang w:eastAsia="en-US"/>
              </w:rPr>
              <w:t>A02</w:t>
            </w:r>
            <w:r>
              <w:rPr>
                <w:rFonts w:hint="eastAsia" w:ascii="宋体" w:hAnsi="宋体" w:cs="宋体"/>
                <w:color w:val="auto"/>
                <w:w w:val="99"/>
                <w:szCs w:val="21"/>
                <w:lang w:eastAsia="en-US"/>
              </w:rPr>
              <w:t>06</w:t>
            </w:r>
            <w:r>
              <w:rPr>
                <w:rFonts w:hint="eastAsia" w:ascii="宋体" w:hAnsi="宋体" w:cs="宋体"/>
                <w:color w:val="auto"/>
                <w:spacing w:val="1"/>
                <w:w w:val="99"/>
                <w:szCs w:val="21"/>
                <w:lang w:eastAsia="en-US"/>
              </w:rPr>
              <w:t>1</w:t>
            </w:r>
            <w:r>
              <w:rPr>
                <w:rFonts w:hint="eastAsia" w:ascii="宋体" w:hAnsi="宋体" w:cs="宋体"/>
                <w:color w:val="auto"/>
                <w:w w:val="99"/>
                <w:szCs w:val="21"/>
                <w:lang w:eastAsia="en-US"/>
              </w:rPr>
              <w:t>900照明</w:t>
            </w:r>
          </w:p>
          <w:p>
            <w:pPr>
              <w:spacing w:before="50"/>
              <w:ind w:left="7"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pacing w:before="133" w:line="276" w:lineRule="auto"/>
              <w:ind w:left="7" w:right="7" w:firstLine="423"/>
              <w:jc w:val="center"/>
              <w:rPr>
                <w:rFonts w:hint="eastAsia" w:ascii="宋体" w:hAnsi="宋体" w:cs="宋体"/>
                <w:color w:val="auto"/>
                <w:szCs w:val="21"/>
              </w:rPr>
            </w:pPr>
            <w:r>
              <w:rPr>
                <w:rFonts w:hint="eastAsia" w:ascii="宋体" w:hAnsi="宋体" w:cs="宋体"/>
                <w:color w:val="auto"/>
                <w:w w:val="99"/>
                <w:szCs w:val="21"/>
              </w:rPr>
              <w:t>★</w:t>
            </w:r>
            <w:r>
              <w:rPr>
                <w:rFonts w:hint="eastAsia" w:ascii="宋体" w:hAnsi="宋体" w:cs="宋体"/>
                <w:color w:val="auto"/>
                <w:spacing w:val="24"/>
                <w:w w:val="99"/>
                <w:szCs w:val="21"/>
              </w:rPr>
              <w:t>普</w:t>
            </w:r>
            <w:r>
              <w:rPr>
                <w:rFonts w:hint="eastAsia" w:ascii="宋体" w:hAnsi="宋体" w:cs="宋体"/>
                <w:color w:val="auto"/>
                <w:w w:val="99"/>
                <w:szCs w:val="21"/>
              </w:rPr>
              <w:t>通照明用</w:t>
            </w:r>
            <w:r>
              <w:rPr>
                <w:rFonts w:hint="eastAsia" w:ascii="宋体" w:hAnsi="宋体" w:cs="宋体"/>
                <w:color w:val="auto"/>
                <w:spacing w:val="24"/>
                <w:w w:val="99"/>
                <w:szCs w:val="21"/>
              </w:rPr>
              <w:t>双</w:t>
            </w:r>
            <w:r>
              <w:rPr>
                <w:rFonts w:hint="eastAsia" w:ascii="宋体" w:hAnsi="宋体" w:cs="宋体"/>
                <w:color w:val="auto"/>
                <w:w w:val="99"/>
                <w:szCs w:val="21"/>
              </w:rPr>
              <w:t>端荧光灯</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133" w:line="276" w:lineRule="auto"/>
              <w:ind w:left="7" w:right="4" w:firstLine="471"/>
              <w:jc w:val="left"/>
              <w:rPr>
                <w:rFonts w:hint="eastAsia" w:ascii="宋体" w:hAnsi="宋体" w:cs="宋体"/>
                <w:color w:val="auto"/>
                <w:szCs w:val="21"/>
              </w:rPr>
            </w:pPr>
            <w:r>
              <w:rPr>
                <w:rFonts w:hint="eastAsia" w:ascii="宋体" w:hAnsi="宋体" w:cs="宋体"/>
                <w:color w:val="auto"/>
                <w:spacing w:val="12"/>
                <w:w w:val="99"/>
                <w:szCs w:val="21"/>
              </w:rPr>
              <w:t>《普通照明用双端荧光</w:t>
            </w:r>
            <w:r>
              <w:rPr>
                <w:rFonts w:hint="eastAsia" w:ascii="宋体" w:hAnsi="宋体" w:cs="宋体"/>
                <w:color w:val="auto"/>
                <w:spacing w:val="9"/>
                <w:w w:val="99"/>
                <w:szCs w:val="21"/>
              </w:rPr>
              <w:t>灯</w:t>
            </w:r>
            <w:r>
              <w:rPr>
                <w:rFonts w:hint="eastAsia" w:ascii="宋体" w:hAnsi="宋体" w:cs="宋体"/>
                <w:color w:val="auto"/>
                <w:spacing w:val="12"/>
                <w:w w:val="99"/>
                <w:szCs w:val="21"/>
              </w:rPr>
              <w:t>能效</w:t>
            </w:r>
            <w:r>
              <w:rPr>
                <w:rFonts w:hint="eastAsia" w:ascii="宋体" w:hAnsi="宋体" w:cs="宋体"/>
                <w:color w:val="auto"/>
                <w:w w:val="99"/>
                <w:szCs w:val="21"/>
              </w:rPr>
              <w:t>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19</w:t>
            </w:r>
            <w:r>
              <w:rPr>
                <w:rFonts w:hint="eastAsia" w:ascii="宋体" w:hAnsi="宋体" w:cs="宋体"/>
                <w:color w:val="auto"/>
                <w:w w:val="99"/>
                <w:szCs w:val="21"/>
              </w:rPr>
              <w:t>04</w:t>
            </w:r>
            <w:r>
              <w:rPr>
                <w:rFonts w:hint="eastAsia" w:ascii="宋体" w:hAnsi="宋体" w:cs="宋体"/>
                <w:color w:val="auto"/>
                <w:spacing w:val="1"/>
                <w:w w:val="99"/>
                <w:szCs w:val="21"/>
              </w:rPr>
              <w:t>3</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pacing w:before="92" w:line="276" w:lineRule="auto"/>
              <w:ind w:left="7" w:right="2" w:firstLine="427"/>
              <w:jc w:val="center"/>
              <w:rPr>
                <w:rFonts w:hint="eastAsia" w:ascii="宋体" w:hAnsi="宋体" w:cs="宋体"/>
                <w:color w:val="auto"/>
                <w:szCs w:val="21"/>
                <w:lang w:eastAsia="en-US"/>
              </w:rPr>
            </w:pPr>
            <w:r>
              <w:rPr>
                <w:rFonts w:hint="eastAsia" w:ascii="宋体" w:hAnsi="宋体" w:cs="宋体"/>
                <w:color w:val="auto"/>
                <w:spacing w:val="1"/>
                <w:w w:val="99"/>
                <w:szCs w:val="21"/>
                <w:lang w:eastAsia="en-US"/>
              </w:rPr>
              <w:t>LE</w:t>
            </w:r>
            <w:r>
              <w:rPr>
                <w:rFonts w:hint="eastAsia" w:ascii="宋体" w:hAnsi="宋体" w:cs="宋体"/>
                <w:color w:val="auto"/>
                <w:w w:val="99"/>
                <w:szCs w:val="21"/>
                <w:lang w:eastAsia="en-US"/>
              </w:rPr>
              <w:t>D</w:t>
            </w:r>
            <w:r>
              <w:rPr>
                <w:rFonts w:hint="eastAsia" w:ascii="宋体" w:hAnsi="宋体" w:cs="宋体"/>
                <w:color w:val="auto"/>
                <w:spacing w:val="12"/>
                <w:w w:val="99"/>
                <w:szCs w:val="21"/>
                <w:lang w:eastAsia="en-US"/>
              </w:rPr>
              <w:t>道</w:t>
            </w:r>
            <w:r>
              <w:rPr>
                <w:rFonts w:hint="eastAsia" w:ascii="宋体" w:hAnsi="宋体" w:cs="宋体"/>
                <w:color w:val="auto"/>
                <w:spacing w:val="9"/>
                <w:w w:val="99"/>
                <w:szCs w:val="21"/>
                <w:lang w:eastAsia="en-US"/>
              </w:rPr>
              <w:t>路</w:t>
            </w:r>
            <w:r>
              <w:rPr>
                <w:rFonts w:hint="eastAsia" w:ascii="宋体" w:hAnsi="宋体" w:cs="宋体"/>
                <w:color w:val="auto"/>
                <w:spacing w:val="13"/>
                <w:w w:val="99"/>
                <w:szCs w:val="21"/>
                <w:lang w:eastAsia="en-US"/>
              </w:rPr>
              <w:t>/</w:t>
            </w:r>
            <w:r>
              <w:rPr>
                <w:rFonts w:hint="eastAsia" w:ascii="宋体" w:hAnsi="宋体" w:cs="宋体"/>
                <w:color w:val="auto"/>
                <w:spacing w:val="12"/>
                <w:w w:val="99"/>
                <w:szCs w:val="21"/>
                <w:lang w:eastAsia="en-US"/>
              </w:rPr>
              <w:t>隧道照</w:t>
            </w:r>
            <w:r>
              <w:rPr>
                <w:rFonts w:hint="eastAsia" w:ascii="宋体" w:hAnsi="宋体" w:cs="宋体"/>
                <w:color w:val="auto"/>
                <w:w w:val="99"/>
                <w:szCs w:val="21"/>
                <w:lang w:eastAsia="en-US"/>
              </w:rPr>
              <w:t>明产品</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92" w:line="276" w:lineRule="auto"/>
              <w:ind w:left="7" w:right="7" w:firstLine="439"/>
              <w:jc w:val="left"/>
              <w:rPr>
                <w:rFonts w:hint="eastAsia" w:ascii="宋体" w:hAnsi="宋体" w:cs="宋体"/>
                <w:color w:val="auto"/>
                <w:szCs w:val="21"/>
              </w:rPr>
            </w:pPr>
            <w:r>
              <w:rPr>
                <w:rFonts w:hint="eastAsia" w:ascii="宋体" w:hAnsi="宋体" w:cs="宋体"/>
                <w:color w:val="auto"/>
                <w:spacing w:val="4"/>
                <w:w w:val="99"/>
                <w:szCs w:val="21"/>
              </w:rPr>
              <w:t>《</w:t>
            </w:r>
            <w:r>
              <w:rPr>
                <w:rFonts w:hint="eastAsia" w:ascii="宋体" w:hAnsi="宋体" w:cs="宋体"/>
                <w:color w:val="auto"/>
                <w:spacing w:val="2"/>
                <w:w w:val="99"/>
                <w:szCs w:val="21"/>
              </w:rPr>
              <w:t>道</w:t>
            </w:r>
            <w:r>
              <w:rPr>
                <w:rFonts w:hint="eastAsia" w:ascii="宋体" w:hAnsi="宋体" w:cs="宋体"/>
                <w:color w:val="auto"/>
                <w:spacing w:val="4"/>
                <w:w w:val="99"/>
                <w:szCs w:val="21"/>
              </w:rPr>
              <w:t>路和隧道照</w:t>
            </w:r>
            <w:r>
              <w:rPr>
                <w:rFonts w:hint="eastAsia" w:ascii="宋体" w:hAnsi="宋体" w:cs="宋体"/>
                <w:color w:val="auto"/>
                <w:spacing w:val="2"/>
                <w:w w:val="99"/>
                <w:szCs w:val="21"/>
              </w:rPr>
              <w:t>明</w:t>
            </w:r>
            <w:r>
              <w:rPr>
                <w:rFonts w:hint="eastAsia" w:ascii="宋体" w:hAnsi="宋体" w:cs="宋体"/>
                <w:color w:val="auto"/>
                <w:w w:val="99"/>
                <w:szCs w:val="21"/>
              </w:rPr>
              <w:t>用</w:t>
            </w:r>
            <w:r>
              <w:rPr>
                <w:rFonts w:hint="eastAsia" w:ascii="宋体" w:hAnsi="宋体" w:cs="宋体"/>
                <w:color w:val="auto"/>
                <w:spacing w:val="1"/>
                <w:w w:val="99"/>
                <w:szCs w:val="21"/>
              </w:rPr>
              <w:t>LE</w:t>
            </w:r>
            <w:r>
              <w:rPr>
                <w:rFonts w:hint="eastAsia" w:ascii="宋体" w:hAnsi="宋体" w:cs="宋体"/>
                <w:color w:val="auto"/>
                <w:w w:val="99"/>
                <w:szCs w:val="21"/>
              </w:rPr>
              <w:t>D</w:t>
            </w:r>
            <w:r>
              <w:rPr>
                <w:rFonts w:hint="eastAsia" w:ascii="宋体" w:hAnsi="宋体" w:cs="宋体"/>
                <w:color w:val="auto"/>
                <w:spacing w:val="4"/>
                <w:w w:val="99"/>
                <w:szCs w:val="21"/>
              </w:rPr>
              <w:t>灯</w:t>
            </w:r>
            <w:r>
              <w:rPr>
                <w:rFonts w:hint="eastAsia" w:ascii="宋体" w:hAnsi="宋体" w:cs="宋体"/>
                <w:color w:val="auto"/>
                <w:spacing w:val="2"/>
                <w:w w:val="99"/>
                <w:szCs w:val="21"/>
              </w:rPr>
              <w:t>具</w:t>
            </w:r>
            <w:r>
              <w:rPr>
                <w:rFonts w:hint="eastAsia" w:ascii="宋体" w:hAnsi="宋体" w:cs="宋体"/>
                <w:color w:val="auto"/>
                <w:w w:val="99"/>
                <w:szCs w:val="21"/>
              </w:rPr>
              <w:t>能效限定</w:t>
            </w:r>
            <w:r>
              <w:rPr>
                <w:rFonts w:hint="eastAsia" w:ascii="宋体" w:hAnsi="宋体" w:cs="宋体"/>
                <w:color w:val="auto"/>
                <w:spacing w:val="2"/>
                <w:w w:val="99"/>
                <w:szCs w:val="21"/>
              </w:rPr>
              <w:t>值</w:t>
            </w:r>
            <w:r>
              <w:rPr>
                <w:rFonts w:hint="eastAsia" w:ascii="宋体" w:hAnsi="宋体" w:cs="宋体"/>
                <w:color w:val="auto"/>
                <w:w w:val="99"/>
                <w:szCs w:val="21"/>
              </w:rPr>
              <w:t>及能</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spacing w:val="-106"/>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3747</w:t>
            </w:r>
            <w:r>
              <w:rPr>
                <w:rFonts w:hint="eastAsia" w:ascii="宋体" w:hAnsi="宋体" w:cs="宋体"/>
                <w:color w:val="auto"/>
                <w:w w:val="99"/>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427"/>
              <w:jc w:val="center"/>
              <w:rPr>
                <w:rFonts w:hint="eastAsia" w:ascii="宋体" w:hAnsi="宋体" w:cs="宋体"/>
                <w:color w:val="auto"/>
                <w:szCs w:val="21"/>
                <w:lang w:eastAsia="en-US"/>
              </w:rPr>
            </w:pPr>
            <w:r>
              <w:rPr>
                <w:rFonts w:hint="eastAsia" w:ascii="宋体" w:hAnsi="宋体" w:cs="宋体"/>
                <w:color w:val="auto"/>
                <w:spacing w:val="1"/>
                <w:w w:val="99"/>
                <w:szCs w:val="21"/>
                <w:lang w:eastAsia="en-US"/>
              </w:rPr>
              <w:t>LE</w:t>
            </w:r>
            <w:r>
              <w:rPr>
                <w:rFonts w:hint="eastAsia" w:ascii="宋体" w:hAnsi="宋体" w:cs="宋体"/>
                <w:color w:val="auto"/>
                <w:w w:val="99"/>
                <w:szCs w:val="21"/>
                <w:lang w:eastAsia="en-US"/>
              </w:rPr>
              <w:t>D筒灯</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83" w:line="276" w:lineRule="auto"/>
              <w:ind w:left="7" w:right="7" w:firstLine="439"/>
              <w:jc w:val="left"/>
              <w:rPr>
                <w:rFonts w:hint="eastAsia" w:ascii="宋体" w:hAnsi="宋体" w:cs="宋体"/>
                <w:color w:val="auto"/>
                <w:szCs w:val="21"/>
              </w:rPr>
            </w:pPr>
            <w:r>
              <w:rPr>
                <w:rFonts w:hint="eastAsia" w:ascii="宋体" w:hAnsi="宋体" w:cs="宋体"/>
                <w:color w:val="auto"/>
                <w:spacing w:val="4"/>
                <w:w w:val="99"/>
                <w:szCs w:val="21"/>
              </w:rPr>
              <w:t>《</w:t>
            </w:r>
            <w:r>
              <w:rPr>
                <w:rFonts w:hint="eastAsia" w:ascii="宋体" w:hAnsi="宋体" w:cs="宋体"/>
                <w:color w:val="auto"/>
                <w:spacing w:val="2"/>
                <w:w w:val="99"/>
                <w:szCs w:val="21"/>
              </w:rPr>
              <w:t>室</w:t>
            </w:r>
            <w:r>
              <w:rPr>
                <w:rFonts w:hint="eastAsia" w:ascii="宋体" w:hAnsi="宋体" w:cs="宋体"/>
                <w:color w:val="auto"/>
                <w:spacing w:val="4"/>
                <w:w w:val="99"/>
                <w:szCs w:val="21"/>
              </w:rPr>
              <w:t>内照明</w:t>
            </w:r>
            <w:r>
              <w:rPr>
                <w:rFonts w:hint="eastAsia" w:ascii="宋体" w:hAnsi="宋体" w:cs="宋体"/>
                <w:color w:val="auto"/>
                <w:w w:val="99"/>
                <w:szCs w:val="21"/>
              </w:rPr>
              <w:t>用</w:t>
            </w:r>
            <w:r>
              <w:rPr>
                <w:rFonts w:hint="eastAsia" w:ascii="宋体" w:hAnsi="宋体" w:cs="宋体"/>
                <w:color w:val="auto"/>
                <w:spacing w:val="1"/>
                <w:w w:val="99"/>
                <w:szCs w:val="21"/>
              </w:rPr>
              <w:t>LE</w:t>
            </w:r>
            <w:r>
              <w:rPr>
                <w:rFonts w:hint="eastAsia" w:ascii="宋体" w:hAnsi="宋体" w:cs="宋体"/>
                <w:color w:val="auto"/>
                <w:w w:val="99"/>
                <w:szCs w:val="21"/>
              </w:rPr>
              <w:t>D</w:t>
            </w:r>
            <w:r>
              <w:rPr>
                <w:rFonts w:hint="eastAsia" w:ascii="宋体" w:hAnsi="宋体" w:cs="宋体"/>
                <w:color w:val="auto"/>
                <w:spacing w:val="4"/>
                <w:w w:val="99"/>
                <w:szCs w:val="21"/>
              </w:rPr>
              <w:t>产</w:t>
            </w:r>
            <w:r>
              <w:rPr>
                <w:rFonts w:hint="eastAsia" w:ascii="宋体" w:hAnsi="宋体" w:cs="宋体"/>
                <w:color w:val="auto"/>
                <w:spacing w:val="2"/>
                <w:w w:val="99"/>
                <w:szCs w:val="21"/>
              </w:rPr>
              <w:t>品</w:t>
            </w:r>
            <w:r>
              <w:rPr>
                <w:rFonts w:hint="eastAsia" w:ascii="宋体" w:hAnsi="宋体" w:cs="宋体"/>
                <w:color w:val="auto"/>
                <w:spacing w:val="4"/>
                <w:w w:val="99"/>
                <w:szCs w:val="21"/>
              </w:rPr>
              <w:t>能效</w:t>
            </w:r>
            <w:r>
              <w:rPr>
                <w:rFonts w:hint="eastAsia" w:ascii="宋体" w:hAnsi="宋体" w:cs="宋体"/>
                <w:color w:val="auto"/>
                <w:spacing w:val="2"/>
                <w:w w:val="99"/>
                <w:szCs w:val="21"/>
              </w:rPr>
              <w:t>限</w:t>
            </w:r>
            <w:r>
              <w:rPr>
                <w:rFonts w:hint="eastAsia" w:ascii="宋体" w:hAnsi="宋体" w:cs="宋体"/>
                <w:color w:val="auto"/>
                <w:w w:val="99"/>
                <w:szCs w:val="21"/>
              </w:rPr>
              <w:t>定值及能</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spacing w:val="2"/>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30</w:t>
            </w:r>
            <w:r>
              <w:rPr>
                <w:rFonts w:hint="eastAsia" w:ascii="宋体" w:hAnsi="宋体" w:cs="宋体"/>
                <w:color w:val="auto"/>
                <w:w w:val="99"/>
                <w:szCs w:val="21"/>
              </w:rPr>
              <w:t>25</w:t>
            </w:r>
            <w:r>
              <w:rPr>
                <w:rFonts w:hint="eastAsia" w:ascii="宋体" w:hAnsi="宋体" w:cs="宋体"/>
                <w:color w:val="auto"/>
                <w:spacing w:val="-2"/>
                <w:w w:val="99"/>
                <w:szCs w:val="21"/>
              </w:rPr>
              <w:t>5</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ind w:right="7" w:firstLine="423"/>
              <w:jc w:val="center"/>
              <w:rPr>
                <w:rFonts w:hint="eastAsia" w:ascii="宋体" w:hAnsi="宋体" w:cs="宋体"/>
                <w:color w:val="auto"/>
                <w:szCs w:val="21"/>
              </w:rPr>
            </w:pPr>
            <w:r>
              <w:rPr>
                <w:rFonts w:hint="eastAsia" w:ascii="宋体" w:hAnsi="宋体" w:cs="宋体"/>
                <w:color w:val="auto"/>
                <w:w w:val="99"/>
                <w:szCs w:val="21"/>
              </w:rPr>
              <w:t>普</w:t>
            </w:r>
            <w:r>
              <w:rPr>
                <w:rFonts w:hint="eastAsia" w:ascii="宋体" w:hAnsi="宋体" w:cs="宋体"/>
                <w:color w:val="auto"/>
                <w:spacing w:val="24"/>
                <w:w w:val="99"/>
                <w:szCs w:val="21"/>
              </w:rPr>
              <w:t>通</w:t>
            </w:r>
            <w:r>
              <w:rPr>
                <w:rFonts w:hint="eastAsia" w:ascii="宋体" w:hAnsi="宋体" w:cs="宋体"/>
                <w:color w:val="auto"/>
                <w:w w:val="99"/>
                <w:szCs w:val="21"/>
              </w:rPr>
              <w:t>照明用非</w:t>
            </w:r>
            <w:r>
              <w:rPr>
                <w:rFonts w:hint="eastAsia" w:ascii="宋体" w:hAnsi="宋体" w:cs="宋体"/>
                <w:color w:val="auto"/>
                <w:spacing w:val="24"/>
                <w:w w:val="99"/>
                <w:szCs w:val="21"/>
              </w:rPr>
              <w:t>定</w:t>
            </w:r>
            <w:r>
              <w:rPr>
                <w:rFonts w:hint="eastAsia" w:ascii="宋体" w:hAnsi="宋体" w:cs="宋体"/>
                <w:color w:val="auto"/>
                <w:w w:val="99"/>
                <w:szCs w:val="21"/>
              </w:rPr>
              <w:t>向自镇流</w:t>
            </w:r>
            <w:r>
              <w:rPr>
                <w:rFonts w:hint="eastAsia" w:ascii="宋体" w:hAnsi="宋体" w:cs="宋体"/>
                <w:color w:val="auto"/>
                <w:spacing w:val="1"/>
                <w:w w:val="99"/>
                <w:szCs w:val="21"/>
              </w:rPr>
              <w:t>LE</w:t>
            </w:r>
            <w:r>
              <w:rPr>
                <w:rFonts w:hint="eastAsia" w:ascii="宋体" w:hAnsi="宋体" w:cs="宋体"/>
                <w:color w:val="auto"/>
                <w:w w:val="99"/>
                <w:szCs w:val="21"/>
              </w:rPr>
              <w:t>D灯</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5"/>
              <w:jc w:val="left"/>
              <w:rPr>
                <w:rFonts w:hint="eastAsia" w:ascii="宋体" w:hAnsi="宋体" w:cs="宋体"/>
                <w:color w:val="auto"/>
                <w:szCs w:val="21"/>
              </w:rPr>
            </w:pPr>
          </w:p>
          <w:p>
            <w:pPr>
              <w:spacing w:line="276" w:lineRule="auto"/>
              <w:ind w:left="7" w:right="7" w:firstLine="439"/>
              <w:jc w:val="left"/>
              <w:rPr>
                <w:rFonts w:hint="eastAsia" w:ascii="宋体" w:hAnsi="宋体" w:cs="宋体"/>
                <w:color w:val="auto"/>
                <w:szCs w:val="21"/>
              </w:rPr>
            </w:pPr>
            <w:r>
              <w:rPr>
                <w:rFonts w:hint="eastAsia" w:ascii="宋体" w:hAnsi="宋体" w:cs="宋体"/>
                <w:color w:val="auto"/>
                <w:spacing w:val="4"/>
                <w:w w:val="99"/>
                <w:szCs w:val="21"/>
              </w:rPr>
              <w:t>《</w:t>
            </w:r>
            <w:r>
              <w:rPr>
                <w:rFonts w:hint="eastAsia" w:ascii="宋体" w:hAnsi="宋体" w:cs="宋体"/>
                <w:color w:val="auto"/>
                <w:spacing w:val="2"/>
                <w:w w:val="99"/>
                <w:szCs w:val="21"/>
              </w:rPr>
              <w:t>室</w:t>
            </w:r>
            <w:r>
              <w:rPr>
                <w:rFonts w:hint="eastAsia" w:ascii="宋体" w:hAnsi="宋体" w:cs="宋体"/>
                <w:color w:val="auto"/>
                <w:spacing w:val="4"/>
                <w:w w:val="99"/>
                <w:szCs w:val="21"/>
              </w:rPr>
              <w:t>内照明</w:t>
            </w:r>
            <w:r>
              <w:rPr>
                <w:rFonts w:hint="eastAsia" w:ascii="宋体" w:hAnsi="宋体" w:cs="宋体"/>
                <w:color w:val="auto"/>
                <w:w w:val="99"/>
                <w:szCs w:val="21"/>
              </w:rPr>
              <w:t>用</w:t>
            </w:r>
            <w:r>
              <w:rPr>
                <w:rFonts w:hint="eastAsia" w:ascii="宋体" w:hAnsi="宋体" w:cs="宋体"/>
                <w:color w:val="auto"/>
                <w:spacing w:val="1"/>
                <w:w w:val="99"/>
                <w:szCs w:val="21"/>
              </w:rPr>
              <w:t>LE</w:t>
            </w:r>
            <w:r>
              <w:rPr>
                <w:rFonts w:hint="eastAsia" w:ascii="宋体" w:hAnsi="宋体" w:cs="宋体"/>
                <w:color w:val="auto"/>
                <w:w w:val="99"/>
                <w:szCs w:val="21"/>
              </w:rPr>
              <w:t>D</w:t>
            </w:r>
            <w:r>
              <w:rPr>
                <w:rFonts w:hint="eastAsia" w:ascii="宋体" w:hAnsi="宋体" w:cs="宋体"/>
                <w:color w:val="auto"/>
                <w:spacing w:val="4"/>
                <w:w w:val="99"/>
                <w:szCs w:val="21"/>
              </w:rPr>
              <w:t>产</w:t>
            </w:r>
            <w:r>
              <w:rPr>
                <w:rFonts w:hint="eastAsia" w:ascii="宋体" w:hAnsi="宋体" w:cs="宋体"/>
                <w:color w:val="auto"/>
                <w:spacing w:val="2"/>
                <w:w w:val="99"/>
                <w:szCs w:val="21"/>
              </w:rPr>
              <w:t>品</w:t>
            </w:r>
            <w:r>
              <w:rPr>
                <w:rFonts w:hint="eastAsia" w:ascii="宋体" w:hAnsi="宋体" w:cs="宋体"/>
                <w:color w:val="auto"/>
                <w:spacing w:val="4"/>
                <w:w w:val="99"/>
                <w:szCs w:val="21"/>
              </w:rPr>
              <w:t>能效</w:t>
            </w:r>
            <w:r>
              <w:rPr>
                <w:rFonts w:hint="eastAsia" w:ascii="宋体" w:hAnsi="宋体" w:cs="宋体"/>
                <w:color w:val="auto"/>
                <w:spacing w:val="2"/>
                <w:w w:val="99"/>
                <w:szCs w:val="21"/>
              </w:rPr>
              <w:t>限</w:t>
            </w:r>
            <w:r>
              <w:rPr>
                <w:rFonts w:hint="eastAsia" w:ascii="宋体" w:hAnsi="宋体" w:cs="宋体"/>
                <w:color w:val="auto"/>
                <w:w w:val="99"/>
                <w:szCs w:val="21"/>
              </w:rPr>
              <w:t>定值及能</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spacing w:val="2"/>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30</w:t>
            </w:r>
            <w:r>
              <w:rPr>
                <w:rFonts w:hint="eastAsia" w:ascii="宋体" w:hAnsi="宋体" w:cs="宋体"/>
                <w:color w:val="auto"/>
                <w:w w:val="99"/>
                <w:szCs w:val="21"/>
              </w:rPr>
              <w:t>25</w:t>
            </w:r>
            <w:r>
              <w:rPr>
                <w:rFonts w:hint="eastAsia" w:ascii="宋体" w:hAnsi="宋体" w:cs="宋体"/>
                <w:color w:val="auto"/>
                <w:spacing w:val="-2"/>
                <w:w w:val="99"/>
                <w:szCs w:val="21"/>
              </w:rPr>
              <w:t>5</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ind w:firstLine="427"/>
              <w:jc w:val="center"/>
              <w:rPr>
                <w:rFonts w:hint="eastAsia" w:ascii="宋体" w:hAnsi="宋体" w:cs="宋体"/>
                <w:color w:val="auto"/>
                <w:szCs w:val="21"/>
                <w:lang w:eastAsia="en-US"/>
              </w:rPr>
            </w:pPr>
            <w:r>
              <w:rPr>
                <w:rFonts w:hint="eastAsia" w:ascii="宋体" w:hAnsi="宋体"/>
                <w:color w:val="auto"/>
                <w:spacing w:val="1"/>
                <w:w w:val="99"/>
                <w:szCs w:val="21"/>
                <w:lang w:eastAsia="en-US"/>
              </w:rPr>
              <w:t>1</w:t>
            </w:r>
            <w:r>
              <w:rPr>
                <w:rFonts w:hint="eastAsia" w:ascii="宋体" w:hAnsi="宋体"/>
                <w:color w:val="auto"/>
                <w:w w:val="99"/>
                <w:szCs w:val="21"/>
                <w:lang w:eastAsia="en-US"/>
              </w:rPr>
              <w:t>2</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before="81"/>
              <w:ind w:left="7"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w:t>
            </w:r>
            <w:r>
              <w:rPr>
                <w:rFonts w:hint="eastAsia" w:ascii="宋体" w:hAnsi="宋体" w:cs="宋体"/>
                <w:color w:val="auto"/>
                <w:spacing w:val="1"/>
                <w:w w:val="99"/>
                <w:szCs w:val="21"/>
                <w:lang w:eastAsia="en-US"/>
              </w:rPr>
              <w:t>A020</w:t>
            </w:r>
            <w:r>
              <w:rPr>
                <w:rFonts w:hint="eastAsia" w:ascii="宋体" w:hAnsi="宋体" w:cs="宋体"/>
                <w:color w:val="auto"/>
                <w:w w:val="99"/>
                <w:szCs w:val="21"/>
                <w:lang w:eastAsia="en-US"/>
              </w:rPr>
              <w:t>91000电视设备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pacing w:before="81" w:line="276" w:lineRule="auto"/>
              <w:ind w:left="7" w:right="5" w:firstLine="427"/>
              <w:jc w:val="center"/>
              <w:rPr>
                <w:rFonts w:hint="eastAsia" w:ascii="宋体" w:hAnsi="宋体" w:cs="宋体"/>
                <w:color w:val="auto"/>
                <w:szCs w:val="21"/>
              </w:rPr>
            </w:pPr>
            <w:r>
              <w:rPr>
                <w:rFonts w:hint="eastAsia" w:ascii="宋体" w:hAnsi="宋体" w:cs="宋体"/>
                <w:color w:val="auto"/>
                <w:spacing w:val="1"/>
                <w:w w:val="99"/>
                <w:szCs w:val="21"/>
              </w:rPr>
              <w:t>A02</w:t>
            </w:r>
            <w:r>
              <w:rPr>
                <w:rFonts w:hint="eastAsia" w:ascii="宋体" w:hAnsi="宋体" w:cs="宋体"/>
                <w:color w:val="auto"/>
                <w:w w:val="99"/>
                <w:szCs w:val="21"/>
              </w:rPr>
              <w:t>09</w:t>
            </w:r>
            <w:r>
              <w:rPr>
                <w:rFonts w:hint="eastAsia" w:ascii="宋体" w:hAnsi="宋体" w:cs="宋体"/>
                <w:color w:val="auto"/>
                <w:spacing w:val="1"/>
                <w:w w:val="99"/>
                <w:szCs w:val="21"/>
              </w:rPr>
              <w:t>1</w:t>
            </w:r>
            <w:r>
              <w:rPr>
                <w:rFonts w:hint="eastAsia" w:ascii="宋体" w:hAnsi="宋体" w:cs="宋体"/>
                <w:color w:val="auto"/>
                <w:w w:val="99"/>
                <w:szCs w:val="21"/>
              </w:rPr>
              <w:t>001普通电视设备（</w:t>
            </w:r>
            <w:r>
              <w:rPr>
                <w:rFonts w:hint="eastAsia" w:ascii="宋体" w:hAnsi="宋体" w:cs="宋体"/>
                <w:color w:val="auto"/>
                <w:spacing w:val="2"/>
                <w:w w:val="99"/>
                <w:szCs w:val="21"/>
              </w:rPr>
              <w:t>电</w:t>
            </w:r>
            <w:r>
              <w:rPr>
                <w:rFonts w:hint="eastAsia" w:ascii="宋体" w:hAnsi="宋体" w:cs="宋体"/>
                <w:color w:val="auto"/>
                <w:w w:val="99"/>
                <w:szCs w:val="21"/>
              </w:rPr>
              <w:t>视机）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81" w:line="276" w:lineRule="auto"/>
              <w:ind w:left="7" w:right="4" w:firstLine="471"/>
              <w:jc w:val="left"/>
              <w:rPr>
                <w:rFonts w:hint="eastAsia" w:ascii="宋体" w:hAnsi="宋体" w:cs="宋体"/>
                <w:color w:val="auto"/>
                <w:szCs w:val="21"/>
              </w:rPr>
            </w:pPr>
            <w:r>
              <w:rPr>
                <w:rFonts w:hint="eastAsia" w:ascii="宋体" w:hAnsi="宋体" w:cs="宋体"/>
                <w:color w:val="auto"/>
                <w:spacing w:val="12"/>
                <w:w w:val="99"/>
                <w:szCs w:val="21"/>
              </w:rPr>
              <w:t>《平板电视能效限定值</w:t>
            </w:r>
            <w:r>
              <w:rPr>
                <w:rFonts w:hint="eastAsia" w:ascii="宋体" w:hAnsi="宋体" w:cs="宋体"/>
                <w:color w:val="auto"/>
                <w:spacing w:val="9"/>
                <w:w w:val="99"/>
                <w:szCs w:val="21"/>
              </w:rPr>
              <w:t>及</w:t>
            </w:r>
            <w:r>
              <w:rPr>
                <w:rFonts w:hint="eastAsia" w:ascii="宋体" w:hAnsi="宋体" w:cs="宋体"/>
                <w:color w:val="auto"/>
                <w:spacing w:val="12"/>
                <w:w w:val="99"/>
                <w:szCs w:val="21"/>
              </w:rPr>
              <w:t>能效</w:t>
            </w:r>
            <w:r>
              <w:rPr>
                <w:rFonts w:hint="eastAsia" w:ascii="宋体" w:hAnsi="宋体" w:cs="宋体"/>
                <w:color w:val="auto"/>
                <w:w w:val="99"/>
                <w:szCs w:val="21"/>
              </w:rPr>
              <w:t>等级》（</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248</w:t>
            </w:r>
            <w:r>
              <w:rPr>
                <w:rFonts w:hint="eastAsia" w:ascii="宋体" w:hAnsi="宋体" w:cs="宋体"/>
                <w:color w:val="auto"/>
                <w:w w:val="99"/>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ind w:firstLine="427"/>
              <w:jc w:val="center"/>
              <w:rPr>
                <w:rFonts w:hint="eastAsia" w:ascii="宋体" w:hAnsi="宋体" w:cs="宋体"/>
                <w:color w:val="auto"/>
                <w:szCs w:val="21"/>
                <w:lang w:eastAsia="en-US"/>
              </w:rPr>
            </w:pPr>
            <w:r>
              <w:rPr>
                <w:rFonts w:hint="eastAsia" w:ascii="宋体" w:hAnsi="宋体"/>
                <w:color w:val="auto"/>
                <w:spacing w:val="1"/>
                <w:w w:val="99"/>
                <w:szCs w:val="21"/>
                <w:lang w:eastAsia="en-US"/>
              </w:rPr>
              <w:t>1</w:t>
            </w:r>
            <w:r>
              <w:rPr>
                <w:rFonts w:hint="eastAsia" w:ascii="宋体" w:hAnsi="宋体"/>
                <w:color w:val="auto"/>
                <w:w w:val="99"/>
                <w:szCs w:val="21"/>
                <w:lang w:eastAsia="en-US"/>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w:t>
            </w:r>
            <w:r>
              <w:rPr>
                <w:rFonts w:hint="eastAsia" w:ascii="宋体" w:hAnsi="宋体" w:cs="宋体"/>
                <w:color w:val="auto"/>
                <w:spacing w:val="1"/>
                <w:w w:val="99"/>
                <w:szCs w:val="21"/>
                <w:lang w:eastAsia="en-US"/>
              </w:rPr>
              <w:t>A020</w:t>
            </w:r>
            <w:r>
              <w:rPr>
                <w:rFonts w:hint="eastAsia" w:ascii="宋体" w:hAnsi="宋体" w:cs="宋体"/>
                <w:color w:val="auto"/>
                <w:w w:val="99"/>
                <w:szCs w:val="21"/>
                <w:lang w:eastAsia="en-US"/>
              </w:rPr>
              <w:t>91100视频设备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ind w:right="5" w:firstLine="427"/>
              <w:jc w:val="center"/>
              <w:rPr>
                <w:rFonts w:hint="eastAsia" w:ascii="宋体" w:hAnsi="宋体" w:cs="宋体"/>
                <w:color w:val="auto"/>
                <w:szCs w:val="21"/>
                <w:lang w:eastAsia="en-US"/>
              </w:rPr>
            </w:pPr>
            <w:r>
              <w:rPr>
                <w:rFonts w:hint="eastAsia" w:ascii="宋体" w:hAnsi="宋体" w:cs="宋体"/>
                <w:color w:val="auto"/>
                <w:spacing w:val="1"/>
                <w:w w:val="99"/>
                <w:szCs w:val="21"/>
                <w:lang w:eastAsia="en-US"/>
              </w:rPr>
              <w:t>A02</w:t>
            </w:r>
            <w:r>
              <w:rPr>
                <w:rFonts w:hint="eastAsia" w:ascii="宋体" w:hAnsi="宋体" w:cs="宋体"/>
                <w:color w:val="auto"/>
                <w:w w:val="99"/>
                <w:szCs w:val="21"/>
                <w:lang w:eastAsia="en-US"/>
              </w:rPr>
              <w:t>09</w:t>
            </w:r>
            <w:r>
              <w:rPr>
                <w:rFonts w:hint="eastAsia" w:ascii="宋体" w:hAnsi="宋体" w:cs="宋体"/>
                <w:color w:val="auto"/>
                <w:spacing w:val="1"/>
                <w:w w:val="99"/>
                <w:szCs w:val="21"/>
                <w:lang w:eastAsia="en-US"/>
              </w:rPr>
              <w:t>1</w:t>
            </w:r>
            <w:r>
              <w:rPr>
                <w:rFonts w:hint="eastAsia" w:ascii="宋体" w:hAnsi="宋体" w:cs="宋体"/>
                <w:color w:val="auto"/>
                <w:w w:val="99"/>
                <w:szCs w:val="21"/>
                <w:lang w:eastAsia="en-US"/>
              </w:rPr>
              <w:t>107视频监控设备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监视器</w:t>
            </w: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28" w:line="276" w:lineRule="auto"/>
              <w:ind w:left="7" w:right="5" w:firstLine="471"/>
              <w:jc w:val="left"/>
              <w:rPr>
                <w:rFonts w:hint="eastAsia" w:ascii="宋体" w:hAnsi="宋体" w:cs="宋体"/>
                <w:color w:val="auto"/>
                <w:szCs w:val="21"/>
              </w:rPr>
            </w:pPr>
            <w:r>
              <w:rPr>
                <w:rFonts w:hint="eastAsia" w:ascii="宋体" w:hAnsi="宋体" w:cs="宋体"/>
                <w:color w:val="auto"/>
                <w:spacing w:val="12"/>
                <w:w w:val="99"/>
                <w:szCs w:val="21"/>
              </w:rPr>
              <w:t>以射频信号为主要信号</w:t>
            </w:r>
            <w:r>
              <w:rPr>
                <w:rFonts w:hint="eastAsia" w:ascii="宋体" w:hAnsi="宋体" w:cs="宋体"/>
                <w:color w:val="auto"/>
                <w:spacing w:val="9"/>
                <w:w w:val="99"/>
                <w:szCs w:val="21"/>
              </w:rPr>
              <w:t>输</w:t>
            </w:r>
            <w:r>
              <w:rPr>
                <w:rFonts w:hint="eastAsia" w:ascii="宋体" w:hAnsi="宋体" w:cs="宋体"/>
                <w:color w:val="auto"/>
                <w:spacing w:val="12"/>
                <w:w w:val="99"/>
                <w:szCs w:val="21"/>
              </w:rPr>
              <w:t>入的</w:t>
            </w:r>
            <w:r>
              <w:rPr>
                <w:rFonts w:hint="eastAsia" w:ascii="宋体" w:hAnsi="宋体" w:cs="宋体"/>
                <w:color w:val="auto"/>
                <w:w w:val="99"/>
                <w:szCs w:val="21"/>
              </w:rPr>
              <w:t>监视器应</w:t>
            </w:r>
            <w:r>
              <w:rPr>
                <w:rFonts w:hint="eastAsia" w:ascii="宋体" w:hAnsi="宋体" w:cs="宋体"/>
                <w:color w:val="auto"/>
                <w:spacing w:val="2"/>
                <w:w w:val="99"/>
                <w:szCs w:val="21"/>
              </w:rPr>
              <w:t>符</w:t>
            </w:r>
            <w:r>
              <w:rPr>
                <w:rFonts w:hint="eastAsia" w:ascii="宋体" w:hAnsi="宋体" w:cs="宋体"/>
                <w:color w:val="auto"/>
                <w:spacing w:val="-58"/>
                <w:w w:val="99"/>
                <w:szCs w:val="21"/>
              </w:rPr>
              <w:t>合</w:t>
            </w:r>
            <w:r>
              <w:rPr>
                <w:rFonts w:hint="eastAsia" w:ascii="宋体" w:hAnsi="宋体" w:cs="宋体"/>
                <w:color w:val="auto"/>
                <w:spacing w:val="2"/>
                <w:w w:val="99"/>
                <w:szCs w:val="21"/>
              </w:rPr>
              <w:t>《</w:t>
            </w:r>
            <w:r>
              <w:rPr>
                <w:rFonts w:hint="eastAsia" w:ascii="宋体" w:hAnsi="宋体" w:cs="宋体"/>
                <w:color w:val="auto"/>
                <w:w w:val="99"/>
                <w:szCs w:val="21"/>
              </w:rPr>
              <w:t>平板</w:t>
            </w:r>
            <w:r>
              <w:rPr>
                <w:rFonts w:hint="eastAsia" w:ascii="宋体" w:hAnsi="宋体" w:cs="宋体"/>
                <w:color w:val="auto"/>
                <w:spacing w:val="2"/>
                <w:w w:val="99"/>
                <w:szCs w:val="21"/>
              </w:rPr>
              <w:t>电</w:t>
            </w:r>
            <w:r>
              <w:rPr>
                <w:rFonts w:hint="eastAsia" w:ascii="宋体" w:hAnsi="宋体" w:cs="宋体"/>
                <w:color w:val="auto"/>
                <w:w w:val="99"/>
                <w:szCs w:val="21"/>
              </w:rPr>
              <w:t>视能</w:t>
            </w:r>
            <w:r>
              <w:rPr>
                <w:rFonts w:hint="eastAsia" w:ascii="宋体" w:hAnsi="宋体" w:cs="宋体"/>
                <w:color w:val="auto"/>
                <w:spacing w:val="2"/>
                <w:w w:val="99"/>
                <w:szCs w:val="21"/>
              </w:rPr>
              <w:t>效</w:t>
            </w:r>
            <w:r>
              <w:rPr>
                <w:rFonts w:hint="eastAsia" w:ascii="宋体" w:hAnsi="宋体" w:cs="宋体"/>
                <w:color w:val="auto"/>
                <w:w w:val="99"/>
                <w:szCs w:val="21"/>
              </w:rPr>
              <w:t>限定值及能效</w:t>
            </w:r>
            <w:r>
              <w:rPr>
                <w:rFonts w:hint="eastAsia" w:ascii="宋体" w:hAnsi="宋体" w:cs="宋体"/>
                <w:color w:val="auto"/>
                <w:spacing w:val="2"/>
                <w:w w:val="99"/>
                <w:szCs w:val="21"/>
              </w:rPr>
              <w:t>等</w:t>
            </w:r>
            <w:r>
              <w:rPr>
                <w:rFonts w:hint="eastAsia" w:ascii="宋体" w:hAnsi="宋体" w:cs="宋体"/>
                <w:color w:val="auto"/>
                <w:w w:val="99"/>
                <w:szCs w:val="21"/>
              </w:rPr>
              <w:t>级》（</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24850</w:t>
            </w:r>
            <w:r>
              <w:rPr>
                <w:rFonts w:hint="eastAsia" w:ascii="宋体" w:hAnsi="宋体" w:cs="宋体"/>
                <w:color w:val="auto"/>
                <w:spacing w:val="-3"/>
                <w:w w:val="99"/>
                <w:szCs w:val="21"/>
              </w:rPr>
              <w:t>）</w:t>
            </w:r>
            <w:r>
              <w:rPr>
                <w:rFonts w:hint="eastAsia" w:ascii="宋体" w:hAnsi="宋体" w:cs="宋体"/>
                <w:color w:val="auto"/>
                <w:w w:val="99"/>
                <w:szCs w:val="21"/>
              </w:rPr>
              <w:t>，</w:t>
            </w:r>
            <w:r>
              <w:rPr>
                <w:rFonts w:hint="eastAsia" w:ascii="宋体" w:hAnsi="宋体" w:cs="宋体"/>
                <w:color w:val="auto"/>
                <w:spacing w:val="12"/>
                <w:w w:val="99"/>
                <w:szCs w:val="21"/>
              </w:rPr>
              <w:t>以数字信号为主要信号</w:t>
            </w:r>
            <w:r>
              <w:rPr>
                <w:rFonts w:hint="eastAsia" w:ascii="宋体" w:hAnsi="宋体" w:cs="宋体"/>
                <w:color w:val="auto"/>
                <w:spacing w:val="9"/>
                <w:w w:val="99"/>
                <w:szCs w:val="21"/>
              </w:rPr>
              <w:t>输</w:t>
            </w:r>
            <w:r>
              <w:rPr>
                <w:rFonts w:hint="eastAsia" w:ascii="宋体" w:hAnsi="宋体" w:cs="宋体"/>
                <w:color w:val="auto"/>
                <w:spacing w:val="12"/>
                <w:w w:val="99"/>
                <w:szCs w:val="21"/>
              </w:rPr>
              <w:t>入的</w:t>
            </w:r>
            <w:r>
              <w:rPr>
                <w:rFonts w:hint="eastAsia" w:ascii="宋体" w:hAnsi="宋体" w:cs="宋体"/>
                <w:color w:val="auto"/>
                <w:w w:val="99"/>
                <w:szCs w:val="21"/>
              </w:rPr>
              <w:t>监视器应</w:t>
            </w:r>
            <w:r>
              <w:rPr>
                <w:rFonts w:hint="eastAsia" w:ascii="宋体" w:hAnsi="宋体" w:cs="宋体"/>
                <w:color w:val="auto"/>
                <w:spacing w:val="2"/>
                <w:w w:val="99"/>
                <w:szCs w:val="21"/>
              </w:rPr>
              <w:t>符</w:t>
            </w:r>
            <w:r>
              <w:rPr>
                <w:rFonts w:hint="eastAsia" w:ascii="宋体" w:hAnsi="宋体" w:cs="宋体"/>
                <w:color w:val="auto"/>
                <w:spacing w:val="-58"/>
                <w:w w:val="99"/>
                <w:szCs w:val="21"/>
              </w:rPr>
              <w:t>合</w:t>
            </w:r>
            <w:r>
              <w:rPr>
                <w:rFonts w:hint="eastAsia" w:ascii="宋体" w:hAnsi="宋体" w:cs="宋体"/>
                <w:color w:val="auto"/>
                <w:spacing w:val="2"/>
                <w:w w:val="99"/>
                <w:szCs w:val="21"/>
              </w:rPr>
              <w:t>《</w:t>
            </w:r>
            <w:r>
              <w:rPr>
                <w:rFonts w:hint="eastAsia" w:ascii="宋体" w:hAnsi="宋体" w:cs="宋体"/>
                <w:color w:val="auto"/>
                <w:w w:val="99"/>
                <w:szCs w:val="21"/>
              </w:rPr>
              <w:t>计算</w:t>
            </w:r>
            <w:r>
              <w:rPr>
                <w:rFonts w:hint="eastAsia" w:ascii="宋体" w:hAnsi="宋体" w:cs="宋体"/>
                <w:color w:val="auto"/>
                <w:spacing w:val="2"/>
                <w:w w:val="99"/>
                <w:szCs w:val="21"/>
              </w:rPr>
              <w:t>机</w:t>
            </w:r>
            <w:r>
              <w:rPr>
                <w:rFonts w:hint="eastAsia" w:ascii="宋体" w:hAnsi="宋体" w:cs="宋体"/>
                <w:color w:val="auto"/>
                <w:w w:val="99"/>
                <w:szCs w:val="21"/>
              </w:rPr>
              <w:t>显示</w:t>
            </w:r>
            <w:r>
              <w:rPr>
                <w:rFonts w:hint="eastAsia" w:ascii="宋体" w:hAnsi="宋体" w:cs="宋体"/>
                <w:color w:val="auto"/>
                <w:spacing w:val="2"/>
                <w:w w:val="99"/>
                <w:szCs w:val="21"/>
              </w:rPr>
              <w:t>器</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0</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ind w:firstLine="427"/>
              <w:jc w:val="center"/>
              <w:rPr>
                <w:rFonts w:hint="eastAsia" w:ascii="宋体" w:hAnsi="宋体" w:cs="宋体"/>
                <w:color w:val="auto"/>
                <w:szCs w:val="21"/>
                <w:lang w:eastAsia="en-US"/>
              </w:rPr>
            </w:pPr>
            <w:r>
              <w:rPr>
                <w:rFonts w:hint="eastAsia" w:ascii="宋体" w:hAnsi="宋体"/>
                <w:color w:val="auto"/>
                <w:spacing w:val="1"/>
                <w:w w:val="99"/>
                <w:szCs w:val="21"/>
                <w:lang w:eastAsia="en-US"/>
              </w:rPr>
              <w:t>1</w:t>
            </w:r>
            <w:r>
              <w:rPr>
                <w:rFonts w:hint="eastAsia" w:ascii="宋体" w:hAnsi="宋体"/>
                <w:color w:val="auto"/>
                <w:w w:val="99"/>
                <w:szCs w:val="21"/>
                <w:lang w:eastAsia="en-US"/>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before="76"/>
              <w:ind w:left="7"/>
              <w:jc w:val="center"/>
              <w:rPr>
                <w:rFonts w:hint="eastAsia" w:ascii="宋体" w:hAnsi="宋体" w:cs="宋体"/>
                <w:color w:val="auto"/>
                <w:szCs w:val="21"/>
                <w:lang w:eastAsia="en-US"/>
              </w:rPr>
            </w:pPr>
            <w:r>
              <w:rPr>
                <w:rFonts w:hint="eastAsia" w:ascii="宋体" w:hAnsi="宋体" w:cs="仿宋_GB2312"/>
                <w:color w:val="auto"/>
                <w:szCs w:val="21"/>
                <w:lang w:eastAsia="en-US"/>
              </w:rPr>
              <w:t>A02241000</w:t>
            </w:r>
            <w:r>
              <w:rPr>
                <w:rFonts w:hint="eastAsia" w:ascii="宋体" w:hAnsi="宋体" w:cs="宋体"/>
                <w:color w:val="auto"/>
                <w:w w:val="99"/>
                <w:szCs w:val="21"/>
                <w:lang w:eastAsia="en-US"/>
              </w:rPr>
              <w:t>饮食炊事机械</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商用燃</w:t>
            </w:r>
            <w:r>
              <w:rPr>
                <w:rFonts w:hint="eastAsia" w:ascii="宋体" w:hAnsi="宋体" w:cs="宋体"/>
                <w:color w:val="auto"/>
                <w:spacing w:val="2"/>
                <w:w w:val="99"/>
                <w:szCs w:val="21"/>
                <w:lang w:eastAsia="en-US"/>
              </w:rPr>
              <w:t>气</w:t>
            </w:r>
            <w:r>
              <w:rPr>
                <w:rFonts w:hint="eastAsia" w:ascii="宋体" w:hAnsi="宋体" w:cs="宋体"/>
                <w:color w:val="auto"/>
                <w:w w:val="99"/>
                <w:szCs w:val="21"/>
                <w:lang w:eastAsia="en-US"/>
              </w:rPr>
              <w:t>灶具</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76" w:line="276" w:lineRule="auto"/>
              <w:ind w:left="7" w:right="4" w:firstLine="471"/>
              <w:jc w:val="left"/>
              <w:rPr>
                <w:rFonts w:hint="eastAsia" w:ascii="宋体" w:hAnsi="宋体" w:cs="宋体"/>
                <w:color w:val="auto"/>
                <w:szCs w:val="21"/>
              </w:rPr>
            </w:pPr>
            <w:r>
              <w:rPr>
                <w:rFonts w:hint="eastAsia" w:ascii="宋体" w:hAnsi="宋体" w:cs="宋体"/>
                <w:color w:val="auto"/>
                <w:spacing w:val="12"/>
                <w:w w:val="99"/>
                <w:szCs w:val="21"/>
              </w:rPr>
              <w:t>《商用燃气灶具能效限</w:t>
            </w:r>
            <w:r>
              <w:rPr>
                <w:rFonts w:hint="eastAsia" w:ascii="宋体" w:hAnsi="宋体" w:cs="宋体"/>
                <w:color w:val="auto"/>
                <w:spacing w:val="9"/>
                <w:w w:val="99"/>
                <w:szCs w:val="21"/>
              </w:rPr>
              <w:t>定</w:t>
            </w:r>
            <w:r>
              <w:rPr>
                <w:rFonts w:hint="eastAsia" w:ascii="宋体" w:hAnsi="宋体" w:cs="宋体"/>
                <w:color w:val="auto"/>
                <w:spacing w:val="12"/>
                <w:w w:val="99"/>
                <w:szCs w:val="21"/>
              </w:rPr>
              <w:t>值及</w:t>
            </w:r>
            <w:r>
              <w:rPr>
                <w:rFonts w:hint="eastAsia" w:ascii="宋体" w:hAnsi="宋体" w:cs="宋体"/>
                <w:color w:val="auto"/>
                <w:w w:val="99"/>
                <w:szCs w:val="21"/>
              </w:rPr>
              <w:t>能效等级</w:t>
            </w:r>
            <w:r>
              <w:rPr>
                <w:rFonts w:hint="eastAsia" w:ascii="宋体" w:hAnsi="宋体" w:cs="宋体"/>
                <w:color w:val="auto"/>
                <w:spacing w:val="2"/>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30</w:t>
            </w:r>
            <w:r>
              <w:rPr>
                <w:rFonts w:hint="eastAsia" w:ascii="宋体" w:hAnsi="宋体" w:cs="宋体"/>
                <w:color w:val="auto"/>
                <w:w w:val="99"/>
                <w:szCs w:val="21"/>
              </w:rPr>
              <w:t>53</w:t>
            </w:r>
            <w:r>
              <w:rPr>
                <w:rFonts w:hint="eastAsia" w:ascii="宋体" w:hAnsi="宋体" w:cs="宋体"/>
                <w:color w:val="auto"/>
                <w:spacing w:val="1"/>
                <w:w w:val="99"/>
                <w:szCs w:val="21"/>
              </w:rPr>
              <w:t>1</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r>
              <w:rPr>
                <w:rFonts w:hint="eastAsia" w:ascii="宋体" w:hAnsi="宋体"/>
                <w:color w:val="auto"/>
                <w:szCs w:val="21"/>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w w:val="99"/>
                <w:szCs w:val="21"/>
                <w:lang w:eastAsia="en-US"/>
              </w:rPr>
            </w:pPr>
            <w:r>
              <w:rPr>
                <w:rFonts w:hint="eastAsia" w:ascii="宋体" w:hAnsi="宋体" w:cs="宋体"/>
                <w:color w:val="auto"/>
                <w:w w:val="99"/>
                <w:szCs w:val="21"/>
                <w:lang w:eastAsia="en-US"/>
              </w:rPr>
              <w:t>★</w:t>
            </w:r>
            <w:r>
              <w:rPr>
                <w:rFonts w:hint="eastAsia" w:ascii="宋体" w:hAnsi="宋体" w:cs="仿宋_GB2312"/>
                <w:color w:val="auto"/>
                <w:szCs w:val="21"/>
                <w:lang w:eastAsia="en-US"/>
              </w:rPr>
              <w:t>A05020105</w:t>
            </w:r>
            <w:r>
              <w:rPr>
                <w:rFonts w:hint="eastAsia" w:ascii="宋体" w:hAnsi="宋体" w:cs="宋体"/>
                <w:color w:val="auto"/>
                <w:w w:val="99"/>
                <w:szCs w:val="21"/>
                <w:lang w:eastAsia="en-US"/>
              </w:rPr>
              <w:t>便器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坐便器</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124"/>
              <w:ind w:left="7" w:firstLine="423"/>
              <w:jc w:val="left"/>
              <w:rPr>
                <w:rFonts w:hint="eastAsia" w:ascii="宋体" w:hAnsi="宋体" w:cs="宋体"/>
                <w:color w:val="auto"/>
                <w:szCs w:val="21"/>
                <w:lang w:eastAsia="en-US"/>
              </w:rPr>
            </w:pPr>
            <w:r>
              <w:rPr>
                <w:rFonts w:hint="eastAsia" w:ascii="宋体" w:hAnsi="宋体" w:cs="宋体"/>
                <w:color w:val="auto"/>
                <w:w w:val="99"/>
                <w:szCs w:val="21"/>
              </w:rPr>
              <w:t>《坐便</w:t>
            </w:r>
            <w:r>
              <w:rPr>
                <w:rFonts w:hint="eastAsia" w:ascii="宋体" w:hAnsi="宋体" w:cs="宋体"/>
                <w:color w:val="auto"/>
                <w:spacing w:val="2"/>
                <w:w w:val="99"/>
                <w:szCs w:val="21"/>
              </w:rPr>
              <w:t>器</w:t>
            </w:r>
            <w:r>
              <w:rPr>
                <w:rFonts w:hint="eastAsia" w:ascii="宋体" w:hAnsi="宋体" w:cs="宋体"/>
                <w:color w:val="auto"/>
                <w:w w:val="99"/>
                <w:szCs w:val="21"/>
              </w:rPr>
              <w:t>水效</w:t>
            </w:r>
            <w:r>
              <w:rPr>
                <w:rFonts w:hint="eastAsia" w:ascii="宋体" w:hAnsi="宋体" w:cs="宋体"/>
                <w:color w:val="auto"/>
                <w:spacing w:val="2"/>
                <w:w w:val="99"/>
                <w:szCs w:val="21"/>
              </w:rPr>
              <w:t>限</w:t>
            </w:r>
            <w:r>
              <w:rPr>
                <w:rFonts w:hint="eastAsia" w:ascii="宋体" w:hAnsi="宋体" w:cs="宋体"/>
                <w:color w:val="auto"/>
                <w:w w:val="99"/>
                <w:szCs w:val="21"/>
              </w:rPr>
              <w:t>定值</w:t>
            </w:r>
            <w:r>
              <w:rPr>
                <w:rFonts w:hint="eastAsia" w:ascii="宋体" w:hAnsi="宋体" w:cs="宋体"/>
                <w:color w:val="auto"/>
                <w:spacing w:val="2"/>
                <w:w w:val="99"/>
                <w:szCs w:val="21"/>
              </w:rPr>
              <w:t>及</w:t>
            </w:r>
            <w:r>
              <w:rPr>
                <w:rFonts w:hint="eastAsia" w:ascii="宋体" w:hAnsi="宋体" w:cs="宋体"/>
                <w:color w:val="auto"/>
                <w:w w:val="99"/>
                <w:szCs w:val="21"/>
              </w:rPr>
              <w:t>水</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w w:val="99"/>
                <w:szCs w:val="21"/>
                <w:lang w:eastAsia="en-US"/>
              </w:rPr>
              <w:t>（</w:t>
            </w:r>
            <w:r>
              <w:rPr>
                <w:rFonts w:hint="eastAsia" w:ascii="宋体" w:hAnsi="宋体" w:cs="宋体"/>
                <w:color w:val="auto"/>
                <w:spacing w:val="1"/>
                <w:w w:val="99"/>
                <w:szCs w:val="21"/>
                <w:lang w:eastAsia="en-US"/>
              </w:rPr>
              <w:t>G</w:t>
            </w:r>
            <w:r>
              <w:rPr>
                <w:rFonts w:hint="eastAsia" w:ascii="宋体" w:hAnsi="宋体" w:cs="宋体"/>
                <w:color w:val="auto"/>
                <w:w w:val="99"/>
                <w:szCs w:val="21"/>
                <w:lang w:eastAsia="en-US"/>
              </w:rPr>
              <w:t>B</w:t>
            </w:r>
            <w:r>
              <w:rPr>
                <w:rFonts w:hint="eastAsia" w:ascii="宋体" w:hAnsi="宋体" w:cs="宋体"/>
                <w:color w:val="auto"/>
                <w:spacing w:val="1"/>
                <w:w w:val="99"/>
                <w:szCs w:val="21"/>
                <w:lang w:eastAsia="en-US"/>
              </w:rPr>
              <w:t>2</w:t>
            </w:r>
            <w:r>
              <w:rPr>
                <w:rFonts w:hint="eastAsia" w:ascii="宋体" w:hAnsi="宋体" w:cs="宋体"/>
                <w:color w:val="auto"/>
                <w:w w:val="99"/>
                <w:szCs w:val="21"/>
                <w:lang w:eastAsia="en-US"/>
              </w:rPr>
              <w:t>55</w:t>
            </w:r>
            <w:r>
              <w:rPr>
                <w:rFonts w:hint="eastAsia" w:ascii="宋体" w:hAnsi="宋体" w:cs="宋体"/>
                <w:color w:val="auto"/>
                <w:spacing w:val="1"/>
                <w:w w:val="99"/>
                <w:szCs w:val="21"/>
                <w:lang w:eastAsia="en-US"/>
              </w:rPr>
              <w:t>02</w:t>
            </w:r>
            <w:r>
              <w:rPr>
                <w:rFonts w:hint="eastAsia" w:ascii="宋体" w:hAnsi="宋体" w:cs="宋体"/>
                <w:color w:val="auto"/>
                <w:w w:val="99"/>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w w:val="99"/>
                <w:szCs w:val="21"/>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蹲便器</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124" w:line="276" w:lineRule="auto"/>
              <w:ind w:left="7" w:right="4" w:firstLine="471"/>
              <w:jc w:val="left"/>
              <w:rPr>
                <w:rFonts w:hint="eastAsia" w:ascii="宋体" w:hAnsi="宋体" w:cs="宋体"/>
                <w:color w:val="auto"/>
                <w:szCs w:val="21"/>
              </w:rPr>
            </w:pPr>
            <w:r>
              <w:rPr>
                <w:rFonts w:hint="eastAsia" w:ascii="宋体" w:hAnsi="宋体" w:cs="宋体"/>
                <w:color w:val="auto"/>
                <w:spacing w:val="12"/>
                <w:w w:val="99"/>
                <w:szCs w:val="21"/>
              </w:rPr>
              <w:t>《蹲便器用水效率限定</w:t>
            </w:r>
            <w:r>
              <w:rPr>
                <w:rFonts w:hint="eastAsia" w:ascii="宋体" w:hAnsi="宋体" w:cs="宋体"/>
                <w:color w:val="auto"/>
                <w:spacing w:val="9"/>
                <w:w w:val="99"/>
                <w:szCs w:val="21"/>
              </w:rPr>
              <w:t>值</w:t>
            </w:r>
            <w:r>
              <w:rPr>
                <w:rFonts w:hint="eastAsia" w:ascii="宋体" w:hAnsi="宋体" w:cs="宋体"/>
                <w:color w:val="auto"/>
                <w:spacing w:val="12"/>
                <w:w w:val="99"/>
                <w:szCs w:val="21"/>
              </w:rPr>
              <w:t>及用</w:t>
            </w:r>
            <w:r>
              <w:rPr>
                <w:rFonts w:hint="eastAsia" w:ascii="宋体" w:hAnsi="宋体" w:cs="宋体"/>
                <w:color w:val="auto"/>
                <w:w w:val="99"/>
                <w:szCs w:val="21"/>
              </w:rPr>
              <w:t>水效率等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307</w:t>
            </w:r>
            <w:r>
              <w:rPr>
                <w:rFonts w:hint="eastAsia" w:ascii="宋体" w:hAnsi="宋体" w:cs="宋体"/>
                <w:color w:val="auto"/>
                <w:w w:val="99"/>
                <w:szCs w:val="21"/>
              </w:rPr>
              <w:t>1</w:t>
            </w:r>
            <w:r>
              <w:rPr>
                <w:rFonts w:hint="eastAsia" w:ascii="宋体" w:hAnsi="宋体" w:cs="宋体"/>
                <w:color w:val="auto"/>
                <w:spacing w:val="-1"/>
                <w:w w:val="99"/>
                <w:szCs w:val="21"/>
              </w:rPr>
              <w:t>7</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w w:val="99"/>
                <w:szCs w:val="21"/>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423"/>
              <w:jc w:val="center"/>
              <w:rPr>
                <w:rFonts w:hint="eastAsia" w:ascii="宋体" w:hAnsi="宋体" w:cs="宋体"/>
                <w:color w:val="auto"/>
                <w:szCs w:val="21"/>
                <w:lang w:eastAsia="en-US"/>
              </w:rPr>
            </w:pPr>
            <w:r>
              <w:rPr>
                <w:rFonts w:hint="eastAsia" w:ascii="宋体" w:hAnsi="宋体" w:cs="宋体"/>
                <w:color w:val="auto"/>
                <w:w w:val="99"/>
                <w:szCs w:val="21"/>
                <w:lang w:eastAsia="en-US"/>
              </w:rPr>
              <w:t>小便器</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124" w:line="276" w:lineRule="auto"/>
              <w:ind w:left="7" w:right="4" w:firstLine="471"/>
              <w:jc w:val="left"/>
              <w:rPr>
                <w:rFonts w:hint="eastAsia" w:ascii="宋体" w:hAnsi="宋体" w:cs="宋体"/>
                <w:color w:val="auto"/>
                <w:szCs w:val="21"/>
              </w:rPr>
            </w:pPr>
            <w:r>
              <w:rPr>
                <w:rFonts w:hint="eastAsia" w:ascii="宋体" w:hAnsi="宋体" w:cs="宋体"/>
                <w:color w:val="auto"/>
                <w:spacing w:val="12"/>
                <w:w w:val="99"/>
                <w:szCs w:val="21"/>
              </w:rPr>
              <w:t>《小便器用水效率限定</w:t>
            </w:r>
            <w:r>
              <w:rPr>
                <w:rFonts w:hint="eastAsia" w:ascii="宋体" w:hAnsi="宋体" w:cs="宋体"/>
                <w:color w:val="auto"/>
                <w:spacing w:val="9"/>
                <w:w w:val="99"/>
                <w:szCs w:val="21"/>
              </w:rPr>
              <w:t>值</w:t>
            </w:r>
            <w:r>
              <w:rPr>
                <w:rFonts w:hint="eastAsia" w:ascii="宋体" w:hAnsi="宋体" w:cs="宋体"/>
                <w:color w:val="auto"/>
                <w:spacing w:val="12"/>
                <w:w w:val="99"/>
                <w:szCs w:val="21"/>
              </w:rPr>
              <w:t>及用</w:t>
            </w:r>
            <w:r>
              <w:rPr>
                <w:rFonts w:hint="eastAsia" w:ascii="宋体" w:hAnsi="宋体" w:cs="宋体"/>
                <w:color w:val="auto"/>
                <w:w w:val="99"/>
                <w:szCs w:val="21"/>
              </w:rPr>
              <w:t>水效率等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283</w:t>
            </w:r>
            <w:r>
              <w:rPr>
                <w:rFonts w:hint="eastAsia" w:ascii="宋体" w:hAnsi="宋体" w:cs="宋体"/>
                <w:color w:val="auto"/>
                <w:w w:val="99"/>
                <w:szCs w:val="21"/>
              </w:rPr>
              <w:t>7</w:t>
            </w:r>
            <w:r>
              <w:rPr>
                <w:rFonts w:hint="eastAsia" w:ascii="宋体" w:hAnsi="宋体" w:cs="宋体"/>
                <w:color w:val="auto"/>
                <w:spacing w:val="-1"/>
                <w:w w:val="99"/>
                <w:szCs w:val="21"/>
              </w:rPr>
              <w:t>7</w:t>
            </w:r>
            <w:r>
              <w:rPr>
                <w:rFonts w:hint="eastAsia" w:ascii="宋体" w:hAnsi="宋体" w:cs="宋体"/>
                <w:color w:val="auto"/>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lang w:eastAsia="en-US"/>
              </w:rPr>
            </w:pPr>
            <w:r>
              <w:rPr>
                <w:rFonts w:hint="eastAsia" w:ascii="宋体" w:hAnsi="宋体"/>
                <w:color w:val="auto"/>
                <w:szCs w:val="21"/>
                <w:lang w:eastAsia="en-US"/>
              </w:rPr>
              <w:t>16</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before="153"/>
              <w:ind w:left="7"/>
              <w:jc w:val="center"/>
              <w:rPr>
                <w:rFonts w:hint="eastAsia" w:ascii="宋体" w:hAnsi="宋体" w:cs="宋体"/>
                <w:color w:val="auto"/>
                <w:szCs w:val="21"/>
                <w:lang w:eastAsia="en-US"/>
              </w:rPr>
            </w:pPr>
            <w:r>
              <w:rPr>
                <w:rFonts w:hint="eastAsia" w:ascii="宋体" w:hAnsi="宋体" w:cs="宋体"/>
                <w:color w:val="auto"/>
                <w:szCs w:val="21"/>
                <w:lang w:eastAsia="en-US"/>
              </w:rPr>
              <w:t>★</w:t>
            </w:r>
            <w:r>
              <w:rPr>
                <w:rFonts w:hint="eastAsia" w:ascii="宋体" w:hAnsi="宋体" w:cs="仿宋_GB2312"/>
                <w:color w:val="auto"/>
                <w:szCs w:val="21"/>
                <w:lang w:eastAsia="en-US"/>
              </w:rPr>
              <w:t>A05020106</w:t>
            </w:r>
            <w:r>
              <w:rPr>
                <w:rFonts w:hint="eastAsia" w:ascii="宋体" w:hAnsi="宋体" w:cs="宋体"/>
                <w:color w:val="auto"/>
                <w:szCs w:val="21"/>
                <w:lang w:eastAsia="en-US"/>
              </w:rPr>
              <w:t>水</w:t>
            </w:r>
            <w:r>
              <w:rPr>
                <w:rFonts w:hint="eastAsia" w:ascii="宋体" w:hAnsi="宋体" w:cs="宋体"/>
                <w:color w:val="auto"/>
                <w:w w:val="99"/>
                <w:szCs w:val="21"/>
                <w:lang w:eastAsia="en-US"/>
              </w:rPr>
              <w:t>嘴</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lang w:eastAsia="en-US"/>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lang w:eastAsia="en-US"/>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153" w:line="276" w:lineRule="auto"/>
              <w:ind w:left="7" w:right="4" w:firstLine="466"/>
              <w:jc w:val="left"/>
              <w:rPr>
                <w:rFonts w:hint="eastAsia" w:ascii="宋体" w:hAnsi="宋体" w:cs="宋体"/>
                <w:color w:val="auto"/>
                <w:szCs w:val="21"/>
              </w:rPr>
            </w:pPr>
            <w:r>
              <w:rPr>
                <w:rFonts w:hint="eastAsia" w:ascii="宋体" w:hAnsi="宋体" w:cs="宋体"/>
                <w:color w:val="auto"/>
                <w:spacing w:val="10"/>
                <w:szCs w:val="21"/>
              </w:rPr>
              <w:t>《水嘴用水效率限定值及用水效</w:t>
            </w:r>
            <w:r>
              <w:rPr>
                <w:rFonts w:hint="eastAsia" w:ascii="宋体" w:hAnsi="宋体" w:cs="宋体"/>
                <w:color w:val="auto"/>
                <w:szCs w:val="21"/>
              </w:rPr>
              <w:t>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lang w:eastAsia="en-US"/>
              </w:rPr>
            </w:pPr>
            <w:r>
              <w:rPr>
                <w:rFonts w:hint="eastAsia" w:ascii="宋体" w:hAnsi="宋体"/>
                <w:color w:val="auto"/>
                <w:szCs w:val="21"/>
                <w:lang w:eastAsia="en-US"/>
              </w:rPr>
              <w:t>17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before="112"/>
              <w:ind w:left="7"/>
              <w:jc w:val="center"/>
              <w:rPr>
                <w:rFonts w:hint="eastAsia" w:ascii="宋体" w:hAnsi="宋体" w:cs="宋体"/>
                <w:color w:val="auto"/>
                <w:szCs w:val="21"/>
                <w:lang w:eastAsia="en-US"/>
              </w:rPr>
            </w:pPr>
            <w:r>
              <w:rPr>
                <w:rFonts w:hint="eastAsia" w:ascii="宋体" w:hAnsi="宋体" w:cs="仿宋_GB2312"/>
                <w:color w:val="auto"/>
                <w:szCs w:val="21"/>
                <w:lang w:eastAsia="en-US"/>
              </w:rPr>
              <w:t>A05020107</w:t>
            </w:r>
            <w:r>
              <w:rPr>
                <w:rFonts w:hint="eastAsia" w:ascii="宋体" w:hAnsi="宋体" w:cs="宋体"/>
                <w:color w:val="auto"/>
                <w:szCs w:val="21"/>
                <w:lang w:eastAsia="en-US"/>
              </w:rPr>
              <w:t>便器冲洗阀</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lang w:eastAsia="en-US"/>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lang w:eastAsia="en-US"/>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112" w:line="276" w:lineRule="auto"/>
              <w:ind w:left="7" w:right="4" w:firstLine="466"/>
              <w:jc w:val="left"/>
              <w:rPr>
                <w:rFonts w:hint="eastAsia" w:ascii="宋体" w:hAnsi="宋体" w:cs="宋体"/>
                <w:color w:val="auto"/>
                <w:szCs w:val="21"/>
              </w:rPr>
            </w:pPr>
            <w:r>
              <w:rPr>
                <w:rFonts w:hint="eastAsia" w:ascii="宋体" w:hAnsi="宋体" w:cs="宋体"/>
                <w:color w:val="auto"/>
                <w:spacing w:val="10"/>
                <w:szCs w:val="21"/>
              </w:rPr>
              <w:t>《便器冲洗阀用水效率限定值及</w:t>
            </w:r>
            <w:r>
              <w:rPr>
                <w:rFonts w:hint="eastAsia" w:ascii="宋体" w:hAnsi="宋体" w:cs="宋体"/>
                <w:color w:val="auto"/>
                <w:szCs w:val="21"/>
              </w:rPr>
              <w:t>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lang w:eastAsia="en-US"/>
              </w:rPr>
            </w:pPr>
            <w:r>
              <w:rPr>
                <w:rFonts w:hint="eastAsia" w:ascii="宋体" w:hAnsi="宋体"/>
                <w:color w:val="auto"/>
                <w:szCs w:val="21"/>
                <w:lang w:eastAsia="en-US"/>
              </w:rPr>
              <w:t>18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before="131"/>
              <w:ind w:left="7"/>
              <w:jc w:val="center"/>
              <w:rPr>
                <w:rFonts w:hint="eastAsia" w:ascii="宋体" w:hAnsi="宋体" w:cs="宋体"/>
                <w:color w:val="auto"/>
                <w:szCs w:val="21"/>
                <w:lang w:eastAsia="en-US"/>
              </w:rPr>
            </w:pPr>
            <w:r>
              <w:rPr>
                <w:rFonts w:hint="eastAsia" w:ascii="宋体" w:hAnsi="宋体" w:cs="仿宋_GB2312"/>
                <w:color w:val="auto"/>
                <w:szCs w:val="21"/>
                <w:lang w:eastAsia="en-US"/>
              </w:rPr>
              <w:t>A05020110</w:t>
            </w:r>
            <w:r>
              <w:rPr>
                <w:rFonts w:hint="eastAsia" w:ascii="宋体" w:hAnsi="宋体" w:cs="宋体"/>
                <w:color w:val="auto"/>
                <w:szCs w:val="21"/>
                <w:lang w:eastAsia="en-US"/>
              </w:rPr>
              <w:t>淋浴</w:t>
            </w:r>
            <w:r>
              <w:rPr>
                <w:rFonts w:hint="eastAsia" w:ascii="宋体" w:hAnsi="宋体" w:cs="宋体"/>
                <w:color w:val="auto"/>
                <w:w w:val="99"/>
                <w:szCs w:val="21"/>
                <w:lang w:eastAsia="en-US"/>
              </w:rPr>
              <w:t>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lang w:eastAsia="en-US"/>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ind w:firstLine="426"/>
              <w:jc w:val="center"/>
              <w:rPr>
                <w:rFonts w:hint="eastAsia" w:ascii="宋体" w:hAnsi="宋体"/>
                <w:color w:val="auto"/>
                <w:szCs w:val="21"/>
                <w:lang w:eastAsia="en-US"/>
              </w:rPr>
            </w:pPr>
          </w:p>
        </w:tc>
        <w:tc>
          <w:tcPr>
            <w:tcW w:w="3566" w:type="dxa"/>
            <w:tcBorders>
              <w:top w:val="single" w:color="000000" w:sz="4" w:space="0"/>
              <w:left w:val="single" w:color="000000" w:sz="4" w:space="0"/>
              <w:bottom w:val="single" w:color="000000" w:sz="4" w:space="0"/>
              <w:right w:val="single" w:color="000000" w:sz="4" w:space="0"/>
            </w:tcBorders>
            <w:noWrap w:val="0"/>
            <w:vAlign w:val="top"/>
          </w:tcPr>
          <w:p>
            <w:pPr>
              <w:spacing w:before="131" w:line="276" w:lineRule="auto"/>
              <w:ind w:left="7" w:right="4" w:firstLine="466"/>
              <w:jc w:val="left"/>
              <w:rPr>
                <w:rFonts w:hint="eastAsia" w:ascii="宋体" w:hAnsi="宋体" w:cs="宋体"/>
                <w:color w:val="auto"/>
                <w:szCs w:val="21"/>
              </w:rPr>
            </w:pPr>
            <w:r>
              <w:rPr>
                <w:rFonts w:hint="eastAsia" w:ascii="宋体" w:hAnsi="宋体" w:cs="宋体"/>
                <w:color w:val="auto"/>
                <w:spacing w:val="10"/>
                <w:szCs w:val="21"/>
              </w:rPr>
              <w:t>《淋浴器用水效率限定值及用水</w:t>
            </w:r>
            <w:r>
              <w:rPr>
                <w:rFonts w:hint="eastAsia" w:ascii="宋体" w:hAnsi="宋体" w:cs="宋体"/>
                <w:color w:val="auto"/>
                <w:szCs w:val="21"/>
              </w:rPr>
              <w:t>效率等级》（GB28378）</w:t>
            </w:r>
          </w:p>
        </w:tc>
      </w:tr>
    </w:tbl>
    <w:p>
      <w:pPr>
        <w:spacing w:after="120" w:line="360" w:lineRule="auto"/>
        <w:ind w:firstLine="414"/>
        <w:rPr>
          <w:rFonts w:hint="eastAsia" w:ascii="宋体" w:hAnsi="宋体"/>
          <w:color w:val="auto"/>
          <w:spacing w:val="-3"/>
          <w:szCs w:val="21"/>
        </w:rPr>
      </w:pPr>
    </w:p>
    <w:p>
      <w:pPr>
        <w:spacing w:after="120" w:line="360" w:lineRule="auto"/>
        <w:ind w:firstLine="414"/>
        <w:rPr>
          <w:rFonts w:hint="eastAsia" w:ascii="宋体" w:hAnsi="宋体"/>
          <w:color w:val="auto"/>
          <w:szCs w:val="21"/>
        </w:rPr>
      </w:pPr>
      <w:r>
        <w:rPr>
          <w:rFonts w:hint="eastAsia" w:ascii="宋体" w:hAnsi="宋体"/>
          <w:color w:val="auto"/>
          <w:spacing w:val="-3"/>
          <w:szCs w:val="21"/>
        </w:rPr>
        <w:t>注：1.节能产品认证应依据相关国家标准的最新版本，依据国家标准中二级能效（水效）</w:t>
      </w:r>
      <w:r>
        <w:rPr>
          <w:rFonts w:hint="eastAsia" w:ascii="宋体" w:hAnsi="宋体"/>
          <w:color w:val="auto"/>
          <w:szCs w:val="21"/>
        </w:rPr>
        <w:t>指标。</w:t>
      </w:r>
    </w:p>
    <w:p>
      <w:pPr>
        <w:spacing w:after="120" w:line="360" w:lineRule="auto"/>
        <w:ind w:firstLine="426"/>
        <w:rPr>
          <w:rFonts w:hint="eastAsia" w:ascii="宋体" w:hAnsi="宋体"/>
          <w:color w:val="auto"/>
          <w:szCs w:val="21"/>
        </w:rPr>
      </w:pPr>
      <w:r>
        <w:rPr>
          <w:rFonts w:hint="eastAsia" w:ascii="宋体" w:hAnsi="宋体"/>
          <w:color w:val="auto"/>
          <w:szCs w:val="21"/>
        </w:rPr>
        <w:t>2.以“★”标注的为政府强制采购产品。</w:t>
      </w:r>
    </w:p>
    <w:p>
      <w:pPr>
        <w:spacing w:after="120" w:line="360" w:lineRule="auto"/>
        <w:ind w:firstLine="426"/>
        <w:rPr>
          <w:rFonts w:hint="eastAsia" w:ascii="宋体" w:hAnsi="宋体"/>
          <w:color w:val="auto"/>
          <w:szCs w:val="21"/>
        </w:rPr>
      </w:pPr>
      <w:r>
        <w:rPr>
          <w:rFonts w:hint="eastAsia" w:ascii="宋体" w:hAnsi="宋体"/>
          <w:color w:val="auto"/>
          <w:szCs w:val="21"/>
        </w:rPr>
        <w:t>3.本表格原为《关于印发节能产品政府采购品目清单的通知》（财库〔2019〕19号）规定的表格附件，其中名称及编码已根据《财政部关于印发〈政府采购品目分类目录〉的通知》（财库〔2022〕31号）修改。</w:t>
      </w:r>
    </w:p>
    <w:p>
      <w:pPr>
        <w:pStyle w:val="13"/>
        <w:rPr>
          <w:color w:val="auto"/>
        </w:rPr>
        <w:sectPr>
          <w:headerReference r:id="rId7" w:type="first"/>
          <w:footerReference r:id="rId10" w:type="first"/>
          <w:headerReference r:id="rId6" w:type="default"/>
          <w:footerReference r:id="rId8" w:type="default"/>
          <w:footerReference r:id="rId9" w:type="even"/>
          <w:pgSz w:w="11906" w:h="16838"/>
          <w:pgMar w:top="1134" w:right="1247" w:bottom="1276" w:left="1247" w:header="851" w:footer="992" w:gutter="0"/>
          <w:pgNumType w:fmt="decimal"/>
          <w:cols w:space="720" w:num="1"/>
          <w:titlePg/>
          <w:docGrid w:linePitch="312" w:charSpace="0"/>
        </w:sectPr>
      </w:pPr>
    </w:p>
    <w:p>
      <w:pPr>
        <w:jc w:val="left"/>
        <w:rPr>
          <w:rFonts w:hint="eastAsia" w:ascii="宋体" w:hAnsi="宋体" w:cs="Arial Unicode MS" w:eastAsiaTheme="minorEastAsia"/>
          <w:color w:val="auto"/>
          <w:kern w:val="0"/>
          <w:sz w:val="32"/>
          <w:szCs w:val="32"/>
          <w:lang w:val="en-US" w:eastAsia="zh-CN"/>
        </w:rPr>
      </w:pPr>
      <w:r>
        <w:rPr>
          <w:rFonts w:hint="eastAsia" w:ascii="宋体" w:hAnsi="宋体" w:cs="Arial Unicode MS"/>
          <w:color w:val="auto"/>
          <w:kern w:val="0"/>
          <w:sz w:val="32"/>
          <w:szCs w:val="32"/>
        </w:rPr>
        <w:t>附</w:t>
      </w:r>
      <w:r>
        <w:rPr>
          <w:rFonts w:hint="eastAsia" w:ascii="宋体" w:hAnsi="宋体" w:cs="Arial Unicode MS"/>
          <w:color w:val="auto"/>
          <w:kern w:val="0"/>
          <w:sz w:val="32"/>
          <w:szCs w:val="32"/>
          <w:lang w:val="en-US" w:eastAsia="zh-CN"/>
        </w:rPr>
        <w:t>件</w:t>
      </w:r>
      <w:r>
        <w:rPr>
          <w:rFonts w:hint="eastAsia" w:ascii="宋体" w:hAnsi="宋体" w:cs="Arial Unicode MS"/>
          <w:color w:val="auto"/>
          <w:kern w:val="0"/>
          <w:sz w:val="32"/>
          <w:szCs w:val="32"/>
        </w:rPr>
        <w:t>：</w:t>
      </w:r>
      <w:r>
        <w:rPr>
          <w:rFonts w:hint="eastAsia" w:ascii="宋体" w:hAnsi="宋体" w:cs="Arial Unicode MS"/>
          <w:color w:val="auto"/>
          <w:kern w:val="0"/>
          <w:sz w:val="32"/>
          <w:szCs w:val="32"/>
          <w:lang w:val="en-US" w:eastAsia="zh-CN"/>
        </w:rPr>
        <w:t>2</w:t>
      </w:r>
    </w:p>
    <w:p>
      <w:pPr>
        <w:jc w:val="center"/>
        <w:rPr>
          <w:rFonts w:ascii="宋体" w:hAnsi="宋体" w:cs="Arial Unicode MS"/>
          <w:color w:val="auto"/>
          <w:sz w:val="44"/>
          <w:szCs w:val="44"/>
        </w:rPr>
      </w:pPr>
      <w:r>
        <w:rPr>
          <w:rFonts w:hint="eastAsia" w:ascii="宋体" w:hAnsi="宋体" w:cs="Arial Unicode MS"/>
          <w:color w:val="auto"/>
          <w:sz w:val="32"/>
          <w:szCs w:val="32"/>
        </w:rPr>
        <w:t>中小微企业划型标准</w:t>
      </w:r>
    </w:p>
    <w:p>
      <w:pPr>
        <w:ind w:left="1871"/>
        <w:rPr>
          <w:rFonts w:ascii="宋体" w:hAnsi="宋体" w:cs="Arial Unicode MS"/>
          <w:color w:val="auto"/>
          <w:szCs w:val="21"/>
        </w:rPr>
      </w:pPr>
    </w:p>
    <w:tbl>
      <w:tblPr>
        <w:tblStyle w:val="24"/>
        <w:tblW w:w="9220" w:type="dxa"/>
        <w:jc w:val="center"/>
        <w:tblLayout w:type="fixed"/>
        <w:tblCellMar>
          <w:top w:w="0" w:type="dxa"/>
          <w:left w:w="108" w:type="dxa"/>
          <w:bottom w:w="0" w:type="dxa"/>
          <w:right w:w="108" w:type="dxa"/>
        </w:tblCellMar>
      </w:tblPr>
      <w:tblGrid>
        <w:gridCol w:w="2626"/>
        <w:gridCol w:w="1558"/>
        <w:gridCol w:w="913"/>
        <w:gridCol w:w="1620"/>
        <w:gridCol w:w="1440"/>
        <w:gridCol w:w="1063"/>
      </w:tblGrid>
      <w:tr>
        <w:tblPrEx>
          <w:tblCellMar>
            <w:top w:w="0" w:type="dxa"/>
            <w:left w:w="108" w:type="dxa"/>
            <w:bottom w:w="0" w:type="dxa"/>
            <w:right w:w="108" w:type="dxa"/>
          </w:tblCellMar>
        </w:tblPrEx>
        <w:trPr>
          <w:trHeight w:val="285" w:hRule="atLeast"/>
          <w:jc w:val="center"/>
        </w:trPr>
        <w:tc>
          <w:tcPr>
            <w:tcW w:w="26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color w:val="auto"/>
                <w:kern w:val="0"/>
                <w:sz w:val="24"/>
              </w:rPr>
            </w:pPr>
            <w:r>
              <w:rPr>
                <w:rFonts w:hint="eastAsia" w:ascii="宋体" w:hAnsi="宋体" w:cs="宋体"/>
                <w:b/>
                <w:color w:val="auto"/>
                <w:kern w:val="0"/>
                <w:sz w:val="24"/>
              </w:rPr>
              <w:t>行业名称</w:t>
            </w:r>
          </w:p>
        </w:tc>
        <w:tc>
          <w:tcPr>
            <w:tcW w:w="155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cs="宋体"/>
                <w:b/>
                <w:color w:val="auto"/>
                <w:kern w:val="0"/>
                <w:sz w:val="24"/>
              </w:rPr>
            </w:pPr>
            <w:r>
              <w:rPr>
                <w:rFonts w:hint="eastAsia" w:ascii="宋体" w:hAnsi="宋体" w:cs="宋体"/>
                <w:b/>
                <w:color w:val="auto"/>
                <w:kern w:val="0"/>
                <w:sz w:val="24"/>
              </w:rPr>
              <w:t>指标名称</w:t>
            </w:r>
          </w:p>
        </w:tc>
        <w:tc>
          <w:tcPr>
            <w:tcW w:w="91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cs="宋体"/>
                <w:b/>
                <w:color w:val="auto"/>
                <w:kern w:val="0"/>
                <w:sz w:val="24"/>
              </w:rPr>
            </w:pPr>
            <w:r>
              <w:rPr>
                <w:rFonts w:hint="eastAsia" w:ascii="宋体" w:hAnsi="宋体" w:cs="宋体"/>
                <w:b/>
                <w:color w:val="auto"/>
                <w:kern w:val="0"/>
                <w:sz w:val="24"/>
              </w:rPr>
              <w:t>计量单位</w:t>
            </w:r>
          </w:p>
        </w:tc>
        <w:tc>
          <w:tcPr>
            <w:tcW w:w="162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cs="宋体"/>
                <w:b/>
                <w:color w:val="auto"/>
                <w:kern w:val="0"/>
                <w:sz w:val="24"/>
              </w:rPr>
            </w:pPr>
            <w:r>
              <w:rPr>
                <w:rFonts w:hint="eastAsia" w:ascii="宋体" w:hAnsi="宋体" w:cs="宋体"/>
                <w:b/>
                <w:color w:val="auto"/>
                <w:kern w:val="0"/>
                <w:sz w:val="24"/>
              </w:rPr>
              <w:t>中型</w:t>
            </w:r>
          </w:p>
        </w:tc>
        <w:tc>
          <w:tcPr>
            <w:tcW w:w="144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cs="宋体"/>
                <w:b/>
                <w:color w:val="auto"/>
                <w:kern w:val="0"/>
                <w:sz w:val="24"/>
              </w:rPr>
            </w:pPr>
            <w:r>
              <w:rPr>
                <w:rFonts w:hint="eastAsia" w:ascii="宋体" w:hAnsi="宋体" w:cs="宋体"/>
                <w:b/>
                <w:color w:val="auto"/>
                <w:kern w:val="0"/>
                <w:sz w:val="24"/>
              </w:rPr>
              <w:t>小型</w:t>
            </w:r>
          </w:p>
        </w:tc>
        <w:tc>
          <w:tcPr>
            <w:tcW w:w="106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cs="宋体"/>
                <w:b/>
                <w:color w:val="auto"/>
                <w:kern w:val="0"/>
                <w:sz w:val="24"/>
              </w:rPr>
            </w:pPr>
            <w:r>
              <w:rPr>
                <w:rFonts w:hint="eastAsia" w:ascii="宋体" w:hAnsi="宋体" w:cs="宋体"/>
                <w:b/>
                <w:color w:val="auto"/>
                <w:kern w:val="0"/>
                <w:sz w:val="24"/>
              </w:rPr>
              <w:t>微型</w:t>
            </w:r>
          </w:p>
        </w:tc>
      </w:tr>
      <w:tr>
        <w:tblPrEx>
          <w:tblCellMar>
            <w:top w:w="0" w:type="dxa"/>
            <w:left w:w="108" w:type="dxa"/>
            <w:bottom w:w="0" w:type="dxa"/>
            <w:right w:w="108" w:type="dxa"/>
          </w:tblCellMar>
        </w:tblPrEx>
        <w:trPr>
          <w:trHeight w:val="225" w:hRule="atLeast"/>
          <w:jc w:val="center"/>
        </w:trPr>
        <w:tc>
          <w:tcPr>
            <w:tcW w:w="2626" w:type="dxa"/>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50≤Y＜500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工业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2000≤Y＜40000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300≤Y＜2000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6000≤Y＜80000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300≤Y＜6000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5000≤Z＜80000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300≤Z＜5000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Z＜300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20≤X＜200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5≤X＜20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X＜5</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5000≤Y＜40000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Y＜1000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50≤X＜300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10≤X＜50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100≤Y＜500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3000≤Y＜30000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200≤Y＜3000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Y＜200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100≤X＜200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20≤X＜100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1000≤Y＜30000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2000≤Y＜30000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100≤X＜2000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1000≤Y＜10000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50≤Y＜1000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100≤X＜1000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5000≤Z＜10000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2000≤Y＜5000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Y＜2000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500≤Y＜1000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Y＜500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100≤Z＜8000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2626" w:type="dxa"/>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w:t>
            </w:r>
          </w:p>
        </w:tc>
      </w:tr>
    </w:tbl>
    <w:p>
      <w:pPr>
        <w:jc w:val="left"/>
        <w:rPr>
          <w:rFonts w:ascii="仿宋_GB2312" w:hAnsi="仿宋" w:eastAsia="仿宋_GB2312"/>
          <w:color w:val="auto"/>
          <w:szCs w:val="21"/>
        </w:rPr>
      </w:pPr>
    </w:p>
    <w:p>
      <w:pPr>
        <w:spacing w:line="360" w:lineRule="auto"/>
        <w:ind w:firstLine="525" w:firstLineChars="250"/>
        <w:rPr>
          <w:rFonts w:ascii="仿宋_GB2312" w:hAnsi="仿宋" w:eastAsia="仿宋_GB2312"/>
          <w:color w:val="auto"/>
          <w:szCs w:val="21"/>
        </w:rPr>
      </w:pPr>
    </w:p>
    <w:p>
      <w:pPr>
        <w:pStyle w:val="5"/>
        <w:keepNext w:val="0"/>
        <w:keepLines w:val="0"/>
        <w:outlineLvl w:val="9"/>
        <w:rPr>
          <w:b w:val="0"/>
          <w:bCs w:val="0"/>
          <w:color w:val="auto"/>
          <w:sz w:val="21"/>
          <w:szCs w:val="21"/>
        </w:rPr>
      </w:pPr>
      <w:r>
        <w:rPr>
          <w:rFonts w:hint="eastAsia" w:ascii="宋体" w:hAnsi="宋体"/>
          <w:b w:val="0"/>
          <w:bCs w:val="0"/>
          <w:color w:val="auto"/>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13"/>
        <w:rPr>
          <w:color w:val="auto"/>
        </w:rPr>
      </w:pPr>
    </w:p>
    <w:p>
      <w:pPr>
        <w:rPr>
          <w:color w:val="auto"/>
        </w:rPr>
      </w:pPr>
    </w:p>
    <w:p>
      <w:pPr>
        <w:pStyle w:val="5"/>
        <w:keepNext w:val="0"/>
        <w:keepLines w:val="0"/>
        <w:jc w:val="center"/>
        <w:outlineLvl w:val="0"/>
        <w:rPr>
          <w:color w:val="auto"/>
        </w:rPr>
      </w:pPr>
      <w:bookmarkStart w:id="38" w:name="_Toc23620"/>
      <w:r>
        <w:rPr>
          <w:rFonts w:hint="eastAsia"/>
          <w:color w:val="auto"/>
        </w:rPr>
        <w:t>第三章  投标人须知</w:t>
      </w:r>
      <w:bookmarkEnd w:id="38"/>
    </w:p>
    <w:p>
      <w:pPr>
        <w:jc w:val="center"/>
        <w:rPr>
          <w:color w:val="auto"/>
          <w:sz w:val="36"/>
          <w:szCs w:val="36"/>
        </w:rPr>
      </w:pPr>
      <w:bookmarkStart w:id="39" w:name="_Toc254970526"/>
      <w:bookmarkStart w:id="40" w:name="_Toc254970667"/>
      <w:r>
        <w:rPr>
          <w:rFonts w:hint="eastAsia"/>
          <w:color w:val="auto"/>
          <w:sz w:val="36"/>
          <w:szCs w:val="36"/>
        </w:rPr>
        <w:t>投标人须知前附表</w:t>
      </w:r>
      <w:bookmarkEnd w:id="39"/>
      <w:bookmarkEnd w:id="40"/>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88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olor w:val="auto"/>
                <w:szCs w:val="21"/>
              </w:rPr>
            </w:pPr>
            <w:r>
              <w:rPr>
                <w:rFonts w:hint="eastAsia" w:ascii="宋体" w:hAnsi="宋体"/>
                <w:color w:val="auto"/>
                <w:szCs w:val="21"/>
              </w:rPr>
              <w:t>条款号</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rPr>
            </w:pPr>
            <w:r>
              <w:rPr>
                <w:rFonts w:hint="eastAsia" w:ascii="宋体" w:hAnsi="宋体"/>
                <w:color w:val="auto"/>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color w:val="auto"/>
                <w:szCs w:val="21"/>
              </w:rPr>
              <w:t>3</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olor w:val="auto"/>
                <w:szCs w:val="21"/>
              </w:rPr>
            </w:pPr>
            <w:r>
              <w:rPr>
                <w:rFonts w:hint="eastAsia" w:ascii="宋体" w:hAnsi="宋体"/>
                <w:color w:val="auto"/>
                <w:szCs w:val="21"/>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bookmarkStart w:id="41" w:name="_8.1"/>
            <w:bookmarkEnd w:id="41"/>
            <w:bookmarkStart w:id="42" w:name="_5"/>
            <w:bookmarkEnd w:id="42"/>
            <w:bookmarkStart w:id="43" w:name="_9.2"/>
            <w:bookmarkEnd w:id="43"/>
            <w:r>
              <w:rPr>
                <w:rFonts w:hint="eastAsia" w:ascii="宋体" w:hAnsi="宋体"/>
                <w:color w:val="auto"/>
                <w:szCs w:val="21"/>
              </w:rPr>
              <w:t>6.1</w:t>
            </w:r>
          </w:p>
        </w:tc>
        <w:tc>
          <w:tcPr>
            <w:tcW w:w="8890"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color w:val="auto"/>
                <w:szCs w:val="21"/>
              </w:rPr>
            </w:pPr>
            <w:r>
              <w:rPr>
                <w:rFonts w:hint="eastAsia" w:ascii="宋体" w:hAnsi="宋体"/>
                <w:color w:val="auto"/>
                <w:szCs w:val="21"/>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ascii="宋体" w:hAnsi="宋体"/>
                <w:color w:val="auto"/>
                <w:szCs w:val="21"/>
              </w:rPr>
              <w:t>6.2</w:t>
            </w:r>
          </w:p>
        </w:tc>
        <w:tc>
          <w:tcPr>
            <w:tcW w:w="8890"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color w:val="auto"/>
                <w:szCs w:val="21"/>
              </w:rPr>
            </w:pPr>
            <w:bookmarkStart w:id="44" w:name="_Hlk54105293"/>
            <w:r>
              <w:rPr>
                <w:rFonts w:hint="eastAsia" w:ascii="宋体" w:hAnsi="宋体"/>
                <w:color w:val="auto"/>
                <w:szCs w:val="21"/>
              </w:rPr>
              <w:t>如接受联合体投标，</w:t>
            </w:r>
            <w:bookmarkEnd w:id="44"/>
            <w:r>
              <w:rPr>
                <w:rFonts w:hint="eastAsia" w:ascii="宋体" w:hAnsi="宋体"/>
                <w:color w:val="auto"/>
                <w:szCs w:val="21"/>
              </w:rPr>
              <w:t>联合体投标要求如下：（不接受联合体投标的，以下内容删除，写“无”）</w:t>
            </w:r>
          </w:p>
          <w:p>
            <w:pPr>
              <w:pStyle w:val="11"/>
              <w:spacing w:line="360" w:lineRule="auto"/>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两个以上投标人可以组成一个投标联合体，以一个投标人的身份共同参加投标。联合体投标的，须提供《联合体投标协议书》（格式后附）。</w:t>
            </w:r>
          </w:p>
          <w:p>
            <w:pPr>
              <w:pStyle w:val="11"/>
              <w:spacing w:line="360" w:lineRule="auto"/>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pPr>
              <w:pStyle w:val="11"/>
              <w:spacing w:line="360" w:lineRule="auto"/>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联合体各方之间必须签订联合投标协议，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pPr>
              <w:pStyle w:val="11"/>
              <w:spacing w:line="360" w:lineRule="auto"/>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以联合体形式参加政府采购活动的，联合体各方不得再单独参加或者与其他投标人另外组成联合体参加同一合同项下的政府采购活动。</w:t>
            </w:r>
          </w:p>
          <w:p>
            <w:pPr>
              <w:pStyle w:val="11"/>
              <w:spacing w:line="360" w:lineRule="auto"/>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联合体中有同类资质的投标人按照联合体分工承担相同工作的，应当按照资质等级较低的投标人确定资质等级。</w:t>
            </w:r>
          </w:p>
          <w:p>
            <w:pPr>
              <w:pStyle w:val="11"/>
              <w:spacing w:line="360" w:lineRule="auto"/>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联合体投标业绩、履约能力按照联合体各方其中较高的一方认定并计算（招标文件另有规定的除外）。</w:t>
            </w:r>
          </w:p>
          <w:p>
            <w:pPr>
              <w:pStyle w:val="11"/>
              <w:spacing w:line="360" w:lineRule="auto"/>
              <w:rPr>
                <w:rFonts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投标人为联合体的，可以由联合体中的一方或者多方共同交纳投标保证金，其交纳的保证金对联合体各方均具有约束力。</w:t>
            </w:r>
          </w:p>
          <w:p>
            <w:pPr>
              <w:pStyle w:val="11"/>
              <w:spacing w:line="360" w:lineRule="auto"/>
              <w:rPr>
                <w:rFonts w:ascii="宋体" w:hAnsi="宋体"/>
                <w:color w:val="auto"/>
                <w:szCs w:val="21"/>
              </w:rPr>
            </w:pPr>
            <w:r>
              <w:rPr>
                <w:rFonts w:hint="eastAsia" w:ascii="宋体" w:hAnsi="宋体"/>
                <w:color w:val="auto"/>
                <w:szCs w:val="21"/>
              </w:rPr>
              <w:t>8</w:t>
            </w:r>
            <w:r>
              <w:rPr>
                <w:rFonts w:ascii="宋体" w:hAnsi="宋体"/>
                <w:color w:val="auto"/>
                <w:szCs w:val="21"/>
              </w:rPr>
              <w:t>.</w:t>
            </w:r>
            <w:r>
              <w:rPr>
                <w:rFonts w:hint="eastAsia" w:ascii="宋体" w:hAnsi="宋体"/>
                <w:color w:val="auto"/>
                <w:szCs w:val="21"/>
              </w:rPr>
              <w:t>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color w:val="auto"/>
                <w:szCs w:val="21"/>
              </w:rPr>
              <w:t>7.2</w:t>
            </w:r>
          </w:p>
        </w:tc>
        <w:tc>
          <w:tcPr>
            <w:tcW w:w="8890"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不允许分包</w:t>
            </w:r>
          </w:p>
          <w:p>
            <w:pPr>
              <w:pStyle w:val="11"/>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允许分包</w:t>
            </w:r>
          </w:p>
          <w:p>
            <w:pPr>
              <w:pStyle w:val="11"/>
              <w:spacing w:line="360" w:lineRule="auto"/>
              <w:rPr>
                <w:rFonts w:ascii="宋体" w:hAnsi="宋体"/>
                <w:color w:val="auto"/>
                <w:szCs w:val="21"/>
                <w:u w:val="single"/>
              </w:rPr>
            </w:pPr>
            <w:r>
              <w:rPr>
                <w:rFonts w:hint="eastAsia" w:ascii="宋体" w:hAnsi="宋体"/>
                <w:color w:val="auto"/>
                <w:szCs w:val="21"/>
              </w:rPr>
              <w:t>分包内容：</w:t>
            </w:r>
            <w:r>
              <w:rPr>
                <w:rFonts w:hint="eastAsia" w:ascii="宋体" w:hAnsi="宋体"/>
                <w:color w:val="auto"/>
                <w:szCs w:val="21"/>
                <w:u w:val="single"/>
              </w:rPr>
              <w:t xml:space="preserve">                                     。</w:t>
            </w:r>
          </w:p>
          <w:p>
            <w:pPr>
              <w:pStyle w:val="11"/>
              <w:spacing w:line="360" w:lineRule="auto"/>
              <w:jc w:val="both"/>
              <w:rPr>
                <w:rFonts w:ascii="宋体" w:hAnsi="宋体"/>
                <w:color w:val="auto"/>
                <w:szCs w:val="21"/>
                <w:u w:val="single"/>
              </w:rPr>
            </w:pPr>
            <w:r>
              <w:rPr>
                <w:rFonts w:hint="eastAsia" w:ascii="宋体" w:hAnsi="宋体"/>
                <w:color w:val="auto"/>
                <w:szCs w:val="21"/>
              </w:rPr>
              <w:t>分包金额或者比例：</w:t>
            </w:r>
            <w:r>
              <w:rPr>
                <w:rFonts w:hint="eastAsia"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color w:val="auto"/>
                <w:szCs w:val="21"/>
              </w:rPr>
              <w:t>1</w:t>
            </w:r>
            <w:r>
              <w:rPr>
                <w:rFonts w:ascii="宋体" w:hAnsi="宋体"/>
                <w:color w:val="auto"/>
                <w:szCs w:val="21"/>
              </w:rPr>
              <w:t>1.2</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不组织现场考察</w:t>
            </w:r>
          </w:p>
          <w:p>
            <w:pPr>
              <w:snapToGrid w:val="0"/>
              <w:spacing w:line="360" w:lineRule="auto"/>
              <w:rPr>
                <w:rFonts w:ascii="宋体" w:hAnsi="宋体"/>
                <w:color w:val="auto"/>
                <w:szCs w:val="21"/>
              </w:rPr>
            </w:pPr>
            <w:r>
              <w:rPr>
                <w:rFonts w:hint="eastAsia" w:ascii="宋体" w:hAnsi="宋体"/>
                <w:color w:val="auto"/>
                <w:szCs w:val="21"/>
              </w:rPr>
              <w:t>□组织现场考察：</w:t>
            </w:r>
          </w:p>
          <w:p>
            <w:pPr>
              <w:snapToGrid w:val="0"/>
              <w:spacing w:line="360" w:lineRule="auto"/>
              <w:rPr>
                <w:rFonts w:ascii="宋体" w:hAnsi="宋体"/>
                <w:color w:val="auto"/>
                <w:szCs w:val="21"/>
                <w:u w:val="single"/>
              </w:rPr>
            </w:pPr>
            <w:r>
              <w:rPr>
                <w:rFonts w:hint="eastAsia" w:ascii="宋体" w:hAnsi="宋体"/>
                <w:color w:val="auto"/>
                <w:szCs w:val="21"/>
              </w:rPr>
              <w:t>集中时间：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分</w:t>
            </w:r>
            <w:r>
              <w:rPr>
                <w:rFonts w:hint="eastAsia" w:ascii="宋体" w:hAnsi="宋体"/>
                <w:color w:val="auto"/>
                <w:szCs w:val="21"/>
              </w:rPr>
              <w:t>，逾期后果自负。集中地点：</w:t>
            </w:r>
            <w:r>
              <w:rPr>
                <w:rFonts w:hint="eastAsia" w:ascii="宋体" w:hAnsi="宋体"/>
                <w:color w:val="auto"/>
                <w:szCs w:val="21"/>
                <w:u w:val="single"/>
              </w:rPr>
              <w:t xml:space="preserve"> </w:t>
            </w:r>
            <w:r>
              <w:rPr>
                <w:rFonts w:ascii="宋体" w:hAnsi="宋体"/>
                <w:color w:val="auto"/>
                <w:szCs w:val="21"/>
                <w:u w:val="single"/>
              </w:rPr>
              <w:t xml:space="preserve">             </w:t>
            </w:r>
          </w:p>
          <w:p>
            <w:pPr>
              <w:snapToGrid w:val="0"/>
              <w:spacing w:line="360" w:lineRule="auto"/>
              <w:rPr>
                <w:rFonts w:ascii="宋体" w:hAnsi="宋体"/>
                <w:color w:val="auto"/>
                <w:szCs w:val="21"/>
                <w:u w:val="single"/>
              </w:rPr>
            </w:pPr>
            <w:r>
              <w:rPr>
                <w:rFonts w:hint="eastAsia" w:ascii="宋体" w:hAnsi="宋体"/>
                <w:color w:val="auto"/>
                <w:szCs w:val="21"/>
              </w:rPr>
              <w:t>联系人：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；联系电话：</w:t>
            </w:r>
            <w:r>
              <w:rPr>
                <w:rFonts w:ascii="宋体" w:hAnsi="宋体"/>
                <w:color w:val="auto"/>
                <w:szCs w:val="21"/>
                <w:u w:val="single"/>
              </w:rPr>
              <w:t xml:space="preserve">                </w:t>
            </w:r>
          </w:p>
          <w:p>
            <w:pPr>
              <w:snapToGrid w:val="0"/>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不组织召开开标前答疑会</w:t>
            </w:r>
          </w:p>
          <w:p>
            <w:pPr>
              <w:snapToGrid w:val="0"/>
              <w:spacing w:line="360" w:lineRule="auto"/>
              <w:rPr>
                <w:rFonts w:ascii="宋体" w:hAnsi="宋体"/>
                <w:color w:val="auto"/>
                <w:szCs w:val="21"/>
              </w:rPr>
            </w:pPr>
            <w:r>
              <w:rPr>
                <w:rFonts w:hint="eastAsia" w:ascii="宋体" w:hAnsi="宋体"/>
                <w:color w:val="auto"/>
                <w:szCs w:val="21"/>
              </w:rPr>
              <w:t>□组织召开开标前答疑会</w:t>
            </w:r>
          </w:p>
          <w:p>
            <w:pPr>
              <w:snapToGrid w:val="0"/>
              <w:spacing w:line="360" w:lineRule="auto"/>
              <w:rPr>
                <w:rFonts w:ascii="宋体" w:hAnsi="宋体"/>
                <w:color w:val="auto"/>
                <w:szCs w:val="21"/>
              </w:rPr>
            </w:pPr>
            <w:r>
              <w:rPr>
                <w:rFonts w:hint="eastAsia" w:ascii="宋体" w:hAnsi="宋体"/>
                <w:color w:val="auto"/>
                <w:szCs w:val="21"/>
              </w:rPr>
              <w:t>会议开始时间：</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 xml:space="preserve">日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none"/>
              </w:rPr>
              <w:t>分</w:t>
            </w:r>
            <w:r>
              <w:rPr>
                <w:rFonts w:hint="eastAsia" w:ascii="宋体" w:hAnsi="宋体"/>
                <w:color w:val="auto"/>
                <w:szCs w:val="21"/>
              </w:rPr>
              <w:t>，逾期后果自负。会议地点：</w:t>
            </w:r>
            <w:r>
              <w:rPr>
                <w:rFonts w:hint="eastAsia" w:ascii="宋体" w:hAnsi="宋体"/>
                <w:color w:val="auto"/>
                <w:szCs w:val="21"/>
                <w:u w:val="single"/>
              </w:rPr>
              <w:t xml:space="preserve"> </w:t>
            </w:r>
            <w:r>
              <w:rPr>
                <w:rFonts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olor w:val="auto"/>
                <w:szCs w:val="21"/>
              </w:rPr>
            </w:pPr>
            <w:bookmarkStart w:id="45" w:name="_13.1"/>
            <w:bookmarkEnd w:id="45"/>
            <w:r>
              <w:rPr>
                <w:rFonts w:hint="eastAsia" w:ascii="宋体" w:hAnsi="宋体"/>
                <w:color w:val="auto"/>
                <w:szCs w:val="21"/>
              </w:rPr>
              <w:t>13.</w:t>
            </w:r>
            <w:bookmarkStart w:id="46" w:name="_Hlt19632543"/>
            <w:r>
              <w:rPr>
                <w:rFonts w:hint="eastAsia" w:ascii="宋体" w:hAnsi="宋体"/>
                <w:color w:val="auto"/>
                <w:szCs w:val="21"/>
              </w:rPr>
              <w:t>1</w:t>
            </w:r>
            <w:bookmarkEnd w:id="46"/>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color w:val="auto"/>
                <w:szCs w:val="21"/>
              </w:rPr>
            </w:pPr>
            <w:r>
              <w:rPr>
                <w:rFonts w:hint="eastAsia" w:ascii="宋体" w:hAnsi="宋体" w:cs="Courier New"/>
                <w:b/>
                <w:color w:val="auto"/>
                <w:szCs w:val="21"/>
              </w:rPr>
              <w:t>报价文件：</w:t>
            </w:r>
          </w:p>
          <w:p>
            <w:pPr>
              <w:tabs>
                <w:tab w:val="left" w:pos="459"/>
              </w:tabs>
              <w:snapToGrid w:val="0"/>
              <w:spacing w:line="360" w:lineRule="auto"/>
              <w:ind w:left="420"/>
              <w:jc w:val="left"/>
              <w:rPr>
                <w:rFonts w:ascii="宋体" w:hAnsi="宋体"/>
                <w:color w:val="auto"/>
                <w:szCs w:val="21"/>
              </w:rPr>
            </w:pPr>
            <w:r>
              <w:rPr>
                <w:rFonts w:hint="eastAsia" w:ascii="宋体" w:hAnsi="宋体"/>
                <w:color w:val="auto"/>
                <w:szCs w:val="21"/>
              </w:rPr>
              <w:t>1.投标函（格式后附）；</w:t>
            </w:r>
            <w:r>
              <w:rPr>
                <w:rFonts w:hint="eastAsia" w:ascii="宋体" w:hAnsi="宋体"/>
                <w:b/>
                <w:color w:val="auto"/>
                <w:szCs w:val="21"/>
              </w:rPr>
              <w:t>（必须提供，否则作无效投标处理）</w:t>
            </w:r>
          </w:p>
          <w:p>
            <w:pPr>
              <w:tabs>
                <w:tab w:val="left" w:pos="459"/>
              </w:tabs>
              <w:snapToGrid w:val="0"/>
              <w:spacing w:line="360" w:lineRule="auto"/>
              <w:ind w:left="420"/>
              <w:jc w:val="left"/>
              <w:rPr>
                <w:color w:val="auto"/>
              </w:rPr>
            </w:pPr>
            <w:r>
              <w:rPr>
                <w:rFonts w:hint="eastAsia" w:ascii="宋体" w:hAnsi="宋体"/>
                <w:color w:val="auto"/>
                <w:szCs w:val="21"/>
              </w:rPr>
              <w:t>2.开标一览表（格式后附）； （</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13"/>
              <w:jc w:val="left"/>
              <w:rPr>
                <w:color w:val="auto"/>
              </w:rPr>
            </w:pPr>
            <w:r>
              <w:rPr>
                <w:rFonts w:hint="eastAsia" w:ascii="宋体" w:hAnsi="宋体"/>
                <w:color w:val="auto"/>
                <w:szCs w:val="21"/>
              </w:rPr>
              <w:t>3.中小企业声明函；【</w:t>
            </w:r>
            <w:r>
              <w:rPr>
                <w:rFonts w:hint="eastAsia" w:ascii="宋体" w:hAnsi="宋体"/>
                <w:b/>
                <w:color w:val="auto"/>
                <w:szCs w:val="21"/>
              </w:rPr>
              <w:t>本项目如为专门面向中小企业（或者小型、微型企业）采购时必须提供，否则作无效投标处理</w:t>
            </w:r>
            <w:r>
              <w:rPr>
                <w:rFonts w:hint="eastAsia" w:ascii="宋体" w:hAnsi="宋体"/>
                <w:color w:val="auto"/>
                <w:szCs w:val="21"/>
              </w:rPr>
              <w:t>】</w:t>
            </w:r>
          </w:p>
          <w:p>
            <w:pPr>
              <w:tabs>
                <w:tab w:val="left" w:pos="459"/>
              </w:tabs>
              <w:snapToGrid w:val="0"/>
              <w:spacing w:line="360" w:lineRule="auto"/>
              <w:ind w:left="420"/>
              <w:jc w:val="left"/>
              <w:rPr>
                <w:rFonts w:ascii="宋体" w:hAnsi="宋体"/>
                <w:color w:val="auto"/>
                <w:szCs w:val="21"/>
              </w:rPr>
            </w:pPr>
            <w:r>
              <w:rPr>
                <w:rFonts w:hint="eastAsia" w:ascii="宋体" w:hAnsi="宋体"/>
                <w:color w:val="auto"/>
                <w:szCs w:val="21"/>
              </w:rPr>
              <w:t>4.投标人针对报价需要说明的其他文件和说明（格式自拟）。</w:t>
            </w:r>
          </w:p>
          <w:p>
            <w:pPr>
              <w:snapToGrid w:val="0"/>
              <w:spacing w:line="360" w:lineRule="auto"/>
              <w:ind w:firstLine="420"/>
              <w:jc w:val="left"/>
              <w:rPr>
                <w:rFonts w:ascii="宋体" w:hAnsi="宋体"/>
                <w:color w:val="auto"/>
                <w:szCs w:val="21"/>
              </w:rPr>
            </w:pPr>
            <w:r>
              <w:rPr>
                <w:rFonts w:hint="eastAsia" w:ascii="宋体" w:hAnsi="宋体"/>
                <w:b/>
                <w:bCs/>
                <w:color w:val="auto"/>
                <w:szCs w:val="21"/>
              </w:rPr>
              <w:t>注：投标函、开标一览表必须由法定代表人或者委托代理人在规定签章处逐一签字并加盖投标人公章，否则</w:t>
            </w:r>
            <w:r>
              <w:rPr>
                <w:rFonts w:hint="eastAsia" w:ascii="宋体" w:hAnsi="宋体" w:cs="Courier New"/>
                <w:b/>
                <w:color w:val="auto"/>
                <w:szCs w:val="21"/>
              </w:rPr>
              <w:t>作无效投标处理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pacing w:line="360" w:lineRule="auto"/>
              <w:rPr>
                <w:rFonts w:ascii="宋体" w:hAnsi="宋体"/>
                <w:color w:val="auto"/>
                <w:szCs w:val="21"/>
              </w:rPr>
            </w:pPr>
            <w:bookmarkStart w:id="47" w:name="_13.2"/>
            <w:bookmarkEnd w:id="47"/>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color w:val="auto"/>
                <w:szCs w:val="21"/>
              </w:rPr>
            </w:pPr>
            <w:r>
              <w:rPr>
                <w:rFonts w:hint="eastAsia" w:ascii="宋体" w:hAnsi="宋体" w:cs="Courier New"/>
                <w:b/>
                <w:color w:val="auto"/>
                <w:szCs w:val="21"/>
              </w:rPr>
              <w:t>资格证明文件</w:t>
            </w:r>
          </w:p>
          <w:p>
            <w:pPr>
              <w:snapToGrid w:val="0"/>
              <w:spacing w:line="360" w:lineRule="auto"/>
              <w:ind w:firstLine="420" w:firstLineChars="200"/>
              <w:jc w:val="left"/>
              <w:rPr>
                <w:rFonts w:ascii="宋体" w:hAnsi="宋体"/>
                <w:color w:val="auto"/>
                <w:szCs w:val="21"/>
              </w:rPr>
            </w:pPr>
            <w:r>
              <w:rPr>
                <w:rFonts w:hint="eastAsia" w:ascii="宋体" w:hAnsi="宋体" w:cs="宋体"/>
                <w:color w:val="auto"/>
                <w:szCs w:val="21"/>
              </w:rPr>
              <w:t>1.崇左市政府采购供应商信用承诺函（格式后附）；（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ind w:left="420"/>
              <w:jc w:val="left"/>
              <w:rPr>
                <w:rFonts w:ascii="宋体" w:hAnsi="宋体"/>
                <w:color w:val="auto"/>
                <w:szCs w:val="21"/>
              </w:rPr>
            </w:pPr>
            <w:r>
              <w:rPr>
                <w:rFonts w:hint="eastAsia" w:ascii="宋体" w:hAnsi="宋体"/>
                <w:color w:val="auto"/>
                <w:szCs w:val="21"/>
              </w:rPr>
              <w:t>2.投标人直接控股、管理关系信息表（格式后附）；（</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20"/>
              <w:jc w:val="left"/>
              <w:rPr>
                <w:rFonts w:ascii="宋体" w:hAnsi="宋体"/>
                <w:color w:val="auto"/>
                <w:szCs w:val="21"/>
              </w:rPr>
            </w:pPr>
            <w:r>
              <w:rPr>
                <w:rFonts w:hint="eastAsia" w:ascii="宋体" w:hAnsi="宋体"/>
                <w:color w:val="auto"/>
                <w:szCs w:val="21"/>
              </w:rPr>
              <w:t>3.投标声明（格式后附）；（</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20"/>
              <w:jc w:val="left"/>
              <w:rPr>
                <w:rFonts w:ascii="宋体" w:hAnsi="宋体"/>
                <w:color w:val="auto"/>
                <w:szCs w:val="21"/>
              </w:rPr>
            </w:pPr>
            <w:r>
              <w:rPr>
                <w:rFonts w:hint="eastAsia" w:ascii="宋体" w:hAnsi="宋体"/>
                <w:color w:val="auto"/>
                <w:szCs w:val="21"/>
              </w:rPr>
              <w:t>4.联合体协议书（格式后附）；（</w:t>
            </w:r>
            <w:r>
              <w:rPr>
                <w:rFonts w:hint="eastAsia" w:ascii="宋体" w:hAnsi="宋体"/>
                <w:b/>
                <w:color w:val="auto"/>
                <w:szCs w:val="21"/>
              </w:rPr>
              <w:t>联合体投标时必须提供，否则作无效投标处理</w:t>
            </w:r>
            <w:r>
              <w:rPr>
                <w:rFonts w:hint="eastAsia" w:ascii="宋体" w:hAnsi="宋体"/>
                <w:color w:val="auto"/>
                <w:szCs w:val="21"/>
              </w:rPr>
              <w:t>）</w:t>
            </w:r>
          </w:p>
          <w:p>
            <w:pPr>
              <w:snapToGrid w:val="0"/>
              <w:spacing w:line="360" w:lineRule="auto"/>
              <w:ind w:left="420"/>
              <w:jc w:val="left"/>
              <w:rPr>
                <w:rFonts w:ascii="宋体" w:hAnsi="宋体"/>
                <w:color w:val="auto"/>
                <w:szCs w:val="21"/>
              </w:rPr>
            </w:pPr>
            <w:r>
              <w:rPr>
                <w:rFonts w:hint="eastAsia" w:ascii="宋体" w:hAnsi="宋体"/>
                <w:color w:val="auto"/>
                <w:szCs w:val="21"/>
              </w:rPr>
              <w:t>5.除招标文件规定必须提供以外，投标人认为需要提供的其他证明材料。</w:t>
            </w:r>
          </w:p>
          <w:p>
            <w:pPr>
              <w:snapToGrid w:val="0"/>
              <w:spacing w:line="360" w:lineRule="auto"/>
              <w:jc w:val="left"/>
              <w:rPr>
                <w:rFonts w:ascii="宋体" w:hAnsi="宋体" w:cs="Courier New"/>
                <w:b/>
                <w:color w:val="auto"/>
                <w:szCs w:val="21"/>
              </w:rPr>
            </w:pPr>
            <w:r>
              <w:rPr>
                <w:rFonts w:hint="eastAsia" w:ascii="宋体" w:hAnsi="宋体"/>
                <w:b/>
                <w:bCs/>
                <w:color w:val="auto"/>
                <w:szCs w:val="21"/>
              </w:rPr>
              <w:t>注：1.</w:t>
            </w:r>
            <w:r>
              <w:rPr>
                <w:rFonts w:hint="eastAsia" w:ascii="宋体" w:hAnsi="宋体"/>
                <w:color w:val="auto"/>
                <w:szCs w:val="21"/>
              </w:rPr>
              <w:t xml:space="preserve"> </w:t>
            </w:r>
            <w:r>
              <w:rPr>
                <w:rFonts w:hint="eastAsia" w:ascii="宋体" w:hAnsi="宋体"/>
                <w:b/>
                <w:bCs/>
                <w:color w:val="auto"/>
                <w:szCs w:val="21"/>
              </w:rPr>
              <w:t>以上标明“必须提供”的材料属于复印件的，必须加盖投标人公章，否则</w:t>
            </w:r>
            <w:r>
              <w:rPr>
                <w:rFonts w:hint="eastAsia" w:ascii="宋体" w:hAnsi="宋体" w:cs="Courier New"/>
                <w:b/>
                <w:color w:val="auto"/>
                <w:szCs w:val="21"/>
              </w:rPr>
              <w:t>作无效投标处理。</w:t>
            </w:r>
          </w:p>
          <w:p>
            <w:pPr>
              <w:snapToGrid w:val="0"/>
              <w:spacing w:line="360" w:lineRule="auto"/>
              <w:ind w:firstLine="422" w:firstLineChars="200"/>
              <w:jc w:val="left"/>
              <w:rPr>
                <w:rFonts w:ascii="宋体" w:hAnsi="宋体"/>
                <w:b/>
                <w:bCs/>
                <w:color w:val="auto"/>
                <w:szCs w:val="21"/>
              </w:rPr>
            </w:pPr>
            <w:r>
              <w:rPr>
                <w:rFonts w:hint="eastAsia" w:ascii="宋体" w:hAnsi="宋体" w:cs="Courier New"/>
                <w:b/>
                <w:color w:val="auto"/>
                <w:szCs w:val="21"/>
              </w:rPr>
              <w:t>2.</w:t>
            </w:r>
            <w:r>
              <w:rPr>
                <w:rFonts w:hint="eastAsia" w:ascii="宋体" w:hAnsi="宋体"/>
                <w:b/>
                <w:bCs/>
                <w:color w:val="auto"/>
                <w:szCs w:val="21"/>
              </w:rPr>
              <w:t>投标声明必须由法定代表人在规定签章处签字并加盖投标人公章，否则作无效投标处理。</w:t>
            </w:r>
          </w:p>
          <w:p>
            <w:pPr>
              <w:snapToGrid w:val="0"/>
              <w:spacing w:line="360" w:lineRule="auto"/>
              <w:ind w:firstLine="422" w:firstLineChars="200"/>
              <w:jc w:val="left"/>
              <w:rPr>
                <w:rFonts w:ascii="宋体" w:hAnsi="宋体"/>
                <w:b/>
                <w:bCs/>
                <w:color w:val="auto"/>
                <w:szCs w:val="21"/>
              </w:rPr>
            </w:pPr>
            <w:r>
              <w:rPr>
                <w:rFonts w:hint="eastAsia" w:ascii="宋体" w:hAnsi="宋体"/>
                <w:b/>
                <w:bCs/>
                <w:color w:val="auto"/>
                <w:szCs w:val="21"/>
              </w:rPr>
              <w:t>3.投标人直接控股、管理关系信息表必须由法定代表人或者委托代理人在规定签章处签字并加盖投标人公章，否则</w:t>
            </w:r>
            <w:r>
              <w:rPr>
                <w:rFonts w:hint="eastAsia" w:ascii="宋体" w:hAnsi="宋体" w:cs="Courier New"/>
                <w:b/>
                <w:color w:val="auto"/>
                <w:szCs w:val="21"/>
              </w:rPr>
              <w:t>作无效投标处理</w:t>
            </w:r>
            <w:r>
              <w:rPr>
                <w:rFonts w:hint="eastAsia" w:ascii="宋体" w:hAnsi="宋体"/>
                <w:b/>
                <w:bCs/>
                <w:color w:val="auto"/>
                <w:szCs w:val="21"/>
              </w:rPr>
              <w:t>。</w:t>
            </w:r>
          </w:p>
          <w:p>
            <w:pPr>
              <w:snapToGrid w:val="0"/>
              <w:spacing w:line="360" w:lineRule="auto"/>
              <w:ind w:firstLine="422" w:firstLineChars="200"/>
              <w:jc w:val="left"/>
              <w:rPr>
                <w:rFonts w:ascii="宋体" w:hAnsi="宋体"/>
                <w:b/>
                <w:bCs/>
                <w:color w:val="auto"/>
                <w:szCs w:val="21"/>
              </w:rPr>
            </w:pPr>
            <w:r>
              <w:rPr>
                <w:rFonts w:hint="eastAsia" w:ascii="宋体" w:hAnsi="宋体"/>
                <w:b/>
                <w:bCs/>
                <w:color w:val="auto"/>
                <w:szCs w:val="21"/>
              </w:rPr>
              <w:t>4.联合体投标时，第1-3项资格证明文件联合体各方均必须分别提供，联合体各方分别盖章和签字，否则投标文件按无效响应处理。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pacing w:line="360" w:lineRule="auto"/>
              <w:rPr>
                <w:rFonts w:ascii="宋体" w:hAnsi="宋体"/>
                <w:color w:val="auto"/>
                <w:szCs w:val="21"/>
              </w:rPr>
            </w:pPr>
            <w:bookmarkStart w:id="48" w:name="_13.3"/>
            <w:bookmarkEnd w:id="48"/>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color w:val="auto"/>
                <w:szCs w:val="21"/>
              </w:rPr>
            </w:pPr>
            <w:r>
              <w:rPr>
                <w:rFonts w:hint="eastAsia" w:ascii="宋体" w:hAnsi="宋体" w:cs="Courier New"/>
                <w:b/>
                <w:color w:val="auto"/>
                <w:szCs w:val="21"/>
              </w:rPr>
              <w:t>商务文件：</w:t>
            </w:r>
          </w:p>
          <w:p>
            <w:pPr>
              <w:snapToGrid w:val="0"/>
              <w:spacing w:line="360" w:lineRule="auto"/>
              <w:ind w:left="413"/>
              <w:jc w:val="left"/>
              <w:rPr>
                <w:rFonts w:ascii="宋体" w:hAnsi="宋体"/>
                <w:color w:val="auto"/>
                <w:szCs w:val="21"/>
              </w:rPr>
            </w:pPr>
            <w:r>
              <w:rPr>
                <w:rFonts w:hint="eastAsia" w:ascii="宋体" w:hAnsi="宋体"/>
                <w:color w:val="auto"/>
                <w:szCs w:val="21"/>
              </w:rPr>
              <w:t>1.无串通投标行为的承诺函（格式后附）；（</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13"/>
              <w:jc w:val="left"/>
              <w:rPr>
                <w:rFonts w:ascii="宋体" w:hAnsi="宋体"/>
                <w:color w:val="auto"/>
                <w:szCs w:val="21"/>
              </w:rPr>
            </w:pPr>
            <w:r>
              <w:rPr>
                <w:rFonts w:hint="eastAsia" w:ascii="宋体" w:hAnsi="宋体"/>
                <w:color w:val="auto"/>
                <w:szCs w:val="21"/>
              </w:rPr>
              <w:t>2.投标保证金提交凭证；（</w:t>
            </w:r>
            <w:r>
              <w:rPr>
                <w:rFonts w:hint="eastAsia" w:ascii="宋体" w:hAnsi="宋体" w:eastAsia="宋体" w:cs="宋体"/>
                <w:b/>
                <w:bCs/>
                <w:color w:val="auto"/>
              </w:rPr>
              <w:t>如要求提交投标保证金的则必须提供</w:t>
            </w:r>
            <w:r>
              <w:rPr>
                <w:rFonts w:hint="eastAsia" w:ascii="宋体" w:hAnsi="宋体" w:eastAsia="宋体" w:cs="宋体"/>
                <w:b/>
                <w:color w:val="auto"/>
                <w:szCs w:val="21"/>
              </w:rPr>
              <w:t>，否则按无效投标处理</w:t>
            </w:r>
            <w:r>
              <w:rPr>
                <w:rFonts w:hint="eastAsia" w:ascii="宋体" w:hAnsi="宋体" w:eastAsia="宋体" w:cs="宋体"/>
                <w:color w:val="auto"/>
                <w:szCs w:val="21"/>
              </w:rPr>
              <w:t>）</w:t>
            </w:r>
          </w:p>
          <w:p>
            <w:pPr>
              <w:snapToGrid w:val="0"/>
              <w:spacing w:line="360" w:lineRule="auto"/>
              <w:ind w:left="413"/>
              <w:jc w:val="left"/>
              <w:rPr>
                <w:rFonts w:ascii="宋体" w:hAnsi="宋体"/>
                <w:color w:val="auto"/>
                <w:szCs w:val="21"/>
              </w:rPr>
            </w:pPr>
            <w:r>
              <w:rPr>
                <w:rFonts w:hint="eastAsia" w:ascii="宋体" w:hAnsi="宋体"/>
                <w:color w:val="auto"/>
                <w:szCs w:val="21"/>
              </w:rPr>
              <w:t>3.法定代表人身份证明及法定代表人有效身份证正反面复印件（格式后附）；（</w:t>
            </w:r>
            <w:r>
              <w:rPr>
                <w:rFonts w:hint="eastAsia" w:ascii="宋体" w:hAnsi="宋体" w:cs="宋体"/>
                <w:b/>
                <w:bCs/>
                <w:color w:val="auto"/>
                <w:szCs w:val="21"/>
              </w:rPr>
              <w:t>除自然人投标外</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13"/>
              <w:jc w:val="left"/>
              <w:rPr>
                <w:rFonts w:ascii="宋体" w:hAnsi="宋体"/>
                <w:color w:val="auto"/>
                <w:szCs w:val="21"/>
              </w:rPr>
            </w:pPr>
            <w:r>
              <w:rPr>
                <w:rFonts w:hint="eastAsia" w:ascii="宋体" w:hAnsi="宋体"/>
                <w:color w:val="auto"/>
                <w:szCs w:val="21"/>
              </w:rPr>
              <w:t>4.法定代表人授权委托书及委托代理人有效身份证正反面复印件（格式后附）；（</w:t>
            </w:r>
            <w:r>
              <w:rPr>
                <w:rFonts w:hint="eastAsia" w:ascii="宋体" w:hAnsi="宋体"/>
                <w:b/>
                <w:color w:val="auto"/>
                <w:szCs w:val="21"/>
              </w:rPr>
              <w:t>委托时必须提供，否则作无效投标处理</w:t>
            </w:r>
            <w:r>
              <w:rPr>
                <w:rFonts w:hint="eastAsia" w:ascii="宋体" w:hAnsi="宋体"/>
                <w:color w:val="auto"/>
                <w:szCs w:val="21"/>
              </w:rPr>
              <w:t>）</w:t>
            </w:r>
          </w:p>
          <w:p>
            <w:pPr>
              <w:snapToGrid w:val="0"/>
              <w:spacing w:line="360" w:lineRule="auto"/>
              <w:ind w:left="413"/>
              <w:jc w:val="left"/>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商务条款偏离表（格式后附）；（</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13"/>
              <w:jc w:val="left"/>
              <w:rPr>
                <w:rFonts w:ascii="宋体" w:hAnsi="宋体"/>
                <w:color w:val="auto"/>
                <w:szCs w:val="21"/>
              </w:rPr>
            </w:pPr>
            <w:r>
              <w:rPr>
                <w:rFonts w:ascii="宋体" w:hAnsi="宋体"/>
                <w:color w:val="auto"/>
                <w:szCs w:val="21"/>
              </w:rPr>
              <w:t>6</w:t>
            </w:r>
            <w:r>
              <w:rPr>
                <w:rFonts w:hint="eastAsia" w:ascii="宋体" w:hAnsi="宋体"/>
                <w:color w:val="auto"/>
                <w:szCs w:val="21"/>
              </w:rPr>
              <w:t>.售后服务承诺（格式自拟）；（</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13"/>
              <w:jc w:val="left"/>
              <w:rPr>
                <w:rFonts w:ascii="宋体" w:hAnsi="宋体"/>
                <w:color w:val="auto"/>
                <w:szCs w:val="21"/>
              </w:rPr>
            </w:pPr>
            <w:r>
              <w:rPr>
                <w:rFonts w:ascii="宋体" w:hAnsi="宋体"/>
                <w:color w:val="auto"/>
                <w:szCs w:val="21"/>
              </w:rPr>
              <w:t>7</w:t>
            </w:r>
            <w:r>
              <w:rPr>
                <w:rFonts w:hint="eastAsia" w:ascii="宋体" w:hAnsi="宋体"/>
                <w:color w:val="auto"/>
                <w:szCs w:val="21"/>
              </w:rPr>
              <w:t>.投标人情况介绍（格式自拟）；</w:t>
            </w:r>
          </w:p>
          <w:p>
            <w:pPr>
              <w:snapToGrid w:val="0"/>
              <w:spacing w:line="360" w:lineRule="auto"/>
              <w:ind w:left="413"/>
              <w:jc w:val="left"/>
              <w:rPr>
                <w:rFonts w:ascii="宋体" w:hAnsi="宋体"/>
                <w:color w:val="auto"/>
                <w:szCs w:val="21"/>
              </w:rPr>
            </w:pPr>
            <w:r>
              <w:rPr>
                <w:rFonts w:ascii="宋体" w:hAnsi="宋体"/>
                <w:color w:val="auto"/>
                <w:szCs w:val="21"/>
              </w:rPr>
              <w:t>8</w:t>
            </w:r>
            <w:r>
              <w:rPr>
                <w:rFonts w:hint="eastAsia" w:ascii="宋体" w:hAnsi="宋体"/>
                <w:color w:val="auto"/>
                <w:szCs w:val="21"/>
              </w:rPr>
              <w:t>.联合体协议书（格式后附）；（</w:t>
            </w:r>
            <w:r>
              <w:rPr>
                <w:rFonts w:hint="eastAsia" w:ascii="宋体" w:hAnsi="宋体"/>
                <w:b/>
                <w:color w:val="auto"/>
                <w:szCs w:val="21"/>
              </w:rPr>
              <w:t>联合体投标时必须提供，否则作无效投标处理</w:t>
            </w:r>
            <w:r>
              <w:rPr>
                <w:rFonts w:hint="eastAsia" w:ascii="宋体" w:hAnsi="宋体"/>
                <w:color w:val="auto"/>
                <w:szCs w:val="21"/>
              </w:rPr>
              <w:t>）</w:t>
            </w:r>
          </w:p>
          <w:p>
            <w:pPr>
              <w:snapToGrid w:val="0"/>
              <w:spacing w:line="360" w:lineRule="auto"/>
              <w:ind w:left="413"/>
              <w:jc w:val="left"/>
              <w:rPr>
                <w:rFonts w:ascii="宋体" w:hAnsi="宋体"/>
                <w:color w:val="auto"/>
                <w:szCs w:val="21"/>
              </w:rPr>
            </w:pPr>
            <w:r>
              <w:rPr>
                <w:rFonts w:ascii="宋体" w:hAnsi="宋体"/>
                <w:color w:val="auto"/>
                <w:szCs w:val="21"/>
              </w:rPr>
              <w:t>9</w:t>
            </w:r>
            <w:r>
              <w:rPr>
                <w:rFonts w:hint="eastAsia" w:ascii="宋体" w:hAnsi="宋体"/>
                <w:color w:val="auto"/>
                <w:szCs w:val="21"/>
              </w:rPr>
              <w:t>.除招标文件规定必须提供以外，投标人认为需要提供的其他证明材料（格式自拟）。（投标人根据“第二章 采购需求”及“第四章 评标方法及评标标准”提供有关证明材料）。</w:t>
            </w:r>
          </w:p>
          <w:p>
            <w:pPr>
              <w:snapToGrid w:val="0"/>
              <w:spacing w:line="360" w:lineRule="auto"/>
              <w:jc w:val="left"/>
              <w:rPr>
                <w:rFonts w:ascii="宋体" w:hAnsi="宋体"/>
                <w:b/>
                <w:bCs/>
                <w:color w:val="auto"/>
                <w:szCs w:val="21"/>
              </w:rPr>
            </w:pPr>
            <w:r>
              <w:rPr>
                <w:rFonts w:hint="eastAsia" w:ascii="宋体" w:hAnsi="宋体"/>
                <w:b/>
                <w:bCs/>
                <w:color w:val="auto"/>
                <w:szCs w:val="21"/>
              </w:rPr>
              <w:t>注： 1.法定代表人授权委托书必须由法定代表人及委托代理人签字，并加盖投标人公章，否则作无效投标处理。</w:t>
            </w:r>
          </w:p>
          <w:p>
            <w:pPr>
              <w:snapToGrid w:val="0"/>
              <w:spacing w:line="360" w:lineRule="auto"/>
              <w:ind w:firstLine="422" w:firstLineChars="200"/>
              <w:jc w:val="left"/>
              <w:rPr>
                <w:rFonts w:ascii="宋体" w:hAnsi="宋体" w:cs="Courier New"/>
                <w:b/>
                <w:color w:val="auto"/>
                <w:szCs w:val="21"/>
              </w:rPr>
            </w:pPr>
            <w:r>
              <w:rPr>
                <w:rFonts w:hint="eastAsia" w:ascii="宋体" w:hAnsi="宋体"/>
                <w:b/>
                <w:bCs/>
                <w:color w:val="auto"/>
                <w:szCs w:val="21"/>
              </w:rPr>
              <w:t>2.</w:t>
            </w:r>
            <w:r>
              <w:rPr>
                <w:rFonts w:hint="eastAsia" w:ascii="宋体" w:hAnsi="宋体"/>
                <w:color w:val="auto"/>
                <w:szCs w:val="21"/>
              </w:rPr>
              <w:t xml:space="preserve"> </w:t>
            </w:r>
            <w:r>
              <w:rPr>
                <w:rFonts w:hint="eastAsia" w:ascii="宋体" w:hAnsi="宋体"/>
                <w:b/>
                <w:bCs/>
                <w:color w:val="auto"/>
                <w:szCs w:val="21"/>
              </w:rPr>
              <w:t>以上标明“必须提供”的材料属于复印件的，必须加盖投标人公章，否则</w:t>
            </w:r>
            <w:r>
              <w:rPr>
                <w:rFonts w:hint="eastAsia" w:ascii="宋体" w:hAnsi="宋体" w:cs="Courier New"/>
                <w:b/>
                <w:color w:val="auto"/>
                <w:szCs w:val="21"/>
              </w:rPr>
              <w:t>作无效投标处理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bookmarkStart w:id="49" w:name="_13.4"/>
            <w:bookmarkEnd w:id="49"/>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color w:val="auto"/>
                <w:szCs w:val="21"/>
              </w:rPr>
            </w:pPr>
            <w:r>
              <w:rPr>
                <w:rFonts w:hint="eastAsia" w:ascii="宋体" w:hAnsi="宋体" w:cs="Courier New"/>
                <w:b/>
                <w:color w:val="auto"/>
                <w:szCs w:val="21"/>
              </w:rPr>
              <w:t>技术文件：</w:t>
            </w:r>
          </w:p>
          <w:p>
            <w:pPr>
              <w:snapToGrid w:val="0"/>
              <w:spacing w:line="360" w:lineRule="auto"/>
              <w:ind w:left="420"/>
              <w:jc w:val="left"/>
              <w:rPr>
                <w:rFonts w:ascii="宋体" w:hAnsi="宋体"/>
                <w:color w:val="auto"/>
                <w:szCs w:val="21"/>
              </w:rPr>
            </w:pPr>
            <w:r>
              <w:rPr>
                <w:rFonts w:hint="eastAsia" w:ascii="宋体" w:hAnsi="宋体"/>
                <w:color w:val="auto"/>
                <w:szCs w:val="21"/>
              </w:rPr>
              <w:t>1.设备性能配置清单（格式后附）；（</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20"/>
              <w:jc w:val="left"/>
              <w:rPr>
                <w:rFonts w:ascii="宋体" w:hAnsi="宋体"/>
                <w:color w:val="auto"/>
                <w:szCs w:val="21"/>
              </w:rPr>
            </w:pPr>
            <w:r>
              <w:rPr>
                <w:rFonts w:hint="eastAsia" w:ascii="宋体" w:hAnsi="宋体"/>
                <w:color w:val="auto"/>
                <w:szCs w:val="21"/>
              </w:rPr>
              <w:t>2.技术偏离表（格式后附）；（</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20"/>
              <w:jc w:val="left"/>
              <w:rPr>
                <w:rFonts w:ascii="宋体" w:hAnsi="宋体" w:cs="宋体"/>
                <w:color w:val="auto"/>
                <w:szCs w:val="21"/>
              </w:rPr>
            </w:pPr>
            <w:r>
              <w:rPr>
                <w:rFonts w:hint="eastAsia" w:ascii="宋体" w:hAnsi="宋体"/>
                <w:color w:val="auto"/>
                <w:szCs w:val="21"/>
              </w:rPr>
              <w:t>3.项目实施方案（格式自拟）</w:t>
            </w:r>
            <w:r>
              <w:rPr>
                <w:rFonts w:hint="eastAsia" w:ascii="宋体" w:hAnsi="宋体"/>
                <w:color w:val="auto"/>
                <w:szCs w:val="21"/>
                <w:lang w:eastAsia="zh-CN"/>
              </w:rPr>
              <w:t>；</w:t>
            </w:r>
            <w:r>
              <w:rPr>
                <w:rFonts w:hint="eastAsia" w:ascii="宋体" w:hAnsi="宋体"/>
                <w:b/>
                <w:color w:val="auto"/>
                <w:szCs w:val="21"/>
              </w:rPr>
              <w:t>（如有，请提供）</w:t>
            </w:r>
          </w:p>
          <w:p>
            <w:pPr>
              <w:snapToGrid w:val="0"/>
              <w:spacing w:line="360" w:lineRule="auto"/>
              <w:ind w:left="420"/>
              <w:jc w:val="left"/>
              <w:rPr>
                <w:rFonts w:hint="eastAsia" w:ascii="宋体" w:hAnsi="宋体"/>
                <w:b/>
                <w:color w:val="auto"/>
                <w:szCs w:val="21"/>
              </w:rPr>
            </w:pPr>
            <w:r>
              <w:rPr>
                <w:rFonts w:ascii="宋体" w:hAnsi="宋体"/>
                <w:color w:val="auto"/>
                <w:szCs w:val="21"/>
              </w:rPr>
              <w:t>4</w:t>
            </w:r>
            <w:r>
              <w:rPr>
                <w:rFonts w:hint="eastAsia" w:ascii="宋体" w:hAnsi="宋体"/>
                <w:color w:val="auto"/>
                <w:szCs w:val="21"/>
              </w:rPr>
              <w:t>.对本项目系统总体要求的理解。包括：功能说明、性能指标及设备选型说明（质量、性能、价格、外观、体积等方面进行比较和选择的理由及过程，格式自拟）；</w:t>
            </w:r>
            <w:r>
              <w:rPr>
                <w:rFonts w:hint="eastAsia" w:ascii="宋体" w:hAnsi="宋体"/>
                <w:b/>
                <w:color w:val="auto"/>
                <w:szCs w:val="21"/>
              </w:rPr>
              <w:t>（如有，请提供）</w:t>
            </w:r>
          </w:p>
          <w:p>
            <w:pPr>
              <w:snapToGrid w:val="0"/>
              <w:spacing w:line="360" w:lineRule="auto"/>
              <w:ind w:left="420"/>
              <w:jc w:val="left"/>
              <w:rPr>
                <w:rFonts w:hint="eastAsia" w:ascii="宋体" w:hAnsi="宋体"/>
                <w:b/>
                <w:color w:val="auto"/>
                <w:szCs w:val="21"/>
              </w:rPr>
            </w:pPr>
            <w:r>
              <w:rPr>
                <w:rFonts w:hint="eastAsia" w:ascii="宋体" w:hAnsi="宋体"/>
                <w:color w:val="auto"/>
                <w:szCs w:val="21"/>
              </w:rPr>
              <w:t>5.产品出厂标准、质量检测报告【其中有精度要求的仪器设备类政府采购项目，应当要求投标人提供精度数据（第三方检测报告或者由采购人在投标前组织的实测获得）】（</w:t>
            </w:r>
            <w:r>
              <w:rPr>
                <w:rFonts w:hint="eastAsia" w:ascii="宋体" w:hAnsi="宋体"/>
                <w:b/>
                <w:color w:val="auto"/>
                <w:szCs w:val="21"/>
              </w:rPr>
              <w:t>如有，请提供）</w:t>
            </w:r>
          </w:p>
          <w:p>
            <w:pPr>
              <w:snapToGrid w:val="0"/>
              <w:spacing w:line="360" w:lineRule="auto"/>
              <w:ind w:left="420"/>
              <w:jc w:val="left"/>
              <w:rPr>
                <w:rFonts w:ascii="宋体" w:hAnsi="宋体"/>
                <w:color w:val="auto"/>
                <w:szCs w:val="21"/>
              </w:rPr>
            </w:pPr>
            <w:r>
              <w:rPr>
                <w:rFonts w:ascii="宋体" w:hAnsi="宋体"/>
                <w:color w:val="auto"/>
                <w:szCs w:val="21"/>
              </w:rPr>
              <w:t>6</w:t>
            </w:r>
            <w:r>
              <w:rPr>
                <w:rFonts w:hint="eastAsia" w:ascii="宋体" w:hAnsi="宋体"/>
                <w:color w:val="auto"/>
                <w:szCs w:val="21"/>
              </w:rPr>
              <w:t>.优惠条件：投标人承诺给予招标人的各种优惠条件，包括售后服务、备品备件、专用耗材等方面的优惠；投标人不得给予赠品或者与采购无关的其他商品、服务；</w:t>
            </w:r>
            <w:r>
              <w:rPr>
                <w:rFonts w:hint="eastAsia" w:ascii="宋体" w:hAnsi="宋体" w:cs="宋体"/>
                <w:color w:val="auto"/>
                <w:szCs w:val="21"/>
              </w:rPr>
              <w:t>（</w:t>
            </w:r>
            <w:r>
              <w:rPr>
                <w:rFonts w:hint="eastAsia" w:ascii="宋体" w:hAnsi="宋体" w:cs="宋体"/>
                <w:b/>
                <w:color w:val="auto"/>
                <w:szCs w:val="21"/>
              </w:rPr>
              <w:t>如有，请提供</w:t>
            </w:r>
            <w:r>
              <w:rPr>
                <w:rFonts w:hint="eastAsia" w:ascii="宋体" w:hAnsi="宋体" w:cs="宋体"/>
                <w:color w:val="auto"/>
                <w:szCs w:val="21"/>
              </w:rPr>
              <w:t>）</w:t>
            </w:r>
          </w:p>
          <w:p>
            <w:pPr>
              <w:snapToGrid w:val="0"/>
              <w:spacing w:line="360" w:lineRule="auto"/>
              <w:ind w:left="420"/>
              <w:jc w:val="left"/>
              <w:rPr>
                <w:rFonts w:ascii="宋体" w:hAnsi="宋体"/>
                <w:color w:val="auto"/>
                <w:szCs w:val="21"/>
              </w:rPr>
            </w:pPr>
            <w:r>
              <w:rPr>
                <w:rFonts w:ascii="宋体" w:hAnsi="宋体"/>
                <w:color w:val="auto"/>
                <w:szCs w:val="21"/>
              </w:rPr>
              <w:t>7</w:t>
            </w:r>
            <w:r>
              <w:rPr>
                <w:rFonts w:hint="eastAsia" w:ascii="宋体" w:hAnsi="宋体"/>
                <w:color w:val="auto"/>
                <w:szCs w:val="21"/>
              </w:rPr>
              <w:t>.投标人对本项目的合理化建议和改进措施（格式自拟）；</w:t>
            </w:r>
            <w:r>
              <w:rPr>
                <w:rFonts w:hint="eastAsia" w:ascii="宋体" w:hAnsi="宋体" w:cs="宋体"/>
                <w:color w:val="auto"/>
                <w:szCs w:val="21"/>
              </w:rPr>
              <w:t>（</w:t>
            </w:r>
            <w:r>
              <w:rPr>
                <w:rFonts w:hint="eastAsia" w:ascii="宋体" w:hAnsi="宋体" w:cs="宋体"/>
                <w:b/>
                <w:color w:val="auto"/>
                <w:szCs w:val="21"/>
              </w:rPr>
              <w:t>如有，请提供</w:t>
            </w:r>
            <w:r>
              <w:rPr>
                <w:rFonts w:hint="eastAsia" w:ascii="宋体" w:hAnsi="宋体" w:cs="宋体"/>
                <w:color w:val="auto"/>
                <w:szCs w:val="21"/>
              </w:rPr>
              <w:t>）</w:t>
            </w:r>
          </w:p>
          <w:p>
            <w:pPr>
              <w:snapToGrid w:val="0"/>
              <w:spacing w:line="360" w:lineRule="auto"/>
              <w:ind w:left="420"/>
              <w:jc w:val="left"/>
              <w:rPr>
                <w:rFonts w:ascii="宋体" w:hAnsi="宋体"/>
                <w:bCs/>
                <w:color w:val="auto"/>
                <w:szCs w:val="21"/>
              </w:rPr>
            </w:pPr>
            <w:r>
              <w:rPr>
                <w:rFonts w:ascii="宋体" w:hAnsi="宋体"/>
                <w:color w:val="auto"/>
                <w:szCs w:val="21"/>
              </w:rPr>
              <w:t>8</w:t>
            </w:r>
            <w:r>
              <w:rPr>
                <w:rFonts w:hint="eastAsia" w:ascii="宋体" w:hAnsi="宋体"/>
                <w:color w:val="auto"/>
                <w:szCs w:val="21"/>
              </w:rPr>
              <w:t>.除招标文件规定必须提供以外，投标人需要说明的其他文件和说明（格式自拟）。</w:t>
            </w:r>
            <w:r>
              <w:rPr>
                <w:rFonts w:hint="eastAsia" w:ascii="宋体" w:hAnsi="宋体" w:cs="宋体"/>
                <w:color w:val="auto"/>
                <w:szCs w:val="21"/>
              </w:rPr>
              <w:t>（</w:t>
            </w:r>
            <w:r>
              <w:rPr>
                <w:rFonts w:hint="eastAsia" w:ascii="宋体" w:hAnsi="宋体" w:cs="宋体"/>
                <w:b/>
                <w:color w:val="auto"/>
                <w:szCs w:val="21"/>
              </w:rPr>
              <w:t>如有，请提供</w:t>
            </w:r>
            <w:r>
              <w:rPr>
                <w:rFonts w:hint="eastAsia" w:ascii="宋体" w:hAnsi="宋体" w:cs="宋体"/>
                <w:color w:val="auto"/>
                <w:szCs w:val="21"/>
              </w:rPr>
              <w:t>）</w:t>
            </w:r>
          </w:p>
          <w:p>
            <w:pPr>
              <w:snapToGrid w:val="0"/>
              <w:spacing w:line="360" w:lineRule="auto"/>
              <w:jc w:val="left"/>
              <w:rPr>
                <w:rFonts w:ascii="宋体" w:hAnsi="宋体"/>
                <w:b/>
                <w:bCs/>
                <w:color w:val="auto"/>
                <w:szCs w:val="21"/>
              </w:rPr>
            </w:pPr>
            <w:r>
              <w:rPr>
                <w:rFonts w:hint="eastAsia" w:ascii="宋体" w:hAnsi="宋体"/>
                <w:b/>
                <w:bCs/>
                <w:color w:val="auto"/>
                <w:szCs w:val="21"/>
              </w:rPr>
              <w:t>注：以上标明“必须提供”的材料属于复印件的，必须加盖投标人公章，否则</w:t>
            </w:r>
            <w:r>
              <w:rPr>
                <w:rFonts w:hint="eastAsia" w:ascii="宋体" w:hAnsi="宋体" w:cs="Courier New"/>
                <w:b/>
                <w:color w:val="auto"/>
                <w:szCs w:val="21"/>
              </w:rPr>
              <w:t>作无效投标处理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bookmarkStart w:id="50" w:name="_13.5"/>
            <w:bookmarkEnd w:id="50"/>
            <w:r>
              <w:rPr>
                <w:rFonts w:hint="eastAsia" w:ascii="宋体" w:hAnsi="宋体"/>
                <w:color w:val="auto"/>
                <w:szCs w:val="21"/>
              </w:rPr>
              <w:t>13.</w:t>
            </w:r>
            <w:r>
              <w:rPr>
                <w:rFonts w:ascii="宋体" w:hAnsi="宋体"/>
                <w:color w:val="auto"/>
                <w:szCs w:val="21"/>
              </w:rPr>
              <w:t>2</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s="Courier New"/>
                <w:color w:val="auto"/>
                <w:szCs w:val="21"/>
              </w:rPr>
            </w:pPr>
            <w:r>
              <w:rPr>
                <w:rFonts w:hint="eastAsia"/>
                <w:color w:val="auto"/>
                <w:szCs w:val="21"/>
              </w:rPr>
              <w:t>电子</w:t>
            </w:r>
            <w:r>
              <w:rPr>
                <w:rFonts w:hint="eastAsia" w:ascii="宋体" w:hAnsi="宋体"/>
                <w:color w:val="auto"/>
                <w:szCs w:val="21"/>
              </w:rPr>
              <w:t>备份响应文件</w:t>
            </w:r>
            <w:r>
              <w:rPr>
                <w:rFonts w:hint="eastAsia" w:ascii="宋体" w:hAnsi="宋体" w:cs="宋体"/>
                <w:color w:val="auto"/>
                <w:szCs w:val="21"/>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9"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bookmarkStart w:id="51" w:name="_16.2"/>
            <w:bookmarkEnd w:id="51"/>
            <w:r>
              <w:rPr>
                <w:rFonts w:hint="eastAsia" w:ascii="宋体" w:hAnsi="宋体"/>
                <w:color w:val="auto"/>
                <w:szCs w:val="21"/>
              </w:rPr>
              <w:t>16</w:t>
            </w:r>
            <w:bookmarkStart w:id="52" w:name="_Hlt19194067"/>
            <w:bookmarkStart w:id="53" w:name="_Hlt19693759"/>
            <w:bookmarkStart w:id="54" w:name="_Hlt19693758"/>
            <w:bookmarkStart w:id="55" w:name="_Hlt19194066"/>
            <w:r>
              <w:rPr>
                <w:rFonts w:hint="eastAsia" w:ascii="宋体" w:hAnsi="宋体"/>
                <w:color w:val="auto"/>
                <w:szCs w:val="21"/>
              </w:rPr>
              <w:t>.</w:t>
            </w:r>
            <w:bookmarkEnd w:id="52"/>
            <w:bookmarkEnd w:id="53"/>
            <w:bookmarkEnd w:id="54"/>
            <w:bookmarkEnd w:id="55"/>
            <w:r>
              <w:rPr>
                <w:rFonts w:hint="eastAsia" w:ascii="宋体" w:hAnsi="宋体"/>
                <w:color w:val="auto"/>
                <w:szCs w:val="21"/>
              </w:rPr>
              <w:t>2</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b/>
                <w:color w:val="auto"/>
                <w:szCs w:val="21"/>
              </w:rPr>
            </w:pPr>
            <w:r>
              <w:rPr>
                <w:rFonts w:hint="eastAsia" w:ascii="宋体" w:hAnsi="宋体"/>
                <w:color w:val="auto"/>
                <w:szCs w:val="21"/>
              </w:rPr>
              <w:t>投标报价是履行合同的最终价格，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bookmarkStart w:id="56" w:name="_17.1"/>
            <w:bookmarkEnd w:id="56"/>
            <w:r>
              <w:rPr>
                <w:rFonts w:hint="eastAsia" w:ascii="宋体" w:hAnsi="宋体"/>
                <w:color w:val="auto"/>
                <w:szCs w:val="21"/>
              </w:rPr>
              <w:t>17.</w:t>
            </w:r>
            <w:r>
              <w:rPr>
                <w:rFonts w:ascii="宋体" w:hAnsi="宋体"/>
                <w:color w:val="auto"/>
                <w:szCs w:val="21"/>
              </w:rPr>
              <w:t>2</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rPr>
            </w:pPr>
            <w:r>
              <w:rPr>
                <w:rFonts w:hint="eastAsia" w:ascii="宋体" w:hAnsi="宋体"/>
                <w:color w:val="auto"/>
                <w:szCs w:val="21"/>
              </w:rPr>
              <w:t>投标有效期：自投标截止之日起</w:t>
            </w:r>
            <w:r>
              <w:rPr>
                <w:rFonts w:ascii="宋体" w:hAnsi="宋体"/>
                <w:color w:val="auto"/>
                <w:szCs w:val="21"/>
                <w:u w:val="single"/>
              </w:rPr>
              <w:t xml:space="preserve"> </w:t>
            </w:r>
            <w:r>
              <w:rPr>
                <w:rFonts w:hint="eastAsia" w:ascii="宋体" w:hAnsi="宋体"/>
                <w:color w:val="auto"/>
                <w:szCs w:val="21"/>
                <w:u w:val="single"/>
              </w:rPr>
              <w:t>90</w:t>
            </w:r>
            <w:r>
              <w:rPr>
                <w:rFonts w:ascii="宋体" w:hAnsi="宋体"/>
                <w:color w:val="auto"/>
                <w:szCs w:val="21"/>
                <w:u w:val="single"/>
              </w:rPr>
              <w:t xml:space="preserve"> </w:t>
            </w:r>
            <w:r>
              <w:rPr>
                <w:rFonts w:hint="eastAsia" w:ascii="宋体" w:hAnsi="宋体"/>
                <w:color w:val="auto"/>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bookmarkStart w:id="57" w:name="_18"/>
            <w:bookmarkEnd w:id="57"/>
            <w:r>
              <w:rPr>
                <w:rFonts w:hint="eastAsia" w:ascii="宋体" w:hAnsi="宋体"/>
                <w:color w:val="auto"/>
                <w:szCs w:val="21"/>
              </w:rPr>
              <w:t>18</w:t>
            </w:r>
            <w:r>
              <w:rPr>
                <w:rFonts w:ascii="宋体" w:hAnsi="宋体"/>
                <w:color w:val="auto"/>
                <w:szCs w:val="21"/>
              </w:rPr>
              <w:t>.1</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eastAsia="宋体" w:cs="宋体"/>
                <w:color w:val="auto"/>
                <w:szCs w:val="21"/>
              </w:rPr>
            </w:pPr>
            <w:r>
              <w:rPr>
                <w:rFonts w:hint="eastAsia" w:ascii="宋体" w:hAnsi="宋体" w:eastAsia="宋体" w:cs="宋体"/>
                <w:color w:val="auto"/>
                <w:szCs w:val="21"/>
              </w:rPr>
              <w:t>☑本项目不收取投标保证金。</w:t>
            </w:r>
          </w:p>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□本项目收取投标保证金：</w:t>
            </w:r>
            <w:r>
              <w:rPr>
                <w:rFonts w:hint="eastAsia" w:ascii="宋体" w:hAnsi="宋体" w:eastAsia="宋体" w:cs="宋体"/>
                <w:color w:val="auto"/>
                <w:szCs w:val="21"/>
                <w:u w:val="single"/>
              </w:rPr>
              <w:t xml:space="preserve">     元</w:t>
            </w:r>
            <w:r>
              <w:rPr>
                <w:rFonts w:hint="eastAsia" w:ascii="宋体" w:hAnsi="宋体" w:eastAsia="宋体" w:cs="宋体"/>
                <w:color w:val="auto"/>
                <w:szCs w:val="21"/>
              </w:rPr>
              <w:t xml:space="preserve">。 </w:t>
            </w:r>
          </w:p>
          <w:p>
            <w:pPr>
              <w:snapToGrid w:val="0"/>
              <w:spacing w:line="360" w:lineRule="auto"/>
              <w:ind w:firstLine="210" w:firstLineChars="100"/>
              <w:rPr>
                <w:rFonts w:ascii="宋体" w:hAnsi="宋体" w:eastAsia="宋体" w:cs="宋体"/>
                <w:color w:val="auto"/>
                <w:szCs w:val="21"/>
              </w:rPr>
            </w:pPr>
            <w:r>
              <w:rPr>
                <w:rFonts w:hint="eastAsia" w:ascii="宋体" w:hAnsi="宋体" w:eastAsia="宋体" w:cs="宋体"/>
                <w:color w:val="auto"/>
                <w:kern w:val="0"/>
                <w:szCs w:val="21"/>
              </w:rPr>
              <w:t>投标保证金的交纳方式：银行转账、支票、汇票、本票或者银行、保险机构出具的保函，禁止采用现钞方式。采用银行转账方式的，在投标截止时间前交至指定账户并且到账</w:t>
            </w:r>
            <w:r>
              <w:rPr>
                <w:rFonts w:hint="eastAsia" w:ascii="宋体" w:hAnsi="宋体" w:eastAsia="宋体" w:cs="宋体"/>
                <w:b/>
                <w:bCs/>
                <w:color w:val="auto"/>
                <w:u w:val="single"/>
              </w:rPr>
              <w:t>【开户名称：/  ,开户银行：/   ,开户账号: / 】</w:t>
            </w:r>
            <w:r>
              <w:rPr>
                <w:rFonts w:hint="eastAsia" w:ascii="宋体" w:hAnsi="宋体" w:eastAsia="宋体" w:cs="宋体"/>
                <w:color w:val="auto"/>
                <w:kern w:val="0"/>
                <w:szCs w:val="21"/>
              </w:rPr>
              <w:t>；采用支票、汇票、本票或者保函等方式的，在投标截止时间前，投标人必须递交单独密封的支票、汇票、本票或者保函原件。否则视为无效投标保证金。</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相关要求：</w:t>
            </w:r>
          </w:p>
          <w:p>
            <w:pPr>
              <w:pStyle w:val="11"/>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1.投标保证金采用银行转账交纳方式的，在投标截止时间前交至指定账户并且到账，投标人应将银行转账底单的复印件作为投标保证金提交凭证，放置于商务文件中，</w:t>
            </w:r>
            <w:r>
              <w:rPr>
                <w:rFonts w:hint="eastAsia" w:ascii="宋体" w:hAnsi="宋体" w:eastAsia="宋体" w:cs="宋体"/>
                <w:b/>
                <w:color w:val="auto"/>
                <w:szCs w:val="21"/>
              </w:rPr>
              <w:t>否则投标无效</w:t>
            </w:r>
            <w:r>
              <w:rPr>
                <w:rFonts w:hint="eastAsia" w:ascii="宋体" w:hAnsi="宋体" w:eastAsia="宋体" w:cs="宋体"/>
                <w:color w:val="auto"/>
                <w:szCs w:val="21"/>
              </w:rPr>
              <w:t>。</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eastAsia="宋体" w:cs="宋体"/>
                <w:b/>
                <w:color w:val="auto"/>
                <w:szCs w:val="21"/>
              </w:rPr>
              <w:t>否则投标无效</w:t>
            </w:r>
            <w:r>
              <w:rPr>
                <w:rFonts w:hint="eastAsia" w:ascii="宋体" w:hAnsi="宋体" w:eastAsia="宋体" w:cs="宋体"/>
                <w:color w:val="auto"/>
                <w:szCs w:val="21"/>
              </w:rPr>
              <w:t>。投标人必须</w:t>
            </w:r>
            <w:r>
              <w:rPr>
                <w:rFonts w:hint="eastAsia" w:ascii="宋体" w:hAnsi="宋体" w:eastAsia="宋体" w:cs="宋体"/>
                <w:color w:val="auto"/>
              </w:rPr>
              <w:t>在投标截止时间前采用现场或邮寄方式（现场提交地址：</w:t>
            </w:r>
            <w:r>
              <w:rPr>
                <w:rFonts w:hint="eastAsia" w:ascii="宋体" w:hAnsi="宋体" w:eastAsia="宋体" w:cs="宋体"/>
                <w:color w:val="auto"/>
                <w:u w:val="single"/>
              </w:rPr>
              <w:t xml:space="preserve"> / </w:t>
            </w:r>
            <w:r>
              <w:rPr>
                <w:rFonts w:hint="eastAsia" w:ascii="宋体" w:hAnsi="宋体" w:eastAsia="宋体" w:cs="宋体"/>
                <w:color w:val="auto"/>
              </w:rPr>
              <w:t>；</w:t>
            </w:r>
            <w:r>
              <w:rPr>
                <w:rFonts w:hint="eastAsia" w:ascii="宋体" w:hAnsi="宋体" w:eastAsia="宋体" w:cs="宋体"/>
                <w:color w:val="auto"/>
                <w:u w:val="single"/>
              </w:rPr>
              <w:t>邮寄地址：</w:t>
            </w:r>
            <w:r>
              <w:rPr>
                <w:rFonts w:hint="eastAsia" w:ascii="宋体" w:hAnsi="宋体" w:eastAsia="宋体" w:cs="宋体"/>
                <w:color w:val="auto"/>
                <w:szCs w:val="21"/>
                <w:u w:val="single"/>
              </w:rPr>
              <w:t>/</w:t>
            </w:r>
            <w:r>
              <w:rPr>
                <w:rFonts w:hint="eastAsia" w:ascii="宋体" w:hAnsi="宋体" w:cs="宋体"/>
                <w:color w:val="auto"/>
                <w:kern w:val="0"/>
                <w:szCs w:val="21"/>
                <w:u w:val="single"/>
              </w:rPr>
              <w:t>，联系人：/，电话：/</w:t>
            </w:r>
            <w:r>
              <w:rPr>
                <w:rFonts w:hint="eastAsia" w:ascii="宋体" w:hAnsi="宋体" w:eastAsia="宋体" w:cs="宋体"/>
                <w:color w:val="auto"/>
                <w:u w:val="single"/>
              </w:rPr>
              <w:t>），</w:t>
            </w:r>
            <w:r>
              <w:rPr>
                <w:rFonts w:hint="eastAsia" w:ascii="宋体" w:hAnsi="宋体" w:eastAsia="宋体" w:cs="宋体"/>
                <w:color w:val="auto"/>
                <w:szCs w:val="21"/>
              </w:rPr>
              <w:t>将</w:t>
            </w:r>
            <w:r>
              <w:rPr>
                <w:rFonts w:hint="eastAsia" w:ascii="宋体" w:hAnsi="宋体" w:eastAsia="宋体" w:cs="宋体"/>
                <w:color w:val="auto"/>
                <w:kern w:val="0"/>
                <w:szCs w:val="21"/>
              </w:rPr>
              <w:t>单独密封的</w:t>
            </w:r>
            <w:r>
              <w:rPr>
                <w:rFonts w:hint="eastAsia" w:ascii="宋体" w:hAnsi="宋体" w:eastAsia="宋体" w:cs="宋体"/>
                <w:color w:val="auto"/>
                <w:szCs w:val="21"/>
              </w:rPr>
              <w:t>支票、汇票、本票或者银行、保险机构出具的保函原件提交给采购人或者采购代理机构，由采购人或者采购代理机构向投标人出具回执（邮寄方式的除外），并妥善保管。</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3.投标人为联合体的，可以由联合体中的一方或者多方共同交纳投标保证金，其交纳的保证金对联合体各方均具有约束力。</w:t>
            </w:r>
          </w:p>
          <w:p>
            <w:pPr>
              <w:snapToGrid w:val="0"/>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 xml:space="preserve">备注： </w:t>
            </w:r>
          </w:p>
          <w:p>
            <w:pPr>
              <w:snapToGrid w:val="0"/>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 投标保证金在投标截止时间后提交的，或者不按规定交纳方式交纳的，或者未足额交纳的（包含保函额度不足的），视为无效投标保证金。</w:t>
            </w:r>
          </w:p>
          <w:p>
            <w:pPr>
              <w:snapToGrid w:val="0"/>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2.投标人采用现钞方式或者从个人账户（自然人投标除外）转出的投标保证金，视为无效投标保证金。</w:t>
            </w:r>
          </w:p>
          <w:p>
            <w:pPr>
              <w:snapToGrid w:val="0"/>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3.支票、汇票或者本票出现无效或者背书情形的，视为无效投标保证金。</w:t>
            </w:r>
          </w:p>
          <w:p>
            <w:pPr>
              <w:snapToGrid w:val="0"/>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4.保函有效期低于投标有效期的，视为无效投标保证金。</w:t>
            </w:r>
          </w:p>
          <w:p>
            <w:pPr>
              <w:snapToGrid w:val="0"/>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5.采用银行、保险机构出具保函的，必须为无条件保函，否则视为无效投标保证金。</w:t>
            </w:r>
          </w:p>
          <w:p>
            <w:pPr>
              <w:snapToGrid w:val="0"/>
              <w:spacing w:line="360" w:lineRule="auto"/>
              <w:ind w:firstLine="422" w:firstLineChars="200"/>
              <w:rPr>
                <w:rFonts w:ascii="宋体" w:hAnsi="宋体"/>
                <w:b/>
                <w:color w:val="auto"/>
                <w:szCs w:val="21"/>
              </w:rPr>
            </w:pPr>
            <w:r>
              <w:rPr>
                <w:rFonts w:hint="eastAsia" w:ascii="宋体" w:hAnsi="宋体" w:eastAsia="宋体" w:cs="宋体"/>
                <w:b/>
                <w:color w:val="auto"/>
                <w:szCs w:val="21"/>
              </w:rPr>
              <w:t>6.广西政府采购云平台暂未支持电子保函功能，故本项目暂不接受电子保函形式的保证金。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bookmarkStart w:id="58" w:name="_19.2"/>
            <w:bookmarkEnd w:id="58"/>
            <w:bookmarkStart w:id="59" w:name="_21.1"/>
            <w:bookmarkEnd w:id="59"/>
            <w:r>
              <w:rPr>
                <w:rFonts w:hint="eastAsia" w:ascii="宋体" w:hAnsi="宋体"/>
                <w:color w:val="auto"/>
                <w:szCs w:val="21"/>
              </w:rPr>
              <w:t>21.1</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u w:val="single"/>
              </w:rPr>
            </w:pPr>
            <w:r>
              <w:rPr>
                <w:rFonts w:hint="eastAsia" w:ascii="宋体" w:hAnsi="宋体"/>
                <w:color w:val="auto"/>
                <w:szCs w:val="21"/>
              </w:rPr>
              <w:t>1.投标截止时间：详见招标公告</w:t>
            </w:r>
          </w:p>
          <w:p>
            <w:pPr>
              <w:snapToGrid w:val="0"/>
              <w:spacing w:line="360" w:lineRule="auto"/>
              <w:rPr>
                <w:rFonts w:ascii="宋体" w:hAnsi="宋体"/>
                <w:color w:val="auto"/>
                <w:szCs w:val="21"/>
              </w:rPr>
            </w:pPr>
            <w:r>
              <w:rPr>
                <w:rFonts w:hint="eastAsia" w:ascii="宋体" w:hAnsi="宋体"/>
                <w:color w:val="auto"/>
                <w:szCs w:val="21"/>
              </w:rPr>
              <w:t>2.投标文件提交起止时间：详见招标公告</w:t>
            </w:r>
          </w:p>
          <w:p>
            <w:pPr>
              <w:snapToGrid w:val="0"/>
              <w:spacing w:line="360" w:lineRule="auto"/>
              <w:rPr>
                <w:rFonts w:ascii="宋体" w:hAnsi="宋体"/>
                <w:color w:val="auto"/>
                <w:szCs w:val="21"/>
              </w:rPr>
            </w:pPr>
            <w:r>
              <w:rPr>
                <w:rFonts w:hint="eastAsia" w:ascii="宋体" w:hAnsi="宋体"/>
                <w:color w:val="auto"/>
                <w:szCs w:val="21"/>
              </w:rPr>
              <w:t>3.投标地点：详见招标公告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bookmarkStart w:id="60" w:name="_23"/>
            <w:bookmarkEnd w:id="60"/>
            <w:r>
              <w:rPr>
                <w:rFonts w:hint="eastAsia" w:ascii="宋体" w:hAnsi="宋体"/>
                <w:color w:val="auto"/>
                <w:szCs w:val="21"/>
              </w:rPr>
              <w:t>23</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rPr>
            </w:pPr>
            <w:r>
              <w:rPr>
                <w:rFonts w:hint="eastAsia" w:ascii="宋体" w:hAnsi="宋体"/>
                <w:color w:val="auto"/>
                <w:szCs w:val="21"/>
              </w:rPr>
              <w:t>1.开标时间：详见招标公告</w:t>
            </w:r>
          </w:p>
          <w:p>
            <w:pPr>
              <w:snapToGrid w:val="0"/>
              <w:spacing w:line="360" w:lineRule="auto"/>
              <w:rPr>
                <w:rFonts w:ascii="宋体" w:hAnsi="宋体"/>
                <w:color w:val="auto"/>
                <w:szCs w:val="21"/>
              </w:rPr>
            </w:pPr>
            <w:r>
              <w:rPr>
                <w:rFonts w:hint="eastAsia" w:ascii="宋体" w:hAnsi="宋体"/>
                <w:color w:val="auto"/>
                <w:szCs w:val="21"/>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bookmarkStart w:id="61" w:name="_25.3"/>
            <w:bookmarkEnd w:id="61"/>
            <w:r>
              <w:rPr>
                <w:rFonts w:hint="eastAsia" w:ascii="宋体" w:hAnsi="宋体"/>
                <w:color w:val="auto"/>
                <w:szCs w:val="21"/>
              </w:rPr>
              <w:t>25.3（2）</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rPr>
            </w:pPr>
            <w:r>
              <w:rPr>
                <w:rFonts w:hint="eastAsia" w:ascii="宋体" w:hAnsi="宋体"/>
                <w:color w:val="auto"/>
                <w:szCs w:val="21"/>
              </w:rPr>
              <w:t>采购人或者采购代理机构在资格审查结束前，对投标人进行信用查询。</w:t>
            </w:r>
          </w:p>
          <w:p>
            <w:pPr>
              <w:snapToGrid w:val="0"/>
              <w:spacing w:line="360" w:lineRule="auto"/>
              <w:rPr>
                <w:rFonts w:ascii="宋体" w:hAnsi="宋体"/>
                <w:color w:val="auto"/>
                <w:szCs w:val="21"/>
              </w:rPr>
            </w:pPr>
            <w:r>
              <w:rPr>
                <w:rFonts w:hint="eastAsia" w:ascii="宋体" w:hAnsi="宋体"/>
                <w:color w:val="auto"/>
                <w:szCs w:val="21"/>
              </w:rPr>
              <w:t>查询渠道：“信用中国”网站(www.creditchina.gov.cn) 、中国政府采购网(www.ccgp.gov.cn)》。</w:t>
            </w:r>
          </w:p>
          <w:p>
            <w:pPr>
              <w:snapToGrid w:val="0"/>
              <w:spacing w:line="360" w:lineRule="auto"/>
              <w:rPr>
                <w:rFonts w:ascii="宋体" w:hAnsi="宋体"/>
                <w:color w:val="auto"/>
                <w:szCs w:val="21"/>
              </w:rPr>
            </w:pPr>
            <w:r>
              <w:rPr>
                <w:rFonts w:hint="eastAsia" w:ascii="宋体" w:hAnsi="宋体"/>
                <w:color w:val="auto"/>
                <w:szCs w:val="21"/>
              </w:rPr>
              <w:t>信用查询截止时点：资格审查结束前</w:t>
            </w:r>
          </w:p>
          <w:p>
            <w:pPr>
              <w:snapToGrid w:val="0"/>
              <w:spacing w:line="360" w:lineRule="auto"/>
              <w:rPr>
                <w:rFonts w:ascii="宋体" w:hAnsi="宋体"/>
                <w:color w:val="auto"/>
                <w:szCs w:val="21"/>
              </w:rPr>
            </w:pPr>
            <w:r>
              <w:rPr>
                <w:rFonts w:hint="eastAsia" w:ascii="宋体" w:hAnsi="宋体"/>
                <w:color w:val="auto"/>
                <w:szCs w:val="21"/>
              </w:rPr>
              <w:t>查询记录和证据留存方式：</w:t>
            </w:r>
            <w:r>
              <w:rPr>
                <w:rFonts w:hint="eastAsia" w:ascii="宋体" w:hAnsi="宋体" w:cs="宋体"/>
                <w:color w:val="auto"/>
                <w:szCs w:val="21"/>
              </w:rPr>
              <w:t>在查询网站中直接截图查询记录，截图作为在“广西政府采购云平台”作为附件上传保存。</w:t>
            </w:r>
          </w:p>
          <w:p>
            <w:pPr>
              <w:snapToGrid w:val="0"/>
              <w:spacing w:line="360" w:lineRule="auto"/>
              <w:rPr>
                <w:rFonts w:ascii="宋体" w:hAnsi="宋体"/>
                <w:b/>
                <w:color w:val="auto"/>
                <w:szCs w:val="21"/>
              </w:rPr>
            </w:pPr>
            <w:r>
              <w:rPr>
                <w:rFonts w:hint="eastAsia" w:ascii="宋体" w:hAnsi="宋体"/>
                <w:color w:val="auto"/>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bookmarkStart w:id="62" w:name="_26"/>
            <w:bookmarkEnd w:id="62"/>
            <w:r>
              <w:rPr>
                <w:rFonts w:hint="eastAsia" w:ascii="宋体" w:hAnsi="宋体"/>
                <w:color w:val="auto"/>
                <w:szCs w:val="21"/>
              </w:rPr>
              <w:t>26</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评标委员会的人数：</w:t>
            </w:r>
            <w:r>
              <w:rPr>
                <w:rFonts w:hint="eastAsia" w:ascii="宋体" w:hAnsi="宋体"/>
                <w:color w:val="auto"/>
                <w:szCs w:val="21"/>
                <w:u w:val="single"/>
              </w:rPr>
              <w:t xml:space="preserve">  5  </w:t>
            </w:r>
            <w:r>
              <w:rPr>
                <w:rFonts w:hint="eastAsia" w:ascii="宋体" w:hAnsi="宋体"/>
                <w:color w:val="auto"/>
                <w:szCs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bookmarkStart w:id="63" w:name="_28.3"/>
            <w:bookmarkEnd w:id="63"/>
            <w:r>
              <w:rPr>
                <w:rFonts w:ascii="宋体" w:hAnsi="宋体"/>
                <w:color w:val="auto"/>
                <w:szCs w:val="21"/>
              </w:rPr>
              <w:t>29.1</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评标方法：</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综合评分法</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right w:val="single" w:color="auto" w:sz="4" w:space="0"/>
            </w:tcBorders>
            <w:vAlign w:val="center"/>
          </w:tcPr>
          <w:p>
            <w:pPr>
              <w:spacing w:line="360" w:lineRule="auto"/>
              <w:rPr>
                <w:rFonts w:ascii="宋体" w:hAnsi="宋体"/>
                <w:color w:val="auto"/>
                <w:szCs w:val="21"/>
              </w:rPr>
            </w:pPr>
            <w:bookmarkStart w:id="64" w:name="_29.2.2（2）"/>
            <w:bookmarkEnd w:id="64"/>
            <w:r>
              <w:rPr>
                <w:rFonts w:hint="eastAsia" w:ascii="宋体" w:hAnsi="宋体"/>
                <w:color w:val="auto"/>
                <w:szCs w:val="21"/>
              </w:rPr>
              <w:t>29</w:t>
            </w:r>
            <w:r>
              <w:rPr>
                <w:rFonts w:ascii="宋体" w:hAnsi="宋体"/>
                <w:color w:val="auto"/>
                <w:szCs w:val="21"/>
              </w:rPr>
              <w:t>.2</w:t>
            </w:r>
          </w:p>
        </w:tc>
        <w:tc>
          <w:tcPr>
            <w:tcW w:w="8890" w:type="dxa"/>
            <w:tcBorders>
              <w:top w:val="single" w:color="auto" w:sz="4" w:space="0"/>
              <w:left w:val="single" w:color="auto" w:sz="4" w:space="0"/>
              <w:right w:val="single" w:color="auto" w:sz="4" w:space="0"/>
            </w:tcBorders>
            <w:vAlign w:val="center"/>
          </w:tcPr>
          <w:p>
            <w:pPr>
              <w:snapToGrid w:val="0"/>
              <w:spacing w:line="360" w:lineRule="auto"/>
              <w:rPr>
                <w:rFonts w:ascii="宋体" w:hAnsi="宋体"/>
                <w:color w:val="auto"/>
                <w:szCs w:val="21"/>
              </w:rPr>
            </w:pPr>
            <w:r>
              <w:rPr>
                <w:rFonts w:hint="eastAsia" w:ascii="宋体" w:hAnsi="宋体" w:cs="宋体"/>
                <w:color w:val="auto"/>
                <w:szCs w:val="21"/>
              </w:rPr>
              <w:t>商务条款</w:t>
            </w:r>
            <w:r>
              <w:rPr>
                <w:rFonts w:hint="eastAsia" w:ascii="宋体" w:hAnsi="宋体"/>
                <w:color w:val="auto"/>
                <w:szCs w:val="21"/>
              </w:rPr>
              <w:t>评审中允许负偏离的条款数为</w:t>
            </w:r>
            <w:r>
              <w:rPr>
                <w:rFonts w:hint="eastAsia" w:ascii="宋体" w:hAnsi="宋体"/>
                <w:color w:val="auto"/>
                <w:szCs w:val="21"/>
                <w:u w:val="single"/>
              </w:rPr>
              <w:t xml:space="preserve"> 0 </w:t>
            </w:r>
            <w:r>
              <w:rPr>
                <w:rFonts w:hint="eastAsia" w:ascii="宋体" w:hAnsi="宋体"/>
                <w:color w:val="auto"/>
                <w:szCs w:val="21"/>
              </w:rPr>
              <w:t>项。</w:t>
            </w:r>
          </w:p>
          <w:p>
            <w:pPr>
              <w:snapToGrid w:val="0"/>
              <w:spacing w:line="360" w:lineRule="auto"/>
              <w:rPr>
                <w:rFonts w:ascii="宋体" w:hAnsi="宋体"/>
                <w:color w:val="auto"/>
                <w:szCs w:val="21"/>
              </w:rPr>
            </w:pPr>
            <w:r>
              <w:rPr>
                <w:rFonts w:hint="eastAsia" w:ascii="宋体" w:hAnsi="宋体" w:cs="宋体"/>
                <w:color w:val="auto"/>
                <w:szCs w:val="21"/>
              </w:rPr>
              <w:t>技术需求</w:t>
            </w:r>
            <w:r>
              <w:rPr>
                <w:rFonts w:hint="eastAsia" w:ascii="宋体" w:hAnsi="宋体"/>
                <w:color w:val="auto"/>
                <w:szCs w:val="21"/>
              </w:rPr>
              <w:t>评审中允许负偏离的条款数为</w:t>
            </w:r>
            <w:r>
              <w:rPr>
                <w:rFonts w:hint="eastAsia" w:ascii="宋体" w:hAnsi="宋体"/>
                <w:color w:val="auto"/>
                <w:szCs w:val="21"/>
                <w:u w:val="single"/>
              </w:rPr>
              <w:t xml:space="preserve"> 0 </w:t>
            </w:r>
            <w:r>
              <w:rPr>
                <w:rFonts w:hint="eastAsia" w:ascii="宋体" w:hAnsi="宋体"/>
                <w:color w:val="auto"/>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color w:val="auto"/>
                <w:szCs w:val="21"/>
              </w:rPr>
              <w:t>30</w:t>
            </w:r>
            <w:r>
              <w:rPr>
                <w:rFonts w:ascii="宋体" w:hAnsi="宋体"/>
                <w:color w:val="auto"/>
                <w:szCs w:val="21"/>
              </w:rPr>
              <w:t>.1</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采购人确定中标人时，出现中标候选人并列的情形，采购人按以下的方式确定中标人：</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 xml:space="preserve">政策分得分高的优先、技术评分高的优先、商务评分高的优先、项目质保期长优先、交货期短优先、故障响应时间短优先的顺序； </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w:t>
            </w:r>
          </w:p>
          <w:p>
            <w:pPr>
              <w:snapToGrid w:val="0"/>
              <w:spacing w:line="360" w:lineRule="auto"/>
              <w:rPr>
                <w:rFonts w:ascii="宋体" w:hAnsi="宋体"/>
                <w:b/>
                <w:color w:val="auto"/>
                <w:szCs w:val="21"/>
              </w:rPr>
            </w:pPr>
            <w:r>
              <w:rPr>
                <w:rFonts w:hint="eastAsia" w:ascii="宋体" w:hAnsi="宋体"/>
                <w:color w:val="auto"/>
                <w:szCs w:val="21"/>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bookmarkStart w:id="65" w:name="_39.1"/>
            <w:bookmarkEnd w:id="65"/>
            <w:r>
              <w:rPr>
                <w:rFonts w:hint="eastAsia" w:ascii="宋体" w:hAnsi="宋体"/>
                <w:color w:val="auto"/>
                <w:szCs w:val="21"/>
              </w:rPr>
              <w:t>35</w:t>
            </w:r>
            <w:r>
              <w:rPr>
                <w:rFonts w:ascii="宋体" w:hAnsi="宋体"/>
                <w:color w:val="auto"/>
                <w:szCs w:val="21"/>
              </w:rPr>
              <w:t>.1</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eastAsia="宋体" w:cs="宋体"/>
                <w:color w:val="auto"/>
                <w:szCs w:val="21"/>
              </w:rPr>
            </w:pPr>
            <w:r>
              <w:rPr>
                <w:rFonts w:hint="eastAsia" w:ascii="宋体" w:hAnsi="宋体" w:eastAsia="宋体" w:cs="宋体"/>
                <w:color w:val="auto"/>
                <w:szCs w:val="21"/>
              </w:rPr>
              <w:t>☑本项目不收取履约保证金。</w:t>
            </w:r>
          </w:p>
          <w:p>
            <w:pPr>
              <w:autoSpaceDE w:val="0"/>
              <w:autoSpaceDN w:val="0"/>
              <w:snapToGrid w:val="0"/>
              <w:spacing w:line="360" w:lineRule="auto"/>
              <w:textAlignment w:val="bottom"/>
              <w:rPr>
                <w:rFonts w:ascii="宋体" w:hAnsi="宋体"/>
                <w:color w:val="auto"/>
                <w:szCs w:val="21"/>
              </w:rPr>
            </w:pPr>
            <w:r>
              <w:rPr>
                <w:rFonts w:hint="eastAsia" w:ascii="宋体" w:hAnsi="宋体" w:eastAsia="宋体" w:cs="宋体"/>
                <w:color w:val="auto"/>
                <w:szCs w:val="21"/>
              </w:rPr>
              <w:t>□本项目收取履约保证金，具体规定如下：</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履约保证金金额：每分标按中标金额的</w:t>
            </w:r>
            <w:r>
              <w:rPr>
                <w:rFonts w:hint="eastAsia" w:ascii="宋体" w:hAnsi="宋体" w:cs="Arial"/>
                <w:color w:val="auto"/>
                <w:szCs w:val="21"/>
                <w:u w:val="single"/>
              </w:rPr>
              <w:t xml:space="preserve"> </w:t>
            </w:r>
            <w:r>
              <w:rPr>
                <w:rFonts w:hint="eastAsia" w:ascii="宋体" w:hAnsi="宋体" w:cs="Arial"/>
                <w:color w:val="auto"/>
                <w:szCs w:val="21"/>
                <w:u w:val="single"/>
                <w:lang w:val="en-US" w:eastAsia="zh-CN"/>
              </w:rPr>
              <w:t xml:space="preserve"> </w:t>
            </w:r>
            <w:r>
              <w:rPr>
                <w:rFonts w:hint="eastAsia" w:ascii="宋体" w:hAnsi="宋体" w:cs="Arial"/>
                <w:color w:val="auto"/>
                <w:szCs w:val="21"/>
                <w:u w:val="single"/>
              </w:rPr>
              <w:t xml:space="preserve">  </w:t>
            </w:r>
            <w:r>
              <w:rPr>
                <w:rFonts w:hint="eastAsia" w:ascii="宋体" w:hAnsi="宋体"/>
                <w:color w:val="auto"/>
                <w:szCs w:val="21"/>
                <w:u w:val="single"/>
              </w:rPr>
              <w:t>%</w:t>
            </w:r>
            <w:r>
              <w:rPr>
                <w:rFonts w:hint="eastAsia" w:ascii="宋体" w:hAnsi="宋体"/>
                <w:color w:val="auto"/>
                <w:szCs w:val="21"/>
              </w:rPr>
              <w:t>（注：履约保证金不超过</w:t>
            </w:r>
            <w:r>
              <w:rPr>
                <w:rFonts w:ascii="宋体" w:hAnsi="宋体"/>
                <w:color w:val="auto"/>
                <w:szCs w:val="21"/>
              </w:rPr>
              <w:t>5</w:t>
            </w:r>
            <w:r>
              <w:rPr>
                <w:rFonts w:hint="eastAsia" w:ascii="宋体" w:hAnsi="宋体"/>
                <w:color w:val="auto"/>
                <w:szCs w:val="21"/>
              </w:rPr>
              <w:t>%）。</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履约保证金递交方式：银行转账、支票、汇票、本票或者金融、担保机构出具的保函等非现金方式（参照投标保证金）</w:t>
            </w:r>
          </w:p>
          <w:p>
            <w:pPr>
              <w:autoSpaceDE w:val="0"/>
              <w:autoSpaceDN w:val="0"/>
              <w:snapToGrid w:val="0"/>
              <w:spacing w:line="360" w:lineRule="auto"/>
              <w:textAlignment w:val="bottom"/>
              <w:rPr>
                <w:rFonts w:ascii="宋体" w:hAnsi="宋体"/>
                <w:color w:val="auto"/>
                <w:szCs w:val="21"/>
                <w:u w:val="none"/>
              </w:rPr>
            </w:pPr>
            <w:r>
              <w:rPr>
                <w:rFonts w:hint="eastAsia" w:ascii="宋体" w:hAnsi="宋体"/>
                <w:color w:val="auto"/>
                <w:szCs w:val="21"/>
              </w:rPr>
              <w:t>履约保证金退付方式、时间及条件：</w:t>
            </w:r>
            <w:r>
              <w:rPr>
                <w:rFonts w:hint="eastAsia" w:ascii="宋体" w:hAnsi="宋体"/>
                <w:color w:val="auto"/>
                <w:szCs w:val="21"/>
                <w:u w:val="single"/>
              </w:rPr>
              <w:t xml:space="preserve">                             </w:t>
            </w:r>
            <w:r>
              <w:rPr>
                <w:rFonts w:hint="eastAsia" w:ascii="宋体" w:hAnsi="宋体"/>
                <w:color w:val="auto"/>
                <w:szCs w:val="21"/>
                <w:u w:val="none"/>
              </w:rPr>
              <w:t>。</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履约保证金指定账户：</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开户名称：</w:t>
            </w:r>
            <w:r>
              <w:rPr>
                <w:rFonts w:hint="eastAsia" w:ascii="宋体" w:hAnsi="宋体" w:cs="Arial"/>
                <w:color w:val="auto"/>
                <w:szCs w:val="21"/>
                <w:u w:val="single"/>
              </w:rPr>
              <w:t xml:space="preserve">      </w:t>
            </w:r>
            <w:r>
              <w:rPr>
                <w:rFonts w:hint="eastAsia" w:ascii="宋体" w:hAnsi="宋体" w:cs="Arial"/>
                <w:color w:val="auto"/>
                <w:szCs w:val="21"/>
                <w:u w:val="single"/>
                <w:lang w:val="en-US" w:eastAsia="zh-CN"/>
              </w:rPr>
              <w:t xml:space="preserve">    </w:t>
            </w:r>
            <w:r>
              <w:rPr>
                <w:rFonts w:hint="eastAsia" w:ascii="宋体" w:hAnsi="宋体" w:cs="Arial"/>
                <w:color w:val="auto"/>
                <w:szCs w:val="21"/>
                <w:u w:val="single"/>
              </w:rPr>
              <w:t xml:space="preserve">          </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开户银行：</w:t>
            </w:r>
            <w:r>
              <w:rPr>
                <w:rFonts w:hint="eastAsia" w:ascii="宋体" w:hAnsi="宋体" w:cs="Arial"/>
                <w:color w:val="auto"/>
                <w:szCs w:val="21"/>
                <w:u w:val="single"/>
              </w:rPr>
              <w:t xml:space="preserve">         </w:t>
            </w:r>
            <w:r>
              <w:rPr>
                <w:rFonts w:hint="eastAsia" w:ascii="宋体" w:hAnsi="宋体" w:cs="Arial"/>
                <w:color w:val="auto"/>
                <w:szCs w:val="21"/>
                <w:u w:val="single"/>
                <w:lang w:val="en-US" w:eastAsia="zh-CN"/>
              </w:rPr>
              <w:t xml:space="preserve">    </w:t>
            </w:r>
            <w:r>
              <w:rPr>
                <w:rFonts w:hint="eastAsia" w:ascii="宋体" w:hAnsi="宋体" w:cs="Arial"/>
                <w:color w:val="auto"/>
                <w:szCs w:val="21"/>
                <w:u w:val="single"/>
              </w:rPr>
              <w:t xml:space="preserve">       </w:t>
            </w:r>
          </w:p>
          <w:p>
            <w:pPr>
              <w:autoSpaceDE w:val="0"/>
              <w:autoSpaceDN w:val="0"/>
              <w:snapToGrid w:val="0"/>
              <w:spacing w:line="360" w:lineRule="auto"/>
              <w:textAlignment w:val="bottom"/>
              <w:rPr>
                <w:rFonts w:ascii="宋体" w:hAnsi="宋体" w:cs="Arial"/>
                <w:color w:val="auto"/>
                <w:szCs w:val="21"/>
              </w:rPr>
            </w:pPr>
            <w:r>
              <w:rPr>
                <w:rFonts w:hint="eastAsia" w:ascii="宋体" w:hAnsi="宋体"/>
                <w:color w:val="auto"/>
                <w:szCs w:val="21"/>
              </w:rPr>
              <w:t>开户行行号：</w:t>
            </w:r>
            <w:r>
              <w:rPr>
                <w:rFonts w:hint="eastAsia" w:ascii="宋体" w:hAnsi="宋体" w:cs="Arial"/>
                <w:color w:val="auto"/>
                <w:szCs w:val="21"/>
                <w:u w:val="single"/>
              </w:rPr>
              <w:t xml:space="preserve">     </w:t>
            </w:r>
            <w:r>
              <w:rPr>
                <w:rFonts w:hint="eastAsia" w:ascii="宋体" w:hAnsi="宋体" w:cs="Arial"/>
                <w:color w:val="auto"/>
                <w:szCs w:val="21"/>
                <w:u w:val="single"/>
                <w:lang w:val="en-US" w:eastAsia="zh-CN"/>
              </w:rPr>
              <w:t xml:space="preserve">    </w:t>
            </w:r>
            <w:r>
              <w:rPr>
                <w:rFonts w:hint="eastAsia" w:ascii="宋体" w:hAnsi="宋体" w:cs="Arial"/>
                <w:color w:val="auto"/>
                <w:szCs w:val="21"/>
                <w:u w:val="single"/>
              </w:rPr>
              <w:t xml:space="preserve">         </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银行账号：</w:t>
            </w:r>
            <w:r>
              <w:rPr>
                <w:rFonts w:hint="eastAsia" w:ascii="宋体" w:hAnsi="宋体" w:cs="Arial"/>
                <w:color w:val="auto"/>
                <w:szCs w:val="21"/>
                <w:u w:val="single"/>
              </w:rPr>
              <w:t xml:space="preserve">       </w:t>
            </w:r>
            <w:r>
              <w:rPr>
                <w:rFonts w:hint="eastAsia" w:ascii="宋体" w:hAnsi="宋体" w:cs="Arial"/>
                <w:color w:val="auto"/>
                <w:szCs w:val="21"/>
                <w:u w:val="single"/>
                <w:lang w:val="en-US" w:eastAsia="zh-CN"/>
              </w:rPr>
              <w:t xml:space="preserve">    </w:t>
            </w:r>
            <w:r>
              <w:rPr>
                <w:rFonts w:hint="eastAsia" w:ascii="宋体" w:hAnsi="宋体" w:cs="Arial"/>
                <w:color w:val="auto"/>
                <w:szCs w:val="21"/>
                <w:u w:val="single"/>
              </w:rPr>
              <w:t xml:space="preserve">         </w:t>
            </w:r>
          </w:p>
          <w:p>
            <w:pPr>
              <w:spacing w:line="360" w:lineRule="auto"/>
              <w:jc w:val="left"/>
              <w:rPr>
                <w:rFonts w:ascii="宋体" w:hAnsi="宋体" w:cs="Courier New"/>
                <w:color w:val="auto"/>
                <w:szCs w:val="21"/>
              </w:rPr>
            </w:pPr>
            <w:r>
              <w:rPr>
                <w:rFonts w:ascii="宋体" w:hAnsi="宋体" w:cs="Courier New"/>
                <w:color w:val="auto"/>
                <w:szCs w:val="21"/>
              </w:rPr>
              <w:t>备注：</w:t>
            </w:r>
          </w:p>
          <w:p>
            <w:pPr>
              <w:spacing w:line="360" w:lineRule="auto"/>
              <w:jc w:val="left"/>
              <w:rPr>
                <w:rFonts w:ascii="宋体" w:hAnsi="宋体" w:eastAsia="宋体"/>
                <w:b/>
                <w:color w:val="auto"/>
                <w:szCs w:val="21"/>
              </w:rPr>
            </w:pPr>
            <w:r>
              <w:rPr>
                <w:rFonts w:ascii="宋体" w:hAnsi="宋体"/>
                <w:b/>
                <w:color w:val="auto"/>
                <w:szCs w:val="21"/>
              </w:rPr>
              <w:t>1.</w:t>
            </w:r>
            <w:r>
              <w:rPr>
                <w:rFonts w:hint="eastAsia" w:ascii="宋体" w:hAnsi="宋体"/>
                <w:b/>
                <w:color w:val="auto"/>
                <w:szCs w:val="21"/>
              </w:rPr>
              <w:t xml:space="preserve"> </w:t>
            </w:r>
            <w:bookmarkStart w:id="66" w:name="_Hlk54170335"/>
            <w:r>
              <w:rPr>
                <w:rFonts w:hint="eastAsia" w:ascii="宋体" w:hAnsi="宋体"/>
                <w:b/>
                <w:color w:val="auto"/>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66"/>
          </w:p>
          <w:p>
            <w:pPr>
              <w:spacing w:line="360" w:lineRule="auto"/>
              <w:jc w:val="left"/>
              <w:rPr>
                <w:rFonts w:ascii="宋体" w:hAnsi="宋体" w:eastAsia="宋体"/>
                <w:b/>
                <w:color w:val="auto"/>
                <w:szCs w:val="21"/>
              </w:rPr>
            </w:pPr>
            <w:r>
              <w:rPr>
                <w:rFonts w:ascii="宋体" w:hAnsi="宋体"/>
                <w:b/>
                <w:color w:val="auto"/>
                <w:szCs w:val="21"/>
              </w:rPr>
              <w:t>2.</w:t>
            </w:r>
            <w:r>
              <w:rPr>
                <w:rFonts w:hint="eastAsia" w:ascii="宋体" w:hAnsi="宋体"/>
                <w:color w:val="auto"/>
                <w:szCs w:val="21"/>
              </w:rPr>
              <w:t xml:space="preserve"> </w:t>
            </w:r>
            <w:r>
              <w:rPr>
                <w:rFonts w:hint="eastAsia" w:ascii="宋体" w:hAnsi="宋体"/>
                <w:b/>
                <w:color w:val="auto"/>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ascii="宋体" w:hAnsi="宋体"/>
                <w:b/>
                <w:color w:val="auto"/>
                <w:szCs w:val="21"/>
              </w:rPr>
            </w:pPr>
            <w:r>
              <w:rPr>
                <w:rFonts w:ascii="宋体" w:hAnsi="宋体"/>
                <w:b/>
                <w:color w:val="auto"/>
                <w:szCs w:val="21"/>
              </w:rPr>
              <w:t>3.采用金融、担保机构出具的保函的，必须为无条件保函，否则不予签订合同。</w:t>
            </w:r>
          </w:p>
          <w:p>
            <w:pPr>
              <w:spacing w:line="360" w:lineRule="auto"/>
              <w:jc w:val="left"/>
              <w:rPr>
                <w:rFonts w:ascii="宋体" w:hAnsi="宋体" w:cs="宋体"/>
                <w:color w:val="auto"/>
                <w:kern w:val="0"/>
                <w:szCs w:val="21"/>
              </w:rPr>
            </w:pPr>
            <w:r>
              <w:rPr>
                <w:rFonts w:ascii="宋体" w:hAnsi="宋体"/>
                <w:b/>
                <w:color w:val="auto"/>
                <w:szCs w:val="21"/>
              </w:rPr>
              <w:t>4.</w:t>
            </w:r>
            <w:r>
              <w:rPr>
                <w:rFonts w:hint="eastAsia" w:ascii="宋体" w:hAnsi="宋体"/>
                <w:b/>
                <w:color w:val="auto"/>
                <w:szCs w:val="21"/>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bookmarkStart w:id="67" w:name="_40.1"/>
            <w:bookmarkEnd w:id="67"/>
            <w:r>
              <w:rPr>
                <w:rFonts w:hint="eastAsia" w:ascii="宋体" w:hAnsi="宋体"/>
                <w:color w:val="auto"/>
                <w:szCs w:val="21"/>
              </w:rPr>
              <w:t>36.1</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rPr>
            </w:pPr>
            <w:r>
              <w:rPr>
                <w:rFonts w:hint="eastAsia" w:ascii="宋体" w:hAnsi="宋体"/>
                <w:color w:val="auto"/>
                <w:szCs w:val="21"/>
              </w:rPr>
              <w:t xml:space="preserve">签订合同携带的证明材料： </w:t>
            </w:r>
            <w:r>
              <w:rPr>
                <w:rFonts w:hint="eastAsia" w:ascii="宋体" w:hAnsi="宋体" w:cs="宋体"/>
                <w:color w:val="auto"/>
                <w:szCs w:val="21"/>
              </w:rPr>
              <w:t>自</w:t>
            </w:r>
            <w:r>
              <w:rPr>
                <w:rFonts w:hint="eastAsia" w:ascii="宋体" w:hAnsi="宋体" w:cs="宋体"/>
                <w:color w:val="auto"/>
                <w:szCs w:val="21"/>
                <w:lang w:val="en-US" w:eastAsia="zh-CN"/>
              </w:rPr>
              <w:t>中标</w:t>
            </w:r>
            <w:r>
              <w:rPr>
                <w:rFonts w:hint="eastAsia" w:ascii="宋体" w:hAnsi="宋体" w:cs="宋体"/>
                <w:color w:val="auto"/>
                <w:szCs w:val="21"/>
              </w:rPr>
              <w:t>通知书发出后十五日内。</w:t>
            </w:r>
            <w:r>
              <w:rPr>
                <w:rFonts w:hint="eastAsia" w:ascii="宋体" w:hAnsi="宋体" w:eastAsia="宋体" w:cs="宋体"/>
                <w:color w:val="auto"/>
                <w:szCs w:val="21"/>
              </w:rPr>
              <w:t>崇左市全市的政府采购项目推行政府采购项目电子合同在线签订，政府采购合同需由采购人与中标（成交）供应商在广西政府采购云平台在线签订电子合同。中标（成交）供应商需及时办理公司电子印章及法人（合同签订授权人）电子签章。</w:t>
            </w:r>
          </w:p>
          <w:p>
            <w:pPr>
              <w:autoSpaceDE w:val="0"/>
              <w:autoSpaceDN w:val="0"/>
              <w:snapToGrid w:val="0"/>
              <w:spacing w:line="360" w:lineRule="auto"/>
              <w:textAlignment w:val="bottom"/>
              <w:rPr>
                <w:rFonts w:ascii="宋体" w:hAnsi="宋体"/>
                <w:color w:val="auto"/>
                <w:szCs w:val="21"/>
              </w:rPr>
            </w:pPr>
            <w:r>
              <w:rPr>
                <w:rFonts w:hint="eastAsia" w:hAnsi="宋体" w:cs="宋体"/>
                <w:b w:val="0"/>
                <w:bCs w:val="0"/>
                <w:color w:val="auto"/>
                <w:szCs w:val="21"/>
              </w:rPr>
              <w:t>响应文件备案：</w:t>
            </w:r>
            <w:r>
              <w:rPr>
                <w:rFonts w:hint="eastAsia" w:ascii="宋体" w:hAnsi="宋体" w:cs="宋体"/>
                <w:b w:val="0"/>
                <w:bCs w:val="0"/>
                <w:color w:val="auto"/>
                <w:szCs w:val="21"/>
                <w:lang w:val="en-US" w:eastAsia="zh-CN"/>
              </w:rPr>
              <w:t>中标</w:t>
            </w:r>
            <w:r>
              <w:rPr>
                <w:rFonts w:hint="eastAsia" w:hAnsi="宋体" w:cs="宋体"/>
                <w:b w:val="0"/>
                <w:bCs w:val="0"/>
                <w:color w:val="auto"/>
                <w:szCs w:val="21"/>
              </w:rPr>
              <w:t>供应商在向代理机构进行合同备档时，同时提供一正一副</w:t>
            </w:r>
            <w:r>
              <w:rPr>
                <w:rFonts w:hint="eastAsia" w:hAnsi="宋体" w:cs="宋体"/>
                <w:b w:val="0"/>
                <w:bCs w:val="0"/>
                <w:color w:val="auto"/>
                <w:szCs w:val="21"/>
                <w:lang w:val="en-US" w:eastAsia="zh-CN"/>
              </w:rPr>
              <w:t>纸质</w:t>
            </w:r>
            <w:r>
              <w:rPr>
                <w:rFonts w:hint="eastAsia" w:hAnsi="宋体" w:cs="宋体"/>
                <w:b w:val="0"/>
                <w:bCs w:val="0"/>
                <w:color w:val="auto"/>
                <w:szCs w:val="21"/>
              </w:rPr>
              <w:t>版响应原件（可从广西政府采购云平台系统上传的响应文件下载，要求装订成册并胶装后加盖公章及法人章）。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2"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color w:val="auto"/>
                <w:szCs w:val="21"/>
              </w:rPr>
              <w:t>3</w:t>
            </w:r>
            <w:r>
              <w:rPr>
                <w:rFonts w:ascii="宋体" w:hAnsi="宋体"/>
                <w:color w:val="auto"/>
                <w:szCs w:val="21"/>
              </w:rPr>
              <w:t>8.2</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rPr>
              <w:t>接收质疑函方式：以书面形式。</w:t>
            </w:r>
          </w:p>
          <w:p>
            <w:pPr>
              <w:spacing w:line="360" w:lineRule="auto"/>
              <w:rPr>
                <w:rFonts w:ascii="宋体" w:hAnsi="宋体" w:eastAsia="宋体" w:cs="宋体"/>
                <w:b/>
                <w:snapToGrid w:val="0"/>
                <w:color w:val="auto"/>
                <w:szCs w:val="21"/>
                <w:u w:val="single"/>
              </w:rPr>
            </w:pPr>
            <w:r>
              <w:rPr>
                <w:rFonts w:hint="eastAsia" w:hAnsi="宋体" w:cs="宋体"/>
                <w:color w:val="auto"/>
              </w:rPr>
              <w:t>质疑联系部门及联系方式 ：</w:t>
            </w:r>
            <w:r>
              <w:rPr>
                <w:rFonts w:hint="eastAsia" w:hAnsi="宋体" w:cs="宋体"/>
                <w:color w:val="auto"/>
                <w:lang w:eastAsia="zh-CN"/>
              </w:rPr>
              <w:t>广西华晟招标代理有限公司</w:t>
            </w:r>
            <w:r>
              <w:rPr>
                <w:rFonts w:hint="eastAsia" w:ascii="宋体" w:hAnsi="宋体" w:cs="宋体"/>
                <w:snapToGrid w:val="0"/>
                <w:color w:val="auto"/>
                <w:szCs w:val="21"/>
              </w:rPr>
              <w:t>，</w:t>
            </w:r>
            <w:r>
              <w:rPr>
                <w:rFonts w:hint="eastAsia" w:hAnsi="宋体" w:cs="宋体"/>
                <w:color w:val="auto"/>
              </w:rPr>
              <w:t>联系电话</w:t>
            </w:r>
            <w:r>
              <w:rPr>
                <w:rFonts w:hint="eastAsia" w:ascii="宋体" w:hAnsi="宋体" w:eastAsia="宋体" w:cs="宋体"/>
                <w:color w:val="auto"/>
              </w:rPr>
              <w:t>：</w:t>
            </w:r>
            <w:r>
              <w:rPr>
                <w:rFonts w:hint="eastAsia" w:ascii="宋体" w:hAnsi="宋体" w:eastAsia="宋体" w:cs="宋体"/>
                <w:color w:val="auto"/>
                <w:lang w:eastAsia="zh-CN"/>
              </w:rPr>
              <w:t>0771-7963762</w:t>
            </w:r>
            <w:r>
              <w:rPr>
                <w:rFonts w:hint="eastAsia" w:ascii="宋体" w:hAnsi="宋体" w:eastAsia="宋体" w:cs="宋体"/>
                <w:color w:val="auto"/>
              </w:rPr>
              <w:t xml:space="preserve"> ，通讯地址：</w:t>
            </w:r>
            <w:r>
              <w:rPr>
                <w:rFonts w:hint="eastAsia" w:ascii="宋体" w:hAnsi="宋体" w:eastAsia="宋体" w:cs="宋体"/>
                <w:color w:val="auto"/>
                <w:lang w:eastAsia="zh-CN"/>
              </w:rPr>
              <w:t>广西崇左市花山路万隆商务领寓1-1-31</w:t>
            </w:r>
            <w:r>
              <w:rPr>
                <w:rFonts w:hint="eastAsia" w:ascii="宋体" w:hAnsi="宋体" w:eastAsia="宋体" w:cs="宋体"/>
                <w:color w:val="auto"/>
                <w:lang w:val="en-US" w:eastAsia="zh-CN"/>
              </w:rPr>
              <w:t>1</w:t>
            </w:r>
            <w:r>
              <w:rPr>
                <w:rFonts w:hint="eastAsia" w:ascii="宋体" w:hAnsi="宋体" w:eastAsia="宋体" w:cs="宋体"/>
                <w:color w:val="auto"/>
                <w:lang w:eastAsia="zh-CN"/>
              </w:rPr>
              <w:t>室</w:t>
            </w:r>
          </w:p>
          <w:p>
            <w:pPr>
              <w:autoSpaceDE w:val="0"/>
              <w:autoSpaceDN w:val="0"/>
              <w:snapToGrid w:val="0"/>
              <w:spacing w:line="360" w:lineRule="auto"/>
              <w:textAlignment w:val="bottom"/>
              <w:rPr>
                <w:rFonts w:ascii="宋体" w:hAnsi="宋体"/>
                <w:color w:val="auto"/>
                <w:szCs w:val="21"/>
              </w:rPr>
            </w:pPr>
            <w:r>
              <w:rPr>
                <w:rFonts w:hint="eastAsia" w:hAnsi="宋体" w:cs="宋体"/>
                <w:color w:val="auto"/>
              </w:rPr>
              <w:t>业务时间</w:t>
            </w:r>
            <w:r>
              <w:rPr>
                <w:rFonts w:hint="eastAsia" w:ascii="宋体" w:hAnsi="宋体" w:eastAsia="宋体" w:cs="宋体"/>
                <w:color w:val="auto"/>
              </w:rPr>
              <w:t>：上午9时00分到12时00分，下午3时00分到5时30分，业务时间以外、双休日和法定节假日不办理业务。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8"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bookmarkStart w:id="68" w:name="_42"/>
            <w:bookmarkEnd w:id="68"/>
            <w:bookmarkStart w:id="69" w:name="_41"/>
            <w:bookmarkEnd w:id="69"/>
            <w:bookmarkStart w:id="70" w:name="_Hlt17709148"/>
            <w:r>
              <w:rPr>
                <w:rFonts w:hint="eastAsia" w:ascii="宋体" w:hAnsi="宋体"/>
                <w:color w:val="auto"/>
                <w:szCs w:val="21"/>
              </w:rPr>
              <w:t>3</w:t>
            </w:r>
            <w:bookmarkEnd w:id="70"/>
            <w:r>
              <w:rPr>
                <w:rFonts w:ascii="宋体" w:hAnsi="宋体"/>
                <w:color w:val="auto"/>
                <w:szCs w:val="21"/>
              </w:rPr>
              <w:t>9.1</w:t>
            </w:r>
          </w:p>
        </w:tc>
        <w:tc>
          <w:tcPr>
            <w:tcW w:w="8890" w:type="dxa"/>
            <w:tcBorders>
              <w:top w:val="single" w:color="auto" w:sz="4" w:space="0"/>
              <w:left w:val="single" w:color="auto" w:sz="4" w:space="0"/>
              <w:bottom w:val="single" w:color="auto" w:sz="4" w:space="0"/>
              <w:right w:val="single" w:color="auto" w:sz="4" w:space="0"/>
            </w:tcBorders>
            <w:vAlign w:val="center"/>
          </w:tcPr>
          <w:p>
            <w:pPr>
              <w:pStyle w:val="15"/>
              <w:snapToGrid w:val="0"/>
              <w:spacing w:line="360" w:lineRule="auto"/>
              <w:rPr>
                <w:rFonts w:hAnsi="宋体" w:cs="宋体"/>
                <w:color w:val="auto"/>
                <w:sz w:val="21"/>
              </w:rPr>
            </w:pPr>
            <w:r>
              <w:rPr>
                <w:rFonts w:hint="eastAsia" w:hAnsi="宋体" w:cs="宋体"/>
                <w:color w:val="auto"/>
                <w:sz w:val="21"/>
              </w:rPr>
              <w:t>1.采购代理费支付方式：</w:t>
            </w:r>
          </w:p>
          <w:p>
            <w:pPr>
              <w:pStyle w:val="15"/>
              <w:snapToGrid w:val="0"/>
              <w:spacing w:line="360" w:lineRule="auto"/>
              <w:rPr>
                <w:rFonts w:hAnsi="宋体" w:cs="宋体"/>
                <w:color w:val="auto"/>
                <w:sz w:val="21"/>
              </w:rPr>
            </w:pPr>
            <w:r>
              <w:rPr>
                <w:rFonts w:hint="eastAsia" w:hAnsi="宋体" w:cs="宋体"/>
                <w:color w:val="auto"/>
                <w:sz w:val="21"/>
                <w:lang w:eastAsia="zh-CN"/>
              </w:rPr>
              <w:t>☑</w:t>
            </w:r>
            <w:r>
              <w:rPr>
                <w:rFonts w:hint="eastAsia" w:hAnsi="宋体" w:cs="宋体"/>
                <w:color w:val="auto"/>
                <w:sz w:val="21"/>
              </w:rPr>
              <w:t>本项目代理服务费由</w:t>
            </w:r>
            <w:r>
              <w:rPr>
                <w:rFonts w:hint="eastAsia" w:hAnsi="宋体" w:cs="宋体"/>
                <w:color w:val="auto"/>
                <w:sz w:val="21"/>
                <w:u w:val="single"/>
              </w:rPr>
              <w:t>中标人</w:t>
            </w:r>
            <w:r>
              <w:rPr>
                <w:rFonts w:hint="eastAsia" w:hAnsi="宋体" w:cs="宋体"/>
                <w:color w:val="auto"/>
                <w:sz w:val="21"/>
              </w:rPr>
              <w:t>在领取中标通知书前，一次性向采购代理机构支付。</w:t>
            </w:r>
          </w:p>
          <w:p>
            <w:pPr>
              <w:pStyle w:val="15"/>
              <w:snapToGrid w:val="0"/>
              <w:spacing w:line="360" w:lineRule="auto"/>
              <w:rPr>
                <w:rFonts w:hAnsi="宋体" w:cs="宋体"/>
                <w:color w:val="auto"/>
                <w:sz w:val="21"/>
              </w:rPr>
            </w:pPr>
            <w:r>
              <w:rPr>
                <w:rFonts w:hint="eastAsia" w:hAnsi="宋体" w:cs="宋体"/>
                <w:color w:val="auto"/>
                <w:sz w:val="21"/>
              </w:rPr>
              <w:t>□采购人支付。</w:t>
            </w:r>
          </w:p>
          <w:p>
            <w:pPr>
              <w:pStyle w:val="15"/>
              <w:snapToGrid w:val="0"/>
              <w:spacing w:line="360" w:lineRule="auto"/>
              <w:rPr>
                <w:rFonts w:hAnsi="宋体" w:cs="宋体"/>
                <w:color w:val="auto"/>
                <w:sz w:val="21"/>
              </w:rPr>
            </w:pPr>
            <w:r>
              <w:rPr>
                <w:rFonts w:hint="eastAsia" w:hAnsi="宋体" w:cs="宋体"/>
                <w:color w:val="auto"/>
                <w:sz w:val="21"/>
              </w:rPr>
              <w:t>2.采购代理费收取标准：</w:t>
            </w:r>
          </w:p>
          <w:p>
            <w:pPr>
              <w:pStyle w:val="15"/>
              <w:snapToGrid w:val="0"/>
              <w:spacing w:line="360" w:lineRule="auto"/>
              <w:rPr>
                <w:rFonts w:hAnsi="宋体" w:cs="宋体"/>
                <w:color w:val="auto"/>
                <w:sz w:val="21"/>
              </w:rPr>
            </w:pPr>
            <w:r>
              <w:rPr>
                <w:rFonts w:hint="eastAsia"/>
                <w:color w:val="auto"/>
                <w:sz w:val="21"/>
              </w:rPr>
              <w:t>本项目采购代理服务费参照桂价费【2011】55号文件（货物类）标准执行，方式为</w:t>
            </w:r>
            <w:r>
              <w:rPr>
                <w:rStyle w:val="34"/>
                <w:rFonts w:hint="eastAsia" w:hAnsi="宋体"/>
                <w:color w:val="auto"/>
                <w:kern w:val="0"/>
                <w:szCs w:val="21"/>
                <w:lang w:val="en-US"/>
              </w:rPr>
              <w:t>中标</w:t>
            </w:r>
            <w:r>
              <w:rPr>
                <w:rFonts w:hint="eastAsia"/>
                <w:color w:val="auto"/>
                <w:sz w:val="21"/>
              </w:rPr>
              <w:t>人向采购代理机构支付</w:t>
            </w:r>
            <w:r>
              <w:rPr>
                <w:rFonts w:hint="eastAsia" w:hAnsi="宋体" w:cs="宋体"/>
                <w:color w:val="auto"/>
                <w:sz w:val="21"/>
              </w:rPr>
              <w:t>。</w:t>
            </w:r>
          </w:p>
          <w:p>
            <w:pPr>
              <w:pStyle w:val="15"/>
              <w:snapToGrid w:val="0"/>
              <w:spacing w:line="360" w:lineRule="auto"/>
              <w:rPr>
                <w:rStyle w:val="34"/>
                <w:rFonts w:hAnsi="宋体"/>
                <w:color w:val="auto"/>
                <w:kern w:val="0"/>
                <w:szCs w:val="21"/>
              </w:rPr>
            </w:pPr>
            <w:r>
              <w:rPr>
                <w:rStyle w:val="34"/>
                <w:rFonts w:hint="eastAsia" w:hAnsi="宋体"/>
                <w:color w:val="auto"/>
                <w:kern w:val="0"/>
                <w:szCs w:val="21"/>
              </w:rPr>
              <w:t>3.</w:t>
            </w:r>
            <w:r>
              <w:rPr>
                <w:rStyle w:val="34"/>
                <w:rFonts w:hAnsi="宋体"/>
                <w:color w:val="auto"/>
                <w:kern w:val="0"/>
                <w:szCs w:val="21"/>
              </w:rPr>
              <w:t>领取</w:t>
            </w:r>
            <w:r>
              <w:rPr>
                <w:rStyle w:val="34"/>
                <w:rFonts w:hint="eastAsia" w:hAnsi="宋体"/>
                <w:color w:val="auto"/>
                <w:kern w:val="0"/>
                <w:szCs w:val="21"/>
                <w:lang w:val="en-US"/>
              </w:rPr>
              <w:t>中标</w:t>
            </w:r>
            <w:r>
              <w:rPr>
                <w:rStyle w:val="34"/>
                <w:rFonts w:hAnsi="宋体"/>
                <w:color w:val="auto"/>
                <w:kern w:val="0"/>
                <w:szCs w:val="21"/>
              </w:rPr>
              <w:t>通知书前，</w:t>
            </w:r>
            <w:r>
              <w:rPr>
                <w:rStyle w:val="34"/>
                <w:rFonts w:hint="eastAsia" w:hAnsi="宋体"/>
                <w:color w:val="auto"/>
                <w:kern w:val="0"/>
                <w:szCs w:val="21"/>
                <w:lang w:val="en-US"/>
              </w:rPr>
              <w:t>中标</w:t>
            </w:r>
            <w:r>
              <w:rPr>
                <w:rStyle w:val="34"/>
                <w:rFonts w:hAnsi="宋体"/>
                <w:color w:val="auto"/>
                <w:kern w:val="0"/>
                <w:szCs w:val="21"/>
              </w:rPr>
              <w:t>供应商应向</w:t>
            </w:r>
            <w:r>
              <w:rPr>
                <w:rStyle w:val="34"/>
                <w:rFonts w:hint="eastAsia" w:hAnsi="宋体"/>
                <w:color w:val="auto"/>
                <w:kern w:val="0"/>
                <w:szCs w:val="21"/>
              </w:rPr>
              <w:t>广西华晟招标代理有限公司</w:t>
            </w:r>
            <w:r>
              <w:rPr>
                <w:rStyle w:val="34"/>
                <w:rFonts w:hAnsi="宋体"/>
                <w:color w:val="auto"/>
                <w:kern w:val="0"/>
                <w:szCs w:val="21"/>
              </w:rPr>
              <w:t>一次付清代理服务费及</w:t>
            </w:r>
            <w:r>
              <w:rPr>
                <w:rStyle w:val="34"/>
                <w:rFonts w:hint="eastAsia" w:hAnsi="宋体"/>
                <w:color w:val="auto"/>
                <w:kern w:val="0"/>
                <w:szCs w:val="21"/>
              </w:rPr>
              <w:t>采购</w:t>
            </w:r>
            <w:r>
              <w:rPr>
                <w:rStyle w:val="34"/>
                <w:rFonts w:hAnsi="宋体"/>
                <w:color w:val="auto"/>
                <w:kern w:val="0"/>
                <w:szCs w:val="21"/>
              </w:rPr>
              <w:t>包含其他费用。</w:t>
            </w:r>
          </w:p>
          <w:p>
            <w:pPr>
              <w:pStyle w:val="15"/>
              <w:snapToGrid w:val="0"/>
              <w:spacing w:line="360" w:lineRule="auto"/>
              <w:rPr>
                <w:rStyle w:val="34"/>
                <w:rFonts w:hint="eastAsia" w:ascii="Times New Roman" w:hAnsi="宋体" w:eastAsia="宋体" w:cs="Times New Roman"/>
                <w:color w:val="auto"/>
                <w:kern w:val="0"/>
                <w:szCs w:val="21"/>
                <w:lang w:eastAsia="zh-CN"/>
              </w:rPr>
            </w:pPr>
            <w:r>
              <w:rPr>
                <w:rStyle w:val="34"/>
                <w:rFonts w:hint="eastAsia" w:ascii="Times New Roman" w:hAnsi="宋体" w:eastAsia="宋体" w:cs="Times New Roman"/>
                <w:color w:val="auto"/>
                <w:kern w:val="0"/>
                <w:szCs w:val="21"/>
              </w:rPr>
              <w:t>账户名称：</w:t>
            </w:r>
            <w:r>
              <w:rPr>
                <w:rStyle w:val="34"/>
                <w:rFonts w:hint="eastAsia" w:ascii="Times New Roman" w:hAnsi="宋体" w:eastAsia="宋体" w:cs="Times New Roman"/>
                <w:color w:val="auto"/>
                <w:kern w:val="0"/>
                <w:szCs w:val="21"/>
                <w:lang w:eastAsia="zh-CN"/>
              </w:rPr>
              <w:t>广西华晟招标代理有限公司</w:t>
            </w:r>
          </w:p>
          <w:p>
            <w:pPr>
              <w:pStyle w:val="15"/>
              <w:snapToGrid w:val="0"/>
              <w:spacing w:line="360" w:lineRule="auto"/>
              <w:rPr>
                <w:rStyle w:val="34"/>
                <w:rFonts w:hint="eastAsia" w:ascii="Times New Roman" w:hAnsi="宋体" w:eastAsia="宋体" w:cs="Times New Roman"/>
                <w:color w:val="auto"/>
                <w:kern w:val="0"/>
                <w:szCs w:val="21"/>
              </w:rPr>
            </w:pPr>
            <w:r>
              <w:rPr>
                <w:rStyle w:val="34"/>
                <w:rFonts w:hint="eastAsia" w:ascii="Times New Roman" w:hAnsi="宋体" w:eastAsia="宋体" w:cs="Times New Roman"/>
                <w:color w:val="auto"/>
                <w:kern w:val="0"/>
                <w:szCs w:val="21"/>
              </w:rPr>
              <w:t>开户银行：</w:t>
            </w:r>
            <w:r>
              <w:rPr>
                <w:rStyle w:val="34"/>
                <w:rFonts w:hint="eastAsia" w:ascii="Times New Roman" w:hAnsi="宋体" w:eastAsia="宋体" w:cs="Times New Roman"/>
                <w:color w:val="auto"/>
                <w:kern w:val="0"/>
                <w:szCs w:val="21"/>
                <w:lang w:eastAsia="zh-CN"/>
              </w:rPr>
              <w:t>广西北部湾银行股份有限公司崇左分行</w:t>
            </w:r>
          </w:p>
          <w:p>
            <w:pPr>
              <w:pStyle w:val="15"/>
              <w:snapToGrid w:val="0"/>
              <w:spacing w:line="360" w:lineRule="auto"/>
              <w:rPr>
                <w:color w:val="auto"/>
              </w:rPr>
            </w:pPr>
            <w:r>
              <w:rPr>
                <w:rStyle w:val="34"/>
                <w:rFonts w:hint="eastAsia" w:ascii="Times New Roman" w:hAnsi="宋体" w:eastAsia="宋体" w:cs="Times New Roman"/>
                <w:color w:val="auto"/>
                <w:kern w:val="0"/>
                <w:szCs w:val="21"/>
              </w:rPr>
              <w:t>银行账号：</w:t>
            </w:r>
            <w:r>
              <w:rPr>
                <w:rStyle w:val="34"/>
                <w:rFonts w:hint="eastAsia" w:ascii="Times New Roman" w:hAnsi="宋体" w:eastAsia="宋体" w:cs="Times New Roman"/>
                <w:color w:val="auto"/>
                <w:kern w:val="0"/>
                <w:szCs w:val="21"/>
                <w:lang w:eastAsia="zh-CN"/>
              </w:rPr>
              <w:t>8050 0445 0500 001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9"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rPr>
            </w:pPr>
            <w:r>
              <w:rPr>
                <w:rFonts w:ascii="宋体" w:hAnsi="宋体"/>
                <w:color w:val="auto"/>
                <w:szCs w:val="21"/>
              </w:rPr>
              <w:t>40.1</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rPr>
            </w:pPr>
            <w:r>
              <w:rPr>
                <w:rFonts w:hint="eastAsia" w:ascii="宋体" w:hAnsi="宋体"/>
                <w:color w:val="auto"/>
                <w:szCs w:val="21"/>
              </w:rPr>
              <w:t>解释：</w:t>
            </w:r>
            <w:r>
              <w:rPr>
                <w:rFonts w:ascii="宋体" w:hAnsi="宋体"/>
                <w:color w:val="auto"/>
                <w:szCs w:val="21"/>
              </w:rPr>
              <w:t>构成本招标文件的各个组成文件应互为解释，互为说明；除招标文件中有特别规定外，仅适用于招标投标阶段的规定，按</w:t>
            </w:r>
            <w:r>
              <w:rPr>
                <w:rFonts w:hint="eastAsia" w:ascii="宋体" w:hAnsi="宋体"/>
                <w:color w:val="auto"/>
                <w:szCs w:val="21"/>
              </w:rPr>
              <w:t>更正公告（澄清公告）</w:t>
            </w:r>
            <w:r>
              <w:rPr>
                <w:rFonts w:ascii="宋体" w:hAnsi="宋体"/>
                <w:color w:val="auto"/>
                <w:szCs w:val="21"/>
              </w:rPr>
              <w:t>、招标公告、</w:t>
            </w:r>
            <w:r>
              <w:rPr>
                <w:rFonts w:hint="eastAsia" w:ascii="宋体" w:hAnsi="宋体"/>
                <w:color w:val="auto"/>
                <w:szCs w:val="21"/>
              </w:rPr>
              <w:t>采购需求、</w:t>
            </w:r>
            <w:r>
              <w:rPr>
                <w:rFonts w:ascii="宋体" w:hAnsi="宋体"/>
                <w:color w:val="auto"/>
                <w:szCs w:val="21"/>
              </w:rPr>
              <w:t>投标人须知、</w:t>
            </w:r>
            <w:r>
              <w:rPr>
                <w:rFonts w:hint="eastAsia" w:ascii="宋体" w:hAnsi="宋体"/>
                <w:color w:val="auto"/>
                <w:szCs w:val="21"/>
              </w:rPr>
              <w:t>评标方法及评标标准</w:t>
            </w:r>
            <w:r>
              <w:rPr>
                <w:rFonts w:ascii="宋体" w:hAnsi="宋体"/>
                <w:color w:val="auto"/>
                <w:szCs w:val="21"/>
              </w:rPr>
              <w:t>、</w:t>
            </w:r>
            <w:r>
              <w:rPr>
                <w:rFonts w:hint="eastAsia" w:ascii="宋体" w:hAnsi="宋体"/>
                <w:color w:val="auto"/>
                <w:szCs w:val="21"/>
              </w:rPr>
              <w:t>拟签订的合同文本、</w:t>
            </w:r>
            <w:r>
              <w:rPr>
                <w:rFonts w:ascii="宋体" w:hAnsi="宋体"/>
                <w:color w:val="auto"/>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rPr>
              <w:t>更正公告（澄清公告）</w:t>
            </w:r>
            <w:r>
              <w:rPr>
                <w:rFonts w:ascii="宋体" w:hAnsi="宋体"/>
                <w:color w:val="auto"/>
                <w:szCs w:val="21"/>
              </w:rPr>
              <w:t>与同步更新的招标文件不一致时以</w:t>
            </w:r>
            <w:r>
              <w:rPr>
                <w:rFonts w:hint="eastAsia" w:ascii="宋体" w:hAnsi="宋体"/>
                <w:color w:val="auto"/>
                <w:szCs w:val="21"/>
              </w:rPr>
              <w:t>更正公告（澄清公告）</w:t>
            </w:r>
            <w:r>
              <w:rPr>
                <w:rFonts w:ascii="宋体" w:hAnsi="宋体"/>
                <w:color w:val="auto"/>
                <w:szCs w:val="21"/>
              </w:rPr>
              <w:t>为准。按本款前述规定仍不能形成结论的，由</w:t>
            </w:r>
            <w:r>
              <w:rPr>
                <w:rFonts w:hint="eastAsia" w:ascii="宋体" w:hAnsi="宋体"/>
                <w:color w:val="auto"/>
                <w:szCs w:val="21"/>
              </w:rPr>
              <w:t>采购</w:t>
            </w:r>
            <w:r>
              <w:rPr>
                <w:rFonts w:ascii="宋体" w:hAnsi="宋体"/>
                <w:color w:val="auto"/>
                <w:szCs w:val="21"/>
              </w:rPr>
              <w:t>人</w:t>
            </w:r>
            <w:r>
              <w:rPr>
                <w:rFonts w:hint="eastAsia" w:ascii="宋体" w:hAnsi="宋体"/>
                <w:color w:val="auto"/>
                <w:szCs w:val="21"/>
              </w:rPr>
              <w:t>或者采购代理机构</w:t>
            </w:r>
            <w:r>
              <w:rPr>
                <w:rFonts w:ascii="宋体" w:hAnsi="宋体"/>
                <w:color w:val="auto"/>
                <w:szCs w:val="21"/>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9"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rPr>
            </w:pPr>
            <w:r>
              <w:rPr>
                <w:rFonts w:ascii="宋体" w:hAnsi="宋体"/>
                <w:color w:val="auto"/>
                <w:szCs w:val="21"/>
              </w:rPr>
              <w:t>40.2</w:t>
            </w:r>
          </w:p>
        </w:tc>
        <w:tc>
          <w:tcPr>
            <w:tcW w:w="8890" w:type="dxa"/>
            <w:tcBorders>
              <w:top w:val="single" w:color="auto" w:sz="4" w:space="0"/>
              <w:left w:val="single" w:color="auto" w:sz="4" w:space="0"/>
              <w:bottom w:val="single" w:color="auto" w:sz="4" w:space="0"/>
              <w:right w:val="single" w:color="auto" w:sz="4" w:space="0"/>
            </w:tcBorders>
            <w:vAlign w:val="center"/>
          </w:tcPr>
          <w:p>
            <w:pPr>
              <w:pStyle w:val="15"/>
              <w:snapToGrid w:val="0"/>
              <w:spacing w:line="360" w:lineRule="auto"/>
              <w:rPr>
                <w:rFonts w:hAnsi="宋体" w:cs="宋体"/>
                <w:bCs/>
                <w:color w:val="auto"/>
                <w:sz w:val="21"/>
              </w:rPr>
            </w:pPr>
            <w:r>
              <w:rPr>
                <w:rFonts w:hint="eastAsia" w:hAnsi="宋体" w:cs="宋体"/>
                <w:bCs/>
                <w:color w:val="auto"/>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5"/>
              <w:snapToGrid w:val="0"/>
              <w:spacing w:line="360" w:lineRule="auto"/>
              <w:rPr>
                <w:rFonts w:hAnsi="宋体" w:cs="宋体"/>
                <w:bCs/>
                <w:color w:val="auto"/>
                <w:sz w:val="21"/>
              </w:rPr>
            </w:pPr>
            <w:r>
              <w:rPr>
                <w:rFonts w:hint="eastAsia" w:hAnsi="宋体" w:cs="宋体"/>
                <w:bCs/>
                <w:color w:val="auto"/>
                <w:sz w:val="21"/>
              </w:rPr>
              <w:t>2.本招标文件所称的“</w:t>
            </w:r>
            <w:r>
              <w:rPr>
                <w:rFonts w:hint="eastAsia" w:hAnsi="宋体" w:cs="宋体"/>
                <w:color w:val="auto"/>
                <w:sz w:val="21"/>
              </w:rPr>
              <w:t>电子签章</w:t>
            </w:r>
            <w:r>
              <w:rPr>
                <w:rFonts w:hint="eastAsia" w:hAnsi="宋体" w:cs="宋体"/>
                <w:bCs/>
                <w:color w:val="auto"/>
                <w:sz w:val="21"/>
              </w:rPr>
              <w:t>”“电子签名”</w:t>
            </w:r>
            <w:r>
              <w:rPr>
                <w:rFonts w:hint="eastAsia" w:hAnsi="宋体" w:cs="宋体"/>
                <w:color w:val="auto"/>
                <w:sz w:val="21"/>
              </w:rPr>
              <w:t>，是指经“广西政府采购云平台”平台认可的CA认证的电子签名数据为表现形式的印章，可用于签署电子投标文件，电子印章与实物印章具有同等法律效力，不因其采用电子化表现形式而否定其法律效力。</w:t>
            </w:r>
          </w:p>
          <w:p>
            <w:pPr>
              <w:pStyle w:val="15"/>
              <w:snapToGrid w:val="0"/>
              <w:spacing w:line="360" w:lineRule="auto"/>
              <w:rPr>
                <w:rFonts w:hAnsi="宋体" w:cs="宋体"/>
                <w:bCs/>
                <w:color w:val="auto"/>
                <w:sz w:val="21"/>
              </w:rPr>
            </w:pPr>
            <w:r>
              <w:rPr>
                <w:rFonts w:hint="eastAsia" w:hAnsi="宋体" w:cs="宋体"/>
                <w:bCs/>
                <w:color w:val="auto"/>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15"/>
              <w:snapToGrid w:val="0"/>
              <w:spacing w:line="360" w:lineRule="auto"/>
              <w:rPr>
                <w:rFonts w:hAnsi="宋体" w:cs="宋体"/>
                <w:bCs/>
                <w:color w:val="auto"/>
                <w:sz w:val="21"/>
              </w:rPr>
            </w:pPr>
            <w:r>
              <w:rPr>
                <w:rFonts w:hint="eastAsia" w:hAnsi="宋体" w:cs="宋体"/>
                <w:bCs/>
                <w:color w:val="auto"/>
                <w:sz w:val="21"/>
              </w:rPr>
              <w:t>4.本招标文件中描述投标人的“签字”是指投标人的法定代表人或者委托代理人亲自在文件规定签字处亲笔写上个人的名字的行为，私章、签字章、印鉴、影印等其他形式均不能代替亲笔签字。</w:t>
            </w:r>
          </w:p>
          <w:p>
            <w:pPr>
              <w:spacing w:line="360" w:lineRule="auto"/>
              <w:jc w:val="left"/>
              <w:rPr>
                <w:rFonts w:ascii="宋体" w:hAnsi="宋体"/>
                <w:color w:val="auto"/>
                <w:szCs w:val="21"/>
              </w:rPr>
            </w:pPr>
            <w:r>
              <w:rPr>
                <w:rFonts w:hint="eastAsia" w:hAnsi="宋体" w:cs="宋体"/>
                <w:bCs/>
                <w:color w:val="auto"/>
              </w:rPr>
              <w:t>5.本招标文件所称的“以上”“以下”“以内”“届满”，包括本数；所称的“不满”“超过”“以外”，不包括本数。</w:t>
            </w:r>
          </w:p>
        </w:tc>
      </w:tr>
    </w:tbl>
    <w:p>
      <w:pPr>
        <w:snapToGrid w:val="0"/>
        <w:rPr>
          <w:rFonts w:ascii="宋体" w:hAnsi="宋体"/>
          <w:color w:val="auto"/>
          <w:sz w:val="24"/>
          <w:szCs w:val="20"/>
        </w:rPr>
      </w:pPr>
    </w:p>
    <w:p>
      <w:pPr>
        <w:snapToGrid w:val="0"/>
        <w:rPr>
          <w:rFonts w:ascii="宋体" w:hAnsi="宋体"/>
          <w:color w:val="auto"/>
          <w:sz w:val="24"/>
          <w:szCs w:val="20"/>
        </w:rPr>
      </w:pPr>
    </w:p>
    <w:p>
      <w:pPr>
        <w:widowControl/>
        <w:spacing w:line="720" w:lineRule="exact"/>
        <w:jc w:val="left"/>
        <w:outlineLvl w:val="9"/>
        <w:rPr>
          <w:rFonts w:ascii="黑体" w:hAnsi="黑体" w:eastAsia="黑体" w:cs="黑体"/>
          <w:color w:val="auto"/>
          <w:sz w:val="32"/>
          <w:szCs w:val="32"/>
          <w:lang w:val="zh-CN"/>
        </w:rPr>
      </w:pPr>
    </w:p>
    <w:p>
      <w:pPr>
        <w:widowControl/>
        <w:spacing w:line="720" w:lineRule="exact"/>
        <w:jc w:val="left"/>
        <w:outlineLvl w:val="9"/>
        <w:rPr>
          <w:rFonts w:ascii="黑体" w:hAnsi="黑体" w:eastAsia="黑体" w:cs="黑体"/>
          <w:color w:val="auto"/>
          <w:sz w:val="32"/>
          <w:szCs w:val="32"/>
          <w:lang w:val="zh-CN"/>
        </w:rPr>
      </w:pPr>
    </w:p>
    <w:p>
      <w:pPr>
        <w:widowControl/>
        <w:spacing w:line="720" w:lineRule="exact"/>
        <w:jc w:val="left"/>
        <w:outlineLvl w:val="9"/>
        <w:rPr>
          <w:rFonts w:ascii="黑体" w:hAnsi="黑体" w:eastAsia="黑体" w:cs="黑体"/>
          <w:color w:val="auto"/>
          <w:sz w:val="32"/>
          <w:szCs w:val="32"/>
          <w:lang w:val="zh-CN"/>
        </w:rPr>
      </w:pPr>
    </w:p>
    <w:p>
      <w:pPr>
        <w:widowControl/>
        <w:spacing w:line="720" w:lineRule="exact"/>
        <w:jc w:val="left"/>
        <w:outlineLvl w:val="9"/>
        <w:rPr>
          <w:rFonts w:ascii="黑体" w:hAnsi="黑体" w:eastAsia="黑体" w:cs="黑体"/>
          <w:color w:val="auto"/>
          <w:sz w:val="32"/>
          <w:szCs w:val="32"/>
          <w:lang w:val="zh-CN"/>
        </w:rPr>
      </w:pPr>
    </w:p>
    <w:p>
      <w:pPr>
        <w:widowControl/>
        <w:spacing w:line="720" w:lineRule="exact"/>
        <w:jc w:val="left"/>
        <w:outlineLvl w:val="9"/>
        <w:rPr>
          <w:rFonts w:ascii="黑体" w:hAnsi="黑体" w:eastAsia="黑体" w:cs="黑体"/>
          <w:color w:val="auto"/>
          <w:sz w:val="32"/>
          <w:szCs w:val="32"/>
          <w:lang w:val="zh-CN"/>
        </w:rPr>
      </w:pPr>
    </w:p>
    <w:p>
      <w:pPr>
        <w:widowControl/>
        <w:spacing w:line="720" w:lineRule="exact"/>
        <w:jc w:val="left"/>
        <w:outlineLvl w:val="9"/>
        <w:rPr>
          <w:rFonts w:ascii="黑体" w:hAnsi="黑体" w:eastAsia="黑体" w:cs="黑体"/>
          <w:color w:val="auto"/>
          <w:sz w:val="32"/>
          <w:szCs w:val="32"/>
          <w:lang w:val="zh-CN"/>
        </w:rPr>
      </w:pPr>
    </w:p>
    <w:p>
      <w:pPr>
        <w:widowControl/>
        <w:spacing w:line="720" w:lineRule="exact"/>
        <w:jc w:val="left"/>
        <w:outlineLvl w:val="9"/>
        <w:rPr>
          <w:rFonts w:ascii="黑体" w:hAnsi="黑体" w:eastAsia="黑体" w:cs="黑体"/>
          <w:color w:val="auto"/>
          <w:sz w:val="32"/>
          <w:szCs w:val="32"/>
          <w:lang w:val="zh-CN"/>
        </w:rPr>
      </w:pPr>
    </w:p>
    <w:p>
      <w:pPr>
        <w:widowControl/>
        <w:spacing w:line="720" w:lineRule="exact"/>
        <w:jc w:val="left"/>
        <w:outlineLvl w:val="9"/>
        <w:rPr>
          <w:rFonts w:ascii="黑体" w:hAnsi="黑体" w:eastAsia="黑体" w:cs="黑体"/>
          <w:color w:val="auto"/>
          <w:sz w:val="32"/>
          <w:szCs w:val="32"/>
          <w:lang w:val="zh-CN"/>
        </w:rPr>
      </w:pPr>
    </w:p>
    <w:p>
      <w:pPr>
        <w:pStyle w:val="6"/>
        <w:keepNext w:val="0"/>
        <w:keepLines w:val="0"/>
        <w:jc w:val="center"/>
        <w:rPr>
          <w:color w:val="auto"/>
        </w:rPr>
      </w:pPr>
      <w:r>
        <w:rPr>
          <w:color w:val="auto"/>
        </w:rPr>
        <w:br w:type="page"/>
      </w:r>
      <w:r>
        <w:rPr>
          <w:rFonts w:hint="eastAsia"/>
          <w:color w:val="auto"/>
        </w:rPr>
        <w:t>投标人须知正文</w:t>
      </w:r>
    </w:p>
    <w:p>
      <w:pPr>
        <w:pStyle w:val="6"/>
        <w:keepNext w:val="0"/>
        <w:keepLines w:val="0"/>
        <w:jc w:val="center"/>
        <w:rPr>
          <w:color w:val="auto"/>
        </w:rPr>
      </w:pPr>
      <w:r>
        <w:rPr>
          <w:rFonts w:hint="eastAsia"/>
          <w:color w:val="auto"/>
        </w:rPr>
        <w:t>一、总  则</w:t>
      </w:r>
    </w:p>
    <w:p>
      <w:pPr>
        <w:pStyle w:val="8"/>
        <w:keepNext w:val="0"/>
        <w:keepLines w:val="0"/>
        <w:spacing w:before="0" w:after="0" w:line="360" w:lineRule="auto"/>
        <w:ind w:left="420" w:leftChars="200"/>
        <w:rPr>
          <w:rFonts w:ascii="黑体" w:hAnsi="黑体" w:eastAsia="黑体"/>
          <w:color w:val="auto"/>
          <w:sz w:val="24"/>
        </w:rPr>
      </w:pPr>
      <w:bookmarkStart w:id="71" w:name="_Toc254970527"/>
      <w:bookmarkStart w:id="72" w:name="_Toc254970668"/>
      <w:r>
        <w:rPr>
          <w:rFonts w:hint="eastAsia" w:ascii="黑体" w:hAnsi="黑体" w:eastAsia="黑体"/>
          <w:color w:val="auto"/>
          <w:sz w:val="24"/>
        </w:rPr>
        <w:t>1.适用范围</w:t>
      </w:r>
      <w:bookmarkEnd w:id="71"/>
      <w:bookmarkEnd w:id="72"/>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pPr>
        <w:pStyle w:val="8"/>
        <w:keepNext w:val="0"/>
        <w:keepLines w:val="0"/>
        <w:spacing w:before="0" w:after="0" w:line="360" w:lineRule="auto"/>
        <w:ind w:left="420" w:leftChars="200"/>
        <w:rPr>
          <w:rFonts w:ascii="黑体" w:hAnsi="黑体" w:eastAsia="黑体"/>
          <w:color w:val="auto"/>
          <w:sz w:val="24"/>
        </w:rPr>
      </w:pPr>
      <w:bookmarkStart w:id="73" w:name="_Toc254970528"/>
      <w:bookmarkStart w:id="74" w:name="_Toc254970669"/>
      <w:r>
        <w:rPr>
          <w:rFonts w:hint="eastAsia" w:ascii="黑体" w:hAnsi="黑体" w:eastAsia="黑体"/>
          <w:color w:val="auto"/>
          <w:sz w:val="24"/>
        </w:rPr>
        <w:t>2.定义</w:t>
      </w:r>
      <w:bookmarkEnd w:id="73"/>
      <w:bookmarkEnd w:id="74"/>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2.1“采购人”是指依法进行政府采购的国家机关、事业单位、团体组织。</w:t>
      </w:r>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2.2“采购代理机构”是指政府采购代理机构（以下简称采购代理机构）</w:t>
      </w:r>
      <w:r>
        <w:rPr>
          <w:rFonts w:hint="eastAsia" w:ascii="宋体" w:hAnsi="宋体"/>
          <w:b w:val="0"/>
          <w:color w:val="auto"/>
          <w:sz w:val="21"/>
          <w:szCs w:val="21"/>
          <w:lang w:eastAsia="zh-CN"/>
        </w:rPr>
        <w:t>，</w:t>
      </w:r>
      <w:r>
        <w:rPr>
          <w:rFonts w:hint="eastAsia" w:ascii="宋体" w:hAnsi="宋体"/>
          <w:b w:val="0"/>
          <w:color w:val="auto"/>
          <w:sz w:val="21"/>
          <w:szCs w:val="21"/>
        </w:rPr>
        <w:t>是指集中采购机构以外、受采购人委托从事政府采购代理业务的社会中介机构。</w:t>
      </w:r>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2.3“供应商”是指向采购人提供货物、工程或者服务的法人、其他组织或者自然人。</w:t>
      </w:r>
    </w:p>
    <w:p>
      <w:pPr>
        <w:pStyle w:val="9"/>
        <w:spacing w:line="360" w:lineRule="auto"/>
        <w:rPr>
          <w:rFonts w:ascii="宋体" w:hAnsi="宋体"/>
          <w:color w:val="auto"/>
          <w:szCs w:val="21"/>
        </w:rPr>
      </w:pPr>
      <w:r>
        <w:rPr>
          <w:rFonts w:hint="eastAsia" w:ascii="宋体" w:hAnsi="宋体"/>
          <w:color w:val="auto"/>
          <w:szCs w:val="21"/>
        </w:rPr>
        <w:t>2.4“投标人”是指响应招标、参加投标竞争的法人、非法人组织或者自然人。</w:t>
      </w:r>
    </w:p>
    <w:p>
      <w:pPr>
        <w:pStyle w:val="8"/>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2.5“货物”是指各种形态和种类的物品，包括原材料、燃料、设备、产品等。</w:t>
      </w:r>
    </w:p>
    <w:p>
      <w:pPr>
        <w:pStyle w:val="8"/>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2.6“售后服务” 是指商品出售以后所提供的各种服务，包含但不限于投标人须承担的备品备件、包装、运输、装卸、保险、货到就位以及安装、调试、培训、保修以及其他各种服务。</w:t>
      </w:r>
    </w:p>
    <w:p>
      <w:pPr>
        <w:pStyle w:val="8"/>
        <w:keepNext w:val="0"/>
        <w:keepLines w:val="0"/>
        <w:spacing w:before="0" w:after="0" w:line="360" w:lineRule="auto"/>
        <w:rPr>
          <w:rFonts w:ascii="宋体" w:hAnsi="宋体"/>
          <w:b w:val="0"/>
          <w:color w:val="auto"/>
          <w:sz w:val="21"/>
          <w:szCs w:val="21"/>
        </w:rPr>
      </w:pPr>
      <w:r>
        <w:rPr>
          <w:rFonts w:hint="eastAsia" w:ascii="宋体" w:hAnsi="宋体"/>
          <w:b w:val="0"/>
          <w:color w:val="auto"/>
          <w:sz w:val="21"/>
          <w:szCs w:val="21"/>
        </w:rPr>
        <w:t xml:space="preserve">    2.7“书面形式”是指合同书、信件和数据电文（包括电报、电传、传真、电子数据交换和电子邮件）等可以有形地表现所载内容的形式。</w:t>
      </w:r>
    </w:p>
    <w:p>
      <w:pPr>
        <w:pStyle w:val="8"/>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 xml:space="preserve">2.9 </w:t>
      </w:r>
      <w:r>
        <w:rPr>
          <w:rFonts w:hint="eastAsia" w:ascii="宋体" w:hAnsi="宋体" w:cs="宋体"/>
          <w:color w:val="auto"/>
          <w:szCs w:val="21"/>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rPr>
      </w:pPr>
      <w:r>
        <w:rPr>
          <w:rFonts w:ascii="宋体" w:hAnsi="宋体" w:cs="宋体"/>
          <w:color w:val="auto"/>
          <w:szCs w:val="21"/>
        </w:rPr>
        <w:t>2.10</w:t>
      </w:r>
      <w:r>
        <w:rPr>
          <w:rFonts w:hint="eastAsia" w:ascii="宋体" w:hAnsi="宋体" w:cs="宋体"/>
          <w:color w:val="auto"/>
          <w:szCs w:val="21"/>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s="宋体"/>
          <w:color w:val="auto"/>
          <w:szCs w:val="21"/>
        </w:rPr>
        <w:t>“允许负偏离的条款”是指采购需求中的不属于“实质性要求”的条款。</w:t>
      </w:r>
      <w:bookmarkStart w:id="75" w:name="_Toc254970529"/>
      <w:bookmarkStart w:id="76" w:name="_Toc254970670"/>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w:t>
      </w:r>
      <w:bookmarkEnd w:id="75"/>
      <w:bookmarkEnd w:id="76"/>
      <w:r>
        <w:rPr>
          <w:rFonts w:hint="eastAsia" w:ascii="黑体" w:hAnsi="黑体" w:eastAsia="黑体"/>
          <w:color w:val="auto"/>
          <w:sz w:val="24"/>
        </w:rPr>
        <w:t>投标人的资格要求</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投标人的资格要求详见“投标人须知前附表”。</w:t>
      </w:r>
    </w:p>
    <w:p>
      <w:pPr>
        <w:pStyle w:val="8"/>
        <w:keepNext w:val="0"/>
        <w:keepLines w:val="0"/>
        <w:spacing w:before="0" w:after="0" w:line="360" w:lineRule="auto"/>
        <w:ind w:left="420" w:leftChars="200"/>
        <w:rPr>
          <w:rFonts w:ascii="黑体" w:hAnsi="黑体" w:eastAsia="黑体"/>
          <w:color w:val="auto"/>
          <w:sz w:val="24"/>
        </w:rPr>
      </w:pPr>
      <w:bookmarkStart w:id="77" w:name="_Toc254970530"/>
      <w:bookmarkStart w:id="78" w:name="_Toc254970671"/>
      <w:r>
        <w:rPr>
          <w:rFonts w:hint="eastAsia" w:ascii="黑体" w:hAnsi="黑体" w:eastAsia="黑体"/>
          <w:color w:val="auto"/>
          <w:sz w:val="24"/>
        </w:rPr>
        <w:t>4.投标委托</w:t>
      </w:r>
      <w:bookmarkEnd w:id="77"/>
      <w:bookmarkEnd w:id="78"/>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投标人代表参加投标活动过程中必须携带个人有效身份证件。如投标人代表不是法定代表人，须持有法定代表人授权委托书（按第六章要求格式填写）。</w:t>
      </w:r>
    </w:p>
    <w:p>
      <w:pPr>
        <w:pStyle w:val="8"/>
        <w:keepNext w:val="0"/>
        <w:keepLines w:val="0"/>
        <w:spacing w:before="0" w:after="0" w:line="360" w:lineRule="auto"/>
        <w:ind w:left="420" w:leftChars="200"/>
        <w:rPr>
          <w:rFonts w:ascii="黑体" w:hAnsi="黑体" w:eastAsia="黑体"/>
          <w:color w:val="auto"/>
          <w:sz w:val="24"/>
        </w:rPr>
      </w:pPr>
      <w:bookmarkStart w:id="79" w:name="_5.投标费用"/>
      <w:bookmarkEnd w:id="79"/>
      <w:bookmarkStart w:id="80" w:name="_Toc254970672"/>
      <w:bookmarkStart w:id="81" w:name="_Toc254970531"/>
      <w:r>
        <w:rPr>
          <w:rFonts w:hint="eastAsia" w:ascii="黑体" w:hAnsi="黑体" w:eastAsia="黑体"/>
          <w:color w:val="auto"/>
          <w:sz w:val="24"/>
        </w:rPr>
        <w:t>5.投标费用</w:t>
      </w:r>
      <w:bookmarkEnd w:id="80"/>
      <w:bookmarkEnd w:id="81"/>
    </w:p>
    <w:p>
      <w:pPr>
        <w:snapToGrid w:val="0"/>
        <w:spacing w:line="360" w:lineRule="auto"/>
        <w:ind w:firstLine="420" w:firstLineChars="200"/>
        <w:jc w:val="left"/>
        <w:rPr>
          <w:rFonts w:ascii="宋体" w:hAnsi="宋体"/>
          <w:color w:val="auto"/>
          <w:szCs w:val="21"/>
        </w:rPr>
      </w:pPr>
      <w:r>
        <w:rPr>
          <w:rFonts w:hint="eastAsia" w:ascii="宋体" w:hAnsi="宋体" w:cs="宋体"/>
          <w:color w:val="auto"/>
          <w:szCs w:val="21"/>
        </w:rPr>
        <w:t>投标费用：投标人应承担参与本次采购活动有关的所有费用，包括但不限于获取招标文件、勘查现场、编制和提交投标文件、参加澄清说明、签订合同等，不论投标结果如何，均应自行承担。</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6.联合体投标</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6.1本项目是否接受联合体投标，详见“投标人须知前附表”。</w:t>
      </w:r>
    </w:p>
    <w:p>
      <w:pPr>
        <w:snapToGrid w:val="0"/>
        <w:spacing w:line="360" w:lineRule="auto"/>
        <w:ind w:firstLine="420" w:firstLineChars="200"/>
        <w:jc w:val="left"/>
        <w:rPr>
          <w:rFonts w:ascii="宋体" w:hAnsi="宋体"/>
          <w:bCs/>
          <w:color w:val="auto"/>
          <w:szCs w:val="21"/>
        </w:rPr>
      </w:pPr>
      <w:r>
        <w:rPr>
          <w:rFonts w:hint="eastAsia" w:ascii="宋体" w:hAnsi="宋体"/>
          <w:bCs/>
          <w:color w:val="auto"/>
          <w:szCs w:val="21"/>
        </w:rPr>
        <w:t>6.2如接受联合体投标，联合体投标要求详见“投标人须知前附表”。</w:t>
      </w:r>
    </w:p>
    <w:p>
      <w:pPr>
        <w:snapToGrid w:val="0"/>
        <w:spacing w:line="360" w:lineRule="auto"/>
        <w:ind w:firstLine="420" w:firstLineChars="200"/>
        <w:jc w:val="left"/>
        <w:rPr>
          <w:rFonts w:ascii="宋体" w:hAnsi="宋体"/>
          <w:color w:val="auto"/>
          <w:szCs w:val="21"/>
        </w:rPr>
      </w:pPr>
      <w:r>
        <w:rPr>
          <w:rFonts w:hint="eastAsia" w:ascii="宋体" w:hAnsi="宋体"/>
          <w:bCs/>
          <w:color w:val="auto"/>
          <w:szCs w:val="21"/>
        </w:rPr>
        <w:t>6.3</w:t>
      </w:r>
      <w:r>
        <w:rPr>
          <w:rFonts w:hint="eastAsia" w:ascii="宋体" w:hAnsi="宋体" w:eastAsia="宋体" w:cs="宋体"/>
          <w:bCs/>
          <w:color w:val="auto"/>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r>
        <w:rPr>
          <w:rFonts w:hint="eastAsia" w:ascii="宋体" w:hAnsi="宋体"/>
          <w:bCs/>
          <w:color w:val="auto"/>
          <w:szCs w:val="21"/>
        </w:rPr>
        <w:t>”</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 xml:space="preserve">7.转包与分包             </w:t>
      </w:r>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7.1本项目不允许转包。</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lang w:val="en-US" w:eastAsia="zh-CN"/>
        </w:rPr>
        <w:t xml:space="preserve"> </w:t>
      </w:r>
      <w:r>
        <w:rPr>
          <w:rFonts w:hint="eastAsia" w:ascii="宋体" w:hAnsi="宋体"/>
          <w:b w:val="0"/>
          <w:color w:val="auto"/>
          <w:sz w:val="21"/>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8"/>
        <w:keepNext w:val="0"/>
        <w:keepLines w:val="0"/>
        <w:spacing w:before="0" w:after="0" w:line="360" w:lineRule="auto"/>
        <w:ind w:left="420" w:leftChars="200"/>
        <w:rPr>
          <w:rFonts w:ascii="黑体" w:hAnsi="黑体" w:eastAsia="黑体"/>
          <w:color w:val="auto"/>
          <w:sz w:val="24"/>
        </w:rPr>
      </w:pPr>
      <w:bookmarkStart w:id="82" w:name="_Toc254970532"/>
      <w:bookmarkStart w:id="83" w:name="_Toc254970673"/>
      <w:r>
        <w:rPr>
          <w:rFonts w:hint="eastAsia" w:ascii="黑体" w:hAnsi="黑体" w:eastAsia="黑体"/>
          <w:color w:val="auto"/>
          <w:sz w:val="24"/>
        </w:rPr>
        <w:t>8.特别说明：</w:t>
      </w:r>
      <w:bookmarkEnd w:id="82"/>
      <w:bookmarkEnd w:id="83"/>
    </w:p>
    <w:p>
      <w:pPr>
        <w:pStyle w:val="8"/>
        <w:keepNext w:val="0"/>
        <w:keepLines w:val="0"/>
        <w:spacing w:before="0" w:after="0" w:line="360" w:lineRule="auto"/>
        <w:ind w:firstLine="422" w:firstLineChars="200"/>
        <w:rPr>
          <w:rFonts w:ascii="宋体" w:hAnsi="宋体" w:eastAsia="宋体" w:cs="宋体"/>
          <w:b w:val="0"/>
          <w:color w:val="auto"/>
          <w:sz w:val="21"/>
          <w:szCs w:val="21"/>
        </w:rPr>
      </w:pPr>
      <w:bookmarkStart w:id="84" w:name="_8.1提供相同品牌产品且通过资格审查、符合性审查的不同投标人参加同一合"/>
      <w:bookmarkEnd w:id="84"/>
      <w:r>
        <w:rPr>
          <w:rFonts w:ascii="宋体" w:hAnsi="宋体"/>
          <w:color w:val="auto"/>
          <w:sz w:val="21"/>
          <w:szCs w:val="21"/>
        </w:rPr>
        <w:fldChar w:fldCharType="begin"/>
      </w:r>
      <w:r>
        <w:rPr>
          <w:rFonts w:ascii="宋体" w:hAnsi="宋体"/>
          <w:color w:val="auto"/>
          <w:sz w:val="21"/>
          <w:szCs w:val="21"/>
        </w:rPr>
        <w:instrText xml:space="preserve"> HYPERLINK  \l "_8.1" </w:instrText>
      </w:r>
      <w:r>
        <w:rPr>
          <w:rFonts w:ascii="宋体" w:hAnsi="宋体"/>
          <w:color w:val="auto"/>
          <w:sz w:val="21"/>
          <w:szCs w:val="21"/>
        </w:rPr>
        <w:fldChar w:fldCharType="separate"/>
      </w:r>
      <w:r>
        <w:rPr>
          <w:rFonts w:hint="eastAsia" w:ascii="宋体" w:hAnsi="宋体"/>
          <w:color w:val="auto"/>
          <w:sz w:val="21"/>
          <w:szCs w:val="21"/>
        </w:rPr>
        <w:t>8.1</w:t>
      </w:r>
      <w:r>
        <w:rPr>
          <w:rFonts w:ascii="宋体" w:hAnsi="宋体"/>
          <w:color w:val="auto"/>
          <w:sz w:val="21"/>
          <w:szCs w:val="21"/>
        </w:rPr>
        <w:fldChar w:fldCharType="end"/>
      </w:r>
      <w:r>
        <w:rPr>
          <w:rFonts w:hint="eastAsia" w:ascii="宋体" w:hAnsi="宋体" w:eastAsia="宋体" w:cs="宋体"/>
          <w:b w:val="0"/>
          <w:color w:val="auto"/>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eastAsia="宋体" w:cs="宋体"/>
          <w:color w:val="auto"/>
          <w:sz w:val="22"/>
        </w:rPr>
        <w:t>其他投标无效。</w:t>
      </w:r>
    </w:p>
    <w:p>
      <w:pPr>
        <w:pStyle w:val="8"/>
        <w:keepNext w:val="0"/>
        <w:keepLines w:val="0"/>
        <w:spacing w:before="0" w:after="0" w:line="360" w:lineRule="auto"/>
        <w:ind w:firstLine="420" w:firstLineChars="200"/>
        <w:rPr>
          <w:rFonts w:ascii="宋体" w:hAnsi="宋体" w:eastAsia="宋体" w:cs="宋体"/>
          <w:b w:val="0"/>
          <w:color w:val="auto"/>
          <w:sz w:val="21"/>
          <w:szCs w:val="21"/>
        </w:rPr>
      </w:pPr>
      <w:r>
        <w:rPr>
          <w:rFonts w:hint="eastAsia" w:ascii="宋体" w:hAnsi="宋体" w:eastAsia="宋体" w:cs="宋体"/>
          <w:b w:val="0"/>
          <w:color w:val="auto"/>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15"/>
        <w:snapToGrid w:val="0"/>
        <w:spacing w:line="360" w:lineRule="auto"/>
        <w:ind w:left="2" w:leftChars="1" w:firstLine="420" w:firstLineChars="200"/>
        <w:rPr>
          <w:rFonts w:hAnsi="宋体"/>
          <w:b/>
          <w:color w:val="auto"/>
          <w:kern w:val="2"/>
          <w:sz w:val="21"/>
        </w:rPr>
      </w:pPr>
      <w:r>
        <w:rPr>
          <w:rFonts w:hint="eastAsia" w:hAnsi="宋体" w:eastAsia="宋体" w:cs="宋体"/>
          <w:color w:val="auto"/>
          <w:kern w:val="2"/>
          <w:sz w:val="21"/>
        </w:rPr>
        <w:t>非单一产品采购项目，多家投标人提供的核心产品品牌相同的，</w:t>
      </w:r>
      <w:r>
        <w:rPr>
          <w:rFonts w:hint="eastAsia" w:hAnsi="宋体" w:eastAsia="宋体" w:cs="宋体"/>
          <w:color w:val="auto"/>
          <w:sz w:val="22"/>
          <w:szCs w:val="22"/>
        </w:rPr>
        <w:t>按前两款规定处理</w:t>
      </w:r>
      <w:r>
        <w:rPr>
          <w:rFonts w:hint="eastAsia" w:hAnsi="宋体"/>
          <w:b/>
          <w:color w:val="auto"/>
          <w:kern w:val="2"/>
          <w:sz w:val="21"/>
        </w:rPr>
        <w:t>。</w:t>
      </w:r>
    </w:p>
    <w:p>
      <w:pPr>
        <w:pStyle w:val="8"/>
        <w:keepNext w:val="0"/>
        <w:keepLines w:val="0"/>
        <w:spacing w:before="0" w:after="0" w:line="360" w:lineRule="auto"/>
        <w:ind w:firstLine="367" w:firstLineChars="175"/>
        <w:rPr>
          <w:rFonts w:ascii="宋体" w:hAnsi="宋体"/>
          <w:b w:val="0"/>
          <w:bCs/>
          <w:color w:val="auto"/>
          <w:sz w:val="21"/>
          <w:szCs w:val="21"/>
        </w:rPr>
      </w:pPr>
      <w:r>
        <w:rPr>
          <w:rFonts w:hint="eastAsia" w:ascii="宋体" w:hAnsi="宋体"/>
          <w:b w:val="0"/>
          <w:bCs/>
          <w:color w:val="auto"/>
          <w:sz w:val="21"/>
          <w:szCs w:val="21"/>
        </w:rPr>
        <w:t>8.2如果本招标文件要求投标人提供资格、信誉、荣誉、业绩与企业认证等材料的，则投标人所提供的以上材料必须为投标人所拥有。</w:t>
      </w:r>
    </w:p>
    <w:p>
      <w:pPr>
        <w:pStyle w:val="8"/>
        <w:keepNext w:val="0"/>
        <w:keepLines w:val="0"/>
        <w:spacing w:before="0" w:after="0" w:line="360" w:lineRule="auto"/>
        <w:ind w:firstLine="367" w:firstLineChars="175"/>
        <w:rPr>
          <w:rFonts w:ascii="宋体" w:hAnsi="宋体"/>
          <w:b w:val="0"/>
          <w:bCs/>
          <w:color w:val="auto"/>
          <w:sz w:val="21"/>
          <w:szCs w:val="21"/>
        </w:rPr>
      </w:pPr>
      <w:r>
        <w:rPr>
          <w:rFonts w:hint="eastAsia" w:ascii="宋体" w:hAnsi="宋体"/>
          <w:b w:val="0"/>
          <w:bCs/>
          <w:color w:val="auto"/>
          <w:sz w:val="21"/>
          <w:szCs w:val="21"/>
        </w:rPr>
        <w:t>8.3投标人应仔细阅读招标文件的所有内容，按照招标文件的要求提交投标文件，并对所提供的全部资料的真实性承担法律责任。</w:t>
      </w:r>
    </w:p>
    <w:p>
      <w:pPr>
        <w:pStyle w:val="8"/>
        <w:keepNext w:val="0"/>
        <w:keepLines w:val="0"/>
        <w:spacing w:before="0" w:after="0" w:line="360" w:lineRule="auto"/>
        <w:ind w:firstLine="367" w:firstLineChars="175"/>
        <w:rPr>
          <w:rFonts w:ascii="宋体" w:hAnsi="宋体"/>
          <w:b w:val="0"/>
          <w:bCs/>
          <w:color w:val="auto"/>
          <w:sz w:val="21"/>
          <w:szCs w:val="21"/>
        </w:rPr>
      </w:pPr>
      <w:r>
        <w:rPr>
          <w:rFonts w:hint="eastAsia" w:ascii="宋体" w:hAnsi="宋体"/>
          <w:b w:val="0"/>
          <w:bCs/>
          <w:color w:val="auto"/>
          <w:sz w:val="21"/>
          <w:szCs w:val="21"/>
        </w:rPr>
        <w:t>8.4投标人在投标活动中提供任何虚假材料，将报监管部门查处；中标后发现的，中标人须依照《中华人民共和国消费者权益保护法》规定赔偿采购人，且民事赔偿并不免除违法投标人的行政与刑事责任。</w:t>
      </w:r>
    </w:p>
    <w:p>
      <w:pPr>
        <w:pStyle w:val="8"/>
        <w:keepNext w:val="0"/>
        <w:keepLines w:val="0"/>
        <w:spacing w:before="0" w:after="0" w:line="360" w:lineRule="auto"/>
        <w:ind w:left="420" w:leftChars="200"/>
        <w:rPr>
          <w:rFonts w:ascii="黑体" w:hAnsi="黑体" w:eastAsia="黑体"/>
          <w:color w:val="auto"/>
          <w:sz w:val="24"/>
        </w:rPr>
      </w:pPr>
      <w:r>
        <w:rPr>
          <w:rFonts w:ascii="黑体" w:hAnsi="黑体" w:eastAsia="黑体"/>
          <w:color w:val="auto"/>
          <w:sz w:val="24"/>
        </w:rPr>
        <w:t>9.</w:t>
      </w:r>
      <w:r>
        <w:rPr>
          <w:rFonts w:hint="eastAsia" w:ascii="黑体" w:hAnsi="黑体" w:eastAsia="黑体"/>
          <w:color w:val="auto"/>
          <w:sz w:val="24"/>
        </w:rPr>
        <w:t>回避与串通投标</w:t>
      </w:r>
    </w:p>
    <w:p>
      <w:pPr>
        <w:pStyle w:val="8"/>
        <w:keepNext w:val="0"/>
        <w:keepLines w:val="0"/>
        <w:spacing w:before="0" w:after="0" w:line="360" w:lineRule="auto"/>
        <w:ind w:firstLine="367" w:firstLineChars="175"/>
        <w:rPr>
          <w:rFonts w:ascii="宋体" w:hAnsi="宋体"/>
          <w:b w:val="0"/>
          <w:bCs/>
          <w:color w:val="auto"/>
          <w:sz w:val="21"/>
          <w:szCs w:val="21"/>
        </w:rPr>
      </w:pPr>
      <w:r>
        <w:rPr>
          <w:rFonts w:hint="eastAsia" w:ascii="宋体" w:hAnsi="宋体"/>
          <w:b w:val="0"/>
          <w:bCs/>
          <w:color w:val="auto"/>
          <w:sz w:val="21"/>
          <w:szCs w:val="21"/>
        </w:rPr>
        <w:t>9</w:t>
      </w:r>
      <w:r>
        <w:rPr>
          <w:rFonts w:ascii="宋体" w:hAnsi="宋体"/>
          <w:b w:val="0"/>
          <w:bCs/>
          <w:color w:val="auto"/>
          <w:sz w:val="21"/>
          <w:szCs w:val="21"/>
        </w:rPr>
        <w:t>.1在政府采购活动中，采购人员及相关人员与</w:t>
      </w:r>
      <w:r>
        <w:rPr>
          <w:rFonts w:hint="eastAsia" w:ascii="宋体" w:hAnsi="宋体"/>
          <w:b w:val="0"/>
          <w:bCs/>
          <w:color w:val="auto"/>
          <w:sz w:val="21"/>
          <w:szCs w:val="21"/>
        </w:rPr>
        <w:t>供应商</w:t>
      </w:r>
      <w:r>
        <w:rPr>
          <w:rFonts w:ascii="宋体" w:hAnsi="宋体"/>
          <w:b w:val="0"/>
          <w:bCs/>
          <w:color w:val="auto"/>
          <w:sz w:val="21"/>
          <w:szCs w:val="21"/>
        </w:rPr>
        <w:t>有下列利害关系之一的，应当回避：</w:t>
      </w:r>
    </w:p>
    <w:p>
      <w:pPr>
        <w:pStyle w:val="15"/>
        <w:snapToGrid w:val="0"/>
        <w:spacing w:line="360" w:lineRule="auto"/>
        <w:ind w:left="2" w:leftChars="1" w:firstLine="420" w:firstLineChars="200"/>
        <w:rPr>
          <w:rFonts w:hAnsi="宋体"/>
          <w:bCs/>
          <w:color w:val="auto"/>
          <w:kern w:val="2"/>
          <w:sz w:val="21"/>
        </w:rPr>
      </w:pPr>
      <w:r>
        <w:rPr>
          <w:rFonts w:hAnsi="宋体"/>
          <w:bCs/>
          <w:color w:val="auto"/>
          <w:kern w:val="2"/>
          <w:sz w:val="21"/>
        </w:rPr>
        <w:t>（</w:t>
      </w:r>
      <w:r>
        <w:rPr>
          <w:rFonts w:hint="eastAsia" w:hAnsi="宋体"/>
          <w:bCs/>
          <w:color w:val="auto"/>
          <w:kern w:val="2"/>
          <w:sz w:val="21"/>
        </w:rPr>
        <w:t>1</w:t>
      </w:r>
      <w:r>
        <w:rPr>
          <w:rFonts w:hAnsi="宋体"/>
          <w:bCs/>
          <w:color w:val="auto"/>
          <w:kern w:val="2"/>
          <w:sz w:val="21"/>
        </w:rPr>
        <w:t>）参加采购活动前3年内与</w:t>
      </w:r>
      <w:r>
        <w:rPr>
          <w:rFonts w:hint="eastAsia" w:hAnsi="宋体"/>
          <w:bCs/>
          <w:color w:val="auto"/>
          <w:kern w:val="2"/>
          <w:sz w:val="21"/>
        </w:rPr>
        <w:t>供应商</w:t>
      </w:r>
      <w:r>
        <w:rPr>
          <w:rFonts w:hAnsi="宋体"/>
          <w:bCs/>
          <w:color w:val="auto"/>
          <w:kern w:val="2"/>
          <w:sz w:val="21"/>
        </w:rPr>
        <w:t>存在劳动关系；</w:t>
      </w:r>
    </w:p>
    <w:p>
      <w:pPr>
        <w:pStyle w:val="15"/>
        <w:snapToGrid w:val="0"/>
        <w:spacing w:line="360" w:lineRule="auto"/>
        <w:ind w:left="2" w:leftChars="1" w:firstLine="420" w:firstLineChars="200"/>
        <w:rPr>
          <w:rFonts w:hAnsi="宋体"/>
          <w:bCs/>
          <w:color w:val="auto"/>
          <w:kern w:val="2"/>
          <w:sz w:val="21"/>
        </w:rPr>
      </w:pPr>
      <w:r>
        <w:rPr>
          <w:rFonts w:hAnsi="宋体"/>
          <w:bCs/>
          <w:color w:val="auto"/>
          <w:kern w:val="2"/>
          <w:sz w:val="21"/>
        </w:rPr>
        <w:t>（</w:t>
      </w:r>
      <w:r>
        <w:rPr>
          <w:rFonts w:hint="eastAsia" w:hAnsi="宋体"/>
          <w:bCs/>
          <w:color w:val="auto"/>
          <w:kern w:val="2"/>
          <w:sz w:val="21"/>
        </w:rPr>
        <w:t>2</w:t>
      </w:r>
      <w:r>
        <w:rPr>
          <w:rFonts w:hAnsi="宋体"/>
          <w:bCs/>
          <w:color w:val="auto"/>
          <w:kern w:val="2"/>
          <w:sz w:val="21"/>
        </w:rPr>
        <w:t>）参加采购活动前3年内担任</w:t>
      </w:r>
      <w:r>
        <w:rPr>
          <w:rFonts w:hint="eastAsia" w:hAnsi="宋体"/>
          <w:bCs/>
          <w:color w:val="auto"/>
          <w:kern w:val="2"/>
          <w:sz w:val="21"/>
        </w:rPr>
        <w:t>供应商</w:t>
      </w:r>
      <w:r>
        <w:rPr>
          <w:rFonts w:hAnsi="宋体"/>
          <w:bCs/>
          <w:color w:val="auto"/>
          <w:kern w:val="2"/>
          <w:sz w:val="21"/>
        </w:rPr>
        <w:t>的董事、监事；</w:t>
      </w:r>
    </w:p>
    <w:p>
      <w:pPr>
        <w:pStyle w:val="15"/>
        <w:snapToGrid w:val="0"/>
        <w:spacing w:line="360" w:lineRule="auto"/>
        <w:ind w:left="2" w:leftChars="1" w:firstLine="420" w:firstLineChars="200"/>
        <w:rPr>
          <w:rFonts w:hAnsi="宋体"/>
          <w:bCs/>
          <w:color w:val="auto"/>
          <w:kern w:val="2"/>
          <w:sz w:val="21"/>
        </w:rPr>
      </w:pPr>
      <w:r>
        <w:rPr>
          <w:rFonts w:hAnsi="宋体"/>
          <w:bCs/>
          <w:color w:val="auto"/>
          <w:kern w:val="2"/>
          <w:sz w:val="21"/>
        </w:rPr>
        <w:t>（</w:t>
      </w:r>
      <w:r>
        <w:rPr>
          <w:rFonts w:hint="eastAsia" w:hAnsi="宋体"/>
          <w:bCs/>
          <w:color w:val="auto"/>
          <w:kern w:val="2"/>
          <w:sz w:val="21"/>
        </w:rPr>
        <w:t>3</w:t>
      </w:r>
      <w:r>
        <w:rPr>
          <w:rFonts w:hAnsi="宋体"/>
          <w:bCs/>
          <w:color w:val="auto"/>
          <w:kern w:val="2"/>
          <w:sz w:val="21"/>
        </w:rPr>
        <w:t>）参加采购活动前3年内是</w:t>
      </w:r>
      <w:r>
        <w:rPr>
          <w:rFonts w:hint="eastAsia" w:hAnsi="宋体"/>
          <w:bCs/>
          <w:color w:val="auto"/>
          <w:kern w:val="2"/>
          <w:sz w:val="21"/>
        </w:rPr>
        <w:t>供应商</w:t>
      </w:r>
      <w:r>
        <w:rPr>
          <w:rFonts w:hAnsi="宋体"/>
          <w:bCs/>
          <w:color w:val="auto"/>
          <w:kern w:val="2"/>
          <w:sz w:val="21"/>
        </w:rPr>
        <w:t>的控股股东或者实际控制人；</w:t>
      </w:r>
    </w:p>
    <w:p>
      <w:pPr>
        <w:pStyle w:val="15"/>
        <w:snapToGrid w:val="0"/>
        <w:spacing w:line="360" w:lineRule="auto"/>
        <w:ind w:left="2" w:leftChars="1" w:firstLine="420" w:firstLineChars="200"/>
        <w:rPr>
          <w:rFonts w:hAnsi="宋体"/>
          <w:bCs/>
          <w:color w:val="auto"/>
          <w:kern w:val="2"/>
          <w:sz w:val="21"/>
        </w:rPr>
      </w:pPr>
      <w:r>
        <w:rPr>
          <w:rFonts w:hAnsi="宋体"/>
          <w:bCs/>
          <w:color w:val="auto"/>
          <w:kern w:val="2"/>
          <w:sz w:val="21"/>
        </w:rPr>
        <w:t>（</w:t>
      </w:r>
      <w:r>
        <w:rPr>
          <w:rFonts w:hint="eastAsia" w:hAnsi="宋体"/>
          <w:bCs/>
          <w:color w:val="auto"/>
          <w:kern w:val="2"/>
          <w:sz w:val="21"/>
        </w:rPr>
        <w:t>4</w:t>
      </w:r>
      <w:r>
        <w:rPr>
          <w:rFonts w:hAnsi="宋体"/>
          <w:bCs/>
          <w:color w:val="auto"/>
          <w:kern w:val="2"/>
          <w:sz w:val="21"/>
        </w:rPr>
        <w:t>）与</w:t>
      </w:r>
      <w:r>
        <w:rPr>
          <w:rFonts w:hint="eastAsia" w:hAnsi="宋体"/>
          <w:bCs/>
          <w:color w:val="auto"/>
          <w:kern w:val="2"/>
          <w:sz w:val="21"/>
        </w:rPr>
        <w:t>供应商</w:t>
      </w:r>
      <w:r>
        <w:rPr>
          <w:rFonts w:hAnsi="宋体"/>
          <w:bCs/>
          <w:color w:val="auto"/>
          <w:kern w:val="2"/>
          <w:sz w:val="21"/>
        </w:rPr>
        <w:t>的法定代表人或者负责人有夫妻、直系血亲、三代以内旁系血亲或者近姻亲关系；</w:t>
      </w:r>
    </w:p>
    <w:p>
      <w:pPr>
        <w:pStyle w:val="15"/>
        <w:snapToGrid w:val="0"/>
        <w:spacing w:line="360" w:lineRule="auto"/>
        <w:ind w:left="2" w:leftChars="1" w:firstLine="420" w:firstLineChars="200"/>
        <w:rPr>
          <w:rFonts w:hAnsi="宋体"/>
          <w:bCs/>
          <w:color w:val="auto"/>
          <w:kern w:val="2"/>
          <w:sz w:val="21"/>
        </w:rPr>
      </w:pPr>
      <w:r>
        <w:rPr>
          <w:rFonts w:hAnsi="宋体"/>
          <w:bCs/>
          <w:color w:val="auto"/>
          <w:kern w:val="2"/>
          <w:sz w:val="21"/>
        </w:rPr>
        <w:t>（</w:t>
      </w:r>
      <w:r>
        <w:rPr>
          <w:rFonts w:hint="eastAsia" w:hAnsi="宋体"/>
          <w:bCs/>
          <w:color w:val="auto"/>
          <w:kern w:val="2"/>
          <w:sz w:val="21"/>
        </w:rPr>
        <w:t>5</w:t>
      </w:r>
      <w:r>
        <w:rPr>
          <w:rFonts w:hAnsi="宋体"/>
          <w:bCs/>
          <w:color w:val="auto"/>
          <w:kern w:val="2"/>
          <w:sz w:val="21"/>
        </w:rPr>
        <w:t>）与</w:t>
      </w:r>
      <w:r>
        <w:rPr>
          <w:rFonts w:hint="eastAsia" w:hAnsi="宋体"/>
          <w:bCs/>
          <w:color w:val="auto"/>
          <w:kern w:val="2"/>
          <w:sz w:val="21"/>
        </w:rPr>
        <w:t>供应商</w:t>
      </w:r>
      <w:r>
        <w:rPr>
          <w:rFonts w:hAnsi="宋体"/>
          <w:bCs/>
          <w:color w:val="auto"/>
          <w:kern w:val="2"/>
          <w:sz w:val="21"/>
        </w:rPr>
        <w:t>有其他可能影响政府采购活动公平、公正进行的关系。</w:t>
      </w:r>
    </w:p>
    <w:p>
      <w:pPr>
        <w:pStyle w:val="15"/>
        <w:snapToGrid w:val="0"/>
        <w:spacing w:line="360" w:lineRule="auto"/>
        <w:ind w:left="2" w:leftChars="1" w:firstLine="420" w:firstLineChars="200"/>
        <w:rPr>
          <w:rFonts w:hAnsi="宋体"/>
          <w:bCs/>
          <w:color w:val="auto"/>
          <w:kern w:val="2"/>
          <w:sz w:val="21"/>
        </w:rPr>
      </w:pPr>
      <w:r>
        <w:rPr>
          <w:rFonts w:hint="eastAsia" w:hAnsi="宋体"/>
          <w:bCs/>
          <w:color w:val="auto"/>
          <w:kern w:val="2"/>
          <w:sz w:val="21"/>
        </w:rPr>
        <w:t>供应商</w:t>
      </w:r>
      <w:r>
        <w:rPr>
          <w:rFonts w:hAnsi="宋体"/>
          <w:bCs/>
          <w:color w:val="auto"/>
          <w:kern w:val="2"/>
          <w:sz w:val="21"/>
        </w:rPr>
        <w:t>认为采购人员及相关人员与其他</w:t>
      </w:r>
      <w:r>
        <w:rPr>
          <w:rFonts w:hint="eastAsia" w:hAnsi="宋体"/>
          <w:bCs/>
          <w:color w:val="auto"/>
          <w:kern w:val="2"/>
          <w:sz w:val="21"/>
        </w:rPr>
        <w:t>供应商</w:t>
      </w:r>
      <w:r>
        <w:rPr>
          <w:rFonts w:hAnsi="宋体"/>
          <w:bCs/>
          <w:color w:val="auto"/>
          <w:kern w:val="2"/>
          <w:sz w:val="21"/>
        </w:rPr>
        <w:t>有利害关系的，可以向采购人或者采购代理机构书面提出回避申请，并说明理由。采购人或者采购代理机构应当及时询问被申请回避人员，有利害关系的被申请回避人员应当回避。</w:t>
      </w:r>
    </w:p>
    <w:p>
      <w:pPr>
        <w:pStyle w:val="8"/>
        <w:keepNext w:val="0"/>
        <w:keepLines w:val="0"/>
        <w:spacing w:before="0" w:after="0" w:line="360" w:lineRule="auto"/>
        <w:ind w:left="420" w:leftChars="200"/>
        <w:rPr>
          <w:rFonts w:ascii="宋体" w:hAnsi="宋体"/>
          <w:b w:val="0"/>
          <w:bCs/>
          <w:color w:val="auto"/>
          <w:sz w:val="21"/>
          <w:szCs w:val="21"/>
        </w:rPr>
      </w:pPr>
      <w:r>
        <w:rPr>
          <w:rFonts w:ascii="宋体" w:hAnsi="宋体"/>
          <w:b w:val="0"/>
          <w:bCs/>
          <w:color w:val="auto"/>
          <w:sz w:val="21"/>
          <w:szCs w:val="21"/>
        </w:rPr>
        <w:t>9.2</w:t>
      </w:r>
      <w:r>
        <w:rPr>
          <w:rFonts w:hint="eastAsia" w:ascii="宋体" w:hAnsi="宋体"/>
          <w:b w:val="0"/>
          <w:bCs/>
          <w:color w:val="auto"/>
          <w:sz w:val="21"/>
          <w:szCs w:val="21"/>
        </w:rPr>
        <w:t>有下列情形之一的视为投标人相互串通投标，投标文件将被视为无效：</w:t>
      </w:r>
    </w:p>
    <w:p>
      <w:pPr>
        <w:pStyle w:val="15"/>
        <w:snapToGrid w:val="0"/>
        <w:spacing w:line="360" w:lineRule="auto"/>
        <w:ind w:left="2" w:leftChars="1" w:firstLine="420" w:firstLineChars="200"/>
        <w:rPr>
          <w:rFonts w:hAnsi="宋体"/>
          <w:bCs/>
          <w:color w:val="auto"/>
          <w:kern w:val="2"/>
          <w:sz w:val="21"/>
        </w:rPr>
      </w:pPr>
      <w:r>
        <w:rPr>
          <w:rFonts w:hint="eastAsia" w:hAnsi="宋体"/>
          <w:bCs/>
          <w:color w:val="auto"/>
          <w:kern w:val="2"/>
          <w:sz w:val="21"/>
        </w:rPr>
        <w:t>（1）不同投标人的投标文件由同一单位或者个人编制；或者不同投标人报名的IP地址一致的；</w:t>
      </w:r>
    </w:p>
    <w:p>
      <w:pPr>
        <w:pStyle w:val="15"/>
        <w:snapToGrid w:val="0"/>
        <w:spacing w:line="360" w:lineRule="auto"/>
        <w:ind w:left="2" w:leftChars="1" w:firstLine="420" w:firstLineChars="200"/>
        <w:rPr>
          <w:rFonts w:hAnsi="宋体"/>
          <w:bCs/>
          <w:color w:val="auto"/>
          <w:kern w:val="2"/>
          <w:sz w:val="21"/>
        </w:rPr>
      </w:pPr>
      <w:r>
        <w:rPr>
          <w:rFonts w:hint="eastAsia" w:hAnsi="宋体"/>
          <w:bCs/>
          <w:color w:val="auto"/>
          <w:kern w:val="2"/>
          <w:sz w:val="21"/>
        </w:rPr>
        <w:t>（2）不同投标人委托同一单位或者个人办理投标事宜；</w:t>
      </w:r>
    </w:p>
    <w:p>
      <w:pPr>
        <w:pStyle w:val="15"/>
        <w:snapToGrid w:val="0"/>
        <w:spacing w:line="360" w:lineRule="auto"/>
        <w:ind w:left="2" w:leftChars="1" w:firstLine="420" w:firstLineChars="200"/>
        <w:rPr>
          <w:rFonts w:hAnsi="宋体"/>
          <w:bCs/>
          <w:color w:val="auto"/>
          <w:kern w:val="2"/>
          <w:sz w:val="21"/>
        </w:rPr>
      </w:pPr>
      <w:r>
        <w:rPr>
          <w:rFonts w:hint="eastAsia" w:hAnsi="宋体"/>
          <w:bCs/>
          <w:color w:val="auto"/>
          <w:kern w:val="2"/>
          <w:sz w:val="21"/>
        </w:rPr>
        <w:t>（3）不同的投标人的投标文件载明的项目管理员为同一个人；</w:t>
      </w:r>
    </w:p>
    <w:p>
      <w:pPr>
        <w:pStyle w:val="15"/>
        <w:snapToGrid w:val="0"/>
        <w:spacing w:line="360" w:lineRule="auto"/>
        <w:ind w:left="2" w:leftChars="1" w:firstLine="420" w:firstLineChars="200"/>
        <w:rPr>
          <w:rFonts w:hAnsi="宋体"/>
          <w:bCs/>
          <w:color w:val="auto"/>
          <w:kern w:val="2"/>
          <w:sz w:val="21"/>
        </w:rPr>
      </w:pPr>
      <w:r>
        <w:rPr>
          <w:rFonts w:hint="eastAsia" w:hAnsi="宋体"/>
          <w:bCs/>
          <w:color w:val="auto"/>
          <w:kern w:val="2"/>
          <w:sz w:val="21"/>
        </w:rPr>
        <w:t>（4）不同投标人的投标文件异常一致或者投标报价呈规律性差异；</w:t>
      </w:r>
    </w:p>
    <w:p>
      <w:pPr>
        <w:pStyle w:val="15"/>
        <w:snapToGrid w:val="0"/>
        <w:spacing w:line="360" w:lineRule="auto"/>
        <w:ind w:left="2" w:leftChars="1" w:firstLine="420" w:firstLineChars="200"/>
        <w:rPr>
          <w:rFonts w:hAnsi="宋体"/>
          <w:bCs/>
          <w:color w:val="auto"/>
          <w:kern w:val="2"/>
          <w:sz w:val="21"/>
        </w:rPr>
      </w:pPr>
      <w:r>
        <w:rPr>
          <w:rFonts w:hint="eastAsia" w:hAnsi="宋体"/>
          <w:bCs/>
          <w:color w:val="auto"/>
          <w:kern w:val="2"/>
          <w:sz w:val="21"/>
        </w:rPr>
        <w:t>（5）不同投标人的投标文件相互混装；</w:t>
      </w:r>
    </w:p>
    <w:p>
      <w:pPr>
        <w:pStyle w:val="15"/>
        <w:snapToGrid w:val="0"/>
        <w:spacing w:line="360" w:lineRule="auto"/>
        <w:ind w:left="2" w:leftChars="1" w:firstLine="420" w:firstLineChars="200"/>
        <w:rPr>
          <w:rFonts w:hAnsi="宋体"/>
          <w:bCs/>
          <w:color w:val="auto"/>
          <w:kern w:val="2"/>
          <w:sz w:val="21"/>
        </w:rPr>
      </w:pPr>
      <w:r>
        <w:rPr>
          <w:rFonts w:hint="eastAsia" w:hAnsi="宋体"/>
          <w:bCs/>
          <w:color w:val="auto"/>
          <w:kern w:val="2"/>
          <w:sz w:val="21"/>
        </w:rPr>
        <w:t>（6）不同投标人的投标保证金从同一单位或者个人账户转出。</w:t>
      </w:r>
    </w:p>
    <w:p>
      <w:pPr>
        <w:pStyle w:val="8"/>
        <w:keepNext w:val="0"/>
        <w:keepLines w:val="0"/>
        <w:spacing w:before="0" w:after="0" w:line="360" w:lineRule="auto"/>
        <w:ind w:left="420" w:leftChars="200"/>
        <w:rPr>
          <w:rFonts w:ascii="宋体" w:hAnsi="宋体"/>
          <w:b w:val="0"/>
          <w:bCs/>
          <w:color w:val="auto"/>
          <w:sz w:val="21"/>
          <w:szCs w:val="21"/>
        </w:rPr>
      </w:pPr>
      <w:r>
        <w:rPr>
          <w:rFonts w:ascii="宋体" w:hAnsi="宋体"/>
          <w:b w:val="0"/>
          <w:bCs/>
          <w:color w:val="auto"/>
          <w:sz w:val="21"/>
          <w:szCs w:val="21"/>
        </w:rPr>
        <w:t>9.3</w:t>
      </w:r>
      <w:r>
        <w:rPr>
          <w:rFonts w:hint="eastAsia" w:ascii="宋体" w:hAnsi="宋体"/>
          <w:b w:val="0"/>
          <w:bCs/>
          <w:color w:val="auto"/>
          <w:sz w:val="21"/>
          <w:szCs w:val="21"/>
        </w:rPr>
        <w:t>供应商有下列情形之一的，属于恶意串通行为，将报同级监督管理部门：</w:t>
      </w:r>
    </w:p>
    <w:p>
      <w:pPr>
        <w:pStyle w:val="15"/>
        <w:snapToGrid w:val="0"/>
        <w:spacing w:line="360" w:lineRule="auto"/>
        <w:ind w:left="2" w:leftChars="1" w:firstLine="420" w:firstLineChars="200"/>
        <w:rPr>
          <w:rFonts w:hAnsi="宋体"/>
          <w:bCs/>
          <w:color w:val="auto"/>
          <w:kern w:val="2"/>
          <w:sz w:val="21"/>
        </w:rPr>
      </w:pPr>
      <w:r>
        <w:rPr>
          <w:rFonts w:hint="eastAsia" w:hAnsi="宋体"/>
          <w:bCs/>
          <w:color w:val="auto"/>
          <w:kern w:val="2"/>
          <w:sz w:val="21"/>
        </w:rPr>
        <w:t>（1）供应商直接或者间接从采购人或者采购代理机构处获得其他供应商的相关信息并修改其投标文件或者响应文件；</w:t>
      </w:r>
    </w:p>
    <w:p>
      <w:pPr>
        <w:pStyle w:val="15"/>
        <w:snapToGrid w:val="0"/>
        <w:spacing w:line="360" w:lineRule="auto"/>
        <w:ind w:left="2" w:leftChars="1" w:firstLine="420" w:firstLineChars="200"/>
        <w:rPr>
          <w:rFonts w:hAnsi="宋体"/>
          <w:bCs/>
          <w:color w:val="auto"/>
          <w:kern w:val="2"/>
          <w:sz w:val="21"/>
        </w:rPr>
      </w:pPr>
      <w:r>
        <w:rPr>
          <w:rFonts w:hint="eastAsia" w:hAnsi="宋体"/>
          <w:bCs/>
          <w:color w:val="auto"/>
          <w:kern w:val="2"/>
          <w:sz w:val="21"/>
        </w:rPr>
        <w:t>（2）供应商按照采购人或者采购代理机构的授意撤换、修改投标文件或者响应文件；</w:t>
      </w:r>
    </w:p>
    <w:p>
      <w:pPr>
        <w:pStyle w:val="15"/>
        <w:snapToGrid w:val="0"/>
        <w:spacing w:line="360" w:lineRule="auto"/>
        <w:ind w:left="2" w:leftChars="1" w:firstLine="420" w:firstLineChars="200"/>
        <w:rPr>
          <w:rFonts w:hAnsi="宋体"/>
          <w:bCs/>
          <w:color w:val="auto"/>
          <w:kern w:val="2"/>
          <w:sz w:val="21"/>
        </w:rPr>
      </w:pPr>
      <w:r>
        <w:rPr>
          <w:rFonts w:hint="eastAsia" w:hAnsi="宋体"/>
          <w:bCs/>
          <w:color w:val="auto"/>
          <w:kern w:val="2"/>
          <w:sz w:val="21"/>
        </w:rPr>
        <w:t>（3）供应商之间协商报价、技术方案等投标文件或者响应文件的实质性内容；</w:t>
      </w:r>
    </w:p>
    <w:p>
      <w:pPr>
        <w:pStyle w:val="15"/>
        <w:snapToGrid w:val="0"/>
        <w:spacing w:line="360" w:lineRule="auto"/>
        <w:ind w:left="2" w:leftChars="1" w:firstLine="420" w:firstLineChars="200"/>
        <w:rPr>
          <w:rFonts w:hAnsi="宋体"/>
          <w:bCs/>
          <w:color w:val="auto"/>
          <w:kern w:val="2"/>
          <w:sz w:val="21"/>
        </w:rPr>
      </w:pPr>
      <w:r>
        <w:rPr>
          <w:rFonts w:hint="eastAsia" w:hAnsi="宋体"/>
          <w:bCs/>
          <w:color w:val="auto"/>
          <w:kern w:val="2"/>
          <w:sz w:val="21"/>
        </w:rPr>
        <w:t>（4）属于同一集团、协会、商会等组织成员的供应商按照该组织要求协同参加政府采购活动；</w:t>
      </w:r>
    </w:p>
    <w:p>
      <w:pPr>
        <w:pStyle w:val="15"/>
        <w:snapToGrid w:val="0"/>
        <w:spacing w:line="360" w:lineRule="auto"/>
        <w:ind w:left="2" w:leftChars="1" w:firstLine="420" w:firstLineChars="200"/>
        <w:rPr>
          <w:rFonts w:hAnsi="宋体"/>
          <w:bCs/>
          <w:color w:val="auto"/>
          <w:kern w:val="2"/>
          <w:sz w:val="21"/>
        </w:rPr>
      </w:pPr>
      <w:r>
        <w:rPr>
          <w:rFonts w:hint="eastAsia" w:hAnsi="宋体"/>
          <w:bCs/>
          <w:color w:val="auto"/>
          <w:kern w:val="2"/>
          <w:sz w:val="21"/>
        </w:rPr>
        <w:t>（5）供应商之间事先约定一致抬高或者压低投标报价，或者在招标项目中事先约定轮流以高价位或者低价位中标，或者事先约定由某一特定供应商中标，然后再参加投标；</w:t>
      </w:r>
    </w:p>
    <w:p>
      <w:pPr>
        <w:pStyle w:val="15"/>
        <w:snapToGrid w:val="0"/>
        <w:spacing w:line="360" w:lineRule="auto"/>
        <w:ind w:left="2" w:leftChars="1" w:firstLine="420" w:firstLineChars="200"/>
        <w:rPr>
          <w:rFonts w:hAnsi="宋体"/>
          <w:bCs/>
          <w:color w:val="auto"/>
          <w:kern w:val="2"/>
          <w:sz w:val="21"/>
        </w:rPr>
      </w:pPr>
      <w:r>
        <w:rPr>
          <w:rFonts w:hint="eastAsia" w:hAnsi="宋体"/>
          <w:bCs/>
          <w:color w:val="auto"/>
          <w:kern w:val="2"/>
          <w:sz w:val="21"/>
        </w:rPr>
        <w:t>（6）供应商之间商定部分供应商放弃参加政府采购活动或者放弃中标；</w:t>
      </w:r>
    </w:p>
    <w:p>
      <w:pPr>
        <w:pStyle w:val="15"/>
        <w:snapToGrid w:val="0"/>
        <w:spacing w:line="360" w:lineRule="auto"/>
        <w:ind w:left="2" w:leftChars="1" w:firstLine="420" w:firstLineChars="200"/>
        <w:rPr>
          <w:rFonts w:hAnsi="宋体"/>
          <w:b/>
          <w:color w:val="auto"/>
          <w:kern w:val="2"/>
          <w:sz w:val="21"/>
        </w:rPr>
      </w:pPr>
      <w:r>
        <w:rPr>
          <w:rFonts w:hint="eastAsia" w:hAnsi="宋体"/>
          <w:bCs/>
          <w:color w:val="auto"/>
          <w:kern w:val="2"/>
          <w:sz w:val="21"/>
        </w:rPr>
        <w:t>（7）供应商与采购人或者采购代理机构之间、供应商相互之间，为谋求特定供应商中标或者排斥其他供应商的其他串通行为。</w:t>
      </w:r>
    </w:p>
    <w:p>
      <w:pPr>
        <w:pStyle w:val="6"/>
        <w:keepNext w:val="0"/>
        <w:keepLines w:val="0"/>
        <w:jc w:val="center"/>
        <w:rPr>
          <w:color w:val="auto"/>
        </w:rPr>
      </w:pPr>
      <w:bookmarkStart w:id="85" w:name="_Toc254970534"/>
      <w:bookmarkStart w:id="86" w:name="_Toc254970675"/>
      <w:r>
        <w:rPr>
          <w:rFonts w:hint="eastAsia"/>
          <w:color w:val="auto"/>
        </w:rPr>
        <w:t>二、招标文件</w:t>
      </w:r>
      <w:bookmarkEnd w:id="85"/>
      <w:bookmarkEnd w:id="86"/>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10.招标文件的组成</w:t>
      </w:r>
    </w:p>
    <w:p>
      <w:pPr>
        <w:snapToGrid w:val="0"/>
        <w:spacing w:line="360" w:lineRule="auto"/>
        <w:ind w:firstLine="420"/>
        <w:jc w:val="left"/>
        <w:rPr>
          <w:rFonts w:ascii="宋体" w:hAnsi="宋体"/>
          <w:color w:val="auto"/>
          <w:szCs w:val="21"/>
        </w:rPr>
      </w:pPr>
      <w:r>
        <w:rPr>
          <w:rFonts w:hint="eastAsia" w:ascii="宋体" w:hAnsi="宋体"/>
          <w:color w:val="auto"/>
          <w:szCs w:val="21"/>
        </w:rPr>
        <w:t>（1）招标公告；</w:t>
      </w:r>
    </w:p>
    <w:p>
      <w:pPr>
        <w:snapToGrid w:val="0"/>
        <w:spacing w:line="360" w:lineRule="auto"/>
        <w:ind w:firstLine="420"/>
        <w:jc w:val="left"/>
        <w:rPr>
          <w:rFonts w:ascii="宋体" w:hAnsi="宋体"/>
          <w:color w:val="auto"/>
          <w:szCs w:val="21"/>
        </w:rPr>
      </w:pPr>
      <w:r>
        <w:rPr>
          <w:rFonts w:hint="eastAsia" w:ascii="宋体" w:hAnsi="宋体"/>
          <w:color w:val="auto"/>
          <w:szCs w:val="21"/>
        </w:rPr>
        <w:t xml:space="preserve">（2）采购需求； </w:t>
      </w:r>
    </w:p>
    <w:p>
      <w:pPr>
        <w:snapToGrid w:val="0"/>
        <w:spacing w:line="360" w:lineRule="auto"/>
        <w:ind w:firstLine="420"/>
        <w:jc w:val="left"/>
        <w:rPr>
          <w:rFonts w:ascii="宋体" w:hAnsi="宋体"/>
          <w:color w:val="auto"/>
          <w:szCs w:val="21"/>
        </w:rPr>
      </w:pPr>
      <w:r>
        <w:rPr>
          <w:rFonts w:hint="eastAsia" w:ascii="宋体" w:hAnsi="宋体"/>
          <w:color w:val="auto"/>
          <w:szCs w:val="21"/>
        </w:rPr>
        <w:t>（3）投标人须知；</w:t>
      </w:r>
    </w:p>
    <w:p>
      <w:pPr>
        <w:snapToGrid w:val="0"/>
        <w:spacing w:line="360" w:lineRule="auto"/>
        <w:ind w:firstLine="420"/>
        <w:jc w:val="left"/>
        <w:rPr>
          <w:rFonts w:ascii="宋体" w:hAnsi="宋体"/>
          <w:color w:val="auto"/>
          <w:szCs w:val="21"/>
        </w:rPr>
      </w:pPr>
      <w:r>
        <w:rPr>
          <w:rFonts w:hint="eastAsia" w:ascii="宋体" w:hAnsi="宋体"/>
          <w:color w:val="auto"/>
          <w:szCs w:val="21"/>
        </w:rPr>
        <w:t>（4）评标方法及评标标准；</w:t>
      </w:r>
    </w:p>
    <w:p>
      <w:pPr>
        <w:snapToGrid w:val="0"/>
        <w:spacing w:line="360" w:lineRule="auto"/>
        <w:ind w:firstLine="420"/>
        <w:jc w:val="left"/>
        <w:rPr>
          <w:rFonts w:ascii="宋体" w:hAnsi="宋体"/>
          <w:color w:val="auto"/>
          <w:szCs w:val="21"/>
        </w:rPr>
      </w:pPr>
      <w:r>
        <w:rPr>
          <w:rFonts w:hint="eastAsia" w:ascii="宋体" w:hAnsi="宋体"/>
          <w:color w:val="auto"/>
          <w:szCs w:val="21"/>
        </w:rPr>
        <w:t>（5）拟签订的合同文本；</w:t>
      </w:r>
    </w:p>
    <w:p>
      <w:pPr>
        <w:snapToGrid w:val="0"/>
        <w:spacing w:line="360" w:lineRule="auto"/>
        <w:ind w:firstLine="420"/>
        <w:jc w:val="left"/>
        <w:rPr>
          <w:rFonts w:ascii="宋体" w:hAnsi="宋体"/>
          <w:color w:val="auto"/>
          <w:szCs w:val="21"/>
        </w:rPr>
      </w:pPr>
      <w:r>
        <w:rPr>
          <w:rFonts w:hint="eastAsia" w:ascii="宋体" w:hAnsi="宋体"/>
          <w:color w:val="auto"/>
          <w:szCs w:val="21"/>
        </w:rPr>
        <w:t>（6）投标文件格式。</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11.招标文件的澄清、修改 、现场考察和答疑会</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5"/>
        <w:snapToGrid w:val="0"/>
        <w:spacing w:line="360" w:lineRule="auto"/>
        <w:ind w:firstLine="420" w:firstLineChars="200"/>
        <w:rPr>
          <w:rFonts w:hAnsi="宋体"/>
          <w:color w:val="auto"/>
          <w:sz w:val="21"/>
        </w:rPr>
      </w:pPr>
      <w:r>
        <w:rPr>
          <w:rFonts w:hint="eastAsia" w:hAnsi="宋体"/>
          <w:color w:val="auto"/>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15"/>
        <w:snapToGrid w:val="0"/>
        <w:spacing w:line="360" w:lineRule="auto"/>
        <w:ind w:firstLine="420" w:firstLineChars="200"/>
        <w:rPr>
          <w:rFonts w:hAnsi="宋体"/>
          <w:color w:val="auto"/>
          <w:sz w:val="21"/>
        </w:rPr>
      </w:pPr>
      <w:r>
        <w:rPr>
          <w:rFonts w:hint="eastAsia" w:hAnsi="宋体"/>
          <w:color w:val="auto"/>
          <w:sz w:val="21"/>
        </w:rPr>
        <w:t>1</w:t>
      </w:r>
      <w:r>
        <w:rPr>
          <w:rFonts w:hAnsi="宋体"/>
          <w:color w:val="auto"/>
          <w:sz w:val="21"/>
        </w:rPr>
        <w:t>1.2</w:t>
      </w:r>
      <w:bookmarkStart w:id="87" w:name="_Hlk53134511"/>
      <w:r>
        <w:rPr>
          <w:rFonts w:hint="eastAsia" w:hAnsi="宋体"/>
          <w:color w:val="auto"/>
          <w:sz w:val="21"/>
        </w:rPr>
        <w:t>采购人或者采购代理机构可以在招标文件提供期限截止后，组织已获取招标文件的潜在投标人现场考察或者召开开标前答疑会，具体详见“投标人须知前附表”。</w:t>
      </w:r>
    </w:p>
    <w:bookmarkEnd w:id="87"/>
    <w:p>
      <w:pPr>
        <w:pStyle w:val="6"/>
        <w:keepNext w:val="0"/>
        <w:keepLines w:val="0"/>
        <w:jc w:val="center"/>
        <w:rPr>
          <w:color w:val="auto"/>
        </w:rPr>
      </w:pPr>
      <w:bookmarkStart w:id="88" w:name="_Toc254970535"/>
      <w:bookmarkStart w:id="89" w:name="_Toc254970676"/>
      <w:r>
        <w:rPr>
          <w:rFonts w:hint="eastAsia"/>
          <w:color w:val="auto"/>
        </w:rPr>
        <w:t>三、投标文件的编制</w:t>
      </w:r>
      <w:bookmarkEnd w:id="88"/>
      <w:bookmarkEnd w:id="89"/>
    </w:p>
    <w:p>
      <w:pPr>
        <w:pStyle w:val="8"/>
        <w:keepNext w:val="0"/>
        <w:keepLines w:val="0"/>
        <w:spacing w:before="0" w:after="0" w:line="360" w:lineRule="auto"/>
        <w:ind w:left="420" w:leftChars="200"/>
        <w:rPr>
          <w:rFonts w:ascii="黑体" w:hAnsi="黑体" w:eastAsia="黑体"/>
          <w:color w:val="auto"/>
          <w:sz w:val="24"/>
        </w:rPr>
      </w:pPr>
      <w:bookmarkStart w:id="90" w:name="_Toc254970677"/>
      <w:bookmarkStart w:id="91" w:name="_Toc254970536"/>
      <w:r>
        <w:rPr>
          <w:rFonts w:hint="eastAsia" w:ascii="黑体" w:hAnsi="黑体" w:eastAsia="黑体"/>
          <w:color w:val="auto"/>
          <w:sz w:val="24"/>
        </w:rPr>
        <w:t>12.投标文件的编制原则</w:t>
      </w:r>
    </w:p>
    <w:p>
      <w:pPr>
        <w:snapToGrid w:val="0"/>
        <w:spacing w:line="360" w:lineRule="auto"/>
        <w:ind w:firstLine="420"/>
        <w:jc w:val="left"/>
        <w:rPr>
          <w:rFonts w:ascii="宋体" w:hAnsi="宋体" w:cs="Courier New"/>
          <w:color w:val="auto"/>
          <w:szCs w:val="21"/>
        </w:rPr>
      </w:pPr>
      <w:r>
        <w:rPr>
          <w:rFonts w:ascii="宋体" w:hAnsi="宋体"/>
          <w:color w:val="auto"/>
          <w:szCs w:val="21"/>
        </w:rPr>
        <w:t>投标人必须按照招标文件的要求编制投标文件。投标文件必须对招标文件提出的要求和条件作出明确响应。</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13.投标文件的组成</w:t>
      </w:r>
      <w:bookmarkEnd w:id="90"/>
      <w:bookmarkEnd w:id="91"/>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w:t>
      </w:r>
      <w:r>
        <w:rPr>
          <w:rFonts w:ascii="宋体" w:hAnsi="宋体"/>
          <w:color w:val="auto"/>
          <w:szCs w:val="21"/>
        </w:rPr>
        <w:t>3.1</w:t>
      </w:r>
      <w:r>
        <w:rPr>
          <w:rFonts w:hint="eastAsia" w:ascii="宋体" w:hAnsi="宋体"/>
          <w:color w:val="auto"/>
          <w:szCs w:val="21"/>
        </w:rPr>
        <w:t>投标文件由报价文件、资格证明文件、商务文件、技术文件四部分组成。</w:t>
      </w:r>
    </w:p>
    <w:p>
      <w:pPr>
        <w:pStyle w:val="8"/>
        <w:keepNext w:val="0"/>
        <w:keepLines w:val="0"/>
        <w:spacing w:before="0" w:after="0" w:line="360" w:lineRule="auto"/>
        <w:ind w:left="420" w:leftChars="200"/>
        <w:rPr>
          <w:rFonts w:ascii="宋体" w:hAnsi="宋体"/>
          <w:b w:val="0"/>
          <w:color w:val="auto"/>
          <w:sz w:val="21"/>
          <w:szCs w:val="21"/>
        </w:rPr>
      </w:pPr>
      <w:bookmarkStart w:id="92" w:name="_13.1报价文件:_具体材料见“投标人须知前附表”。"/>
      <w:bookmarkEnd w:id="92"/>
      <w:r>
        <w:rPr>
          <w:rFonts w:hint="eastAsia" w:ascii="宋体" w:hAnsi="宋体"/>
          <w:b w:val="0"/>
          <w:color w:val="auto"/>
          <w:sz w:val="21"/>
          <w:szCs w:val="21"/>
        </w:rPr>
        <w:t>（1）报价文件：</w:t>
      </w:r>
      <w:r>
        <w:rPr>
          <w:rFonts w:ascii="宋体" w:hAnsi="宋体"/>
          <w:b w:val="0"/>
          <w:color w:val="auto"/>
          <w:sz w:val="21"/>
          <w:szCs w:val="21"/>
        </w:rPr>
        <w:t xml:space="preserve"> 具体材料见“投标人须知前附表”</w:t>
      </w:r>
      <w:r>
        <w:rPr>
          <w:rFonts w:hint="eastAsia" w:ascii="宋体" w:hAnsi="宋体"/>
          <w:b w:val="0"/>
          <w:color w:val="auto"/>
          <w:sz w:val="21"/>
          <w:szCs w:val="21"/>
        </w:rPr>
        <w:t>。</w:t>
      </w:r>
    </w:p>
    <w:p>
      <w:pPr>
        <w:pStyle w:val="8"/>
        <w:keepNext w:val="0"/>
        <w:keepLines w:val="0"/>
        <w:spacing w:before="0" w:after="0" w:line="360" w:lineRule="auto"/>
        <w:ind w:left="420" w:leftChars="200"/>
        <w:rPr>
          <w:rFonts w:ascii="宋体" w:hAnsi="宋体"/>
          <w:b w:val="0"/>
          <w:color w:val="auto"/>
          <w:sz w:val="21"/>
          <w:szCs w:val="21"/>
        </w:rPr>
      </w:pPr>
      <w:bookmarkStart w:id="93" w:name="_13.2资格证明文件：具体材料见“投标人须知前附表”。"/>
      <w:bookmarkEnd w:id="93"/>
      <w:r>
        <w:rPr>
          <w:rFonts w:hint="eastAsia" w:ascii="宋体" w:hAnsi="宋体"/>
          <w:b w:val="0"/>
          <w:color w:val="auto"/>
          <w:sz w:val="21"/>
          <w:szCs w:val="21"/>
        </w:rPr>
        <w:t>（</w:t>
      </w:r>
      <w:r>
        <w:rPr>
          <w:rFonts w:ascii="宋体" w:hAnsi="宋体"/>
          <w:b w:val="0"/>
          <w:color w:val="auto"/>
          <w:sz w:val="21"/>
          <w:szCs w:val="21"/>
        </w:rPr>
        <w:t>2</w:t>
      </w:r>
      <w:r>
        <w:rPr>
          <w:rFonts w:hint="eastAsia" w:ascii="宋体" w:hAnsi="宋体"/>
          <w:b w:val="0"/>
          <w:color w:val="auto"/>
          <w:sz w:val="21"/>
          <w:szCs w:val="21"/>
        </w:rPr>
        <w:t>）资格证明文件：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pPr>
        <w:pStyle w:val="8"/>
        <w:keepNext w:val="0"/>
        <w:keepLines w:val="0"/>
        <w:spacing w:before="0" w:after="0" w:line="360" w:lineRule="auto"/>
        <w:ind w:left="420" w:leftChars="200"/>
        <w:rPr>
          <w:rFonts w:ascii="宋体" w:hAnsi="宋体"/>
          <w:b w:val="0"/>
          <w:color w:val="auto"/>
          <w:sz w:val="21"/>
          <w:szCs w:val="21"/>
        </w:rPr>
      </w:pPr>
      <w:bookmarkStart w:id="94" w:name="_13.3商务文件:_具体材料见“投标人须知前附表”。"/>
      <w:bookmarkEnd w:id="94"/>
      <w:r>
        <w:rPr>
          <w:rFonts w:hint="eastAsia" w:ascii="宋体" w:hAnsi="宋体"/>
          <w:b w:val="0"/>
          <w:color w:val="auto"/>
          <w:sz w:val="21"/>
          <w:szCs w:val="21"/>
        </w:rPr>
        <w:t>（</w:t>
      </w:r>
      <w:r>
        <w:rPr>
          <w:rFonts w:ascii="宋体" w:hAnsi="宋体"/>
          <w:b w:val="0"/>
          <w:color w:val="auto"/>
          <w:sz w:val="21"/>
          <w:szCs w:val="21"/>
        </w:rPr>
        <w:t>3</w:t>
      </w:r>
      <w:r>
        <w:rPr>
          <w:rFonts w:hint="eastAsia" w:ascii="宋体" w:hAnsi="宋体"/>
          <w:b w:val="0"/>
          <w:color w:val="auto"/>
          <w:sz w:val="21"/>
          <w:szCs w:val="21"/>
        </w:rPr>
        <w:t>）商务文件：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pPr>
        <w:pStyle w:val="8"/>
        <w:keepNext w:val="0"/>
        <w:keepLines w:val="0"/>
        <w:spacing w:before="0" w:after="0" w:line="360" w:lineRule="auto"/>
        <w:ind w:left="420" w:leftChars="200"/>
        <w:rPr>
          <w:rFonts w:ascii="宋体" w:hAnsi="宋体"/>
          <w:b w:val="0"/>
          <w:color w:val="auto"/>
          <w:sz w:val="21"/>
          <w:szCs w:val="21"/>
        </w:rPr>
      </w:pPr>
      <w:bookmarkStart w:id="95" w:name="_13.4技术文件：具体材料见“投标人须知前附表”。"/>
      <w:bookmarkEnd w:id="95"/>
      <w:r>
        <w:rPr>
          <w:rFonts w:hint="eastAsia" w:ascii="宋体" w:hAnsi="宋体"/>
          <w:b w:val="0"/>
          <w:color w:val="auto"/>
          <w:sz w:val="21"/>
          <w:szCs w:val="21"/>
        </w:rPr>
        <w:t>（</w:t>
      </w:r>
      <w:r>
        <w:rPr>
          <w:rFonts w:ascii="宋体" w:hAnsi="宋体"/>
          <w:b w:val="0"/>
          <w:color w:val="auto"/>
          <w:sz w:val="21"/>
          <w:szCs w:val="21"/>
        </w:rPr>
        <w:t>4</w:t>
      </w:r>
      <w:r>
        <w:rPr>
          <w:rFonts w:hint="eastAsia" w:ascii="宋体" w:hAnsi="宋体"/>
          <w:b w:val="0"/>
          <w:color w:val="auto"/>
          <w:sz w:val="21"/>
          <w:szCs w:val="21"/>
        </w:rPr>
        <w:t>）技术文件：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pPr>
        <w:pStyle w:val="8"/>
        <w:keepNext w:val="0"/>
        <w:keepLines w:val="0"/>
        <w:spacing w:before="0" w:after="0" w:line="360" w:lineRule="auto"/>
        <w:ind w:left="420" w:leftChars="200"/>
        <w:rPr>
          <w:rFonts w:ascii="宋体" w:hAnsi="宋体"/>
          <w:b w:val="0"/>
          <w:color w:val="auto"/>
          <w:sz w:val="21"/>
          <w:szCs w:val="21"/>
        </w:rPr>
      </w:pPr>
      <w:bookmarkStart w:id="96" w:name="_13.5投标文件电子版：具体材料见“投标人须知前附表”。"/>
      <w:bookmarkEnd w:id="96"/>
      <w:r>
        <w:rPr>
          <w:rFonts w:hint="eastAsia" w:ascii="宋体" w:hAnsi="宋体"/>
          <w:b w:val="0"/>
          <w:color w:val="auto"/>
          <w:sz w:val="21"/>
          <w:szCs w:val="21"/>
        </w:rPr>
        <w:t>13.</w:t>
      </w:r>
      <w:r>
        <w:rPr>
          <w:rFonts w:ascii="宋体" w:hAnsi="宋体"/>
          <w:b w:val="0"/>
          <w:color w:val="auto"/>
          <w:sz w:val="21"/>
          <w:szCs w:val="21"/>
        </w:rPr>
        <w:t>2</w:t>
      </w:r>
      <w:r>
        <w:rPr>
          <w:rFonts w:hint="eastAsia" w:ascii="宋体" w:hAnsi="宋体"/>
          <w:b w:val="0"/>
          <w:color w:val="auto"/>
          <w:sz w:val="21"/>
          <w:szCs w:val="21"/>
        </w:rPr>
        <w:t>投标文件电子版：</w:t>
      </w:r>
      <w:r>
        <w:rPr>
          <w:rFonts w:ascii="宋体" w:hAnsi="宋体"/>
          <w:b w:val="0"/>
          <w:color w:val="auto"/>
          <w:sz w:val="21"/>
          <w:szCs w:val="21"/>
        </w:rPr>
        <w:t>具体</w:t>
      </w:r>
      <w:r>
        <w:rPr>
          <w:rFonts w:hint="eastAsia" w:ascii="宋体" w:hAnsi="宋体"/>
          <w:b w:val="0"/>
          <w:color w:val="auto"/>
          <w:sz w:val="21"/>
          <w:szCs w:val="21"/>
        </w:rPr>
        <w:t>要求</w:t>
      </w:r>
      <w:r>
        <w:rPr>
          <w:rFonts w:ascii="宋体" w:hAnsi="宋体"/>
          <w:b w:val="0"/>
          <w:color w:val="auto"/>
          <w:sz w:val="21"/>
          <w:szCs w:val="21"/>
        </w:rPr>
        <w:t>见“投标人须知前附表”</w:t>
      </w:r>
      <w:r>
        <w:rPr>
          <w:rFonts w:hint="eastAsia" w:ascii="宋体" w:hAnsi="宋体"/>
          <w:b w:val="0"/>
          <w:color w:val="auto"/>
          <w:sz w:val="21"/>
          <w:szCs w:val="21"/>
        </w:rPr>
        <w:t>。</w:t>
      </w:r>
    </w:p>
    <w:p>
      <w:pPr>
        <w:pStyle w:val="8"/>
        <w:keepNext w:val="0"/>
        <w:keepLines w:val="0"/>
        <w:spacing w:before="0" w:after="0" w:line="360" w:lineRule="auto"/>
        <w:ind w:left="420" w:leftChars="200"/>
        <w:rPr>
          <w:rFonts w:ascii="黑体" w:hAnsi="黑体" w:eastAsia="黑体"/>
          <w:color w:val="auto"/>
          <w:sz w:val="24"/>
        </w:rPr>
      </w:pPr>
      <w:bookmarkStart w:id="97" w:name="_Toc254970678"/>
      <w:bookmarkStart w:id="98" w:name="_Toc254970537"/>
      <w:r>
        <w:rPr>
          <w:rFonts w:hint="eastAsia" w:ascii="黑体" w:hAnsi="黑体" w:eastAsia="黑体"/>
          <w:color w:val="auto"/>
          <w:sz w:val="24"/>
        </w:rPr>
        <w:t>14.投标文件的语言及计量</w:t>
      </w:r>
      <w:bookmarkEnd w:id="97"/>
      <w:bookmarkEnd w:id="98"/>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14.1语言文字</w:t>
      </w:r>
    </w:p>
    <w:p>
      <w:pPr>
        <w:pStyle w:val="8"/>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8"/>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14.2投标计量单位</w:t>
      </w:r>
    </w:p>
    <w:p>
      <w:pPr>
        <w:pStyle w:val="8"/>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招标文件已有明确规定的，使用招标文件规定的计量单位；招标文件没有规定的，应采用中华人民共和国法定计量单位，货币种类为人民币，否则视同未响应。</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15.投标的风险</w:t>
      </w:r>
    </w:p>
    <w:p>
      <w:pPr>
        <w:pStyle w:val="15"/>
        <w:snapToGrid w:val="0"/>
        <w:spacing w:line="360" w:lineRule="auto"/>
        <w:ind w:firstLine="420" w:firstLineChars="200"/>
        <w:jc w:val="left"/>
        <w:rPr>
          <w:rFonts w:hAnsi="宋体"/>
          <w:color w:val="auto"/>
          <w:sz w:val="21"/>
        </w:rPr>
      </w:pPr>
      <w:r>
        <w:rPr>
          <w:rFonts w:hint="eastAsia" w:hAnsi="宋体"/>
          <w:color w:val="auto"/>
          <w:sz w:val="21"/>
        </w:rPr>
        <w:t>投标人没有按照招标文件要求提供全部资料，或者投标人没有对招标文件作出实质性响应是投标人的风险，并可能导致其投标被拒绝。</w:t>
      </w:r>
    </w:p>
    <w:p>
      <w:pPr>
        <w:pStyle w:val="8"/>
        <w:keepNext w:val="0"/>
        <w:keepLines w:val="0"/>
        <w:spacing w:before="0" w:after="0" w:line="360" w:lineRule="auto"/>
        <w:ind w:left="420" w:leftChars="200"/>
        <w:rPr>
          <w:rFonts w:ascii="黑体" w:hAnsi="黑体" w:eastAsia="黑体"/>
          <w:color w:val="auto"/>
          <w:sz w:val="24"/>
        </w:rPr>
      </w:pPr>
      <w:bookmarkStart w:id="99" w:name="_Toc254970538"/>
      <w:bookmarkStart w:id="100" w:name="_Toc254970679"/>
      <w:r>
        <w:rPr>
          <w:rFonts w:hint="eastAsia" w:ascii="黑体" w:hAnsi="黑体" w:eastAsia="黑体"/>
          <w:color w:val="auto"/>
          <w:sz w:val="24"/>
        </w:rPr>
        <w:t>16.投标报价</w:t>
      </w:r>
      <w:bookmarkEnd w:id="99"/>
      <w:bookmarkEnd w:id="100"/>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16.1投标报价应按“第六章　投标文件格式”中“开标一览表”格式填写。</w:t>
      </w:r>
    </w:p>
    <w:p>
      <w:pPr>
        <w:pStyle w:val="8"/>
        <w:keepNext w:val="0"/>
        <w:keepLines w:val="0"/>
        <w:spacing w:before="0" w:after="0" w:line="360" w:lineRule="auto"/>
        <w:ind w:left="420" w:leftChars="200"/>
        <w:rPr>
          <w:rFonts w:ascii="宋体" w:hAnsi="宋体"/>
          <w:b w:val="0"/>
          <w:color w:val="auto"/>
          <w:sz w:val="21"/>
          <w:szCs w:val="21"/>
        </w:rPr>
      </w:pPr>
      <w:bookmarkStart w:id="101" w:name="_16.2投标报价具体定义见投标人须知前附表。"/>
      <w:bookmarkEnd w:id="101"/>
      <w:r>
        <w:rPr>
          <w:rFonts w:hint="eastAsia" w:ascii="宋体" w:hAnsi="宋体"/>
          <w:b w:val="0"/>
          <w:color w:val="auto"/>
          <w:sz w:val="21"/>
          <w:szCs w:val="21"/>
        </w:rPr>
        <w:t>16.2投标报价具体包括内容详见“投标人须知前附表”。</w:t>
      </w:r>
    </w:p>
    <w:p>
      <w:pPr>
        <w:pStyle w:val="8"/>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16.3投标人必须就所投每个分标的全部内容分别作完整唯一总价报价，不得存在漏项报价；投标人必须就所投分标的单项内容作唯一报价。</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17.投标有效期</w:t>
      </w:r>
    </w:p>
    <w:p>
      <w:pPr>
        <w:pStyle w:val="8"/>
        <w:keepNext w:val="0"/>
        <w:keepLines w:val="0"/>
        <w:spacing w:before="0" w:after="0" w:line="360" w:lineRule="auto"/>
        <w:ind w:left="420" w:leftChars="200"/>
        <w:rPr>
          <w:rFonts w:ascii="宋体" w:hAnsi="宋体"/>
          <w:b w:val="0"/>
          <w:color w:val="auto"/>
          <w:sz w:val="21"/>
          <w:szCs w:val="21"/>
        </w:rPr>
      </w:pPr>
      <w:bookmarkStart w:id="102" w:name="_17.1投标有效期应按“投标人须知中的前附表”规定的期限。"/>
      <w:bookmarkEnd w:id="102"/>
      <w:r>
        <w:rPr>
          <w:rFonts w:hint="eastAsia" w:ascii="宋体" w:hAnsi="宋体"/>
          <w:b w:val="0"/>
          <w:color w:val="auto"/>
          <w:sz w:val="21"/>
          <w:szCs w:val="21"/>
        </w:rPr>
        <w:t>17.1投标有效期是指为保证采购人有足够的时间在开标后完成评标、定标、合同签订等工作而要求投标人提交的投标文件在一定时间内保持有效的期限。</w:t>
      </w:r>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17.2</w:t>
      </w:r>
      <w:bookmarkStart w:id="103" w:name="_Toc254970681"/>
      <w:bookmarkStart w:id="104" w:name="_Toc254970540"/>
      <w:r>
        <w:rPr>
          <w:rFonts w:hint="eastAsia" w:ascii="宋体" w:hAnsi="宋体"/>
          <w:b w:val="0"/>
          <w:color w:val="auto"/>
          <w:sz w:val="21"/>
          <w:szCs w:val="21"/>
        </w:rPr>
        <w:t xml:space="preserve"> 投标有效期应按规定的期限作出承诺，具体详见“投标人须知前附表”。</w:t>
      </w:r>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17.3投标人的投标文件在投标有效期内均保持有效。</w:t>
      </w:r>
      <w:bookmarkEnd w:id="103"/>
      <w:bookmarkEnd w:id="104"/>
    </w:p>
    <w:p>
      <w:pPr>
        <w:pStyle w:val="8"/>
        <w:keepNext w:val="0"/>
        <w:keepLines w:val="0"/>
        <w:spacing w:before="0" w:after="0" w:line="360" w:lineRule="auto"/>
        <w:ind w:left="420" w:leftChars="200"/>
        <w:rPr>
          <w:rFonts w:ascii="黑体" w:hAnsi="黑体" w:eastAsia="黑体"/>
          <w:color w:val="auto"/>
          <w:sz w:val="24"/>
        </w:rPr>
      </w:pPr>
      <w:bookmarkStart w:id="105" w:name="_18.投标保证金"/>
      <w:bookmarkEnd w:id="105"/>
      <w:bookmarkStart w:id="106" w:name="_Toc254970541"/>
      <w:bookmarkStart w:id="107" w:name="_Toc254970682"/>
      <w:r>
        <w:rPr>
          <w:rFonts w:hint="eastAsia" w:ascii="黑体" w:hAnsi="黑体" w:eastAsia="黑体"/>
          <w:color w:val="auto"/>
          <w:sz w:val="24"/>
        </w:rPr>
        <w:t>18.投标保证金</w:t>
      </w:r>
      <w:bookmarkEnd w:id="106"/>
      <w:bookmarkEnd w:id="107"/>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18.1投标人须按“投标人须知前附表” 的规定提交投标保证金。</w:t>
      </w:r>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18.2投标保证金的退还</w:t>
      </w:r>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18.2.1未中标人的投标保证金自中标通知书发出之日起5个工作日内退还，退还方式如下：</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（1）采用银行转账方式的，以转账方式退回到投标人银行账户。</w:t>
      </w:r>
    </w:p>
    <w:p>
      <w:pPr>
        <w:pStyle w:val="9"/>
        <w:spacing w:line="360" w:lineRule="auto"/>
        <w:ind w:firstLine="315" w:firstLineChars="150"/>
        <w:rPr>
          <w:rFonts w:ascii="宋体" w:hAnsi="宋体"/>
          <w:color w:val="auto"/>
          <w:szCs w:val="21"/>
        </w:rPr>
      </w:pPr>
      <w:r>
        <w:rPr>
          <w:rFonts w:hint="eastAsia" w:ascii="宋体" w:hAnsi="宋体"/>
          <w:color w:val="auto"/>
          <w:szCs w:val="21"/>
        </w:rPr>
        <w:t xml:space="preserve">（2）采用支票、汇票、本票或者金融、担保机构出具的保函方式的，由投标人代表持相关授权证明材料至采购人或者采购代理机构办理支票、汇票、本票或者金融、担保机构出具的保函原件退还手续。 </w:t>
      </w:r>
    </w:p>
    <w:p>
      <w:pPr>
        <w:pStyle w:val="8"/>
        <w:keepNext w:val="0"/>
        <w:keepLines w:val="0"/>
        <w:numPr>
          <w:ilvl w:val="0"/>
          <w:numId w:val="0"/>
        </w:numPr>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18.2.2中标人的投标保证金自采购合同签订之日起5个工作日内退还，退还方式同本须知正文第1</w:t>
      </w:r>
      <w:r>
        <w:rPr>
          <w:rFonts w:ascii="宋体" w:hAnsi="宋体"/>
          <w:b w:val="0"/>
          <w:color w:val="auto"/>
          <w:sz w:val="21"/>
          <w:szCs w:val="21"/>
        </w:rPr>
        <w:t>8.2.1</w:t>
      </w:r>
      <w:r>
        <w:rPr>
          <w:rFonts w:hint="eastAsia" w:ascii="宋体" w:hAnsi="宋体"/>
          <w:b w:val="0"/>
          <w:color w:val="auto"/>
          <w:sz w:val="21"/>
          <w:szCs w:val="21"/>
        </w:rPr>
        <w:t xml:space="preserve">。 </w:t>
      </w:r>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18.3除逾期退还投标保证金和终止招标的情形以外，投标保证金不计息。</w:t>
      </w:r>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 xml:space="preserve">18.4投标人有下列情形之一的，投标保证金将不予退还： </w:t>
      </w:r>
    </w:p>
    <w:p>
      <w:pPr>
        <w:snapToGrid w:val="0"/>
        <w:spacing w:line="360" w:lineRule="auto"/>
        <w:ind w:firstLine="411" w:firstLineChars="196"/>
        <w:jc w:val="left"/>
        <w:rPr>
          <w:rFonts w:ascii="宋体" w:hAnsi="宋体"/>
          <w:color w:val="auto"/>
          <w:szCs w:val="21"/>
        </w:rPr>
      </w:pPr>
      <w:r>
        <w:rPr>
          <w:rFonts w:hint="eastAsia" w:ascii="宋体" w:hAnsi="宋体"/>
          <w:color w:val="auto"/>
          <w:szCs w:val="21"/>
        </w:rPr>
        <w:t>（1）投标人在投标有效期内撤销投标文件的；</w:t>
      </w:r>
    </w:p>
    <w:p>
      <w:pPr>
        <w:snapToGrid w:val="0"/>
        <w:spacing w:line="360" w:lineRule="auto"/>
        <w:ind w:firstLine="411" w:firstLineChars="196"/>
        <w:jc w:val="left"/>
        <w:rPr>
          <w:rFonts w:ascii="宋体" w:hAnsi="宋体"/>
          <w:color w:val="auto"/>
          <w:szCs w:val="21"/>
        </w:rPr>
      </w:pPr>
      <w:r>
        <w:rPr>
          <w:rFonts w:hint="eastAsia" w:ascii="宋体" w:hAnsi="宋体"/>
          <w:color w:val="auto"/>
          <w:szCs w:val="21"/>
        </w:rPr>
        <w:t>（2）未按规定提交履约保证金的；</w:t>
      </w:r>
    </w:p>
    <w:p>
      <w:pPr>
        <w:snapToGrid w:val="0"/>
        <w:spacing w:line="360" w:lineRule="auto"/>
        <w:ind w:firstLine="411" w:firstLineChars="196"/>
        <w:jc w:val="left"/>
        <w:rPr>
          <w:rFonts w:ascii="宋体" w:hAnsi="宋体"/>
          <w:color w:val="auto"/>
          <w:szCs w:val="21"/>
        </w:rPr>
      </w:pPr>
      <w:r>
        <w:rPr>
          <w:rFonts w:hint="eastAsia" w:ascii="宋体" w:hAnsi="宋体"/>
          <w:color w:val="auto"/>
          <w:szCs w:val="21"/>
        </w:rPr>
        <w:t>（3）投标人在投标过程中弄虚作假，提供虚假材料的；</w:t>
      </w:r>
    </w:p>
    <w:p>
      <w:pPr>
        <w:snapToGrid w:val="0"/>
        <w:spacing w:line="360" w:lineRule="auto"/>
        <w:ind w:firstLine="411" w:firstLineChars="196"/>
        <w:rPr>
          <w:rFonts w:ascii="宋体" w:hAnsi="宋体"/>
          <w:color w:val="auto"/>
          <w:szCs w:val="21"/>
        </w:rPr>
      </w:pPr>
      <w:r>
        <w:rPr>
          <w:rFonts w:hint="eastAsia" w:ascii="宋体" w:hAnsi="宋体"/>
          <w:color w:val="auto"/>
          <w:szCs w:val="21"/>
        </w:rPr>
        <w:t>（4）中标人无正当理由不与采购人签订合同的；</w:t>
      </w:r>
    </w:p>
    <w:p>
      <w:pPr>
        <w:snapToGrid w:val="0"/>
        <w:spacing w:line="360" w:lineRule="auto"/>
        <w:ind w:firstLine="420" w:firstLineChars="200"/>
        <w:rPr>
          <w:rFonts w:ascii="宋体" w:hAnsi="宋体"/>
          <w:color w:val="auto"/>
          <w:szCs w:val="21"/>
        </w:rPr>
      </w:pPr>
      <w:r>
        <w:rPr>
          <w:rFonts w:hint="eastAsia" w:ascii="宋体" w:hAnsi="宋体"/>
          <w:color w:val="auto"/>
          <w:szCs w:val="21"/>
        </w:rPr>
        <w:t>（5）投标人出现本章第9.2、9.3情形的；</w:t>
      </w:r>
    </w:p>
    <w:p>
      <w:pPr>
        <w:snapToGrid w:val="0"/>
        <w:spacing w:line="360" w:lineRule="auto"/>
        <w:ind w:firstLine="420" w:firstLineChars="200"/>
        <w:rPr>
          <w:rFonts w:ascii="宋体" w:hAnsi="宋体"/>
          <w:color w:val="auto"/>
          <w:szCs w:val="21"/>
        </w:rPr>
      </w:pPr>
      <w:r>
        <w:rPr>
          <w:rFonts w:hint="eastAsia" w:ascii="宋体" w:hAnsi="宋体"/>
          <w:color w:val="auto"/>
          <w:szCs w:val="21"/>
        </w:rPr>
        <w:t>（6）其他严重扰乱招投标程序的。</w:t>
      </w:r>
    </w:p>
    <w:p>
      <w:pPr>
        <w:pStyle w:val="8"/>
        <w:keepNext w:val="0"/>
        <w:keepLines w:val="0"/>
        <w:spacing w:before="0" w:after="0" w:line="360" w:lineRule="auto"/>
        <w:ind w:left="420" w:leftChars="200"/>
        <w:rPr>
          <w:rFonts w:ascii="黑体" w:hAnsi="黑体" w:eastAsia="黑体"/>
          <w:color w:val="auto"/>
          <w:sz w:val="24"/>
        </w:rPr>
      </w:pPr>
      <w:bookmarkStart w:id="108" w:name="_Toc254970542"/>
      <w:bookmarkStart w:id="109" w:name="_Toc254970683"/>
      <w:r>
        <w:rPr>
          <w:rFonts w:hint="eastAsia" w:ascii="黑体" w:hAnsi="黑体" w:eastAsia="黑体"/>
          <w:color w:val="auto"/>
          <w:sz w:val="24"/>
        </w:rPr>
        <w:t>19.投标文件的</w:t>
      </w:r>
      <w:bookmarkEnd w:id="108"/>
      <w:bookmarkEnd w:id="109"/>
      <w:r>
        <w:rPr>
          <w:rFonts w:hint="eastAsia" w:ascii="黑体" w:hAnsi="黑体" w:eastAsia="黑体"/>
          <w:color w:val="auto"/>
          <w:sz w:val="24"/>
        </w:rPr>
        <w:t>编制</w:t>
      </w:r>
    </w:p>
    <w:p>
      <w:pPr>
        <w:pStyle w:val="8"/>
        <w:keepNext w:val="0"/>
        <w:keepLines w:val="0"/>
        <w:spacing w:before="0" w:after="0" w:line="360" w:lineRule="auto"/>
        <w:ind w:firstLine="315" w:firstLineChars="150"/>
        <w:rPr>
          <w:rFonts w:ascii="宋体" w:hAnsi="宋体" w:eastAsia="宋体" w:cs="宋体"/>
          <w:b w:val="0"/>
          <w:color w:val="auto"/>
          <w:sz w:val="21"/>
          <w:szCs w:val="21"/>
        </w:rPr>
      </w:pPr>
      <w:r>
        <w:rPr>
          <w:rFonts w:hint="eastAsia" w:ascii="宋体" w:hAnsi="宋体"/>
          <w:b w:val="0"/>
          <w:color w:val="auto"/>
          <w:sz w:val="21"/>
          <w:szCs w:val="21"/>
        </w:rPr>
        <w:t xml:space="preserve"> </w:t>
      </w:r>
      <w:r>
        <w:rPr>
          <w:rFonts w:hint="eastAsia" w:ascii="宋体" w:hAnsi="宋体" w:eastAsia="宋体" w:cs="宋体"/>
          <w:b w:val="0"/>
          <w:color w:val="auto"/>
          <w:sz w:val="21"/>
          <w:szCs w:val="21"/>
        </w:rPr>
        <w:t>19.1投标人应先安装“广西政府采购云平台电子投标客户端”（请自行前往“广西政府采购云平台”平台进行下载），并按照本项目招标文件规定的格式和顺序和“广西政府采购云平台”平台的要求编制并加密。投标文件内容不完整、编排混乱导致投标文件被误读、漏读或者查找不到相关内容的，由此引发的后果由投标人承担。</w:t>
      </w:r>
    </w:p>
    <w:p>
      <w:pPr>
        <w:pStyle w:val="8"/>
        <w:keepNext w:val="0"/>
        <w:keepLines w:val="0"/>
        <w:spacing w:before="0" w:after="0" w:line="360" w:lineRule="auto"/>
        <w:ind w:firstLine="315" w:firstLineChars="150"/>
        <w:rPr>
          <w:rFonts w:ascii="宋体" w:hAnsi="宋体" w:eastAsia="宋体" w:cs="宋体"/>
          <w:b w:val="0"/>
          <w:color w:val="auto"/>
          <w:sz w:val="21"/>
          <w:szCs w:val="21"/>
        </w:rPr>
      </w:pPr>
      <w:bookmarkStart w:id="110" w:name="_19.2投标文件应按报价文件、资格证明文件、商务文件、技术文件分别编制"/>
      <w:bookmarkEnd w:id="110"/>
      <w:r>
        <w:rPr>
          <w:rFonts w:hint="eastAsia" w:ascii="宋体" w:hAnsi="宋体" w:eastAsia="宋体" w:cs="宋体"/>
          <w:b w:val="0"/>
          <w:color w:val="auto"/>
          <w:sz w:val="21"/>
          <w:szCs w:val="21"/>
        </w:rPr>
        <w:t>19.2为确保网上操作合法、有效和安全，投标人应当在投标截止时间前完成在“广西政府采购云平台”平台的身份认证，确保在电子投标过程中能够对相关数据电文进行加密和使用电子签名。</w:t>
      </w:r>
    </w:p>
    <w:p>
      <w:pPr>
        <w:pStyle w:val="8"/>
        <w:keepNext w:val="0"/>
        <w:keepLines w:val="0"/>
        <w:spacing w:before="0" w:after="0" w:line="360" w:lineRule="auto"/>
        <w:rPr>
          <w:rFonts w:ascii="宋体" w:hAnsi="宋体" w:eastAsia="宋体" w:cs="宋体"/>
          <w:b w:val="0"/>
          <w:color w:val="auto"/>
          <w:sz w:val="21"/>
          <w:szCs w:val="21"/>
        </w:rPr>
      </w:pPr>
      <w:r>
        <w:rPr>
          <w:rFonts w:hint="eastAsia" w:ascii="宋体" w:hAnsi="宋体" w:eastAsia="宋体" w:cs="宋体"/>
          <w:b w:val="0"/>
          <w:color w:val="auto"/>
          <w:sz w:val="21"/>
          <w:szCs w:val="21"/>
        </w:rPr>
        <w:t xml:space="preserve"> </w:t>
      </w:r>
      <w:r>
        <w:rPr>
          <w:rFonts w:hint="eastAsia" w:ascii="宋体" w:hAnsi="宋体" w:eastAsia="宋体" w:cs="宋体"/>
          <w:b w:val="0"/>
          <w:color w:val="auto"/>
          <w:sz w:val="21"/>
          <w:szCs w:val="21"/>
          <w:lang w:val="en-US" w:eastAsia="zh-CN"/>
        </w:rPr>
        <w:t xml:space="preserve">  </w:t>
      </w:r>
      <w:r>
        <w:rPr>
          <w:rFonts w:hint="eastAsia" w:ascii="宋体" w:hAnsi="宋体" w:eastAsia="宋体" w:cs="宋体"/>
          <w:b w:val="0"/>
          <w:color w:val="auto"/>
          <w:sz w:val="21"/>
          <w:szCs w:val="21"/>
        </w:rPr>
        <w:t>19.3投标文件须由投标人在规定位置签字（或者电子签名）、盖章（具体以投标人须知前附表或投标文件格式规定为准），</w:t>
      </w:r>
      <w:r>
        <w:rPr>
          <w:rFonts w:hint="eastAsia" w:ascii="宋体" w:hAnsi="宋体" w:eastAsia="宋体" w:cs="宋体"/>
          <w:bCs/>
          <w:color w:val="auto"/>
          <w:sz w:val="21"/>
          <w:szCs w:val="21"/>
        </w:rPr>
        <w:t>否则按无效投标处理</w:t>
      </w:r>
      <w:r>
        <w:rPr>
          <w:rFonts w:hint="eastAsia" w:ascii="宋体" w:hAnsi="宋体" w:eastAsia="宋体" w:cs="宋体"/>
          <w:b w:val="0"/>
          <w:color w:val="auto"/>
          <w:sz w:val="21"/>
          <w:szCs w:val="21"/>
        </w:rPr>
        <w:t>。</w:t>
      </w:r>
    </w:p>
    <w:p>
      <w:pPr>
        <w:pStyle w:val="8"/>
        <w:keepNext w:val="0"/>
        <w:keepLines w:val="0"/>
        <w:spacing w:before="0" w:after="0" w:line="360" w:lineRule="auto"/>
        <w:ind w:firstLine="315" w:firstLineChars="150"/>
        <w:rPr>
          <w:rFonts w:ascii="宋体" w:hAnsi="宋体" w:eastAsia="宋体" w:cs="宋体"/>
          <w:b w:val="0"/>
          <w:color w:val="auto"/>
          <w:sz w:val="21"/>
          <w:szCs w:val="21"/>
        </w:rPr>
      </w:pPr>
      <w:r>
        <w:rPr>
          <w:rFonts w:hint="eastAsia" w:ascii="宋体" w:hAnsi="宋体" w:eastAsia="宋体" w:cs="宋体"/>
          <w:b w:val="0"/>
          <w:color w:val="auto"/>
          <w:sz w:val="21"/>
          <w:szCs w:val="21"/>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eastAsia="宋体" w:cs="宋体"/>
          <w:color w:val="auto"/>
          <w:sz w:val="21"/>
          <w:szCs w:val="21"/>
        </w:rPr>
        <w:t>否则按无效投标处理</w:t>
      </w:r>
      <w:r>
        <w:rPr>
          <w:rFonts w:hint="eastAsia" w:ascii="宋体" w:hAnsi="宋体" w:eastAsia="宋体" w:cs="宋体"/>
          <w:b w:val="0"/>
          <w:color w:val="auto"/>
          <w:sz w:val="21"/>
          <w:szCs w:val="21"/>
        </w:rPr>
        <w:t>。</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eastAsia="宋体" w:cs="宋体"/>
          <w:b w:val="0"/>
          <w:color w:val="auto"/>
          <w:sz w:val="21"/>
          <w:szCs w:val="21"/>
        </w:rPr>
        <w:t xml:space="preserve"> 19.5投标文件应尽量避免涂改、行间插字或者删除。如果出现上述情况，改动之处应由投标人的法定代表人或者其委托代理人签字（或者电子签名）或者加盖公章。投标文件因字迹潦草或者表达不清所引起的后果由投标人承担。</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20.投标文件的密封</w:t>
      </w:r>
    </w:p>
    <w:p>
      <w:pPr>
        <w:spacing w:line="360" w:lineRule="auto"/>
        <w:ind w:firstLine="420" w:firstLineChars="200"/>
        <w:rPr>
          <w:rFonts w:ascii="宋体" w:hAnsi="宋体" w:cs="宋体"/>
          <w:color w:val="auto"/>
          <w:szCs w:val="21"/>
        </w:rPr>
      </w:pPr>
      <w:r>
        <w:rPr>
          <w:rFonts w:hint="eastAsia" w:ascii="宋体" w:hAnsi="宋体" w:eastAsia="宋体" w:cs="宋体"/>
          <w:color w:val="auto"/>
          <w:szCs w:val="21"/>
        </w:rPr>
        <w:t>20.1</w:t>
      </w:r>
      <w:r>
        <w:rPr>
          <w:rFonts w:hint="eastAsia" w:ascii="宋体" w:hAnsi="宋体" w:eastAsia="宋体" w:cs="宋体"/>
          <w:color w:val="auto"/>
          <w:szCs w:val="21"/>
          <w:lang w:val="zh-CN"/>
        </w:rPr>
        <w:t>供应商</w:t>
      </w:r>
      <w:r>
        <w:rPr>
          <w:rFonts w:hint="eastAsia" w:ascii="宋体" w:hAnsi="宋体" w:cs="宋体"/>
          <w:color w:val="auto"/>
          <w:szCs w:val="21"/>
          <w:lang w:val="zh-CN"/>
        </w:rPr>
        <w:t>进行电子交易应安装客户端软件—“广西政府采购云平台电子交易客户端”，并按照</w:t>
      </w:r>
      <w:r>
        <w:rPr>
          <w:rFonts w:hint="eastAsia" w:ascii="宋体" w:hAnsi="宋体" w:cs="宋体"/>
          <w:color w:val="auto"/>
          <w:szCs w:val="21"/>
        </w:rPr>
        <w:t>招标</w:t>
      </w:r>
      <w:r>
        <w:rPr>
          <w:rFonts w:hint="eastAsia" w:ascii="宋体" w:hAnsi="宋体" w:cs="宋体"/>
          <w:color w:val="auto"/>
          <w:szCs w:val="21"/>
          <w:lang w:val="zh-CN"/>
        </w:rPr>
        <w:t>文件和电子交易平台的要求编制并加密响应文件。供应商未按规定加密的响应文件，电子交易平台将拒收并提示</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20.2</w:t>
      </w:r>
      <w:r>
        <w:rPr>
          <w:rFonts w:hint="eastAsia" w:ascii="宋体" w:hAnsi="宋体" w:cs="仿宋_GB2312"/>
          <w:color w:val="auto"/>
          <w:kern w:val="0"/>
          <w:szCs w:val="21"/>
          <w:lang w:val="zh-CN"/>
        </w:rPr>
        <w:t>使用“广西政府采购云平台电子交易客户端”需要提前申领CA数字证书，申领流程见该项目采购公告</w:t>
      </w:r>
      <w:r>
        <w:rPr>
          <w:rFonts w:hint="eastAsia" w:ascii="宋体" w:hAnsi="宋体" w:cs="宋体"/>
          <w:color w:val="auto"/>
          <w:szCs w:val="21"/>
        </w:rPr>
        <w:t>。</w:t>
      </w:r>
    </w:p>
    <w:p>
      <w:pPr>
        <w:spacing w:line="360" w:lineRule="auto"/>
        <w:ind w:firstLine="420" w:firstLineChars="200"/>
        <w:rPr>
          <w:rFonts w:ascii="宋体" w:hAnsi="宋体"/>
          <w:b/>
          <w:color w:val="auto"/>
          <w:szCs w:val="21"/>
        </w:rPr>
      </w:pPr>
      <w:r>
        <w:rPr>
          <w:rFonts w:hint="eastAsia" w:ascii="宋体" w:hAnsi="宋体" w:cs="宋体"/>
          <w:color w:val="auto"/>
          <w:szCs w:val="21"/>
        </w:rPr>
        <w:t>20.3为确保网上操作合法、有效和安全，供应商应当在响应文件提交截止时间前完成在“政府采购云平台”的身份认证，确保在电子交易过程中能够对相关数据电文进行加密和使用电子签名。</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21.投标文件的提交</w:t>
      </w:r>
    </w:p>
    <w:p>
      <w:pPr>
        <w:pStyle w:val="8"/>
        <w:keepNext w:val="0"/>
        <w:keepLines w:val="0"/>
        <w:numPr>
          <w:ilvl w:val="0"/>
          <w:numId w:val="0"/>
        </w:numPr>
        <w:spacing w:before="0" w:after="0" w:line="360" w:lineRule="auto"/>
        <w:ind w:firstLine="420" w:firstLineChars="200"/>
        <w:rPr>
          <w:rFonts w:ascii="宋体" w:hAnsi="宋体"/>
          <w:b w:val="0"/>
          <w:color w:val="auto"/>
          <w:sz w:val="21"/>
          <w:szCs w:val="21"/>
        </w:rPr>
      </w:pPr>
      <w:bookmarkStart w:id="111" w:name="_21.1投标人必须在“投标人须知中的前附表”规定的投标文件接收时间和投"/>
      <w:bookmarkEnd w:id="111"/>
      <w:r>
        <w:rPr>
          <w:rFonts w:hint="eastAsia" w:ascii="宋体" w:hAnsi="宋体"/>
          <w:b w:val="0"/>
          <w:color w:val="auto"/>
          <w:sz w:val="21"/>
          <w:szCs w:val="21"/>
        </w:rPr>
        <w:t>21.1投标人必须在“投标人须知前附表”规定的投标文件接收时间和投标地点提交投标文件。</w:t>
      </w:r>
    </w:p>
    <w:p>
      <w:pPr>
        <w:pStyle w:val="8"/>
        <w:keepNext w:val="0"/>
        <w:keepLines w:val="0"/>
        <w:numPr>
          <w:ilvl w:val="0"/>
          <w:numId w:val="0"/>
        </w:numPr>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21.2未在规定时间内提交或者未按照招标文件要求加密的电子投标文件，“广西政府采购云平台”将拒收。</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22. 投标文件的补充、修改、撤回与退回</w:t>
      </w:r>
    </w:p>
    <w:p>
      <w:pPr>
        <w:snapToGrid w:val="0"/>
        <w:spacing w:line="360" w:lineRule="auto"/>
        <w:ind w:firstLine="420"/>
        <w:jc w:val="left"/>
        <w:rPr>
          <w:rFonts w:ascii="宋体" w:hAnsi="宋体" w:eastAsia="宋体" w:cs="宋体"/>
          <w:color w:val="auto"/>
          <w:szCs w:val="21"/>
        </w:rPr>
      </w:pPr>
      <w:bookmarkStart w:id="112" w:name="_Toc254970543"/>
      <w:bookmarkStart w:id="113" w:name="_Toc254970684"/>
      <w:r>
        <w:rPr>
          <w:rFonts w:hint="eastAsia" w:ascii="宋体" w:hAnsi="宋体" w:eastAsia="宋体" w:cs="宋体"/>
          <w:color w:val="auto"/>
          <w:szCs w:val="21"/>
        </w:rPr>
        <w:t>22.1</w:t>
      </w:r>
      <w:r>
        <w:rPr>
          <w:rFonts w:hint="eastAsia" w:ascii="宋体" w:hAnsi="宋体" w:eastAsia="宋体" w:cs="宋体"/>
          <w:bCs/>
          <w:color w:val="auto"/>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eastAsia="宋体" w:cs="宋体"/>
          <w:color w:val="auto"/>
          <w:szCs w:val="21"/>
        </w:rPr>
        <w:t>（补充、修改或者撤回方式可登陆</w:t>
      </w:r>
      <w:r>
        <w:rPr>
          <w:rFonts w:hint="eastAsia" w:ascii="宋体" w:hAnsi="宋体" w:eastAsia="宋体" w:cs="宋体"/>
          <w:color w:val="auto"/>
          <w:kern w:val="0"/>
          <w:szCs w:val="21"/>
        </w:rPr>
        <w:t>“广西政府采购云平台”，</w:t>
      </w:r>
      <w:r>
        <w:rPr>
          <w:rFonts w:hint="eastAsia" w:ascii="宋体" w:hAnsi="宋体" w:eastAsia="宋体" w:cs="宋体"/>
          <w:color w:val="auto"/>
          <w:szCs w:val="21"/>
        </w:rPr>
        <w:t>依次进入“服务中心”中查看 “电子投标文件制作与投送教程”）</w:t>
      </w:r>
    </w:p>
    <w:bookmarkEnd w:id="112"/>
    <w:bookmarkEnd w:id="113"/>
    <w:p>
      <w:pPr>
        <w:pStyle w:val="35"/>
        <w:spacing w:before="0"/>
        <w:ind w:firstLine="420"/>
        <w:rPr>
          <w:rFonts w:ascii="宋体" w:hAnsi="宋体" w:eastAsia="宋体" w:cs="宋体"/>
          <w:color w:val="auto"/>
          <w:sz w:val="21"/>
          <w:szCs w:val="21"/>
        </w:rPr>
      </w:pPr>
      <w:r>
        <w:rPr>
          <w:rFonts w:hint="eastAsia" w:ascii="宋体" w:hAnsi="宋体" w:eastAsia="宋体" w:cs="宋体"/>
          <w:color w:val="auto"/>
          <w:sz w:val="21"/>
          <w:szCs w:val="21"/>
        </w:rPr>
        <w:t>22.2“广西政府采购云平台”收到投标文件后向供应商发出确认回执通知。在投标截止时间前，除供应商补充、修改或者撤回投标文件外，任何单位和个人不得解密或提取投标文件。</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22.3在投标截止时间后，采购人和采购代理机构对已提交的投标文件概不退回。</w:t>
      </w:r>
    </w:p>
    <w:p>
      <w:pPr>
        <w:pStyle w:val="14"/>
        <w:snapToGrid w:val="0"/>
        <w:spacing w:line="360" w:lineRule="auto"/>
        <w:ind w:firstLine="739"/>
        <w:rPr>
          <w:rFonts w:ascii="宋体" w:hAnsi="宋体" w:eastAsia="宋体"/>
          <w:snapToGrid w:val="0"/>
          <w:color w:val="auto"/>
          <w:sz w:val="21"/>
          <w:szCs w:val="21"/>
        </w:rPr>
      </w:pPr>
    </w:p>
    <w:p>
      <w:pPr>
        <w:pStyle w:val="6"/>
        <w:keepNext w:val="0"/>
        <w:keepLines w:val="0"/>
        <w:jc w:val="center"/>
        <w:rPr>
          <w:color w:val="auto"/>
        </w:rPr>
      </w:pPr>
      <w:bookmarkStart w:id="114" w:name="_Toc254970685"/>
      <w:bookmarkStart w:id="115" w:name="_Toc254970544"/>
      <w:r>
        <w:rPr>
          <w:rFonts w:hint="eastAsia"/>
          <w:color w:val="auto"/>
        </w:rPr>
        <w:t>四、开    标</w:t>
      </w:r>
      <w:bookmarkEnd w:id="114"/>
      <w:bookmarkEnd w:id="115"/>
    </w:p>
    <w:p>
      <w:pPr>
        <w:pStyle w:val="8"/>
        <w:keepNext w:val="0"/>
        <w:keepLines w:val="0"/>
        <w:spacing w:before="0" w:after="0" w:line="360" w:lineRule="auto"/>
        <w:ind w:left="420" w:leftChars="200"/>
        <w:rPr>
          <w:rFonts w:ascii="黑体" w:hAnsi="黑体" w:eastAsia="黑体"/>
          <w:color w:val="auto"/>
          <w:sz w:val="24"/>
        </w:rPr>
      </w:pPr>
      <w:bookmarkStart w:id="116" w:name="_23.开标时间和地点"/>
      <w:bookmarkEnd w:id="116"/>
      <w:r>
        <w:rPr>
          <w:rFonts w:hint="eastAsia" w:ascii="黑体" w:hAnsi="黑体" w:eastAsia="黑体"/>
          <w:color w:val="auto"/>
          <w:sz w:val="24"/>
        </w:rPr>
        <w:t>23.开标时间和地点</w:t>
      </w:r>
    </w:p>
    <w:p>
      <w:pPr>
        <w:spacing w:line="360" w:lineRule="auto"/>
        <w:ind w:firstLine="420" w:firstLineChars="200"/>
        <w:rPr>
          <w:rFonts w:ascii="宋体" w:hAnsi="宋体" w:eastAsia="宋体" w:cs="宋体"/>
          <w:bCs/>
          <w:color w:val="auto"/>
        </w:rPr>
      </w:pPr>
      <w:r>
        <w:rPr>
          <w:rFonts w:hint="eastAsia" w:ascii="宋体" w:hAnsi="宋体" w:eastAsia="宋体" w:cs="宋体"/>
          <w:bCs/>
          <w:color w:val="auto"/>
        </w:rPr>
        <w:t>开标时间及地点详见“投标人须知前附表”</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24.开标程序</w:t>
      </w:r>
    </w:p>
    <w:p>
      <w:pPr>
        <w:pStyle w:val="9"/>
        <w:spacing w:line="360" w:lineRule="auto"/>
        <w:rPr>
          <w:rFonts w:ascii="宋体" w:hAnsi="宋体" w:eastAsia="宋体" w:cs="宋体"/>
          <w:color w:val="auto"/>
        </w:rPr>
      </w:pPr>
      <w:r>
        <w:rPr>
          <w:rFonts w:hint="eastAsia" w:ascii="宋体" w:hAnsi="宋体" w:eastAsia="宋体" w:cs="宋体"/>
          <w:color w:val="auto"/>
        </w:rPr>
        <w:t>24.1提交投标文件截止时间止，投标人不足3家的，不得开标。</w:t>
      </w:r>
    </w:p>
    <w:p>
      <w:pPr>
        <w:pStyle w:val="9"/>
        <w:spacing w:line="360" w:lineRule="auto"/>
        <w:rPr>
          <w:rFonts w:ascii="宋体" w:hAnsi="宋体" w:eastAsia="宋体" w:cs="宋体"/>
          <w:color w:val="auto"/>
        </w:rPr>
      </w:pPr>
      <w:r>
        <w:rPr>
          <w:rFonts w:hint="eastAsia" w:ascii="宋体" w:hAnsi="宋体" w:eastAsia="宋体" w:cs="宋体"/>
          <w:color w:val="auto"/>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pPr>
        <w:pStyle w:val="9"/>
        <w:spacing w:line="360" w:lineRule="auto"/>
        <w:rPr>
          <w:rFonts w:ascii="宋体" w:hAnsi="宋体" w:eastAsia="宋体" w:cs="宋体"/>
          <w:color w:val="auto"/>
        </w:rPr>
      </w:pPr>
      <w:r>
        <w:rPr>
          <w:rFonts w:hint="eastAsia" w:ascii="宋体" w:hAnsi="宋体" w:eastAsia="宋体" w:cs="宋体"/>
          <w:color w:val="auto"/>
        </w:rPr>
        <w:t>24.3开标程序</w:t>
      </w:r>
    </w:p>
    <w:p>
      <w:pPr>
        <w:pStyle w:val="9"/>
        <w:spacing w:line="360" w:lineRule="auto"/>
        <w:rPr>
          <w:rFonts w:ascii="宋体" w:hAnsi="宋体" w:eastAsia="宋体" w:cs="宋体"/>
          <w:color w:val="auto"/>
        </w:rPr>
      </w:pPr>
      <w:r>
        <w:rPr>
          <w:rFonts w:hint="eastAsia" w:ascii="宋体" w:hAnsi="宋体" w:eastAsia="宋体" w:cs="宋体"/>
          <w:color w:val="auto"/>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eastAsia="宋体" w:cs="宋体"/>
          <w:bCs/>
          <w:color w:val="auto"/>
          <w:szCs w:val="21"/>
        </w:rPr>
        <w:t>“投标人须知前附表”</w:t>
      </w:r>
      <w:r>
        <w:rPr>
          <w:rFonts w:hint="eastAsia" w:ascii="宋体" w:hAnsi="宋体" w:eastAsia="宋体" w:cs="宋体"/>
          <w:color w:val="auto"/>
        </w:rPr>
        <w:t>规定的时间内自行进行投标文件解密。投标人的法定代表人或其委托代理人须凭加密时所用的CA锁准时登录到“广西政府采购云平台”电子开标大厅签到并对电子投标文件解密。</w:t>
      </w:r>
    </w:p>
    <w:p>
      <w:pPr>
        <w:pStyle w:val="9"/>
        <w:spacing w:line="360" w:lineRule="auto"/>
        <w:rPr>
          <w:rFonts w:ascii="宋体" w:hAnsi="宋体" w:eastAsia="宋体" w:cs="宋体"/>
          <w:color w:val="auto"/>
        </w:rPr>
      </w:pPr>
      <w:r>
        <w:rPr>
          <w:rFonts w:hint="eastAsia" w:ascii="宋体" w:hAnsi="宋体" w:eastAsia="宋体" w:cs="宋体"/>
          <w:color w:val="auto"/>
        </w:rPr>
        <w:t>如招标文件规定不接受备份电子投标文件，投标人未在规定的时间内解密投标文件或者解密失败的，</w:t>
      </w:r>
      <w:r>
        <w:rPr>
          <w:rFonts w:hint="eastAsia" w:ascii="宋体" w:hAnsi="宋体" w:eastAsia="宋体" w:cs="宋体"/>
          <w:color w:val="auto"/>
          <w:szCs w:val="21"/>
        </w:rPr>
        <w:t>投标人的投标文件作无效处理</w:t>
      </w:r>
      <w:r>
        <w:rPr>
          <w:rFonts w:hint="eastAsia" w:ascii="宋体" w:hAnsi="宋体" w:eastAsia="宋体" w:cs="宋体"/>
          <w:color w:val="auto"/>
        </w:rPr>
        <w:t>；如招标文件规定接受备份电子投标文件，投标人未在规定的时间内解密投标文件或者解密失败的，采购代理机构将电子备份投标文件按“政府采购云平台”操作规范上传至“政府采购云平台”，电子备份投标文件上传成功后，投标人原上传的“电子加密投标文件”自动失效。若投标人未在规定时间内解密或者解密失败，且未提供电子备份投标文件或者提供的电子备份投标文件无效或者电子备份投标文件无法解读的，</w:t>
      </w:r>
      <w:r>
        <w:rPr>
          <w:rFonts w:hint="eastAsia" w:ascii="宋体" w:hAnsi="宋体" w:eastAsia="宋体" w:cs="宋体"/>
          <w:color w:val="auto"/>
          <w:szCs w:val="21"/>
        </w:rPr>
        <w:t>投标人的投标文件作无效处理</w:t>
      </w:r>
      <w:r>
        <w:rPr>
          <w:rFonts w:hint="eastAsia" w:ascii="宋体" w:hAnsi="宋体" w:eastAsia="宋体" w:cs="宋体"/>
          <w:color w:val="auto"/>
        </w:rPr>
        <w:t>。</w:t>
      </w:r>
    </w:p>
    <w:p>
      <w:pPr>
        <w:pStyle w:val="9"/>
        <w:spacing w:line="360" w:lineRule="auto"/>
        <w:rPr>
          <w:rFonts w:ascii="宋体" w:hAnsi="宋体" w:eastAsia="宋体" w:cs="宋体"/>
          <w:color w:val="auto"/>
        </w:rPr>
      </w:pPr>
      <w:r>
        <w:rPr>
          <w:rFonts w:hint="eastAsia" w:ascii="宋体" w:hAnsi="宋体" w:eastAsia="宋体" w:cs="宋体"/>
          <w:color w:val="auto"/>
        </w:rPr>
        <w:t>（2）电子唱标。投标文件解密结束，宣布的内容均在“广西政府采购云平台”远程开标大厅展示，具体详见</w:t>
      </w:r>
      <w:r>
        <w:rPr>
          <w:rFonts w:hint="eastAsia" w:ascii="宋体" w:hAnsi="宋体" w:eastAsia="宋体" w:cs="宋体"/>
          <w:bCs/>
          <w:color w:val="auto"/>
        </w:rPr>
        <w:t>“投标人须知前附表”</w:t>
      </w:r>
      <w:r>
        <w:rPr>
          <w:rFonts w:hint="eastAsia" w:ascii="宋体" w:hAnsi="宋体" w:eastAsia="宋体" w:cs="宋体"/>
          <w:color w:val="auto"/>
        </w:rPr>
        <w:t>；</w:t>
      </w:r>
    </w:p>
    <w:p>
      <w:pPr>
        <w:pStyle w:val="9"/>
        <w:spacing w:line="360" w:lineRule="auto"/>
        <w:rPr>
          <w:rFonts w:ascii="宋体" w:hAnsi="宋体" w:eastAsia="宋体" w:cs="宋体"/>
          <w:color w:val="auto"/>
        </w:rPr>
      </w:pPr>
      <w:r>
        <w:rPr>
          <w:rFonts w:hint="eastAsia" w:ascii="宋体" w:hAnsi="宋体" w:eastAsia="宋体" w:cs="宋体"/>
          <w:color w:val="auto"/>
        </w:rPr>
        <w:t>（3）开标过程由采购代理机构如实记录，并电子留痕，由参加电子开标的各投标人代表对电子开标记录在开标记录公布后15分钟内进行当场校核及勘误，并线上确认是否有异议，未确认的视同认可开标结果。</w:t>
      </w:r>
    </w:p>
    <w:p>
      <w:pPr>
        <w:pStyle w:val="9"/>
        <w:spacing w:line="360" w:lineRule="auto"/>
        <w:rPr>
          <w:rFonts w:ascii="宋体" w:hAnsi="宋体" w:eastAsia="宋体" w:cs="宋体"/>
          <w:color w:val="auto"/>
        </w:rPr>
      </w:pPr>
      <w:r>
        <w:rPr>
          <w:rFonts w:hint="eastAsia" w:ascii="宋体" w:hAnsi="宋体" w:eastAsia="宋体" w:cs="宋体"/>
          <w:color w:val="auto"/>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9"/>
        <w:spacing w:line="360" w:lineRule="auto"/>
        <w:rPr>
          <w:rFonts w:ascii="宋体" w:hAnsi="宋体" w:eastAsia="宋体" w:cs="宋体"/>
          <w:color w:val="auto"/>
        </w:rPr>
      </w:pPr>
      <w:r>
        <w:rPr>
          <w:rFonts w:hint="eastAsia" w:ascii="宋体" w:hAnsi="宋体" w:eastAsia="宋体" w:cs="宋体"/>
          <w:color w:val="auto"/>
        </w:rPr>
        <w:t>（5）开标结束。</w:t>
      </w:r>
    </w:p>
    <w:p>
      <w:pPr>
        <w:pStyle w:val="15"/>
        <w:snapToGrid w:val="0"/>
        <w:spacing w:line="360" w:lineRule="auto"/>
        <w:ind w:firstLine="400" w:firstLineChars="200"/>
        <w:rPr>
          <w:rFonts w:hAnsi="宋体" w:eastAsia="宋体" w:cs="宋体"/>
          <w:color w:val="auto"/>
          <w:sz w:val="21"/>
        </w:rPr>
      </w:pPr>
      <w:r>
        <w:rPr>
          <w:rFonts w:hint="eastAsia" w:hAnsi="宋体" w:eastAsia="宋体" w:cs="宋体"/>
          <w:color w:val="auto"/>
        </w:rPr>
        <w:t>特别说明：如遇“广西政府采购云平台”电子化开标或评审程序调整的，按调整后执行。</w:t>
      </w:r>
    </w:p>
    <w:p>
      <w:pPr>
        <w:pStyle w:val="15"/>
        <w:snapToGrid w:val="0"/>
        <w:spacing w:line="360" w:lineRule="auto"/>
        <w:rPr>
          <w:rFonts w:hAnsi="宋体"/>
          <w:color w:val="auto"/>
          <w:sz w:val="21"/>
        </w:rPr>
      </w:pPr>
    </w:p>
    <w:p>
      <w:pPr>
        <w:pStyle w:val="6"/>
        <w:keepNext w:val="0"/>
        <w:keepLines w:val="0"/>
        <w:jc w:val="center"/>
        <w:rPr>
          <w:color w:val="auto"/>
        </w:rPr>
      </w:pPr>
      <w:r>
        <w:rPr>
          <w:rFonts w:hint="eastAsia"/>
          <w:color w:val="auto"/>
        </w:rPr>
        <w:t>五、资格审查</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25.资格审查</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25.1</w:t>
      </w:r>
      <w:r>
        <w:rPr>
          <w:rFonts w:hint="eastAsia" w:ascii="宋体" w:hAnsi="宋体" w:eastAsia="宋体" w:cs="宋体"/>
          <w:b w:val="0"/>
          <w:color w:val="auto"/>
          <w:sz w:val="21"/>
          <w:szCs w:val="21"/>
        </w:rPr>
        <w:t>开标结束后，采购人或者采购代理机构通过电子开评标系统依据招标文件对电子投标文件进行线上资格审查</w:t>
      </w:r>
      <w:r>
        <w:rPr>
          <w:rFonts w:ascii="宋体" w:hAnsi="宋体"/>
          <w:b w:val="0"/>
          <w:color w:val="auto"/>
          <w:sz w:val="21"/>
          <w:szCs w:val="21"/>
        </w:rPr>
        <w:t>。</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25.2资格审查标准为本招标文件中载明对投标人资格要求的条件。本项目资格审查采用合格制，凡符合招标文件规定的投标人资格要求的投标人均通过资格审查。</w:t>
      </w:r>
    </w:p>
    <w:p>
      <w:pPr>
        <w:pStyle w:val="8"/>
        <w:keepNext w:val="0"/>
        <w:keepLines w:val="0"/>
        <w:numPr>
          <w:ilvl w:val="0"/>
          <w:numId w:val="0"/>
        </w:numPr>
        <w:spacing w:before="0" w:after="0" w:line="360" w:lineRule="auto"/>
        <w:ind w:firstLine="422" w:firstLineChars="200"/>
        <w:rPr>
          <w:rFonts w:ascii="宋体" w:hAnsi="宋体" w:eastAsia="宋体" w:cs="宋体"/>
          <w:color w:val="auto"/>
          <w:sz w:val="21"/>
          <w:szCs w:val="21"/>
        </w:rPr>
      </w:pPr>
      <w:bookmarkStart w:id="117" w:name="_25.3_投标人有下列情形之一的，资格审查不通过而导致其投标无效："/>
      <w:bookmarkEnd w:id="117"/>
      <w:r>
        <w:rPr>
          <w:rFonts w:hint="eastAsia" w:ascii="宋体" w:hAnsi="宋体" w:eastAsia="宋体" w:cs="宋体"/>
          <w:color w:val="auto"/>
          <w:sz w:val="21"/>
          <w:szCs w:val="21"/>
        </w:rPr>
        <w:t>25.3 投标人有下列情形之一的，资格审查不通过，作无效投标处理：</w:t>
      </w:r>
    </w:p>
    <w:p>
      <w:pPr>
        <w:pStyle w:val="15"/>
        <w:snapToGrid w:val="0"/>
        <w:spacing w:line="360" w:lineRule="auto"/>
        <w:ind w:firstLine="422" w:firstLineChars="200"/>
        <w:rPr>
          <w:rFonts w:hAnsi="宋体" w:eastAsia="宋体" w:cs="宋体"/>
          <w:b/>
          <w:color w:val="auto"/>
          <w:sz w:val="21"/>
        </w:rPr>
      </w:pPr>
      <w:r>
        <w:rPr>
          <w:rFonts w:hint="eastAsia" w:hAnsi="宋体" w:eastAsia="宋体" w:cs="宋体"/>
          <w:b/>
          <w:color w:val="auto"/>
          <w:sz w:val="21"/>
        </w:rPr>
        <w:t>（1）不具备招标文件中规定的资格要求的；</w:t>
      </w:r>
    </w:p>
    <w:p>
      <w:pPr>
        <w:pStyle w:val="15"/>
        <w:snapToGrid w:val="0"/>
        <w:spacing w:line="360" w:lineRule="auto"/>
        <w:ind w:firstLine="422" w:firstLineChars="200"/>
        <w:rPr>
          <w:rFonts w:hAnsi="宋体" w:eastAsia="宋体" w:cs="宋体"/>
          <w:b/>
          <w:color w:val="auto"/>
          <w:sz w:val="21"/>
        </w:rPr>
      </w:pPr>
      <w:r>
        <w:rPr>
          <w:rFonts w:hint="eastAsia" w:hAnsi="宋体" w:eastAsia="宋体" w:cs="宋体"/>
          <w:b/>
          <w:color w:val="auto"/>
          <w:sz w:val="21"/>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pPr>
        <w:pStyle w:val="15"/>
        <w:snapToGrid w:val="0"/>
        <w:spacing w:line="360" w:lineRule="auto"/>
        <w:ind w:firstLine="422" w:firstLineChars="200"/>
        <w:rPr>
          <w:rFonts w:hAnsi="宋体" w:eastAsia="宋体" w:cs="宋体"/>
          <w:b/>
          <w:color w:val="auto"/>
          <w:sz w:val="21"/>
        </w:rPr>
      </w:pPr>
      <w:r>
        <w:rPr>
          <w:rFonts w:hint="eastAsia" w:hAnsi="宋体" w:eastAsia="宋体" w:cs="宋体"/>
          <w:b/>
          <w:color w:val="auto"/>
          <w:sz w:val="21"/>
        </w:rPr>
        <w:t>（3）同一合同项下的不同投标人，单位负责人为同一人或者存在直接控股、管理关系的；为本项目提供过整体设计、规范编制或者项目管理、监理、检测等服务的供应商，再参加该采购项目的其他采购活动的；</w:t>
      </w:r>
    </w:p>
    <w:p>
      <w:pPr>
        <w:pStyle w:val="15"/>
        <w:snapToGrid w:val="0"/>
        <w:spacing w:line="360" w:lineRule="auto"/>
        <w:ind w:firstLine="422" w:firstLineChars="200"/>
        <w:rPr>
          <w:rFonts w:hAnsi="宋体" w:eastAsia="宋体" w:cs="宋体"/>
          <w:b/>
          <w:color w:val="auto"/>
          <w:sz w:val="21"/>
        </w:rPr>
      </w:pPr>
      <w:r>
        <w:rPr>
          <w:rFonts w:hint="eastAsia" w:hAnsi="宋体" w:eastAsia="宋体" w:cs="宋体"/>
          <w:b/>
          <w:color w:val="auto"/>
          <w:sz w:val="21"/>
        </w:rPr>
        <w:t>（4）投标文件中的资格证明文件缺少任一项“投标人须知前附表”资格证明文件规定“必须提供”的文件资料的；</w:t>
      </w:r>
    </w:p>
    <w:p>
      <w:pPr>
        <w:pStyle w:val="15"/>
        <w:snapToGrid w:val="0"/>
        <w:spacing w:line="360" w:lineRule="auto"/>
        <w:ind w:left="689" w:leftChars="228" w:hanging="210" w:hangingChars="100"/>
        <w:rPr>
          <w:rFonts w:hAnsi="宋体"/>
          <w:color w:val="auto"/>
          <w:sz w:val="21"/>
        </w:rPr>
      </w:pPr>
    </w:p>
    <w:p>
      <w:pPr>
        <w:pStyle w:val="6"/>
        <w:keepNext w:val="0"/>
        <w:keepLines w:val="0"/>
        <w:jc w:val="center"/>
        <w:rPr>
          <w:color w:val="auto"/>
        </w:rPr>
      </w:pPr>
      <w:r>
        <w:rPr>
          <w:rFonts w:hint="eastAsia"/>
          <w:color w:val="auto"/>
        </w:rPr>
        <w:t>六、评   标</w:t>
      </w:r>
    </w:p>
    <w:p>
      <w:pPr>
        <w:pStyle w:val="8"/>
        <w:keepNext w:val="0"/>
        <w:keepLines w:val="0"/>
        <w:spacing w:before="0" w:after="0" w:line="360" w:lineRule="auto"/>
        <w:ind w:left="420" w:leftChars="200"/>
        <w:rPr>
          <w:rFonts w:ascii="宋体" w:hAnsi="宋体" w:eastAsia="宋体" w:cs="宋体"/>
          <w:color w:val="auto"/>
          <w:sz w:val="24"/>
        </w:rPr>
      </w:pPr>
      <w:bookmarkStart w:id="118" w:name="_26.组建评标委员会"/>
      <w:bookmarkEnd w:id="118"/>
      <w:r>
        <w:rPr>
          <w:rFonts w:hint="eastAsia" w:ascii="宋体" w:hAnsi="宋体" w:eastAsia="宋体" w:cs="宋体"/>
          <w:color w:val="auto"/>
          <w:sz w:val="24"/>
        </w:rPr>
        <w:t>26.组建评标委员会</w:t>
      </w:r>
    </w:p>
    <w:p>
      <w:pPr>
        <w:pStyle w:val="15"/>
        <w:snapToGrid w:val="0"/>
        <w:spacing w:line="360" w:lineRule="auto"/>
        <w:ind w:firstLine="420" w:firstLineChars="200"/>
        <w:rPr>
          <w:rFonts w:hAnsi="宋体" w:eastAsia="宋体" w:cs="宋体"/>
          <w:color w:val="auto"/>
          <w:sz w:val="21"/>
        </w:rPr>
      </w:pPr>
      <w:r>
        <w:rPr>
          <w:rFonts w:hint="eastAsia" w:hAnsi="宋体" w:eastAsia="宋体" w:cs="宋体"/>
          <w:color w:val="auto"/>
          <w:sz w:val="21"/>
        </w:rPr>
        <w:t>26.1评标委员会由采购人代表和评审专家组成，具体人数详见“投标人须知前附表”，其中评审专家不得少于成员总数的三分之二。</w:t>
      </w:r>
    </w:p>
    <w:p>
      <w:pPr>
        <w:pStyle w:val="15"/>
        <w:snapToGrid w:val="0"/>
        <w:spacing w:line="360" w:lineRule="auto"/>
        <w:ind w:firstLine="420" w:firstLineChars="200"/>
        <w:rPr>
          <w:rFonts w:hAnsi="宋体" w:eastAsia="宋体" w:cs="宋体"/>
          <w:color w:val="auto"/>
          <w:sz w:val="21"/>
        </w:rPr>
      </w:pPr>
      <w:r>
        <w:rPr>
          <w:rFonts w:hint="eastAsia" w:hAnsi="宋体" w:eastAsia="宋体" w:cs="宋体"/>
          <w:color w:val="auto"/>
          <w:sz w:val="21"/>
        </w:rPr>
        <w:t>26.2参加过采购项目前期咨询论证的专家，不得参加该采购项目的评审活动。</w:t>
      </w:r>
    </w:p>
    <w:p>
      <w:pPr>
        <w:pStyle w:val="15"/>
        <w:snapToGrid w:val="0"/>
        <w:spacing w:line="360" w:lineRule="auto"/>
        <w:ind w:firstLine="420" w:firstLineChars="200"/>
        <w:rPr>
          <w:rFonts w:hAnsi="宋体" w:eastAsia="宋体" w:cs="宋体"/>
          <w:color w:val="auto"/>
          <w:sz w:val="21"/>
        </w:rPr>
      </w:pPr>
      <w:r>
        <w:rPr>
          <w:rFonts w:hint="eastAsia" w:hAnsi="宋体" w:eastAsia="宋体" w:cs="宋体"/>
          <w:color w:val="auto"/>
          <w:sz w:val="21"/>
        </w:rPr>
        <w:t>26.3采购代理机构必须基于“广西政府采购云平台”选取评审专家，如采购代理机构未按规定选取专家的，视为本次开评标无效，应当重新采购。</w:t>
      </w:r>
    </w:p>
    <w:p>
      <w:pPr>
        <w:pStyle w:val="8"/>
        <w:keepNext w:val="0"/>
        <w:keepLines w:val="0"/>
        <w:spacing w:before="0" w:after="0" w:line="360" w:lineRule="auto"/>
        <w:ind w:left="420" w:leftChars="200"/>
        <w:rPr>
          <w:rFonts w:ascii="宋体" w:hAnsi="宋体" w:eastAsia="宋体" w:cs="宋体"/>
          <w:color w:val="auto"/>
          <w:sz w:val="24"/>
        </w:rPr>
      </w:pPr>
      <w:r>
        <w:rPr>
          <w:rFonts w:hint="eastAsia" w:ascii="宋体" w:hAnsi="宋体" w:eastAsia="宋体" w:cs="宋体"/>
          <w:color w:val="auto"/>
          <w:sz w:val="24"/>
        </w:rPr>
        <w:t>27.评标的依据</w:t>
      </w:r>
    </w:p>
    <w:p>
      <w:pPr>
        <w:pStyle w:val="15"/>
        <w:snapToGrid w:val="0"/>
        <w:spacing w:line="360" w:lineRule="auto"/>
        <w:ind w:firstLine="420" w:firstLineChars="200"/>
        <w:rPr>
          <w:rFonts w:hAnsi="宋体" w:eastAsia="宋体" w:cs="宋体"/>
          <w:color w:val="auto"/>
          <w:sz w:val="21"/>
        </w:rPr>
      </w:pPr>
      <w:r>
        <w:rPr>
          <w:rFonts w:hint="eastAsia" w:hAnsi="宋体" w:eastAsia="宋体" w:cs="宋体"/>
          <w:color w:val="auto"/>
          <w:sz w:val="21"/>
        </w:rPr>
        <w:t>评标委员会以“第四章 评标方法和评标标准”为依据对投标文件进行评审，没有规定的方法、评审因素和标准，不作为评标依据。</w:t>
      </w:r>
    </w:p>
    <w:p>
      <w:pPr>
        <w:pStyle w:val="8"/>
        <w:keepNext w:val="0"/>
        <w:keepLines w:val="0"/>
        <w:spacing w:before="0" w:after="0" w:line="360" w:lineRule="auto"/>
        <w:ind w:left="420" w:leftChars="200"/>
        <w:rPr>
          <w:rFonts w:ascii="宋体" w:hAnsi="宋体" w:eastAsia="宋体" w:cs="宋体"/>
          <w:color w:val="auto"/>
          <w:sz w:val="24"/>
        </w:rPr>
      </w:pPr>
      <w:r>
        <w:rPr>
          <w:rFonts w:hint="eastAsia" w:ascii="宋体" w:hAnsi="宋体" w:eastAsia="宋体" w:cs="宋体"/>
          <w:color w:val="auto"/>
          <w:sz w:val="24"/>
        </w:rPr>
        <w:t>28.评标原则</w:t>
      </w:r>
    </w:p>
    <w:p>
      <w:pPr>
        <w:pStyle w:val="15"/>
        <w:snapToGrid w:val="0"/>
        <w:spacing w:line="360" w:lineRule="auto"/>
        <w:ind w:firstLine="420" w:firstLineChars="200"/>
        <w:rPr>
          <w:rFonts w:hAnsi="宋体" w:eastAsia="宋体" w:cs="宋体"/>
          <w:color w:val="auto"/>
          <w:sz w:val="21"/>
        </w:rPr>
      </w:pPr>
      <w:r>
        <w:rPr>
          <w:rFonts w:hint="eastAsia" w:hAnsi="宋体" w:eastAsia="宋体" w:cs="宋体"/>
          <w:color w:val="auto"/>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5"/>
        <w:snapToGrid w:val="0"/>
        <w:spacing w:line="360" w:lineRule="auto"/>
        <w:ind w:firstLine="420" w:firstLineChars="200"/>
        <w:rPr>
          <w:rFonts w:hAnsi="宋体" w:eastAsia="宋体" w:cs="宋体"/>
          <w:color w:val="auto"/>
          <w:sz w:val="21"/>
        </w:rPr>
      </w:pPr>
      <w:r>
        <w:rPr>
          <w:rFonts w:hint="eastAsia" w:hAnsi="宋体" w:eastAsia="宋体" w:cs="宋体"/>
          <w:color w:val="auto"/>
          <w:sz w:val="21"/>
        </w:rPr>
        <w:t>28.2</w:t>
      </w:r>
      <w:bookmarkStart w:id="119" w:name="_28.3评标方法。本项目将按须知前附表规定的评标办法进行评标，具体评标"/>
      <w:bookmarkEnd w:id="119"/>
      <w:r>
        <w:rPr>
          <w:rFonts w:hint="eastAsia" w:hAnsi="宋体" w:eastAsia="宋体" w:cs="宋体"/>
          <w:color w:val="auto"/>
          <w:sz w:val="21"/>
        </w:rPr>
        <w:t>评委表决。评标委员会成员对需要共同认定的事项存在争议的，应当按照少数服从多数的原则作出结论。</w:t>
      </w:r>
    </w:p>
    <w:p>
      <w:pPr>
        <w:pStyle w:val="15"/>
        <w:snapToGrid w:val="0"/>
        <w:spacing w:line="360" w:lineRule="auto"/>
        <w:ind w:firstLine="420" w:firstLineChars="200"/>
        <w:rPr>
          <w:rFonts w:hAnsi="宋体" w:eastAsia="宋体" w:cs="宋体"/>
          <w:color w:val="auto"/>
          <w:sz w:val="21"/>
        </w:rPr>
      </w:pPr>
      <w:r>
        <w:rPr>
          <w:rFonts w:hint="eastAsia" w:hAnsi="宋体" w:eastAsia="宋体" w:cs="宋体"/>
          <w:color w:val="auto"/>
          <w:sz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5"/>
        <w:snapToGrid w:val="0"/>
        <w:spacing w:line="360" w:lineRule="auto"/>
        <w:ind w:firstLine="420" w:firstLineChars="200"/>
        <w:rPr>
          <w:rFonts w:hAnsi="宋体" w:eastAsia="宋体" w:cs="宋体"/>
          <w:b/>
          <w:bCs/>
          <w:color w:val="auto"/>
          <w:sz w:val="21"/>
        </w:rPr>
      </w:pPr>
      <w:r>
        <w:rPr>
          <w:rFonts w:hint="eastAsia" w:hAnsi="宋体" w:eastAsia="宋体" w:cs="宋体"/>
          <w:color w:val="auto"/>
          <w:sz w:val="21"/>
        </w:rPr>
        <w:t>28.4评标过程的监控。本项目电子评标过程实行网上留痕、全程录音、录像监控，</w:t>
      </w:r>
      <w:r>
        <w:rPr>
          <w:rFonts w:hint="eastAsia" w:hAnsi="宋体" w:eastAsia="宋体" w:cs="宋体"/>
          <w:b/>
          <w:bCs/>
          <w:color w:val="auto"/>
          <w:sz w:val="21"/>
        </w:rPr>
        <w:t>投标人在评标过程中所进行的试图影响评标结果的不公正活动，可能导致其投标按无效处理。</w:t>
      </w:r>
    </w:p>
    <w:p>
      <w:pPr>
        <w:pStyle w:val="8"/>
        <w:keepNext w:val="0"/>
        <w:keepLines w:val="0"/>
        <w:spacing w:before="0" w:after="0" w:line="360" w:lineRule="auto"/>
        <w:ind w:left="420" w:leftChars="200"/>
        <w:rPr>
          <w:rFonts w:ascii="宋体" w:hAnsi="宋体" w:eastAsia="宋体" w:cs="宋体"/>
          <w:color w:val="auto"/>
          <w:sz w:val="24"/>
        </w:rPr>
      </w:pPr>
      <w:r>
        <w:rPr>
          <w:rFonts w:hint="eastAsia" w:ascii="宋体" w:hAnsi="宋体" w:eastAsia="宋体" w:cs="宋体"/>
          <w:color w:val="auto"/>
          <w:sz w:val="24"/>
        </w:rPr>
        <w:t>29.评标方法及中标候选人推荐</w:t>
      </w:r>
    </w:p>
    <w:p>
      <w:pPr>
        <w:pStyle w:val="15"/>
        <w:snapToGrid w:val="0"/>
        <w:spacing w:line="360" w:lineRule="auto"/>
        <w:ind w:firstLine="420" w:firstLineChars="200"/>
        <w:rPr>
          <w:rFonts w:hAnsi="宋体" w:eastAsia="宋体" w:cs="宋体"/>
          <w:color w:val="auto"/>
          <w:sz w:val="21"/>
        </w:rPr>
      </w:pPr>
      <w:r>
        <w:rPr>
          <w:rFonts w:hint="eastAsia" w:hAnsi="宋体" w:eastAsia="宋体" w:cs="宋体"/>
          <w:color w:val="auto"/>
          <w:sz w:val="21"/>
        </w:rPr>
        <w:t>29.1本项目的评标方法详见“投标人须知前附表”。</w:t>
      </w:r>
    </w:p>
    <w:p>
      <w:pPr>
        <w:pStyle w:val="15"/>
        <w:snapToGrid w:val="0"/>
        <w:spacing w:line="360" w:lineRule="auto"/>
        <w:ind w:firstLine="420" w:firstLineChars="200"/>
        <w:rPr>
          <w:rFonts w:hAnsi="宋体" w:eastAsia="宋体" w:cs="宋体"/>
          <w:color w:val="auto"/>
          <w:sz w:val="21"/>
        </w:rPr>
      </w:pPr>
      <w:r>
        <w:rPr>
          <w:rFonts w:hint="eastAsia" w:hAnsi="宋体" w:eastAsia="宋体" w:cs="宋体"/>
          <w:color w:val="auto"/>
          <w:sz w:val="21"/>
        </w:rPr>
        <w:t xml:space="preserve">29.2 </w:t>
      </w:r>
      <w:r>
        <w:rPr>
          <w:rFonts w:hint="eastAsia" w:hAnsi="宋体" w:eastAsia="宋体" w:cs="宋体"/>
          <w:color w:val="auto"/>
        </w:rPr>
        <w:t>商务/技术要求允许负偏离的条款数</w:t>
      </w:r>
      <w:r>
        <w:rPr>
          <w:rFonts w:hint="eastAsia" w:hAnsi="宋体" w:eastAsia="宋体" w:cs="宋体"/>
          <w:color w:val="auto"/>
          <w:sz w:val="21"/>
        </w:rPr>
        <w:t>详见“投标人须知前附表”。</w:t>
      </w:r>
    </w:p>
    <w:p>
      <w:pPr>
        <w:pStyle w:val="15"/>
        <w:snapToGrid w:val="0"/>
        <w:spacing w:line="360" w:lineRule="auto"/>
        <w:ind w:firstLine="420" w:firstLineChars="200"/>
        <w:rPr>
          <w:rFonts w:hAnsi="宋体" w:eastAsia="宋体" w:cs="宋体"/>
          <w:color w:val="auto"/>
          <w:sz w:val="21"/>
        </w:rPr>
      </w:pPr>
      <w:r>
        <w:rPr>
          <w:rFonts w:hint="eastAsia" w:hAnsi="宋体" w:eastAsia="宋体" w:cs="宋体"/>
          <w:color w:val="auto"/>
          <w:sz w:val="21"/>
        </w:rPr>
        <w:t>29.3 中标候选人推荐数量详见“投标人须知前附表”。</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29.4 电子交易活动的中止。采购过程中出现以下情形，导致电子交易平台无法正常运行，或者无法保证电子交易的公平、公正和安全时，采购代理机构可以中止电子交易活动：</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 xml:space="preserve">（1）电子交易平台发生故障而无法登录访问的； </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（2）电子交易平台应用或数据库出现错误，不能进行正常操作的；</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（3）电子交易平台发现严重安全漏洞，有潜在泄密危险的；</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 xml:space="preserve">（4）病毒发作导致不能进行正常操作的； </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（5）其他无法保证电子交易的公平、公正和安全的情况。</w:t>
      </w:r>
    </w:p>
    <w:p>
      <w:pPr>
        <w:pStyle w:val="15"/>
        <w:snapToGrid w:val="0"/>
        <w:spacing w:line="360" w:lineRule="auto"/>
        <w:rPr>
          <w:rFonts w:hAnsi="宋体"/>
          <w:color w:val="auto"/>
          <w:sz w:val="21"/>
        </w:rPr>
      </w:pPr>
      <w:r>
        <w:rPr>
          <w:rFonts w:hint="eastAsia" w:hAnsi="宋体" w:eastAsia="宋体" w:cs="宋体"/>
          <w:color w:val="auto"/>
          <w:sz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pPr>
        <w:pStyle w:val="6"/>
        <w:keepNext w:val="0"/>
        <w:keepLines w:val="0"/>
        <w:jc w:val="center"/>
        <w:rPr>
          <w:color w:val="auto"/>
        </w:rPr>
      </w:pPr>
      <w:bookmarkStart w:id="120" w:name="_Toc254970546"/>
      <w:bookmarkStart w:id="121" w:name="_Toc254970687"/>
      <w:r>
        <w:rPr>
          <w:rFonts w:hint="eastAsia"/>
          <w:color w:val="auto"/>
        </w:rPr>
        <w:t>七、</w:t>
      </w:r>
      <w:bookmarkEnd w:id="120"/>
      <w:bookmarkEnd w:id="121"/>
      <w:r>
        <w:rPr>
          <w:rFonts w:hint="eastAsia"/>
          <w:color w:val="auto"/>
        </w:rPr>
        <w:t>中标和合同</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30</w:t>
      </w:r>
      <w:r>
        <w:rPr>
          <w:rFonts w:ascii="黑体" w:hAnsi="黑体" w:eastAsia="黑体"/>
          <w:color w:val="auto"/>
          <w:sz w:val="24"/>
        </w:rPr>
        <w:t xml:space="preserve"> </w:t>
      </w:r>
      <w:r>
        <w:rPr>
          <w:rFonts w:hint="eastAsia" w:ascii="黑体" w:hAnsi="黑体" w:eastAsia="黑体"/>
          <w:color w:val="auto"/>
          <w:sz w:val="24"/>
        </w:rPr>
        <w:t>确定中标人</w:t>
      </w:r>
    </w:p>
    <w:p>
      <w:pPr>
        <w:pStyle w:val="8"/>
        <w:keepNext w:val="0"/>
        <w:keepLines w:val="0"/>
        <w:spacing w:before="0" w:after="0" w:line="360" w:lineRule="auto"/>
        <w:ind w:firstLine="420" w:firstLineChars="200"/>
        <w:rPr>
          <w:rFonts w:ascii="宋体" w:hAnsi="宋体"/>
          <w:b w:val="0"/>
          <w:color w:val="auto"/>
          <w:sz w:val="21"/>
          <w:szCs w:val="21"/>
        </w:rPr>
      </w:pPr>
      <w:r>
        <w:rPr>
          <w:rFonts w:ascii="宋体" w:hAnsi="宋体"/>
          <w:b w:val="0"/>
          <w:color w:val="auto"/>
          <w:sz w:val="21"/>
          <w:szCs w:val="21"/>
        </w:rPr>
        <w:t>30.1</w:t>
      </w:r>
      <w:r>
        <w:rPr>
          <w:rFonts w:hint="eastAsia" w:ascii="宋体" w:hAnsi="宋体"/>
          <w:b w:val="0"/>
          <w:color w:val="auto"/>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Courier New"/>
          <w:color w:val="auto"/>
          <w:szCs w:val="21"/>
        </w:rPr>
      </w:pPr>
      <w:r>
        <w:rPr>
          <w:rFonts w:ascii="宋体" w:hAnsi="宋体" w:cs="Courier New"/>
          <w:color w:val="auto"/>
          <w:szCs w:val="21"/>
        </w:rPr>
        <w:t>30.2</w:t>
      </w:r>
      <w:r>
        <w:rPr>
          <w:rFonts w:hint="eastAsia" w:ascii="宋体" w:hAnsi="宋体" w:cs="Courier New"/>
          <w:color w:val="auto"/>
          <w:szCs w:val="21"/>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cs="Courier New"/>
          <w:color w:val="auto"/>
          <w:szCs w:val="21"/>
        </w:rPr>
      </w:pPr>
      <w:r>
        <w:rPr>
          <w:rFonts w:ascii="宋体" w:hAnsi="宋体" w:cs="Courier New"/>
          <w:color w:val="auto"/>
          <w:szCs w:val="21"/>
        </w:rPr>
        <w:t>30.3</w:t>
      </w:r>
      <w:r>
        <w:rPr>
          <w:rFonts w:hint="eastAsia" w:ascii="宋体" w:hAnsi="宋体" w:cs="Courier New"/>
          <w:color w:val="auto"/>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napToGrid w:val="0"/>
        <w:spacing w:line="360" w:lineRule="auto"/>
        <w:ind w:firstLine="420" w:firstLineChars="200"/>
        <w:rPr>
          <w:rFonts w:ascii="宋体" w:hAnsi="宋体" w:cs="Courier New"/>
          <w:color w:val="auto"/>
          <w:szCs w:val="21"/>
        </w:rPr>
      </w:pPr>
      <w:r>
        <w:rPr>
          <w:rFonts w:ascii="宋体" w:hAnsi="宋体" w:cs="Courier New"/>
          <w:color w:val="auto"/>
          <w:szCs w:val="21"/>
        </w:rPr>
        <w:t>30.4</w:t>
      </w:r>
      <w:r>
        <w:rPr>
          <w:rFonts w:hint="eastAsia" w:ascii="宋体" w:hAnsi="宋体" w:cs="Courier New"/>
          <w:color w:val="auto"/>
          <w:szCs w:val="21"/>
        </w:rPr>
        <w:t>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31. 结果公告</w:t>
      </w:r>
    </w:p>
    <w:p>
      <w:pPr>
        <w:pStyle w:val="8"/>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1.1</w:t>
      </w:r>
      <w:r>
        <w:rPr>
          <w:rFonts w:hint="eastAsia" w:ascii="宋体" w:hAnsi="宋体"/>
          <w:b w:val="0"/>
          <w:color w:val="auto"/>
          <w:sz w:val="21"/>
          <w:szCs w:val="21"/>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p>
    <w:p>
      <w:pPr>
        <w:snapToGrid w:val="0"/>
        <w:spacing w:line="360" w:lineRule="auto"/>
        <w:ind w:firstLine="420" w:firstLineChars="200"/>
        <w:rPr>
          <w:rFonts w:ascii="宋体" w:hAnsi="宋体" w:cs="Courier New"/>
          <w:color w:val="auto"/>
          <w:szCs w:val="21"/>
        </w:rPr>
      </w:pPr>
      <w:r>
        <w:rPr>
          <w:rFonts w:hint="eastAsia" w:ascii="宋体" w:hAnsi="宋体"/>
          <w:color w:val="auto"/>
          <w:szCs w:val="21"/>
        </w:rPr>
        <w:t>排名第二的中标候选人因前款规定的同样原因被取消中标资格的，采购人可以确定排名第三的中标候选人为中标人，以此类推。</w:t>
      </w:r>
    </w:p>
    <w:p>
      <w:pPr>
        <w:snapToGrid w:val="0"/>
        <w:spacing w:line="360" w:lineRule="auto"/>
        <w:ind w:firstLine="420" w:firstLineChars="200"/>
        <w:rPr>
          <w:rFonts w:ascii="宋体" w:hAnsi="宋体"/>
          <w:color w:val="auto"/>
          <w:szCs w:val="21"/>
        </w:rPr>
      </w:pPr>
      <w:r>
        <w:rPr>
          <w:rFonts w:hint="eastAsia" w:ascii="宋体" w:hAnsi="宋体"/>
          <w:color w:val="auto"/>
          <w:szCs w:val="21"/>
        </w:rPr>
        <w:t>以上信息查询记录及相关证据与采购文件一并保存。</w:t>
      </w:r>
    </w:p>
    <w:p>
      <w:pPr>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中小企业在政府采购活动过程中，请根据企业的真实情况出具《中小企业声明函》。依法享受中小企业优惠政策的，采购人或者采购代理机构在公告中标结果时，同时公告其《中小企业声明函》，接受社会监督。</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32.发出中标通知书</w:t>
      </w:r>
    </w:p>
    <w:p>
      <w:pPr>
        <w:pStyle w:val="8"/>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33. 无义务解释未中标原因</w:t>
      </w:r>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采购代理机构无义务向未中标的投标人解释未中标原因和退还投标文件。</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34.合同授予标准</w:t>
      </w:r>
    </w:p>
    <w:p>
      <w:pPr>
        <w:snapToGrid w:val="0"/>
        <w:spacing w:line="360" w:lineRule="auto"/>
        <w:ind w:firstLine="420" w:firstLineChars="200"/>
        <w:rPr>
          <w:rFonts w:ascii="宋体" w:hAnsi="宋体"/>
          <w:color w:val="auto"/>
          <w:szCs w:val="21"/>
        </w:rPr>
      </w:pPr>
      <w:r>
        <w:rPr>
          <w:rFonts w:hint="eastAsia" w:ascii="宋体" w:hAnsi="宋体" w:cs="Courier New"/>
          <w:color w:val="auto"/>
          <w:szCs w:val="21"/>
        </w:rPr>
        <w:t>合同将授予被确定实质上响应招标文件要求，具备履行合同能力的中标人（招标文件另有约定多名中标人的除外）。</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35.履约保证金</w:t>
      </w:r>
    </w:p>
    <w:p>
      <w:pPr>
        <w:pStyle w:val="8"/>
        <w:keepNext w:val="0"/>
        <w:keepLines w:val="0"/>
        <w:spacing w:before="0" w:after="0" w:line="360" w:lineRule="auto"/>
        <w:ind w:firstLine="315" w:firstLineChars="150"/>
        <w:rPr>
          <w:rFonts w:ascii="宋体" w:hAnsi="宋体"/>
          <w:b w:val="0"/>
          <w:color w:val="auto"/>
          <w:sz w:val="21"/>
          <w:szCs w:val="21"/>
        </w:rPr>
      </w:pPr>
      <w:bookmarkStart w:id="122" w:name="_39.1中标人须于签订合同前按本须知前附表规定的金额转账或电汇到指定账"/>
      <w:bookmarkEnd w:id="122"/>
      <w:r>
        <w:rPr>
          <w:rFonts w:ascii="宋体" w:hAnsi="宋体"/>
          <w:b w:val="0"/>
          <w:color w:val="auto"/>
          <w:sz w:val="21"/>
          <w:szCs w:val="21"/>
        </w:rPr>
        <w:t xml:space="preserve"> </w:t>
      </w:r>
      <w:r>
        <w:rPr>
          <w:rFonts w:hint="eastAsia" w:ascii="宋体" w:hAnsi="宋体"/>
          <w:b w:val="0"/>
          <w:color w:val="auto"/>
          <w:sz w:val="21"/>
          <w:szCs w:val="21"/>
        </w:rPr>
        <w:t>3</w:t>
      </w:r>
      <w:r>
        <w:rPr>
          <w:rFonts w:ascii="宋体" w:hAnsi="宋体"/>
          <w:b w:val="0"/>
          <w:color w:val="auto"/>
          <w:sz w:val="21"/>
          <w:szCs w:val="21"/>
        </w:rPr>
        <w:t>5</w:t>
      </w:r>
      <w:r>
        <w:rPr>
          <w:rFonts w:hint="eastAsia" w:ascii="宋体" w:hAnsi="宋体"/>
          <w:b w:val="0"/>
          <w:color w:val="auto"/>
          <w:sz w:val="21"/>
          <w:szCs w:val="21"/>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pPr>
        <w:pStyle w:val="8"/>
        <w:keepNext w:val="0"/>
        <w:keepLines w:val="0"/>
        <w:spacing w:before="0" w:after="0" w:line="360" w:lineRule="auto"/>
        <w:ind w:firstLine="315" w:firstLineChars="150"/>
        <w:rPr>
          <w:rFonts w:ascii="宋体" w:hAnsi="宋体"/>
          <w:b w:val="0"/>
          <w:color w:val="auto"/>
          <w:sz w:val="21"/>
          <w:szCs w:val="21"/>
        </w:rPr>
      </w:pPr>
      <w:r>
        <w:rPr>
          <w:rFonts w:ascii="宋体" w:hAnsi="宋体"/>
          <w:b w:val="0"/>
          <w:color w:val="auto"/>
          <w:sz w:val="21"/>
          <w:szCs w:val="21"/>
        </w:rPr>
        <w:t xml:space="preserve"> </w:t>
      </w:r>
      <w:r>
        <w:rPr>
          <w:rFonts w:hint="eastAsia" w:ascii="宋体" w:hAnsi="宋体"/>
          <w:b w:val="0"/>
          <w:color w:val="auto"/>
          <w:sz w:val="21"/>
          <w:szCs w:val="21"/>
        </w:rPr>
        <w:t>3</w:t>
      </w:r>
      <w:r>
        <w:rPr>
          <w:rFonts w:ascii="宋体" w:hAnsi="宋体"/>
          <w:b w:val="0"/>
          <w:color w:val="auto"/>
          <w:sz w:val="21"/>
          <w:szCs w:val="21"/>
        </w:rPr>
        <w:t>5</w:t>
      </w:r>
      <w:r>
        <w:rPr>
          <w:rFonts w:hint="eastAsia" w:ascii="宋体" w:hAnsi="宋体"/>
          <w:b w:val="0"/>
          <w:color w:val="auto"/>
          <w:sz w:val="21"/>
          <w:szCs w:val="21"/>
        </w:rPr>
        <w:t>.2签订合同后，如中标人不按双方签订的合同规定履约，则没收其全部履约保证金，履约保证金不足以赔偿损失的，按实际损失赔偿。</w:t>
      </w:r>
    </w:p>
    <w:p>
      <w:pPr>
        <w:pStyle w:val="8"/>
        <w:keepNext w:val="0"/>
        <w:keepLines w:val="0"/>
        <w:numPr>
          <w:ilvl w:val="0"/>
          <w:numId w:val="0"/>
        </w:numPr>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5</w:t>
      </w:r>
      <w:r>
        <w:rPr>
          <w:rFonts w:hint="eastAsia" w:ascii="宋体" w:hAnsi="宋体"/>
          <w:b w:val="0"/>
          <w:color w:val="auto"/>
          <w:sz w:val="21"/>
          <w:szCs w:val="21"/>
        </w:rPr>
        <w:t>.3在履约保证金退还日期前，若中标人的开户名称、开户银行、</w:t>
      </w:r>
      <w:r>
        <w:rPr>
          <w:rFonts w:hint="eastAsia" w:ascii="宋体" w:hAnsi="宋体"/>
          <w:b w:val="0"/>
          <w:color w:val="auto"/>
          <w:sz w:val="21"/>
          <w:szCs w:val="21"/>
          <w:lang w:eastAsia="zh-CN"/>
        </w:rPr>
        <w:t>账号</w:t>
      </w:r>
      <w:r>
        <w:rPr>
          <w:rFonts w:hint="eastAsia" w:ascii="宋体" w:hAnsi="宋体"/>
          <w:b w:val="0"/>
          <w:color w:val="auto"/>
          <w:sz w:val="21"/>
          <w:szCs w:val="21"/>
        </w:rPr>
        <w:t>有变动的，请以书面形式通知履约保证金收取单位，否则由此产生的后果由中标人自行承担。</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36.签订合同</w:t>
      </w:r>
    </w:p>
    <w:p>
      <w:pPr>
        <w:pStyle w:val="8"/>
        <w:keepNext w:val="0"/>
        <w:keepLines w:val="0"/>
        <w:spacing w:before="0" w:after="0" w:line="360" w:lineRule="auto"/>
        <w:ind w:firstLine="315" w:firstLineChars="150"/>
        <w:rPr>
          <w:rFonts w:ascii="宋体" w:hAnsi="宋体"/>
          <w:b w:val="0"/>
          <w:color w:val="auto"/>
          <w:sz w:val="21"/>
          <w:szCs w:val="21"/>
        </w:rPr>
      </w:pPr>
      <w:bookmarkStart w:id="123" w:name="_40.1投标人接到中标通知书后，按须知前附表规定向采购人出示相关资格证"/>
      <w:bookmarkEnd w:id="123"/>
      <w:r>
        <w:rPr>
          <w:rFonts w:hint="eastAsia" w:ascii="宋体" w:hAnsi="宋体"/>
          <w:b w:val="0"/>
          <w:color w:val="auto"/>
          <w:sz w:val="21"/>
          <w:szCs w:val="21"/>
        </w:rPr>
        <w:t xml:space="preserve"> 36.1投标人领取中标通知书后，按“投标人须知前附表”规定向采购人出示相关证明材料，经采购人核验合格后方可签订合同。</w:t>
      </w:r>
    </w:p>
    <w:p>
      <w:pPr>
        <w:pStyle w:val="8"/>
        <w:keepNext w:val="0"/>
        <w:keepLines w:val="0"/>
        <w:numPr>
          <w:ilvl w:val="0"/>
          <w:numId w:val="0"/>
        </w:numPr>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36.2签订合同时间：按中标通知书规定的时间与采购人签订合同。</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36.</w:t>
      </w:r>
      <w:r>
        <w:rPr>
          <w:rFonts w:ascii="宋体" w:hAnsi="宋体"/>
          <w:b w:val="0"/>
          <w:color w:val="auto"/>
          <w:sz w:val="21"/>
          <w:szCs w:val="21"/>
        </w:rPr>
        <w:t>3</w:t>
      </w:r>
      <w:r>
        <w:rPr>
          <w:rFonts w:hint="eastAsia" w:ascii="宋体" w:hAnsi="宋体"/>
          <w:b w:val="0"/>
          <w:color w:val="auto"/>
          <w:sz w:val="21"/>
          <w:szCs w:val="21"/>
        </w:rPr>
        <w:t>中标人拒绝与采购人签订合同的，采购人可以按照评审报告推荐的中标候选人名单排序，确定下一候选人为中标人，也可以重新开展政府采购活动。</w:t>
      </w:r>
    </w:p>
    <w:p>
      <w:pPr>
        <w:pStyle w:val="8"/>
        <w:keepNext w:val="0"/>
        <w:keepLines w:val="0"/>
        <w:spacing w:before="0" w:after="0" w:line="360" w:lineRule="auto"/>
        <w:ind w:left="420" w:leftChars="200"/>
        <w:rPr>
          <w:rFonts w:ascii="黑体" w:hAnsi="黑体" w:eastAsia="黑体"/>
          <w:color w:val="auto"/>
          <w:sz w:val="24"/>
        </w:rPr>
      </w:pPr>
      <w:bookmarkStart w:id="124" w:name="_41.政府采购合同公告"/>
      <w:bookmarkEnd w:id="124"/>
      <w:r>
        <w:rPr>
          <w:rFonts w:hint="eastAsia" w:ascii="黑体" w:hAnsi="黑体" w:eastAsia="黑体"/>
          <w:color w:val="auto"/>
          <w:sz w:val="24"/>
        </w:rPr>
        <w:t>37.政府采购合同公告</w:t>
      </w:r>
    </w:p>
    <w:p>
      <w:pPr>
        <w:pStyle w:val="8"/>
        <w:keepNext w:val="0"/>
        <w:keepLines w:val="0"/>
        <w:spacing w:before="0" w:after="0" w:line="360" w:lineRule="auto"/>
        <w:ind w:left="420" w:leftChars="200"/>
        <w:rPr>
          <w:rFonts w:ascii="宋体" w:hAnsi="宋体" w:eastAsia="宋体" w:cs="宋体"/>
          <w:b w:val="0"/>
          <w:bCs/>
          <w:color w:val="auto"/>
          <w:sz w:val="21"/>
          <w:szCs w:val="21"/>
        </w:rPr>
      </w:pPr>
      <w:r>
        <w:rPr>
          <w:rFonts w:hint="eastAsia" w:ascii="宋体" w:hAnsi="宋体" w:eastAsia="宋体" w:cs="宋体"/>
          <w:b w:val="0"/>
          <w:bCs/>
          <w:color w:val="auto"/>
          <w:sz w:val="2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8"/>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w:t>
      </w:r>
      <w:r>
        <w:rPr>
          <w:rFonts w:ascii="黑体" w:hAnsi="黑体" w:eastAsia="黑体"/>
          <w:color w:val="auto"/>
          <w:sz w:val="24"/>
        </w:rPr>
        <w:t>8.</w:t>
      </w:r>
      <w:r>
        <w:rPr>
          <w:rFonts w:hint="eastAsia" w:ascii="黑体" w:hAnsi="黑体" w:eastAsia="黑体"/>
          <w:color w:val="auto"/>
          <w:sz w:val="24"/>
        </w:rPr>
        <w:t xml:space="preserve"> 询问、质疑和投诉</w:t>
      </w:r>
    </w:p>
    <w:p>
      <w:pPr>
        <w:pStyle w:val="9"/>
        <w:spacing w:line="360" w:lineRule="auto"/>
        <w:rPr>
          <w:rFonts w:ascii="宋体" w:hAnsi="宋体"/>
          <w:color w:val="auto"/>
          <w:szCs w:val="21"/>
        </w:rPr>
      </w:pPr>
      <w:r>
        <w:rPr>
          <w:rFonts w:ascii="宋体" w:hAnsi="宋体"/>
          <w:color w:val="auto"/>
          <w:szCs w:val="21"/>
        </w:rPr>
        <w:t>38.1</w:t>
      </w:r>
      <w:r>
        <w:rPr>
          <w:rFonts w:hint="eastAsia" w:ascii="宋体" w:hAnsi="宋体"/>
          <w:color w:val="auto"/>
          <w:szCs w:val="21"/>
        </w:rPr>
        <w:t>供应商对政府采购活动事项有疑问的，可以向采购人提出询问，采购人应当及时作出答复，但答复的内容不得涉及商业秘密。</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w:t>
      </w:r>
      <w:r>
        <w:rPr>
          <w:rFonts w:ascii="宋体" w:hAnsi="宋体"/>
          <w:b w:val="0"/>
          <w:color w:val="auto"/>
          <w:sz w:val="21"/>
          <w:szCs w:val="21"/>
        </w:rPr>
        <w:t>38</w:t>
      </w:r>
      <w:r>
        <w:rPr>
          <w:rFonts w:hint="eastAsia" w:ascii="宋体" w:hAnsi="宋体"/>
          <w:b w:val="0"/>
          <w:color w:val="auto"/>
          <w:sz w:val="21"/>
          <w:szCs w:val="21"/>
        </w:rPr>
        <w:t>.</w:t>
      </w:r>
      <w:r>
        <w:rPr>
          <w:rFonts w:ascii="宋体" w:hAnsi="宋体"/>
          <w:b w:val="0"/>
          <w:color w:val="auto"/>
          <w:sz w:val="21"/>
          <w:szCs w:val="21"/>
        </w:rPr>
        <w:t>2</w:t>
      </w:r>
      <w:r>
        <w:rPr>
          <w:rFonts w:hint="eastAsia" w:ascii="宋体" w:hAnsi="宋体"/>
          <w:b w:val="0"/>
          <w:color w:val="auto"/>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15"/>
        <w:snapToGrid w:val="0"/>
        <w:spacing w:line="360" w:lineRule="auto"/>
        <w:ind w:firstLine="420" w:firstLineChars="200"/>
        <w:rPr>
          <w:rFonts w:hAnsi="宋体"/>
          <w:color w:val="auto"/>
          <w:sz w:val="21"/>
        </w:rPr>
      </w:pPr>
      <w:r>
        <w:rPr>
          <w:rFonts w:hAnsi="宋体"/>
          <w:color w:val="auto"/>
          <w:sz w:val="21"/>
        </w:rPr>
        <w:t>（</w:t>
      </w:r>
      <w:r>
        <w:rPr>
          <w:rFonts w:hint="eastAsia" w:hAnsi="宋体"/>
          <w:color w:val="auto"/>
          <w:sz w:val="21"/>
        </w:rPr>
        <w:t>1</w:t>
      </w:r>
      <w:r>
        <w:rPr>
          <w:rFonts w:hAnsi="宋体"/>
          <w:color w:val="auto"/>
          <w:sz w:val="21"/>
        </w:rPr>
        <w:t>）对可以质疑的</w:t>
      </w:r>
      <w:r>
        <w:rPr>
          <w:rFonts w:hint="eastAsia" w:hAnsi="宋体"/>
          <w:color w:val="auto"/>
          <w:sz w:val="21"/>
        </w:rPr>
        <w:t>招标</w:t>
      </w:r>
      <w:r>
        <w:rPr>
          <w:rFonts w:hAnsi="宋体"/>
          <w:color w:val="auto"/>
          <w:sz w:val="21"/>
        </w:rPr>
        <w:t>文件提出质疑的，为收到</w:t>
      </w:r>
      <w:r>
        <w:rPr>
          <w:rFonts w:hint="eastAsia" w:hAnsi="宋体"/>
          <w:color w:val="auto"/>
          <w:sz w:val="21"/>
        </w:rPr>
        <w:t>招标</w:t>
      </w:r>
      <w:r>
        <w:rPr>
          <w:rFonts w:hAnsi="宋体"/>
          <w:color w:val="auto"/>
          <w:sz w:val="21"/>
        </w:rPr>
        <w:t>文件之日</w:t>
      </w:r>
      <w:r>
        <w:rPr>
          <w:rFonts w:hint="eastAsia" w:hAnsi="宋体"/>
          <w:color w:val="auto"/>
          <w:sz w:val="21"/>
        </w:rPr>
        <w:t>或者招标文件公告期限届满之日</w:t>
      </w:r>
      <w:r>
        <w:rPr>
          <w:rFonts w:hAnsi="宋体"/>
          <w:color w:val="auto"/>
          <w:sz w:val="21"/>
        </w:rPr>
        <w:t>；</w:t>
      </w:r>
    </w:p>
    <w:p>
      <w:pPr>
        <w:pStyle w:val="15"/>
        <w:snapToGrid w:val="0"/>
        <w:spacing w:line="360" w:lineRule="auto"/>
        <w:ind w:firstLine="420" w:firstLineChars="200"/>
        <w:rPr>
          <w:rFonts w:hAnsi="宋体"/>
          <w:color w:val="auto"/>
          <w:sz w:val="21"/>
        </w:rPr>
      </w:pPr>
      <w:r>
        <w:rPr>
          <w:rFonts w:hAnsi="宋体"/>
          <w:color w:val="auto"/>
          <w:sz w:val="21"/>
        </w:rPr>
        <w:t>（</w:t>
      </w:r>
      <w:r>
        <w:rPr>
          <w:rFonts w:hint="eastAsia" w:hAnsi="宋体"/>
          <w:color w:val="auto"/>
          <w:sz w:val="21"/>
        </w:rPr>
        <w:t>2</w:t>
      </w:r>
      <w:r>
        <w:rPr>
          <w:rFonts w:hAnsi="宋体"/>
          <w:color w:val="auto"/>
          <w:sz w:val="21"/>
        </w:rPr>
        <w:t>）对</w:t>
      </w:r>
      <w:r>
        <w:rPr>
          <w:rFonts w:hint="eastAsia" w:hAnsi="宋体"/>
          <w:color w:val="auto"/>
          <w:sz w:val="21"/>
        </w:rPr>
        <w:t>采购</w:t>
      </w:r>
      <w:r>
        <w:rPr>
          <w:rFonts w:hAnsi="宋体"/>
          <w:color w:val="auto"/>
          <w:sz w:val="21"/>
        </w:rPr>
        <w:t>过程提出质疑的，为各采购程序环节结束之日；</w:t>
      </w:r>
    </w:p>
    <w:p>
      <w:pPr>
        <w:pStyle w:val="15"/>
        <w:snapToGrid w:val="0"/>
        <w:spacing w:line="360" w:lineRule="auto"/>
        <w:ind w:firstLine="420" w:firstLineChars="200"/>
        <w:rPr>
          <w:rFonts w:hAnsi="宋体"/>
          <w:bCs/>
          <w:color w:val="auto"/>
          <w:sz w:val="21"/>
        </w:rPr>
      </w:pPr>
      <w:r>
        <w:rPr>
          <w:rFonts w:hAnsi="宋体"/>
          <w:color w:val="auto"/>
          <w:sz w:val="21"/>
        </w:rPr>
        <w:t>（</w:t>
      </w:r>
      <w:r>
        <w:rPr>
          <w:rFonts w:hint="eastAsia" w:hAnsi="宋体"/>
          <w:color w:val="auto"/>
          <w:sz w:val="21"/>
        </w:rPr>
        <w:t>3</w:t>
      </w:r>
      <w:r>
        <w:rPr>
          <w:rFonts w:hAnsi="宋体"/>
          <w:color w:val="auto"/>
          <w:sz w:val="21"/>
        </w:rPr>
        <w:t>）对中标结果提出质疑的，为中标结果公告期限届满之日。</w:t>
      </w:r>
    </w:p>
    <w:p>
      <w:pPr>
        <w:pStyle w:val="15"/>
        <w:snapToGrid w:val="0"/>
        <w:spacing w:line="360" w:lineRule="auto"/>
        <w:ind w:firstLine="420" w:firstLineChars="200"/>
        <w:rPr>
          <w:rFonts w:hAnsi="宋体"/>
          <w:bCs/>
          <w:color w:val="auto"/>
          <w:sz w:val="21"/>
        </w:rPr>
      </w:pPr>
      <w:r>
        <w:rPr>
          <w:rFonts w:hint="eastAsia" w:hAnsi="宋体"/>
          <w:color w:val="auto"/>
          <w:sz w:val="21"/>
        </w:rPr>
        <w:t>供应商对采购人、采购代理机构的质疑答复不满意，或者采购人、采购代理机构未在规定时间内作出答复的，可以在答复期满后十五个工作日内向同级政府采购监管部门投诉。</w:t>
      </w:r>
    </w:p>
    <w:p>
      <w:pPr>
        <w:pStyle w:val="8"/>
        <w:keepNext w:val="0"/>
        <w:keepLines w:val="0"/>
        <w:spacing w:before="0" w:after="0" w:line="360" w:lineRule="auto"/>
        <w:ind w:firstLine="315" w:firstLineChars="150"/>
        <w:rPr>
          <w:rFonts w:ascii="宋体" w:hAnsi="宋体"/>
          <w:b w:val="0"/>
          <w:color w:val="auto"/>
          <w:sz w:val="21"/>
          <w:szCs w:val="21"/>
        </w:rPr>
      </w:pPr>
      <w:bookmarkStart w:id="125" w:name="_9.2质疑、投诉应当采用书面形式，质疑函、投诉书均应明确阐述招标文件、"/>
      <w:bookmarkEnd w:id="125"/>
      <w:r>
        <w:rPr>
          <w:rFonts w:hint="eastAsia" w:ascii="宋体" w:hAnsi="宋体"/>
          <w:b w:val="0"/>
          <w:color w:val="auto"/>
          <w:sz w:val="21"/>
          <w:szCs w:val="21"/>
        </w:rPr>
        <w:t xml:space="preserve"> </w:t>
      </w:r>
      <w:r>
        <w:rPr>
          <w:rFonts w:ascii="宋体" w:hAnsi="宋体"/>
          <w:b w:val="0"/>
          <w:color w:val="auto"/>
          <w:sz w:val="21"/>
          <w:szCs w:val="21"/>
        </w:rPr>
        <w:t>38</w:t>
      </w:r>
      <w:r>
        <w:rPr>
          <w:rFonts w:hint="eastAsia" w:ascii="宋体" w:hAnsi="宋体"/>
          <w:b w:val="0"/>
          <w:color w:val="auto"/>
          <w:sz w:val="21"/>
          <w:szCs w:val="21"/>
        </w:rPr>
        <w:t>.</w:t>
      </w:r>
      <w:r>
        <w:rPr>
          <w:rFonts w:ascii="宋体" w:hAnsi="宋体"/>
          <w:b w:val="0"/>
          <w:color w:val="auto"/>
          <w:sz w:val="21"/>
          <w:szCs w:val="21"/>
        </w:rPr>
        <w:t>3</w:t>
      </w:r>
      <w:r>
        <w:rPr>
          <w:rFonts w:hint="eastAsia" w:ascii="宋体" w:hAnsi="宋体"/>
          <w:b w:val="0"/>
          <w:color w:val="auto"/>
          <w:sz w:val="21"/>
          <w:szCs w:val="21"/>
        </w:rPr>
        <w:t xml:space="preserve"> </w:t>
      </w:r>
      <w:r>
        <w:rPr>
          <w:rFonts w:hAnsi="宋体"/>
          <w:bCs/>
          <w:color w:val="auto"/>
          <w:sz w:val="21"/>
        </w:rPr>
        <w:t>供应商提出质疑应当提交质疑函和必要的证明材料</w:t>
      </w:r>
      <w:r>
        <w:rPr>
          <w:rFonts w:hint="eastAsia" w:hAnsi="宋体"/>
          <w:bCs/>
          <w:color w:val="auto"/>
          <w:sz w:val="21"/>
        </w:rPr>
        <w:t>，</w:t>
      </w:r>
      <w:r>
        <w:rPr>
          <w:rFonts w:hAnsi="宋体"/>
          <w:bCs/>
          <w:color w:val="auto"/>
          <w:sz w:val="21"/>
        </w:rPr>
        <w:t>针对同一采购程序环节的质疑</w:t>
      </w:r>
      <w:r>
        <w:rPr>
          <w:rFonts w:hint="eastAsia" w:hAnsi="宋体"/>
          <w:bCs/>
          <w:color w:val="auto"/>
          <w:sz w:val="21"/>
        </w:rPr>
        <w:t>必须</w:t>
      </w:r>
      <w:r>
        <w:rPr>
          <w:rFonts w:hAnsi="宋体"/>
          <w:bCs/>
          <w:color w:val="auto"/>
          <w:sz w:val="21"/>
        </w:rPr>
        <w:t>在法定质疑期内一次性提出。质疑函应当包括下列内容</w:t>
      </w:r>
      <w:r>
        <w:rPr>
          <w:rFonts w:hint="eastAsia" w:hAnsi="宋体"/>
          <w:bCs/>
          <w:color w:val="auto"/>
          <w:sz w:val="21"/>
        </w:rPr>
        <w:t>（质疑函格式后附）</w:t>
      </w:r>
      <w:r>
        <w:rPr>
          <w:rFonts w:hAnsi="宋体"/>
          <w:bCs/>
          <w:color w:val="auto"/>
          <w:sz w:val="21"/>
        </w:rPr>
        <w:t>：</w:t>
      </w:r>
    </w:p>
    <w:p>
      <w:pPr>
        <w:pStyle w:val="15"/>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1</w:t>
      </w:r>
      <w:r>
        <w:rPr>
          <w:rFonts w:hAnsi="宋体"/>
          <w:bCs/>
          <w:color w:val="auto"/>
          <w:sz w:val="21"/>
        </w:rPr>
        <w:t>）供应商的姓名或者名称、地址、邮编、联系人及联系电话；</w:t>
      </w:r>
    </w:p>
    <w:p>
      <w:pPr>
        <w:pStyle w:val="15"/>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2</w:t>
      </w:r>
      <w:r>
        <w:rPr>
          <w:rFonts w:hAnsi="宋体"/>
          <w:bCs/>
          <w:color w:val="auto"/>
          <w:sz w:val="21"/>
        </w:rPr>
        <w:t>）质疑项目的名称、编号；</w:t>
      </w:r>
    </w:p>
    <w:p>
      <w:pPr>
        <w:pStyle w:val="15"/>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3</w:t>
      </w:r>
      <w:r>
        <w:rPr>
          <w:rFonts w:hAnsi="宋体"/>
          <w:bCs/>
          <w:color w:val="auto"/>
          <w:sz w:val="21"/>
        </w:rPr>
        <w:t>）具体、明确的质疑事项和与质疑事项相关的请求；</w:t>
      </w:r>
    </w:p>
    <w:p>
      <w:pPr>
        <w:pStyle w:val="15"/>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4</w:t>
      </w:r>
      <w:r>
        <w:rPr>
          <w:rFonts w:hAnsi="宋体"/>
          <w:bCs/>
          <w:color w:val="auto"/>
          <w:sz w:val="21"/>
        </w:rPr>
        <w:t>）事实依据；</w:t>
      </w:r>
    </w:p>
    <w:p>
      <w:pPr>
        <w:pStyle w:val="15"/>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5</w:t>
      </w:r>
      <w:r>
        <w:rPr>
          <w:rFonts w:hAnsi="宋体"/>
          <w:bCs/>
          <w:color w:val="auto"/>
          <w:sz w:val="21"/>
        </w:rPr>
        <w:t>）必要的法律依据；</w:t>
      </w:r>
    </w:p>
    <w:p>
      <w:pPr>
        <w:pStyle w:val="15"/>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6</w:t>
      </w:r>
      <w:r>
        <w:rPr>
          <w:rFonts w:hAnsi="宋体"/>
          <w:bCs/>
          <w:color w:val="auto"/>
          <w:sz w:val="21"/>
        </w:rPr>
        <w:t>）提出质疑的日期。</w:t>
      </w:r>
    </w:p>
    <w:p>
      <w:pPr>
        <w:pStyle w:val="15"/>
        <w:snapToGrid w:val="0"/>
        <w:spacing w:line="360" w:lineRule="auto"/>
        <w:ind w:firstLine="420" w:firstLineChars="200"/>
        <w:rPr>
          <w:rFonts w:hAnsi="宋体"/>
          <w:bCs/>
          <w:color w:val="auto"/>
          <w:sz w:val="21"/>
        </w:rPr>
      </w:pPr>
      <w:r>
        <w:rPr>
          <w:rFonts w:hAnsi="宋体"/>
          <w:bCs/>
          <w:color w:val="auto"/>
          <w:sz w:val="21"/>
        </w:rPr>
        <w:t>供应商为自然人的，应当由本人签字；供应商为法人或者其他组织的，应当由法定代表人、主要负责人，或者其委托代理人签字或者盖章，并加盖公章</w:t>
      </w:r>
      <w:r>
        <w:rPr>
          <w:rFonts w:hint="eastAsia" w:hAnsi="宋体"/>
          <w:bCs/>
          <w:color w:val="auto"/>
          <w:sz w:val="21"/>
        </w:rPr>
        <w:t>。</w:t>
      </w:r>
    </w:p>
    <w:p>
      <w:pPr>
        <w:pStyle w:val="8"/>
        <w:keepNext w:val="0"/>
        <w:keepLines w:val="0"/>
        <w:snapToGrid w:val="0"/>
        <w:spacing w:before="0" w:after="0" w:line="360" w:lineRule="auto"/>
        <w:ind w:firstLine="422" w:firstLineChars="200"/>
        <w:rPr>
          <w:rFonts w:ascii="宋体" w:hAnsi="宋体"/>
          <w:bCs/>
          <w:color w:val="auto"/>
          <w:sz w:val="21"/>
          <w:szCs w:val="21"/>
        </w:rPr>
      </w:pPr>
      <w:r>
        <w:rPr>
          <w:rFonts w:ascii="宋体" w:hAnsi="宋体"/>
          <w:color w:val="auto"/>
          <w:sz w:val="21"/>
          <w:szCs w:val="21"/>
        </w:rPr>
        <w:t>3</w:t>
      </w:r>
      <w:r>
        <w:rPr>
          <w:rFonts w:ascii="宋体" w:hAnsi="宋体"/>
          <w:bCs/>
          <w:color w:val="auto"/>
          <w:sz w:val="21"/>
          <w:szCs w:val="21"/>
        </w:rPr>
        <w:t>8.4</w:t>
      </w:r>
      <w:r>
        <w:rPr>
          <w:rFonts w:hint="eastAsia" w:ascii="宋体" w:hAnsi="宋体"/>
          <w:bCs/>
          <w:color w:val="auto"/>
          <w:sz w:val="21"/>
          <w:szCs w:val="21"/>
        </w:rPr>
        <w:t>采购人、采购代理机构认为供应商质疑不成立，或者成立但未对中标结果构成影响的，继续开展采购活动；认为供应商质疑成立且影响或者可能影响中标结果的，按照下列情况处理：</w:t>
      </w:r>
    </w:p>
    <w:p>
      <w:pPr>
        <w:pStyle w:val="15"/>
        <w:snapToGrid w:val="0"/>
        <w:spacing w:line="360" w:lineRule="auto"/>
        <w:rPr>
          <w:rFonts w:hAnsi="宋体"/>
          <w:bCs/>
          <w:color w:val="auto"/>
          <w:sz w:val="21"/>
        </w:rPr>
      </w:pPr>
      <w:r>
        <w:rPr>
          <w:rFonts w:hint="eastAsia" w:hAnsi="宋体"/>
          <w:bCs/>
          <w:color w:val="auto"/>
          <w:sz w:val="21"/>
        </w:rPr>
        <w:t>　　（一）对招标文件提出的质疑，依法通过澄清或者修改可以继续开展采购活动的，澄清或者修改招标文件后继续开展采购活动；否则应当修改招标文件后重新开展采购活动。</w:t>
      </w:r>
    </w:p>
    <w:p>
      <w:pPr>
        <w:pStyle w:val="15"/>
        <w:snapToGrid w:val="0"/>
        <w:spacing w:line="360" w:lineRule="auto"/>
        <w:rPr>
          <w:rFonts w:hAnsi="宋体"/>
          <w:bCs/>
          <w:color w:val="auto"/>
          <w:sz w:val="21"/>
        </w:rPr>
      </w:pPr>
      <w:r>
        <w:rPr>
          <w:rFonts w:hint="eastAsia" w:hAnsi="宋体"/>
          <w:bCs/>
          <w:color w:val="auto"/>
          <w:sz w:val="21"/>
        </w:rPr>
        <w:t>　　（二）对采购过程、中标结果提出的质疑，合格供应商符合法定数量时，可以从合格的中标候选人中另行确定中标供应商的，应当依法另行确定中标供应商；否则应当重新开展采购活动。</w:t>
      </w:r>
    </w:p>
    <w:p>
      <w:pPr>
        <w:pStyle w:val="15"/>
        <w:snapToGrid w:val="0"/>
        <w:spacing w:line="360" w:lineRule="auto"/>
        <w:ind w:firstLine="420"/>
        <w:rPr>
          <w:rFonts w:hAnsi="宋体"/>
          <w:bCs/>
          <w:color w:val="auto"/>
          <w:sz w:val="21"/>
        </w:rPr>
      </w:pPr>
      <w:r>
        <w:rPr>
          <w:rFonts w:hint="eastAsia" w:hAnsi="宋体"/>
          <w:bCs/>
          <w:color w:val="auto"/>
          <w:sz w:val="21"/>
        </w:rPr>
        <w:t>质疑答复导致中标结果改变的，采购人或者采购代理机构应当将有关情况书面报告本级财政部门。</w:t>
      </w:r>
    </w:p>
    <w:p>
      <w:pPr>
        <w:pStyle w:val="15"/>
        <w:snapToGrid w:val="0"/>
        <w:spacing w:line="360" w:lineRule="auto"/>
        <w:ind w:firstLine="420" w:firstLineChars="200"/>
        <w:rPr>
          <w:rFonts w:hAnsi="宋体"/>
          <w:color w:val="auto"/>
          <w:sz w:val="21"/>
        </w:rPr>
      </w:pPr>
      <w:r>
        <w:rPr>
          <w:rFonts w:hAnsi="宋体"/>
          <w:color w:val="auto"/>
          <w:sz w:val="21"/>
        </w:rPr>
        <w:t>38</w:t>
      </w:r>
      <w:r>
        <w:rPr>
          <w:rFonts w:hint="eastAsia" w:hAnsi="宋体"/>
          <w:color w:val="auto"/>
          <w:sz w:val="21"/>
        </w:rPr>
        <w:t>.</w:t>
      </w:r>
      <w:r>
        <w:rPr>
          <w:rFonts w:hAnsi="宋体"/>
          <w:color w:val="auto"/>
          <w:sz w:val="21"/>
        </w:rPr>
        <w:t>5</w:t>
      </w:r>
      <w:r>
        <w:rPr>
          <w:rFonts w:hint="eastAsia" w:hAnsi="宋体"/>
          <w:b/>
          <w:color w:val="auto"/>
          <w:sz w:val="21"/>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15"/>
        <w:snapToGrid w:val="0"/>
        <w:spacing w:line="360" w:lineRule="auto"/>
        <w:ind w:firstLine="420" w:firstLineChars="200"/>
        <w:rPr>
          <w:rFonts w:hAnsi="宋体"/>
          <w:color w:val="auto"/>
          <w:sz w:val="21"/>
        </w:rPr>
      </w:pPr>
    </w:p>
    <w:p>
      <w:pPr>
        <w:pStyle w:val="6"/>
        <w:keepNext w:val="0"/>
        <w:keepLines w:val="0"/>
        <w:jc w:val="center"/>
        <w:rPr>
          <w:color w:val="auto"/>
        </w:rPr>
      </w:pPr>
      <w:bookmarkStart w:id="126" w:name="_八、其他事项"/>
      <w:bookmarkEnd w:id="126"/>
      <w:r>
        <w:rPr>
          <w:rFonts w:hint="eastAsia"/>
          <w:color w:val="auto"/>
        </w:rPr>
        <w:t>八、其他事项</w:t>
      </w:r>
    </w:p>
    <w:p>
      <w:pPr>
        <w:pStyle w:val="8"/>
        <w:keepNext w:val="0"/>
        <w:keepLines w:val="0"/>
        <w:spacing w:before="0" w:after="0" w:line="360" w:lineRule="auto"/>
        <w:ind w:left="420" w:leftChars="200"/>
        <w:rPr>
          <w:rFonts w:ascii="黑体" w:hAnsi="黑体" w:eastAsia="黑体"/>
          <w:color w:val="auto"/>
          <w:sz w:val="24"/>
        </w:rPr>
      </w:pPr>
      <w:bookmarkStart w:id="127" w:name="_42.代理服务费"/>
      <w:bookmarkEnd w:id="127"/>
      <w:r>
        <w:rPr>
          <w:rFonts w:hint="eastAsia" w:ascii="黑体" w:hAnsi="黑体" w:eastAsia="黑体"/>
          <w:color w:val="auto"/>
          <w:sz w:val="24"/>
        </w:rPr>
        <w:t>3</w:t>
      </w:r>
      <w:r>
        <w:rPr>
          <w:rFonts w:ascii="黑体" w:hAnsi="黑体" w:eastAsia="黑体"/>
          <w:color w:val="auto"/>
          <w:sz w:val="24"/>
        </w:rPr>
        <w:t>9</w:t>
      </w:r>
      <w:r>
        <w:rPr>
          <w:rFonts w:hint="eastAsia" w:ascii="黑体" w:hAnsi="黑体" w:eastAsia="黑体"/>
          <w:color w:val="auto"/>
          <w:sz w:val="24"/>
        </w:rPr>
        <w:t>.代理服务费</w:t>
      </w:r>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9</w:t>
      </w:r>
      <w:r>
        <w:rPr>
          <w:rFonts w:hint="eastAsia" w:ascii="宋体" w:hAnsi="宋体"/>
          <w:b w:val="0"/>
          <w:color w:val="auto"/>
          <w:sz w:val="21"/>
          <w:szCs w:val="21"/>
        </w:rPr>
        <w:t>.1代理服务收费标准及缴费账户详见“投标人须知前附表”，投标人为联合体的，可以由联合体中的一方或者多方共同交纳代理服务费。</w:t>
      </w:r>
    </w:p>
    <w:p>
      <w:pPr>
        <w:pStyle w:val="8"/>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9</w:t>
      </w:r>
      <w:r>
        <w:rPr>
          <w:rFonts w:hint="eastAsia" w:ascii="宋体" w:hAnsi="宋体"/>
          <w:b w:val="0"/>
          <w:color w:val="auto"/>
          <w:sz w:val="21"/>
          <w:szCs w:val="21"/>
        </w:rPr>
        <w:t>.2代理服务收费标准：</w:t>
      </w:r>
    </w:p>
    <w:p>
      <w:pPr>
        <w:spacing w:line="360" w:lineRule="auto"/>
        <w:rPr>
          <w:rFonts w:ascii="宋体" w:hAnsi="宋体"/>
          <w:color w:val="auto"/>
          <w:szCs w:val="21"/>
        </w:rPr>
      </w:pPr>
    </w:p>
    <w:tbl>
      <w:tblPr>
        <w:tblStyle w:val="2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olor w:val="auto"/>
                <w:szCs w:val="21"/>
              </w:rPr>
            </w:pPr>
            <w:r>
              <w:rPr>
                <w:rFonts w:hint="eastAsia" w:ascii="宋体" w:hAnsi="宋体"/>
                <w:color w:val="auto"/>
                <w:szCs w:val="21"/>
              </w:rPr>
              <w:t xml:space="preserve">               费率</w:t>
            </w:r>
          </w:p>
          <w:p>
            <w:pPr>
              <w:spacing w:line="360" w:lineRule="auto"/>
              <w:rPr>
                <w:rFonts w:ascii="宋体" w:hAnsi="宋体"/>
                <w:color w:val="auto"/>
                <w:szCs w:val="21"/>
              </w:rPr>
            </w:pPr>
            <w:r>
              <w:rPr>
                <w:rFonts w:hint="eastAsia" w:ascii="宋体" w:hAnsi="宋体"/>
                <w:color w:val="auto"/>
                <w:szCs w:val="21"/>
              </w:rPr>
              <w:t>中标金额</w:t>
            </w:r>
          </w:p>
        </w:tc>
        <w:tc>
          <w:tcPr>
            <w:tcW w:w="1659" w:type="dxa"/>
            <w:vAlign w:val="center"/>
          </w:tcPr>
          <w:p>
            <w:pPr>
              <w:spacing w:line="360" w:lineRule="auto"/>
              <w:ind w:firstLine="105" w:firstLineChars="50"/>
              <w:jc w:val="center"/>
              <w:rPr>
                <w:rFonts w:ascii="宋体" w:hAnsi="宋体"/>
                <w:color w:val="auto"/>
                <w:szCs w:val="21"/>
              </w:rPr>
            </w:pPr>
            <w:r>
              <w:rPr>
                <w:rFonts w:hint="eastAsia" w:ascii="宋体" w:hAnsi="宋体"/>
                <w:color w:val="auto"/>
                <w:szCs w:val="21"/>
              </w:rPr>
              <w:t>货物招标</w:t>
            </w:r>
          </w:p>
        </w:tc>
        <w:tc>
          <w:tcPr>
            <w:tcW w:w="1687" w:type="dxa"/>
            <w:vAlign w:val="center"/>
          </w:tcPr>
          <w:p>
            <w:pPr>
              <w:spacing w:line="360" w:lineRule="auto"/>
              <w:jc w:val="center"/>
              <w:rPr>
                <w:rFonts w:ascii="宋体" w:hAnsi="宋体"/>
                <w:color w:val="auto"/>
                <w:szCs w:val="21"/>
              </w:rPr>
            </w:pPr>
            <w:r>
              <w:rPr>
                <w:rFonts w:hint="eastAsia" w:ascii="宋体" w:hAnsi="宋体"/>
                <w:color w:val="auto"/>
                <w:szCs w:val="21"/>
              </w:rPr>
              <w:t>服务招标</w:t>
            </w:r>
          </w:p>
        </w:tc>
        <w:tc>
          <w:tcPr>
            <w:tcW w:w="1659" w:type="dxa"/>
            <w:vAlign w:val="center"/>
          </w:tcPr>
          <w:p>
            <w:pPr>
              <w:spacing w:line="360" w:lineRule="auto"/>
              <w:jc w:val="center"/>
              <w:rPr>
                <w:rFonts w:ascii="宋体" w:hAnsi="宋体"/>
                <w:color w:val="auto"/>
                <w:szCs w:val="21"/>
              </w:rPr>
            </w:pPr>
            <w:r>
              <w:rPr>
                <w:rFonts w:hint="eastAsia" w:ascii="宋体" w:hAnsi="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100万元以下</w:t>
            </w:r>
          </w:p>
        </w:tc>
        <w:tc>
          <w:tcPr>
            <w:tcW w:w="1659" w:type="dxa"/>
          </w:tcPr>
          <w:p>
            <w:pPr>
              <w:spacing w:line="360" w:lineRule="auto"/>
              <w:rPr>
                <w:rFonts w:ascii="宋体" w:hAnsi="宋体"/>
                <w:color w:val="auto"/>
                <w:szCs w:val="21"/>
              </w:rPr>
            </w:pPr>
            <w:r>
              <w:rPr>
                <w:rFonts w:hint="eastAsia" w:ascii="宋体" w:hAnsi="宋体" w:cs="宋体"/>
                <w:color w:val="auto"/>
                <w:kern w:val="0"/>
                <w:szCs w:val="21"/>
              </w:rPr>
              <w:t xml:space="preserve">  </w:t>
            </w:r>
            <w:r>
              <w:rPr>
                <w:rFonts w:ascii="宋体" w:hAnsi="宋体" w:cs="宋体"/>
                <w:color w:val="auto"/>
                <w:kern w:val="0"/>
                <w:szCs w:val="21"/>
              </w:rPr>
              <w:t xml:space="preserve">1.5% </w:t>
            </w:r>
            <w:r>
              <w:rPr>
                <w:rFonts w:hint="eastAsia" w:ascii="宋体" w:hAnsi="宋体" w:cs="宋体"/>
                <w:color w:val="auto"/>
                <w:kern w:val="0"/>
                <w:szCs w:val="21"/>
              </w:rPr>
              <w:t xml:space="preserve">          </w:t>
            </w:r>
            <w:r>
              <w:rPr>
                <w:rFonts w:ascii="宋体" w:hAnsi="宋体" w:cs="宋体"/>
                <w:color w:val="auto"/>
                <w:kern w:val="0"/>
                <w:szCs w:val="21"/>
              </w:rPr>
              <w:t xml:space="preserve"> </w:t>
            </w:r>
            <w:r>
              <w:rPr>
                <w:rFonts w:hint="eastAsia" w:ascii="宋体" w:hAnsi="宋体" w:cs="宋体"/>
                <w:color w:val="auto"/>
                <w:kern w:val="0"/>
                <w:szCs w:val="21"/>
              </w:rPr>
              <w:t xml:space="preserve">    </w:t>
            </w:r>
          </w:p>
        </w:tc>
        <w:tc>
          <w:tcPr>
            <w:tcW w:w="1687" w:type="dxa"/>
          </w:tcPr>
          <w:p>
            <w:pPr>
              <w:spacing w:line="360" w:lineRule="auto"/>
              <w:ind w:firstLine="210" w:firstLineChars="100"/>
              <w:rPr>
                <w:rFonts w:ascii="宋体" w:hAnsi="宋体"/>
                <w:color w:val="auto"/>
                <w:szCs w:val="21"/>
              </w:rPr>
            </w:pPr>
            <w:r>
              <w:rPr>
                <w:rFonts w:ascii="宋体" w:hAnsi="宋体" w:cs="宋体"/>
                <w:color w:val="auto"/>
                <w:kern w:val="0"/>
                <w:szCs w:val="21"/>
              </w:rPr>
              <w:t>1.5%</w:t>
            </w:r>
          </w:p>
        </w:tc>
        <w:tc>
          <w:tcPr>
            <w:tcW w:w="1659" w:type="dxa"/>
          </w:tcPr>
          <w:p>
            <w:pPr>
              <w:spacing w:line="360" w:lineRule="auto"/>
              <w:ind w:firstLine="210" w:firstLineChars="100"/>
              <w:rPr>
                <w:rFonts w:ascii="宋体" w:hAnsi="宋体"/>
                <w:color w:val="auto"/>
                <w:szCs w:val="21"/>
              </w:rPr>
            </w:pPr>
            <w:r>
              <w:rPr>
                <w:rFonts w:ascii="宋体" w:hAnsi="宋体" w:cs="宋体"/>
                <w:color w:val="auto"/>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100～500万元</w:t>
            </w:r>
          </w:p>
        </w:tc>
        <w:tc>
          <w:tcPr>
            <w:tcW w:w="1659" w:type="dxa"/>
          </w:tcPr>
          <w:p>
            <w:pPr>
              <w:spacing w:line="360" w:lineRule="auto"/>
              <w:ind w:firstLine="210" w:firstLineChars="100"/>
              <w:rPr>
                <w:rFonts w:ascii="宋体" w:hAnsi="宋体"/>
                <w:color w:val="auto"/>
                <w:szCs w:val="21"/>
              </w:rPr>
            </w:pPr>
            <w:r>
              <w:rPr>
                <w:rFonts w:ascii="宋体" w:hAnsi="宋体" w:cs="宋体"/>
                <w:color w:val="auto"/>
                <w:kern w:val="0"/>
                <w:szCs w:val="21"/>
              </w:rPr>
              <w:t xml:space="preserve">1.1% </w:t>
            </w:r>
            <w:r>
              <w:rPr>
                <w:rFonts w:hint="eastAsia" w:ascii="宋体" w:hAnsi="宋体" w:cs="宋体"/>
                <w:color w:val="auto"/>
                <w:kern w:val="0"/>
                <w:szCs w:val="21"/>
              </w:rPr>
              <w:t xml:space="preserve">                </w:t>
            </w:r>
          </w:p>
        </w:tc>
        <w:tc>
          <w:tcPr>
            <w:tcW w:w="1687" w:type="dxa"/>
          </w:tcPr>
          <w:p>
            <w:pPr>
              <w:spacing w:line="360" w:lineRule="auto"/>
              <w:ind w:firstLine="210" w:firstLineChars="100"/>
              <w:rPr>
                <w:rFonts w:ascii="宋体" w:hAnsi="宋体"/>
                <w:color w:val="auto"/>
                <w:szCs w:val="21"/>
              </w:rPr>
            </w:pPr>
            <w:r>
              <w:rPr>
                <w:rFonts w:ascii="宋体" w:hAnsi="宋体" w:cs="宋体"/>
                <w:color w:val="auto"/>
                <w:kern w:val="0"/>
                <w:szCs w:val="21"/>
              </w:rPr>
              <w:t>0.8%</w:t>
            </w:r>
          </w:p>
        </w:tc>
        <w:tc>
          <w:tcPr>
            <w:tcW w:w="1659" w:type="dxa"/>
          </w:tcPr>
          <w:p>
            <w:pPr>
              <w:spacing w:line="360" w:lineRule="auto"/>
              <w:ind w:firstLine="210" w:firstLineChars="100"/>
              <w:rPr>
                <w:rFonts w:ascii="宋体" w:hAnsi="宋体"/>
                <w:color w:val="auto"/>
                <w:szCs w:val="21"/>
              </w:rPr>
            </w:pPr>
            <w:r>
              <w:rPr>
                <w:rFonts w:ascii="宋体" w:hAnsi="宋体" w:cs="宋体"/>
                <w:color w:val="auto"/>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500～1000万元</w:t>
            </w:r>
          </w:p>
        </w:tc>
        <w:tc>
          <w:tcPr>
            <w:tcW w:w="1659" w:type="dxa"/>
          </w:tcPr>
          <w:p>
            <w:pPr>
              <w:spacing w:line="360" w:lineRule="auto"/>
              <w:rPr>
                <w:rFonts w:ascii="宋体" w:hAnsi="宋体"/>
                <w:color w:val="auto"/>
                <w:szCs w:val="21"/>
              </w:rPr>
            </w:pPr>
            <w:r>
              <w:rPr>
                <w:rFonts w:hint="eastAsia" w:ascii="宋体" w:hAnsi="宋体" w:cs="宋体"/>
                <w:color w:val="auto"/>
                <w:kern w:val="0"/>
                <w:szCs w:val="21"/>
              </w:rPr>
              <w:t xml:space="preserve">  </w:t>
            </w:r>
            <w:r>
              <w:rPr>
                <w:rFonts w:ascii="宋体" w:hAnsi="宋体" w:cs="宋体"/>
                <w:color w:val="auto"/>
                <w:kern w:val="0"/>
                <w:szCs w:val="21"/>
              </w:rPr>
              <w:t xml:space="preserve">0.8% </w:t>
            </w:r>
            <w:r>
              <w:rPr>
                <w:rFonts w:hint="eastAsia" w:ascii="宋体" w:hAnsi="宋体" w:cs="宋体"/>
                <w:color w:val="auto"/>
                <w:kern w:val="0"/>
                <w:szCs w:val="21"/>
              </w:rPr>
              <w:t xml:space="preserve">               </w:t>
            </w:r>
          </w:p>
        </w:tc>
        <w:tc>
          <w:tcPr>
            <w:tcW w:w="1687" w:type="dxa"/>
          </w:tcPr>
          <w:p>
            <w:pPr>
              <w:spacing w:line="360" w:lineRule="auto"/>
              <w:ind w:firstLine="210" w:firstLineChars="100"/>
              <w:rPr>
                <w:rFonts w:ascii="宋体" w:hAnsi="宋体"/>
                <w:color w:val="auto"/>
                <w:szCs w:val="21"/>
              </w:rPr>
            </w:pPr>
            <w:r>
              <w:rPr>
                <w:rFonts w:ascii="宋体" w:hAnsi="宋体" w:cs="宋体"/>
                <w:color w:val="auto"/>
                <w:kern w:val="0"/>
                <w:szCs w:val="21"/>
              </w:rPr>
              <w:t>0.45%</w:t>
            </w:r>
          </w:p>
        </w:tc>
        <w:tc>
          <w:tcPr>
            <w:tcW w:w="1659" w:type="dxa"/>
          </w:tcPr>
          <w:p>
            <w:pPr>
              <w:spacing w:line="360" w:lineRule="auto"/>
              <w:ind w:firstLine="210" w:firstLineChars="100"/>
              <w:rPr>
                <w:rFonts w:ascii="宋体" w:hAnsi="宋体"/>
                <w:color w:val="auto"/>
                <w:szCs w:val="21"/>
              </w:rPr>
            </w:pPr>
            <w:r>
              <w:rPr>
                <w:rFonts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1000～5000万元</w:t>
            </w:r>
          </w:p>
        </w:tc>
        <w:tc>
          <w:tcPr>
            <w:tcW w:w="1659" w:type="dxa"/>
          </w:tcPr>
          <w:p>
            <w:pPr>
              <w:spacing w:line="360" w:lineRule="auto"/>
              <w:ind w:firstLine="210" w:firstLineChars="100"/>
              <w:rPr>
                <w:rFonts w:ascii="宋体" w:hAnsi="宋体"/>
                <w:color w:val="auto"/>
                <w:szCs w:val="21"/>
              </w:rPr>
            </w:pPr>
            <w:r>
              <w:rPr>
                <w:rFonts w:ascii="宋体" w:hAnsi="宋体" w:cs="宋体"/>
                <w:color w:val="auto"/>
                <w:kern w:val="0"/>
                <w:szCs w:val="21"/>
              </w:rPr>
              <w:t xml:space="preserve">0.5% </w:t>
            </w:r>
            <w:r>
              <w:rPr>
                <w:rFonts w:hint="eastAsia" w:ascii="宋体" w:hAnsi="宋体" w:cs="宋体"/>
                <w:color w:val="auto"/>
                <w:kern w:val="0"/>
                <w:szCs w:val="21"/>
              </w:rPr>
              <w:t xml:space="preserve">               </w:t>
            </w:r>
          </w:p>
        </w:tc>
        <w:tc>
          <w:tcPr>
            <w:tcW w:w="1687" w:type="dxa"/>
          </w:tcPr>
          <w:p>
            <w:pPr>
              <w:spacing w:line="360" w:lineRule="auto"/>
              <w:ind w:firstLine="210" w:firstLineChars="100"/>
              <w:rPr>
                <w:rFonts w:ascii="宋体" w:hAnsi="宋体"/>
                <w:color w:val="auto"/>
                <w:szCs w:val="21"/>
              </w:rPr>
            </w:pPr>
            <w:r>
              <w:rPr>
                <w:rFonts w:ascii="宋体" w:hAnsi="宋体" w:cs="宋体"/>
                <w:color w:val="auto"/>
                <w:kern w:val="0"/>
                <w:szCs w:val="21"/>
              </w:rPr>
              <w:t>0.25%</w:t>
            </w:r>
          </w:p>
        </w:tc>
        <w:tc>
          <w:tcPr>
            <w:tcW w:w="1659" w:type="dxa"/>
          </w:tcPr>
          <w:p>
            <w:pPr>
              <w:spacing w:line="360" w:lineRule="auto"/>
              <w:ind w:firstLine="210" w:firstLineChars="100"/>
              <w:rPr>
                <w:rFonts w:ascii="宋体" w:hAnsi="宋体"/>
                <w:color w:val="auto"/>
                <w:szCs w:val="21"/>
              </w:rPr>
            </w:pPr>
            <w:r>
              <w:rPr>
                <w:rFonts w:ascii="宋体" w:hAnsi="宋体" w:cs="宋体"/>
                <w:color w:val="auto"/>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5000万元～1亿元</w:t>
            </w:r>
          </w:p>
        </w:tc>
        <w:tc>
          <w:tcPr>
            <w:tcW w:w="1659" w:type="dxa"/>
          </w:tcPr>
          <w:p>
            <w:pPr>
              <w:spacing w:line="360" w:lineRule="auto"/>
              <w:ind w:firstLine="210" w:firstLineChars="100"/>
              <w:rPr>
                <w:rFonts w:ascii="宋体" w:hAnsi="宋体"/>
                <w:color w:val="auto"/>
                <w:szCs w:val="21"/>
              </w:rPr>
            </w:pPr>
            <w:r>
              <w:rPr>
                <w:rFonts w:ascii="宋体" w:hAnsi="宋体" w:cs="宋体"/>
                <w:color w:val="auto"/>
                <w:kern w:val="0"/>
                <w:szCs w:val="21"/>
              </w:rPr>
              <w:t xml:space="preserve">0.25% </w:t>
            </w:r>
            <w:r>
              <w:rPr>
                <w:rFonts w:hint="eastAsia" w:ascii="宋体" w:hAnsi="宋体" w:cs="宋体"/>
                <w:color w:val="auto"/>
                <w:kern w:val="0"/>
                <w:szCs w:val="21"/>
              </w:rPr>
              <w:t xml:space="preserve">      </w:t>
            </w:r>
            <w:r>
              <w:rPr>
                <w:rFonts w:ascii="宋体" w:hAnsi="宋体" w:cs="宋体"/>
                <w:color w:val="auto"/>
                <w:kern w:val="0"/>
                <w:szCs w:val="21"/>
              </w:rPr>
              <w:t xml:space="preserve"> </w:t>
            </w:r>
            <w:r>
              <w:rPr>
                <w:rFonts w:hint="eastAsia" w:ascii="宋体" w:hAnsi="宋体" w:cs="宋体"/>
                <w:color w:val="auto"/>
                <w:kern w:val="0"/>
                <w:szCs w:val="21"/>
              </w:rPr>
              <w:t xml:space="preserve">         </w:t>
            </w:r>
          </w:p>
        </w:tc>
        <w:tc>
          <w:tcPr>
            <w:tcW w:w="1687" w:type="dxa"/>
          </w:tcPr>
          <w:p>
            <w:pPr>
              <w:spacing w:line="360" w:lineRule="auto"/>
              <w:ind w:firstLine="210" w:firstLineChars="100"/>
              <w:rPr>
                <w:rFonts w:ascii="宋体" w:hAnsi="宋体"/>
                <w:color w:val="auto"/>
                <w:szCs w:val="21"/>
              </w:rPr>
            </w:pPr>
            <w:r>
              <w:rPr>
                <w:rFonts w:ascii="宋体" w:hAnsi="宋体" w:cs="宋体"/>
                <w:color w:val="auto"/>
                <w:kern w:val="0"/>
                <w:szCs w:val="21"/>
              </w:rPr>
              <w:t>0.1%</w:t>
            </w:r>
          </w:p>
        </w:tc>
        <w:tc>
          <w:tcPr>
            <w:tcW w:w="1659" w:type="dxa"/>
          </w:tcPr>
          <w:p>
            <w:pPr>
              <w:spacing w:line="360" w:lineRule="auto"/>
              <w:ind w:firstLine="210" w:firstLineChars="100"/>
              <w:rPr>
                <w:rFonts w:ascii="宋体" w:hAnsi="宋体"/>
                <w:color w:val="auto"/>
                <w:szCs w:val="21"/>
              </w:rPr>
            </w:pPr>
            <w:r>
              <w:rPr>
                <w:rFonts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1～5亿元</w:t>
            </w:r>
          </w:p>
        </w:tc>
        <w:tc>
          <w:tcPr>
            <w:tcW w:w="1659" w:type="dxa"/>
          </w:tcPr>
          <w:p>
            <w:pPr>
              <w:spacing w:line="360" w:lineRule="auto"/>
              <w:ind w:firstLine="210" w:firstLineChars="100"/>
              <w:rPr>
                <w:rFonts w:ascii="宋体" w:hAnsi="宋体"/>
                <w:color w:val="auto"/>
                <w:szCs w:val="21"/>
              </w:rPr>
            </w:pPr>
            <w:r>
              <w:rPr>
                <w:rFonts w:hint="eastAsia" w:ascii="宋体" w:hAnsi="宋体"/>
                <w:color w:val="auto"/>
                <w:szCs w:val="21"/>
              </w:rPr>
              <w:t>0.05%</w:t>
            </w:r>
          </w:p>
        </w:tc>
        <w:tc>
          <w:tcPr>
            <w:tcW w:w="1687" w:type="dxa"/>
          </w:tcPr>
          <w:p>
            <w:pPr>
              <w:spacing w:line="360" w:lineRule="auto"/>
              <w:rPr>
                <w:rFonts w:ascii="宋体" w:hAnsi="宋体"/>
                <w:color w:val="auto"/>
                <w:szCs w:val="21"/>
              </w:rPr>
            </w:pPr>
            <w:r>
              <w:rPr>
                <w:rFonts w:hint="eastAsia" w:ascii="宋体" w:hAnsi="宋体"/>
                <w:color w:val="auto"/>
                <w:szCs w:val="21"/>
              </w:rPr>
              <w:t xml:space="preserve">  0.05%</w:t>
            </w:r>
          </w:p>
        </w:tc>
        <w:tc>
          <w:tcPr>
            <w:tcW w:w="1659" w:type="dxa"/>
          </w:tcPr>
          <w:p>
            <w:pPr>
              <w:spacing w:line="360" w:lineRule="auto"/>
              <w:rPr>
                <w:rFonts w:ascii="宋体" w:hAnsi="宋体"/>
                <w:color w:val="auto"/>
                <w:szCs w:val="21"/>
              </w:rPr>
            </w:pPr>
            <w:r>
              <w:rPr>
                <w:rFonts w:hint="eastAsia" w:ascii="宋体" w:hAnsi="宋体"/>
                <w:color w:val="auto"/>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5～10亿元</w:t>
            </w:r>
          </w:p>
        </w:tc>
        <w:tc>
          <w:tcPr>
            <w:tcW w:w="1659" w:type="dxa"/>
          </w:tcPr>
          <w:p>
            <w:pPr>
              <w:spacing w:line="360" w:lineRule="auto"/>
              <w:ind w:firstLine="105" w:firstLineChars="50"/>
              <w:rPr>
                <w:rFonts w:ascii="宋体" w:hAnsi="宋体"/>
                <w:color w:val="auto"/>
                <w:szCs w:val="21"/>
              </w:rPr>
            </w:pPr>
            <w:r>
              <w:rPr>
                <w:rFonts w:hint="eastAsia" w:ascii="宋体" w:hAnsi="宋体"/>
                <w:color w:val="auto"/>
                <w:szCs w:val="21"/>
              </w:rPr>
              <w:t>0.035%</w:t>
            </w:r>
          </w:p>
        </w:tc>
        <w:tc>
          <w:tcPr>
            <w:tcW w:w="1687" w:type="dxa"/>
          </w:tcPr>
          <w:p>
            <w:pPr>
              <w:spacing w:line="360" w:lineRule="auto"/>
              <w:rPr>
                <w:rFonts w:ascii="宋体" w:hAnsi="宋体"/>
                <w:color w:val="auto"/>
                <w:szCs w:val="21"/>
              </w:rPr>
            </w:pPr>
            <w:r>
              <w:rPr>
                <w:rFonts w:hint="eastAsia" w:ascii="宋体" w:hAnsi="宋体"/>
                <w:color w:val="auto"/>
                <w:szCs w:val="21"/>
              </w:rPr>
              <w:t xml:space="preserve">  0.035%</w:t>
            </w:r>
          </w:p>
        </w:tc>
        <w:tc>
          <w:tcPr>
            <w:tcW w:w="1659" w:type="dxa"/>
          </w:tcPr>
          <w:p>
            <w:pPr>
              <w:spacing w:line="360" w:lineRule="auto"/>
              <w:ind w:firstLine="105" w:firstLineChars="50"/>
              <w:rPr>
                <w:rFonts w:ascii="宋体" w:hAnsi="宋体"/>
                <w:color w:val="auto"/>
                <w:szCs w:val="21"/>
              </w:rPr>
            </w:pPr>
            <w:r>
              <w:rPr>
                <w:rFonts w:hint="eastAsia" w:ascii="宋体" w:hAnsi="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10～50亿元</w:t>
            </w:r>
          </w:p>
        </w:tc>
        <w:tc>
          <w:tcPr>
            <w:tcW w:w="1659" w:type="dxa"/>
          </w:tcPr>
          <w:p>
            <w:pPr>
              <w:spacing w:line="360" w:lineRule="auto"/>
              <w:ind w:firstLine="105" w:firstLineChars="50"/>
              <w:rPr>
                <w:rFonts w:ascii="宋体" w:hAnsi="宋体"/>
                <w:color w:val="auto"/>
                <w:szCs w:val="21"/>
              </w:rPr>
            </w:pPr>
            <w:r>
              <w:rPr>
                <w:rFonts w:hint="eastAsia" w:ascii="宋体" w:hAnsi="宋体"/>
                <w:color w:val="auto"/>
                <w:szCs w:val="21"/>
              </w:rPr>
              <w:t>0.008%</w:t>
            </w:r>
          </w:p>
        </w:tc>
        <w:tc>
          <w:tcPr>
            <w:tcW w:w="1687" w:type="dxa"/>
          </w:tcPr>
          <w:p>
            <w:pPr>
              <w:spacing w:line="360" w:lineRule="auto"/>
              <w:ind w:firstLine="210" w:firstLineChars="100"/>
              <w:rPr>
                <w:rFonts w:ascii="宋体" w:hAnsi="宋体"/>
                <w:color w:val="auto"/>
                <w:szCs w:val="21"/>
              </w:rPr>
            </w:pPr>
            <w:r>
              <w:rPr>
                <w:rFonts w:hint="eastAsia" w:ascii="宋体" w:hAnsi="宋体"/>
                <w:color w:val="auto"/>
                <w:szCs w:val="21"/>
              </w:rPr>
              <w:t>0.008%</w:t>
            </w:r>
          </w:p>
        </w:tc>
        <w:tc>
          <w:tcPr>
            <w:tcW w:w="1659" w:type="dxa"/>
          </w:tcPr>
          <w:p>
            <w:pPr>
              <w:spacing w:line="360" w:lineRule="auto"/>
              <w:ind w:firstLine="105" w:firstLineChars="50"/>
              <w:rPr>
                <w:rFonts w:ascii="宋体" w:hAnsi="宋体"/>
                <w:color w:val="auto"/>
                <w:szCs w:val="21"/>
              </w:rPr>
            </w:pPr>
            <w:r>
              <w:rPr>
                <w:rFonts w:hint="eastAsia" w:ascii="宋体" w:hAnsi="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50～100亿元</w:t>
            </w:r>
          </w:p>
        </w:tc>
        <w:tc>
          <w:tcPr>
            <w:tcW w:w="1659" w:type="dxa"/>
          </w:tcPr>
          <w:p>
            <w:pPr>
              <w:spacing w:line="360" w:lineRule="auto"/>
              <w:rPr>
                <w:rFonts w:ascii="宋体" w:hAnsi="宋体"/>
                <w:color w:val="auto"/>
                <w:szCs w:val="21"/>
              </w:rPr>
            </w:pPr>
            <w:r>
              <w:rPr>
                <w:rFonts w:hint="eastAsia" w:ascii="宋体" w:hAnsi="宋体"/>
                <w:color w:val="auto"/>
                <w:szCs w:val="21"/>
              </w:rPr>
              <w:t xml:space="preserve"> 0.006%</w:t>
            </w:r>
          </w:p>
        </w:tc>
        <w:tc>
          <w:tcPr>
            <w:tcW w:w="1687" w:type="dxa"/>
          </w:tcPr>
          <w:p>
            <w:pPr>
              <w:spacing w:line="360" w:lineRule="auto"/>
              <w:ind w:firstLine="210" w:firstLineChars="100"/>
              <w:rPr>
                <w:rFonts w:ascii="宋体" w:hAnsi="宋体"/>
                <w:color w:val="auto"/>
                <w:szCs w:val="21"/>
              </w:rPr>
            </w:pPr>
            <w:r>
              <w:rPr>
                <w:rFonts w:hint="eastAsia" w:ascii="宋体" w:hAnsi="宋体"/>
                <w:color w:val="auto"/>
                <w:szCs w:val="21"/>
              </w:rPr>
              <w:t>0.006%</w:t>
            </w:r>
          </w:p>
        </w:tc>
        <w:tc>
          <w:tcPr>
            <w:tcW w:w="1659" w:type="dxa"/>
          </w:tcPr>
          <w:p>
            <w:pPr>
              <w:spacing w:line="360" w:lineRule="auto"/>
              <w:ind w:firstLine="105" w:firstLineChars="50"/>
              <w:rPr>
                <w:rFonts w:ascii="宋体" w:hAnsi="宋体"/>
                <w:color w:val="auto"/>
                <w:szCs w:val="21"/>
              </w:rPr>
            </w:pPr>
            <w:r>
              <w:rPr>
                <w:rFonts w:hint="eastAsia" w:ascii="宋体" w:hAnsi="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100亿以上</w:t>
            </w:r>
          </w:p>
        </w:tc>
        <w:tc>
          <w:tcPr>
            <w:tcW w:w="1659" w:type="dxa"/>
          </w:tcPr>
          <w:p>
            <w:pPr>
              <w:spacing w:line="360" w:lineRule="auto"/>
              <w:rPr>
                <w:rFonts w:ascii="宋体" w:hAnsi="宋体"/>
                <w:color w:val="auto"/>
                <w:szCs w:val="21"/>
              </w:rPr>
            </w:pPr>
            <w:r>
              <w:rPr>
                <w:rFonts w:hint="eastAsia" w:ascii="宋体" w:hAnsi="宋体"/>
                <w:color w:val="auto"/>
                <w:szCs w:val="21"/>
              </w:rPr>
              <w:t xml:space="preserve"> 0.004%</w:t>
            </w:r>
          </w:p>
        </w:tc>
        <w:tc>
          <w:tcPr>
            <w:tcW w:w="1687" w:type="dxa"/>
          </w:tcPr>
          <w:p>
            <w:pPr>
              <w:spacing w:line="360" w:lineRule="auto"/>
              <w:ind w:firstLine="210" w:firstLineChars="100"/>
              <w:rPr>
                <w:rFonts w:ascii="宋体" w:hAnsi="宋体"/>
                <w:color w:val="auto"/>
                <w:szCs w:val="21"/>
              </w:rPr>
            </w:pPr>
            <w:r>
              <w:rPr>
                <w:rFonts w:hint="eastAsia" w:ascii="宋体" w:hAnsi="宋体"/>
                <w:color w:val="auto"/>
                <w:szCs w:val="21"/>
              </w:rPr>
              <w:t>0.004%</w:t>
            </w:r>
          </w:p>
        </w:tc>
        <w:tc>
          <w:tcPr>
            <w:tcW w:w="1659" w:type="dxa"/>
          </w:tcPr>
          <w:p>
            <w:pPr>
              <w:spacing w:line="360" w:lineRule="auto"/>
              <w:ind w:firstLine="105" w:firstLineChars="50"/>
              <w:rPr>
                <w:rFonts w:ascii="宋体" w:hAnsi="宋体"/>
                <w:color w:val="auto"/>
                <w:szCs w:val="21"/>
              </w:rPr>
            </w:pPr>
            <w:r>
              <w:rPr>
                <w:rFonts w:hint="eastAsia" w:ascii="宋体" w:hAnsi="宋体"/>
                <w:color w:val="auto"/>
                <w:szCs w:val="21"/>
              </w:rPr>
              <w:t>0.004%</w:t>
            </w:r>
          </w:p>
        </w:tc>
      </w:tr>
    </w:tbl>
    <w:p>
      <w:pPr>
        <w:spacing w:line="360" w:lineRule="auto"/>
        <w:ind w:firstLine="420" w:firstLineChars="200"/>
        <w:rPr>
          <w:rFonts w:ascii="宋体" w:hAnsi="宋体" w:cs="宋体"/>
          <w:color w:val="auto"/>
          <w:szCs w:val="21"/>
        </w:rPr>
      </w:pPr>
      <w:r>
        <w:rPr>
          <w:rFonts w:hint="eastAsia" w:ascii="宋体" w:hAnsi="宋体"/>
          <w:color w:val="auto"/>
          <w:szCs w:val="21"/>
        </w:rPr>
        <w:t>注:</w:t>
      </w:r>
      <w:r>
        <w:rPr>
          <w:rFonts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按本表费率计算的收费为</w:t>
      </w:r>
      <w:r>
        <w:rPr>
          <w:rFonts w:hint="eastAsia" w:ascii="宋体" w:hAnsi="宋体" w:cs="宋体"/>
          <w:color w:val="auto"/>
          <w:szCs w:val="21"/>
        </w:rPr>
        <w:t>采购</w:t>
      </w:r>
      <w:r>
        <w:rPr>
          <w:rFonts w:ascii="宋体" w:hAnsi="宋体" w:cs="宋体"/>
          <w:color w:val="auto"/>
          <w:szCs w:val="21"/>
        </w:rPr>
        <w:t>代理的收费基准价格</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（2）采购</w:t>
      </w:r>
      <w:r>
        <w:rPr>
          <w:rFonts w:ascii="宋体" w:hAnsi="宋体" w:cs="宋体"/>
          <w:color w:val="auto"/>
          <w:szCs w:val="21"/>
        </w:rPr>
        <w:t>代理收费按差额定率累进法计算。</w:t>
      </w:r>
    </w:p>
    <w:p>
      <w:pPr>
        <w:spacing w:line="360" w:lineRule="auto"/>
        <w:ind w:firstLine="420" w:firstLineChars="200"/>
        <w:rPr>
          <w:rFonts w:ascii="宋体" w:hAnsi="宋体" w:cs="宋体"/>
          <w:color w:val="auto"/>
          <w:szCs w:val="21"/>
        </w:rPr>
      </w:pPr>
      <w:r>
        <w:rPr>
          <w:rFonts w:ascii="宋体" w:hAnsi="宋体" w:cs="宋体"/>
          <w:color w:val="auto"/>
          <w:szCs w:val="21"/>
        </w:rPr>
        <w:t>例如：某</w:t>
      </w:r>
      <w:r>
        <w:rPr>
          <w:rFonts w:hint="eastAsia" w:ascii="宋体" w:hAnsi="宋体" w:cs="宋体"/>
          <w:color w:val="auto"/>
          <w:szCs w:val="21"/>
        </w:rPr>
        <w:t>货物采购</w:t>
      </w:r>
      <w:r>
        <w:rPr>
          <w:rFonts w:ascii="宋体" w:hAnsi="宋体" w:cs="宋体"/>
          <w:color w:val="auto"/>
          <w:szCs w:val="21"/>
        </w:rPr>
        <w:t>代理业务</w:t>
      </w:r>
      <w:r>
        <w:rPr>
          <w:rFonts w:hint="eastAsia" w:ascii="宋体" w:hAnsi="宋体" w:cs="宋体"/>
          <w:color w:val="auto"/>
          <w:szCs w:val="21"/>
        </w:rPr>
        <w:t>中标</w:t>
      </w:r>
      <w:r>
        <w:rPr>
          <w:rFonts w:ascii="宋体" w:hAnsi="宋体" w:cs="宋体"/>
          <w:color w:val="auto"/>
          <w:szCs w:val="21"/>
        </w:rPr>
        <w:t>金额</w:t>
      </w:r>
      <w:r>
        <w:rPr>
          <w:rFonts w:hint="eastAsia" w:ascii="宋体" w:hAnsi="宋体" w:cs="宋体"/>
          <w:color w:val="auto"/>
          <w:szCs w:val="21"/>
        </w:rPr>
        <w:t>或者暂定价</w:t>
      </w:r>
      <w:r>
        <w:rPr>
          <w:rFonts w:ascii="宋体" w:hAnsi="宋体" w:cs="宋体"/>
          <w:color w:val="auto"/>
          <w:szCs w:val="21"/>
        </w:rPr>
        <w:t>为200万元，计算</w:t>
      </w:r>
      <w:r>
        <w:rPr>
          <w:rFonts w:hint="eastAsia" w:ascii="宋体" w:hAnsi="宋体" w:cs="宋体"/>
          <w:color w:val="auto"/>
          <w:szCs w:val="21"/>
        </w:rPr>
        <w:t>采购</w:t>
      </w:r>
      <w:r>
        <w:rPr>
          <w:rFonts w:ascii="宋体" w:hAnsi="宋体" w:cs="宋体"/>
          <w:color w:val="auto"/>
          <w:szCs w:val="21"/>
        </w:rPr>
        <w:t>代理收费额如下：</w:t>
      </w:r>
    </w:p>
    <w:p>
      <w:pPr>
        <w:spacing w:line="360" w:lineRule="auto"/>
        <w:ind w:firstLine="420" w:firstLineChars="200"/>
        <w:rPr>
          <w:rFonts w:ascii="宋体" w:hAnsi="宋体" w:cs="宋体"/>
          <w:color w:val="auto"/>
          <w:szCs w:val="21"/>
        </w:rPr>
      </w:pPr>
      <w:r>
        <w:rPr>
          <w:rFonts w:ascii="宋体" w:hAnsi="宋体" w:cs="宋体"/>
          <w:color w:val="auto"/>
          <w:szCs w:val="21"/>
        </w:rPr>
        <w:t>100 万元×l.5 ％＝ 1.5 万元</w:t>
      </w:r>
    </w:p>
    <w:p>
      <w:pPr>
        <w:spacing w:line="360" w:lineRule="auto"/>
        <w:ind w:firstLine="420" w:firstLineChars="200"/>
        <w:rPr>
          <w:rFonts w:ascii="宋体" w:hAnsi="宋体" w:cs="宋体"/>
          <w:color w:val="auto"/>
          <w:szCs w:val="21"/>
        </w:rPr>
      </w:pPr>
      <w:r>
        <w:rPr>
          <w:rFonts w:ascii="宋体" w:hAnsi="宋体" w:cs="宋体"/>
          <w:color w:val="auto"/>
          <w:szCs w:val="21"/>
        </w:rPr>
        <w:t>（ 200 － 100 ）万元 ×1.1％＝1.1万元</w:t>
      </w:r>
    </w:p>
    <w:p>
      <w:pPr>
        <w:pStyle w:val="15"/>
        <w:snapToGrid w:val="0"/>
        <w:spacing w:before="120" w:after="120" w:line="360" w:lineRule="auto"/>
        <w:ind w:firstLine="420" w:firstLineChars="200"/>
        <w:rPr>
          <w:rFonts w:hAnsi="宋体" w:cs="宋体"/>
          <w:color w:val="auto"/>
          <w:sz w:val="21"/>
        </w:rPr>
      </w:pPr>
      <w:r>
        <w:rPr>
          <w:rFonts w:hAnsi="宋体" w:cs="宋体"/>
          <w:color w:val="auto"/>
          <w:sz w:val="21"/>
        </w:rPr>
        <w:t>合计收费＝ 1.5</w:t>
      </w:r>
      <w:r>
        <w:rPr>
          <w:rFonts w:hint="eastAsia" w:hAnsi="宋体" w:cs="宋体"/>
          <w:color w:val="auto"/>
          <w:sz w:val="21"/>
        </w:rPr>
        <w:t>+</w:t>
      </w:r>
      <w:r>
        <w:rPr>
          <w:rFonts w:hAnsi="宋体" w:cs="宋体"/>
          <w:color w:val="auto"/>
          <w:sz w:val="21"/>
        </w:rPr>
        <w:t>1.1＝ 2.6 （万元）</w:t>
      </w:r>
    </w:p>
    <w:p>
      <w:pPr>
        <w:pStyle w:val="8"/>
        <w:keepNext w:val="0"/>
        <w:keepLines w:val="0"/>
        <w:spacing w:before="0" w:after="0" w:line="360" w:lineRule="auto"/>
        <w:ind w:left="420" w:leftChars="200"/>
        <w:rPr>
          <w:rFonts w:ascii="黑体" w:hAnsi="黑体" w:eastAsia="黑体"/>
          <w:color w:val="auto"/>
          <w:sz w:val="24"/>
        </w:rPr>
      </w:pPr>
      <w:r>
        <w:rPr>
          <w:rFonts w:ascii="黑体" w:hAnsi="黑体" w:eastAsia="黑体"/>
          <w:color w:val="auto"/>
          <w:sz w:val="24"/>
        </w:rPr>
        <w:t>40. 需要补充的其他内容</w:t>
      </w:r>
    </w:p>
    <w:p>
      <w:pPr>
        <w:pStyle w:val="15"/>
        <w:snapToGrid w:val="0"/>
        <w:spacing w:before="120" w:after="120" w:line="360" w:lineRule="auto"/>
        <w:ind w:firstLine="420" w:firstLineChars="200"/>
        <w:rPr>
          <w:rFonts w:hAnsi="宋体"/>
          <w:color w:val="auto"/>
          <w:sz w:val="21"/>
        </w:rPr>
      </w:pPr>
      <w:r>
        <w:rPr>
          <w:rFonts w:hAnsi="宋体"/>
          <w:color w:val="auto"/>
          <w:sz w:val="21"/>
        </w:rPr>
        <w:t>40.1</w:t>
      </w:r>
      <w:r>
        <w:rPr>
          <w:rFonts w:hint="eastAsia" w:hAnsi="宋体" w:cs="宋体"/>
          <w:color w:val="auto"/>
          <w:sz w:val="21"/>
        </w:rPr>
        <w:t>本招标文件解释规则详见</w:t>
      </w:r>
      <w:r>
        <w:rPr>
          <w:rFonts w:hint="eastAsia" w:hAnsi="宋体"/>
          <w:color w:val="auto"/>
          <w:sz w:val="21"/>
        </w:rPr>
        <w:t>“投标人须知前附表”。</w:t>
      </w:r>
    </w:p>
    <w:p>
      <w:pPr>
        <w:pStyle w:val="15"/>
        <w:snapToGrid w:val="0"/>
        <w:spacing w:before="120" w:after="120" w:line="360" w:lineRule="auto"/>
        <w:ind w:firstLine="420" w:firstLineChars="200"/>
        <w:rPr>
          <w:rFonts w:hAnsi="宋体"/>
          <w:color w:val="auto"/>
          <w:sz w:val="21"/>
        </w:rPr>
      </w:pPr>
      <w:r>
        <w:rPr>
          <w:rFonts w:hAnsi="宋体" w:cs="宋体"/>
          <w:color w:val="auto"/>
          <w:sz w:val="21"/>
        </w:rPr>
        <w:t>40.2</w:t>
      </w:r>
      <w:r>
        <w:rPr>
          <w:rFonts w:hint="eastAsia" w:hAnsi="宋体" w:cs="宋体"/>
          <w:color w:val="auto"/>
          <w:sz w:val="21"/>
        </w:rPr>
        <w:t xml:space="preserve"> </w:t>
      </w:r>
      <w:r>
        <w:rPr>
          <w:rFonts w:hint="eastAsia" w:hAnsi="宋体"/>
          <w:color w:val="auto"/>
          <w:sz w:val="21"/>
        </w:rPr>
        <w:t>其他事项详见“投标人须知前附表”。</w:t>
      </w:r>
    </w:p>
    <w:p>
      <w:pPr>
        <w:pStyle w:val="15"/>
        <w:snapToGrid w:val="0"/>
        <w:spacing w:before="120" w:after="120" w:line="360" w:lineRule="auto"/>
        <w:ind w:firstLine="420" w:firstLineChars="200"/>
        <w:rPr>
          <w:rFonts w:hAnsi="宋体"/>
          <w:color w:val="auto"/>
          <w:sz w:val="21"/>
        </w:rPr>
      </w:pPr>
      <w:r>
        <w:rPr>
          <w:rFonts w:hint="eastAsia" w:hAnsi="宋体"/>
          <w:color w:val="auto"/>
          <w:sz w:val="21"/>
        </w:rPr>
        <w:t>40.3 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15"/>
        <w:snapToGrid w:val="0"/>
        <w:spacing w:before="120" w:after="120" w:line="360" w:lineRule="auto"/>
        <w:ind w:firstLine="420" w:firstLineChars="200"/>
        <w:rPr>
          <w:rFonts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pPr>
        <w:pStyle w:val="15"/>
        <w:snapToGrid w:val="0"/>
        <w:spacing w:before="120" w:after="120" w:line="360" w:lineRule="auto"/>
        <w:ind w:firstLine="420" w:firstLineChars="200"/>
        <w:rPr>
          <w:rFonts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pPr>
        <w:pStyle w:val="15"/>
        <w:snapToGrid w:val="0"/>
        <w:spacing w:before="120" w:after="120" w:line="360" w:lineRule="auto"/>
        <w:ind w:firstLine="420" w:firstLineChars="200"/>
        <w:rPr>
          <w:rFonts w:hAnsi="宋体"/>
          <w:color w:val="auto"/>
          <w:sz w:val="21"/>
        </w:rPr>
      </w:pPr>
      <w:r>
        <w:rPr>
          <w:rFonts w:hint="eastAsia" w:hAnsi="宋体"/>
          <w:color w:val="auto"/>
          <w:sz w:val="21"/>
        </w:rPr>
        <w:t>（3）在服务采购项目中，服务由中小企业承接，即提供服务的人员为中小企业依照《中华人民共和国</w:t>
      </w:r>
      <w:r>
        <w:rPr>
          <w:rFonts w:hint="eastAsia" w:hAnsi="宋体"/>
          <w:color w:val="auto"/>
          <w:sz w:val="21"/>
          <w:lang w:val="en-US" w:eastAsia="zh-CN"/>
        </w:rPr>
        <w:t>民法典</w:t>
      </w:r>
      <w:r>
        <w:rPr>
          <w:rFonts w:hint="eastAsia" w:hAnsi="宋体"/>
          <w:color w:val="auto"/>
          <w:sz w:val="21"/>
        </w:rPr>
        <w:t>》订立劳动合同的从业人员，不对其中涉及的货物的制造商和工程承建商作出要求。</w:t>
      </w:r>
    </w:p>
    <w:p>
      <w:pPr>
        <w:pStyle w:val="15"/>
        <w:snapToGrid w:val="0"/>
        <w:spacing w:before="120" w:after="120" w:line="360" w:lineRule="auto"/>
        <w:ind w:firstLine="630" w:firstLineChars="300"/>
        <w:rPr>
          <w:rFonts w:hAnsi="宋体"/>
          <w:color w:val="auto"/>
          <w:sz w:val="21"/>
        </w:rPr>
      </w:pPr>
      <w:r>
        <w:rPr>
          <w:rFonts w:hint="eastAsia" w:hAnsi="宋体"/>
          <w:color w:val="auto"/>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15"/>
        <w:keepNext w:val="0"/>
        <w:keepLines w:val="0"/>
        <w:pageBreakBefore w:val="0"/>
        <w:widowControl w:val="0"/>
        <w:kinsoku/>
        <w:wordWrap/>
        <w:overflowPunct/>
        <w:topLinePunct w:val="0"/>
        <w:autoSpaceDE/>
        <w:autoSpaceDN/>
        <w:bidi w:val="0"/>
        <w:adjustRightInd/>
        <w:snapToGrid w:val="0"/>
        <w:spacing w:before="120" w:after="120" w:line="440" w:lineRule="exact"/>
        <w:ind w:firstLine="420" w:firstLineChars="200"/>
        <w:textAlignment w:val="auto"/>
        <w:rPr>
          <w:rFonts w:hAnsi="宋体"/>
          <w:color w:val="auto"/>
        </w:rPr>
      </w:pPr>
      <w:r>
        <w:rPr>
          <w:rFonts w:hint="eastAsia" w:ascii="宋体" w:hAnsi="宋体"/>
          <w:color w:val="auto"/>
          <w:sz w:val="21"/>
        </w:rPr>
        <w:t>依据本招标文件规定享受扶持政策获得政府采购合同的，小微企业不得将合同分包给大中型企业，中型企业不得将合同分包给大型企业。</w:t>
      </w:r>
      <w:r>
        <w:rPr>
          <w:rFonts w:hint="eastAsia" w:ascii="宋体" w:hAnsi="宋体"/>
          <w:color w:val="auto"/>
          <w:sz w:val="21"/>
        </w:rPr>
        <w:br w:type="page"/>
      </w:r>
      <w:r>
        <w:rPr>
          <w:rFonts w:hint="eastAsia" w:hAnsi="宋体"/>
          <w:color w:val="auto"/>
        </w:rPr>
        <w:t>附件1：</w:t>
      </w:r>
    </w:p>
    <w:p>
      <w:pPr>
        <w:shd w:val="clear" w:color="auto" w:fill="FFFFFF"/>
        <w:spacing w:line="480" w:lineRule="atLeast"/>
        <w:jc w:val="center"/>
        <w:rPr>
          <w:rFonts w:ascii="仿宋" w:hAnsi="仿宋" w:eastAsia="仿宋" w:cs="宋体"/>
          <w:color w:val="auto"/>
          <w:kern w:val="0"/>
          <w:sz w:val="32"/>
          <w:szCs w:val="32"/>
        </w:rPr>
      </w:pPr>
      <w:r>
        <w:rPr>
          <w:rFonts w:hint="eastAsia" w:ascii="黑体" w:hAnsi="黑体" w:eastAsia="黑体" w:cs="黑体"/>
          <w:color w:val="auto"/>
          <w:kern w:val="0"/>
          <w:sz w:val="32"/>
          <w:szCs w:val="32"/>
        </w:rPr>
        <w:t>广西壮族自治区政府采购项目合同验收书</w:t>
      </w:r>
      <w:r>
        <w:rPr>
          <w:rFonts w:hint="eastAsia" w:ascii="仿宋" w:hAnsi="仿宋" w:eastAsia="仿宋" w:cs="宋体"/>
          <w:color w:val="auto"/>
          <w:kern w:val="0"/>
          <w:sz w:val="32"/>
          <w:szCs w:val="32"/>
        </w:rPr>
        <w:t>（格式）</w:t>
      </w:r>
    </w:p>
    <w:p>
      <w:pPr>
        <w:shd w:val="clear" w:color="auto" w:fill="FFFFFF"/>
        <w:spacing w:line="480" w:lineRule="atLeast"/>
        <w:jc w:val="center"/>
        <w:rPr>
          <w:rFonts w:ascii="仿宋" w:hAnsi="仿宋" w:eastAsia="仿宋" w:cs="宋体"/>
          <w:color w:val="auto"/>
          <w:kern w:val="0"/>
          <w:sz w:val="32"/>
          <w:szCs w:val="32"/>
        </w:rPr>
      </w:pPr>
    </w:p>
    <w:p>
      <w:pPr>
        <w:shd w:val="clear" w:color="auto" w:fill="FFFFFF"/>
        <w:snapToGrid w:val="0"/>
        <w:spacing w:line="320" w:lineRule="atLeast"/>
        <w:ind w:firstLine="480"/>
        <w:jc w:val="left"/>
        <w:rPr>
          <w:rFonts w:ascii="宋体" w:hAnsi="宋体" w:cs="宋体"/>
          <w:color w:val="auto"/>
          <w:kern w:val="0"/>
          <w:szCs w:val="21"/>
        </w:rPr>
      </w:pPr>
      <w:r>
        <w:rPr>
          <w:rFonts w:hint="eastAsia" w:ascii="宋体" w:hAnsi="宋体" w:cs="宋体"/>
          <w:color w:val="auto"/>
          <w:kern w:val="0"/>
          <w:szCs w:val="21"/>
        </w:rPr>
        <w:t>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政府采购项目中标（或者成交）投标人（</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提供的货物（或者工程、服务）进行了验收，验收情况如下：</w:t>
      </w:r>
    </w:p>
    <w:tbl>
      <w:tblPr>
        <w:tblStyle w:val="24"/>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80"/>
              <w:jc w:val="center"/>
              <w:rPr>
                <w:rFonts w:ascii="Verdana" w:hAnsi="Verdana" w:cs="宋体"/>
                <w:color w:val="auto"/>
                <w:kern w:val="0"/>
                <w:szCs w:val="21"/>
              </w:rPr>
            </w:pPr>
            <w:r>
              <w:rPr>
                <w:rFonts w:ascii="Verdana" w:hAnsi="Verdana" w:cs="宋体"/>
                <w:color w:val="auto"/>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名 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jc w:val="center"/>
              <w:rPr>
                <w:rFonts w:ascii="Verdana" w:hAnsi="Verdana" w:cs="宋体"/>
                <w:color w:val="auto"/>
                <w:kern w:val="0"/>
                <w:szCs w:val="21"/>
              </w:rPr>
            </w:pPr>
            <w:r>
              <w:rPr>
                <w:rFonts w:ascii="Verdana" w:hAnsi="Verdana" w:cs="宋体"/>
                <w:color w:val="auto"/>
                <w:kern w:val="0"/>
                <w:szCs w:val="21"/>
              </w:rPr>
              <w:t>数量</w:t>
            </w:r>
          </w:p>
        </w:tc>
        <w:tc>
          <w:tcPr>
            <w:tcW w:w="2354"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金 额</w:t>
            </w:r>
          </w:p>
        </w:tc>
      </w:tr>
      <w:tr>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r>
      <w:tr>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left"/>
              <w:rPr>
                <w:rFonts w:ascii="Verdana" w:hAnsi="Verdana" w:cs="宋体"/>
                <w:color w:val="auto"/>
                <w:kern w:val="0"/>
                <w:szCs w:val="21"/>
              </w:rPr>
            </w:pPr>
            <w:r>
              <w:rPr>
                <w:rFonts w:ascii="Verdana" w:hAnsi="Verdana" w:cs="宋体"/>
                <w:color w:val="auto"/>
                <w:kern w:val="0"/>
                <w:szCs w:val="21"/>
              </w:rPr>
              <w:t xml:space="preserve">合计大写金额： </w:t>
            </w:r>
            <w:r>
              <w:rPr>
                <w:rFonts w:hint="eastAsia" w:ascii="Verdana" w:hAnsi="Verdana" w:cs="宋体"/>
                <w:color w:val="auto"/>
                <w:kern w:val="0"/>
                <w:szCs w:val="21"/>
              </w:rPr>
              <w:t xml:space="preserve">亿 </w:t>
            </w:r>
            <w:r>
              <w:rPr>
                <w:rFonts w:ascii="Verdana" w:hAnsi="Verdana" w:cs="宋体"/>
                <w:color w:val="auto"/>
                <w:kern w:val="0"/>
                <w:szCs w:val="21"/>
              </w:rPr>
              <w:t>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6"/>
              <w:jc w:val="center"/>
              <w:rPr>
                <w:rFonts w:ascii="Verdana" w:hAnsi="Verdana" w:cs="宋体"/>
                <w:color w:val="auto"/>
                <w:kern w:val="0"/>
                <w:szCs w:val="21"/>
              </w:rPr>
            </w:pPr>
            <w:r>
              <w:rPr>
                <w:rFonts w:ascii="Verdana" w:hAnsi="Verdana" w:cs="宋体"/>
                <w:color w:val="auto"/>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验收小组意见</w:t>
            </w: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jc w:val="left"/>
              <w:rPr>
                <w:rFonts w:ascii="Verdana" w:hAnsi="Verdana" w:cs="宋体"/>
                <w:color w:val="auto"/>
                <w:kern w:val="0"/>
                <w:szCs w:val="21"/>
              </w:rPr>
            </w:pP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jc w:val="left"/>
              <w:rPr>
                <w:rFonts w:ascii="Verdana" w:hAnsi="Verdana" w:cs="宋体"/>
                <w:color w:val="auto"/>
                <w:kern w:val="0"/>
                <w:szCs w:val="21"/>
              </w:rPr>
            </w:pPr>
            <w:r>
              <w:rPr>
                <w:rFonts w:ascii="Verdana" w:hAnsi="Verdana" w:cs="宋体"/>
                <w:color w:val="auto"/>
                <w:kern w:val="0"/>
                <w:szCs w:val="21"/>
              </w:rPr>
              <w:t>有异议的意见和说明理由：</w:t>
            </w:r>
          </w:p>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监督人员或者其他相关人员签字：</w:t>
            </w:r>
          </w:p>
          <w:p>
            <w:pPr>
              <w:spacing w:before="100" w:beforeAutospacing="1" w:after="100" w:afterAutospacing="1" w:line="320" w:lineRule="atLeast"/>
              <w:ind w:firstLine="74"/>
              <w:jc w:val="left"/>
              <w:rPr>
                <w:rFonts w:ascii="Verdana" w:hAnsi="Verdana" w:cs="宋体"/>
                <w:color w:val="auto"/>
                <w:kern w:val="0"/>
                <w:szCs w:val="21"/>
              </w:rPr>
            </w:pPr>
            <w:r>
              <w:rPr>
                <w:rFonts w:ascii="Verdana" w:hAnsi="Verdana" w:cs="宋体"/>
                <w:color w:val="auto"/>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jc w:val="left"/>
              <w:rPr>
                <w:rFonts w:ascii="Verdana" w:hAnsi="Verdana" w:cs="宋体"/>
                <w:color w:val="auto"/>
                <w:kern w:val="0"/>
                <w:szCs w:val="21"/>
              </w:rPr>
            </w:pPr>
            <w:r>
              <w:rPr>
                <w:rFonts w:ascii="Verdana" w:hAnsi="Verdana" w:cs="宋体"/>
                <w:color w:val="auto"/>
                <w:kern w:val="0"/>
                <w:szCs w:val="21"/>
              </w:rPr>
              <w:t>中标或者成交人负责人签字或者盖章：</w:t>
            </w:r>
          </w:p>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采购人或者受托机构的意见（盖章）：</w:t>
            </w:r>
          </w:p>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联系电话： 年 月 日</w:t>
            </w:r>
          </w:p>
        </w:tc>
      </w:tr>
    </w:tbl>
    <w:p>
      <w:pPr>
        <w:jc w:val="left"/>
        <w:rPr>
          <w:rFonts w:hAnsi="宋体"/>
          <w:color w:val="auto"/>
        </w:rPr>
      </w:pPr>
      <w:r>
        <w:rPr>
          <w:rFonts w:hAnsi="宋体"/>
          <w:color w:val="auto"/>
        </w:rPr>
        <w:br w:type="page"/>
      </w:r>
      <w:r>
        <w:rPr>
          <w:rFonts w:hint="eastAsia" w:hAnsi="宋体"/>
          <w:color w:val="auto"/>
        </w:rPr>
        <w:t>附件2：</w:t>
      </w:r>
    </w:p>
    <w:p>
      <w:pPr>
        <w:jc w:val="center"/>
        <w:rPr>
          <w:rFonts w:ascii="黑体" w:hAnsi="黑体" w:eastAsia="黑体"/>
          <w:color w:val="auto"/>
          <w:sz w:val="32"/>
          <w:szCs w:val="32"/>
        </w:rPr>
      </w:pPr>
      <w:r>
        <w:rPr>
          <w:rFonts w:hint="eastAsia" w:ascii="黑体" w:hAnsi="黑体" w:eastAsia="黑体"/>
          <w:color w:val="auto"/>
          <w:sz w:val="32"/>
          <w:szCs w:val="32"/>
        </w:rPr>
        <w:t>政府采购项目履约保证金退付意见书（参考）</w:t>
      </w:r>
    </w:p>
    <w:p>
      <w:pPr>
        <w:jc w:val="center"/>
        <w:rPr>
          <w:rFonts w:ascii="黑体" w:hAnsi="黑体" w:eastAsia="黑体"/>
          <w:color w:val="auto"/>
          <w:sz w:val="36"/>
          <w:szCs w:val="36"/>
        </w:r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color w:val="auto"/>
                <w:sz w:val="24"/>
              </w:rPr>
            </w:pPr>
            <w:r>
              <w:rPr>
                <w:rFonts w:hint="eastAsia"/>
                <w:color w:val="auto"/>
                <w:sz w:val="24"/>
              </w:rPr>
              <w:t>供</w:t>
            </w:r>
          </w:p>
          <w:p>
            <w:pPr>
              <w:jc w:val="center"/>
              <w:rPr>
                <w:color w:val="auto"/>
                <w:sz w:val="24"/>
              </w:rPr>
            </w:pPr>
            <w:r>
              <w:rPr>
                <w:rFonts w:hint="eastAsia"/>
                <w:color w:val="auto"/>
                <w:sz w:val="24"/>
              </w:rPr>
              <w:t>应</w:t>
            </w:r>
          </w:p>
          <w:p>
            <w:pPr>
              <w:jc w:val="center"/>
              <w:rPr>
                <w:color w:val="auto"/>
                <w:sz w:val="24"/>
              </w:rPr>
            </w:pPr>
            <w:r>
              <w:rPr>
                <w:rFonts w:hint="eastAsia"/>
                <w:color w:val="auto"/>
                <w:sz w:val="24"/>
              </w:rPr>
              <w:t>商</w:t>
            </w:r>
          </w:p>
          <w:p>
            <w:pPr>
              <w:jc w:val="center"/>
              <w:rPr>
                <w:color w:val="auto"/>
                <w:sz w:val="24"/>
              </w:rPr>
            </w:pPr>
            <w:r>
              <w:rPr>
                <w:rFonts w:hint="eastAsia"/>
                <w:color w:val="auto"/>
                <w:sz w:val="24"/>
              </w:rPr>
              <w:t>申</w:t>
            </w:r>
          </w:p>
          <w:p>
            <w:pPr>
              <w:jc w:val="center"/>
              <w:rPr>
                <w:color w:val="auto"/>
                <w:sz w:val="24"/>
              </w:rPr>
            </w:pPr>
            <w:r>
              <w:rPr>
                <w:rFonts w:hint="eastAsia"/>
                <w:color w:val="auto"/>
                <w:sz w:val="24"/>
              </w:rPr>
              <w:t>请</w:t>
            </w:r>
          </w:p>
        </w:tc>
        <w:tc>
          <w:tcPr>
            <w:tcW w:w="8456" w:type="dxa"/>
            <w:vAlign w:val="center"/>
          </w:tcPr>
          <w:p>
            <w:pPr>
              <w:rPr>
                <w:color w:val="auto"/>
                <w:sz w:val="24"/>
              </w:rPr>
            </w:pPr>
            <w:r>
              <w:rPr>
                <w:rFonts w:hint="eastAsia"/>
                <w:color w:val="auto"/>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color w:val="auto"/>
                <w:sz w:val="24"/>
              </w:rPr>
            </w:pPr>
          </w:p>
        </w:tc>
        <w:tc>
          <w:tcPr>
            <w:tcW w:w="8456" w:type="dxa"/>
            <w:vAlign w:val="center"/>
          </w:tcPr>
          <w:p>
            <w:pPr>
              <w:rPr>
                <w:color w:val="auto"/>
                <w:sz w:val="24"/>
              </w:rPr>
            </w:pPr>
            <w:r>
              <w:rPr>
                <w:rFonts w:hint="eastAsia"/>
                <w:color w:val="auto"/>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color w:val="auto"/>
                <w:sz w:val="24"/>
              </w:rPr>
            </w:pPr>
          </w:p>
        </w:tc>
        <w:tc>
          <w:tcPr>
            <w:tcW w:w="8456" w:type="dxa"/>
          </w:tcPr>
          <w:p>
            <w:pPr>
              <w:rPr>
                <w:color w:val="auto"/>
                <w:sz w:val="24"/>
              </w:rPr>
            </w:pPr>
            <w:r>
              <w:rPr>
                <w:rFonts w:hint="eastAsia"/>
                <w:color w:val="auto"/>
                <w:sz w:val="24"/>
              </w:rPr>
              <w:t xml:space="preserve">  </w:t>
            </w:r>
          </w:p>
          <w:p>
            <w:pPr>
              <w:spacing w:line="400" w:lineRule="exact"/>
              <w:ind w:firstLine="480" w:firstLineChars="200"/>
              <w:rPr>
                <w:color w:val="auto"/>
                <w:sz w:val="24"/>
              </w:rPr>
            </w:pPr>
            <w:r>
              <w:rPr>
                <w:rFonts w:hint="eastAsia"/>
                <w:color w:val="auto"/>
                <w:sz w:val="24"/>
              </w:rPr>
              <w:t>该项目已于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日验收并交付使用。根据合同规定，该项目的履约保证金期限于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日已满，请将履约保证金</w:t>
            </w:r>
          </w:p>
          <w:p>
            <w:pPr>
              <w:spacing w:line="400" w:lineRule="exact"/>
              <w:rPr>
                <w:color w:val="auto"/>
                <w:sz w:val="24"/>
              </w:rPr>
            </w:pPr>
            <w:r>
              <w:rPr>
                <w:rFonts w:hint="eastAsia"/>
                <w:color w:val="auto"/>
                <w:sz w:val="24"/>
                <w:u w:val="single"/>
              </w:rPr>
              <w:t xml:space="preserve">                                        </w:t>
            </w:r>
            <w:r>
              <w:rPr>
                <w:rFonts w:hint="eastAsia"/>
                <w:color w:val="auto"/>
                <w:sz w:val="24"/>
              </w:rPr>
              <w:t>（大写）￥</w:t>
            </w:r>
            <w:r>
              <w:rPr>
                <w:rFonts w:hint="eastAsia"/>
                <w:color w:val="auto"/>
                <w:sz w:val="24"/>
                <w:u w:val="single"/>
              </w:rPr>
              <w:t xml:space="preserve">          </w:t>
            </w:r>
            <w:r>
              <w:rPr>
                <w:rFonts w:hint="eastAsia"/>
                <w:color w:val="auto"/>
                <w:sz w:val="24"/>
              </w:rPr>
              <w:t>（小写）退付到达以下</w:t>
            </w:r>
            <w:r>
              <w:rPr>
                <w:rFonts w:hint="eastAsia"/>
                <w:color w:val="auto"/>
                <w:sz w:val="24"/>
                <w:lang w:val="en-US" w:eastAsia="zh-CN"/>
              </w:rPr>
              <w:t>账</w:t>
            </w:r>
            <w:r>
              <w:rPr>
                <w:rFonts w:hint="eastAsia"/>
                <w:color w:val="auto"/>
                <w:sz w:val="24"/>
              </w:rPr>
              <w:t>户。</w:t>
            </w:r>
          </w:p>
          <w:p>
            <w:pPr>
              <w:spacing w:line="400" w:lineRule="exact"/>
              <w:ind w:firstLine="705"/>
              <w:rPr>
                <w:color w:val="auto"/>
                <w:sz w:val="24"/>
              </w:rPr>
            </w:pPr>
            <w:r>
              <w:rPr>
                <w:rFonts w:hint="eastAsia"/>
                <w:color w:val="auto"/>
                <w:sz w:val="24"/>
              </w:rPr>
              <w:t>单位名称：</w:t>
            </w:r>
          </w:p>
          <w:p>
            <w:pPr>
              <w:spacing w:line="400" w:lineRule="exact"/>
              <w:ind w:firstLine="705"/>
              <w:rPr>
                <w:color w:val="auto"/>
                <w:sz w:val="24"/>
              </w:rPr>
            </w:pPr>
            <w:r>
              <w:rPr>
                <w:rFonts w:hint="eastAsia"/>
                <w:color w:val="auto"/>
                <w:sz w:val="24"/>
              </w:rPr>
              <w:t>开户银行：</w:t>
            </w:r>
          </w:p>
          <w:p>
            <w:pPr>
              <w:spacing w:line="400" w:lineRule="exact"/>
              <w:ind w:firstLine="705"/>
              <w:rPr>
                <w:color w:val="auto"/>
                <w:sz w:val="24"/>
              </w:rPr>
            </w:pPr>
            <w:r>
              <w:rPr>
                <w:rFonts w:hint="eastAsia"/>
                <w:color w:val="auto"/>
                <w:sz w:val="24"/>
                <w:lang w:val="en-US" w:eastAsia="zh-CN"/>
              </w:rPr>
              <w:t>账</w:t>
            </w:r>
            <w:r>
              <w:rPr>
                <w:rFonts w:hint="eastAsia"/>
                <w:color w:val="auto"/>
                <w:sz w:val="24"/>
              </w:rPr>
              <w:t xml:space="preserve">   号：</w:t>
            </w:r>
          </w:p>
          <w:p>
            <w:pPr>
              <w:spacing w:line="400" w:lineRule="exact"/>
              <w:rPr>
                <w:color w:val="auto"/>
                <w:sz w:val="24"/>
              </w:rPr>
            </w:pPr>
            <w:r>
              <w:rPr>
                <w:rFonts w:hint="eastAsia"/>
                <w:color w:val="auto"/>
                <w:sz w:val="24"/>
              </w:rPr>
              <w:t>联系人及电话：</w:t>
            </w:r>
          </w:p>
          <w:p>
            <w:pPr>
              <w:spacing w:line="400" w:lineRule="exact"/>
              <w:rPr>
                <w:color w:val="auto"/>
                <w:sz w:val="24"/>
              </w:rPr>
            </w:pPr>
          </w:p>
          <w:p>
            <w:pPr>
              <w:spacing w:line="520" w:lineRule="exact"/>
              <w:jc w:val="center"/>
              <w:rPr>
                <w:color w:val="auto"/>
                <w:sz w:val="24"/>
              </w:rPr>
            </w:pPr>
            <w:r>
              <w:rPr>
                <w:rFonts w:hint="eastAsia"/>
                <w:color w:val="auto"/>
                <w:sz w:val="24"/>
              </w:rPr>
              <w:t xml:space="preserve">         投标人签章：</w:t>
            </w:r>
          </w:p>
          <w:p>
            <w:pPr>
              <w:spacing w:line="520" w:lineRule="exact"/>
              <w:jc w:val="center"/>
              <w:rPr>
                <w:color w:val="auto"/>
                <w:sz w:val="24"/>
              </w:rPr>
            </w:pPr>
            <w:r>
              <w:rPr>
                <w:rFonts w:hint="eastAsia"/>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jc w:val="center"/>
              <w:rPr>
                <w:color w:val="auto"/>
                <w:sz w:val="24"/>
              </w:rPr>
            </w:pPr>
            <w:r>
              <w:rPr>
                <w:rFonts w:hint="eastAsia"/>
                <w:color w:val="auto"/>
                <w:sz w:val="24"/>
              </w:rPr>
              <w:t>采</w:t>
            </w:r>
          </w:p>
          <w:p>
            <w:pPr>
              <w:jc w:val="center"/>
              <w:rPr>
                <w:color w:val="auto"/>
                <w:sz w:val="24"/>
              </w:rPr>
            </w:pPr>
            <w:r>
              <w:rPr>
                <w:rFonts w:hint="eastAsia"/>
                <w:color w:val="auto"/>
                <w:sz w:val="24"/>
              </w:rPr>
              <w:t>购</w:t>
            </w:r>
          </w:p>
          <w:p>
            <w:pPr>
              <w:jc w:val="center"/>
              <w:rPr>
                <w:color w:val="auto"/>
                <w:sz w:val="24"/>
              </w:rPr>
            </w:pPr>
            <w:r>
              <w:rPr>
                <w:rFonts w:hint="eastAsia"/>
                <w:color w:val="auto"/>
                <w:sz w:val="24"/>
              </w:rPr>
              <w:t>人</w:t>
            </w:r>
          </w:p>
          <w:p>
            <w:pPr>
              <w:jc w:val="center"/>
              <w:rPr>
                <w:color w:val="auto"/>
                <w:sz w:val="24"/>
              </w:rPr>
            </w:pPr>
            <w:r>
              <w:rPr>
                <w:rFonts w:hint="eastAsia"/>
                <w:color w:val="auto"/>
                <w:sz w:val="24"/>
              </w:rPr>
              <w:t>意</w:t>
            </w:r>
          </w:p>
          <w:p>
            <w:pPr>
              <w:jc w:val="center"/>
              <w:rPr>
                <w:color w:val="auto"/>
                <w:sz w:val="24"/>
              </w:rPr>
            </w:pPr>
            <w:r>
              <w:rPr>
                <w:rFonts w:hint="eastAsia"/>
                <w:color w:val="auto"/>
                <w:sz w:val="24"/>
              </w:rPr>
              <w:t>见</w:t>
            </w:r>
          </w:p>
        </w:tc>
        <w:tc>
          <w:tcPr>
            <w:tcW w:w="8456" w:type="dxa"/>
          </w:tcPr>
          <w:p>
            <w:pPr>
              <w:rPr>
                <w:color w:val="auto"/>
                <w:sz w:val="24"/>
              </w:rPr>
            </w:pPr>
          </w:p>
          <w:p>
            <w:pPr>
              <w:rPr>
                <w:color w:val="auto"/>
                <w:sz w:val="24"/>
              </w:rPr>
            </w:pPr>
            <w:r>
              <w:rPr>
                <w:rFonts w:hint="eastAsia"/>
                <w:color w:val="auto"/>
                <w:sz w:val="24"/>
              </w:rPr>
              <w:t>退付意见：（是否同意退付履约保证金及退付金额）</w:t>
            </w:r>
          </w:p>
          <w:p>
            <w:pPr>
              <w:rPr>
                <w:color w:val="auto"/>
                <w:sz w:val="24"/>
              </w:rPr>
            </w:pPr>
          </w:p>
          <w:p>
            <w:pPr>
              <w:rPr>
                <w:color w:val="auto"/>
                <w:sz w:val="24"/>
              </w:rPr>
            </w:pPr>
          </w:p>
          <w:p>
            <w:pPr>
              <w:rPr>
                <w:color w:val="auto"/>
                <w:sz w:val="24"/>
              </w:rPr>
            </w:pPr>
          </w:p>
          <w:p>
            <w:pPr>
              <w:rPr>
                <w:color w:val="auto"/>
                <w:sz w:val="24"/>
              </w:rPr>
            </w:pPr>
          </w:p>
          <w:p>
            <w:pPr>
              <w:spacing w:line="520" w:lineRule="exact"/>
              <w:rPr>
                <w:color w:val="auto"/>
                <w:sz w:val="24"/>
              </w:rPr>
            </w:pPr>
            <w:r>
              <w:rPr>
                <w:rFonts w:hint="eastAsia"/>
                <w:color w:val="auto"/>
                <w:sz w:val="24"/>
              </w:rPr>
              <w:t>联系人及电话：                         采购人签章</w:t>
            </w:r>
          </w:p>
          <w:p>
            <w:pPr>
              <w:spacing w:line="520" w:lineRule="exact"/>
              <w:jc w:val="center"/>
              <w:rPr>
                <w:color w:val="auto"/>
                <w:sz w:val="24"/>
              </w:rPr>
            </w:pPr>
            <w:r>
              <w:rPr>
                <w:rFonts w:hint="eastAsia"/>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pPr>
              <w:jc w:val="center"/>
              <w:rPr>
                <w:color w:val="auto"/>
                <w:sz w:val="24"/>
              </w:rPr>
            </w:pPr>
            <w:r>
              <w:rPr>
                <w:rFonts w:hint="eastAsia"/>
                <w:color w:val="auto"/>
                <w:sz w:val="24"/>
              </w:rPr>
              <w:t>备注</w:t>
            </w:r>
          </w:p>
        </w:tc>
        <w:tc>
          <w:tcPr>
            <w:tcW w:w="8456" w:type="dxa"/>
          </w:tcPr>
          <w:p>
            <w:pPr>
              <w:rPr>
                <w:color w:val="auto"/>
                <w:sz w:val="24"/>
              </w:rPr>
            </w:pPr>
          </w:p>
        </w:tc>
      </w:tr>
    </w:tbl>
    <w:p>
      <w:pPr>
        <w:pStyle w:val="13"/>
        <w:ind w:left="420" w:leftChars="114" w:hanging="181" w:hangingChars="100"/>
        <w:rPr>
          <w:rFonts w:ascii="宋体"/>
          <w:b/>
          <w:bCs/>
          <w:color w:val="auto"/>
          <w:sz w:val="18"/>
        </w:rPr>
      </w:pPr>
      <w:r>
        <w:rPr>
          <w:rFonts w:hint="eastAsia" w:ascii="宋体"/>
          <w:b/>
          <w:bCs/>
          <w:color w:val="auto"/>
          <w:sz w:val="18"/>
        </w:rPr>
        <w:t>注：投标人凭经采购人审批的退付意见书到保证金收取单位办理履约保证金退付事宜。</w:t>
      </w:r>
    </w:p>
    <w:p>
      <w:pPr>
        <w:pStyle w:val="15"/>
        <w:snapToGrid w:val="0"/>
        <w:spacing w:before="120" w:after="120"/>
        <w:rPr>
          <w:rFonts w:hAnsi="宋体"/>
          <w:color w:val="auto"/>
        </w:rPr>
      </w:pPr>
    </w:p>
    <w:p>
      <w:pPr>
        <w:pStyle w:val="15"/>
        <w:snapToGrid w:val="0"/>
        <w:spacing w:before="120" w:after="120"/>
        <w:rPr>
          <w:rFonts w:hAnsi="宋体"/>
          <w:color w:val="auto"/>
        </w:rPr>
      </w:pPr>
      <w:r>
        <w:rPr>
          <w:rFonts w:hAnsi="宋体"/>
          <w:color w:val="auto"/>
        </w:rPr>
        <w:br w:type="page"/>
      </w:r>
    </w:p>
    <w:p>
      <w:pPr>
        <w:widowControl/>
        <w:spacing w:line="720" w:lineRule="exact"/>
        <w:jc w:val="left"/>
        <w:rPr>
          <w:rFonts w:ascii="宋体" w:hAnsi="宋体" w:eastAsia="宋体" w:cs="宋体"/>
          <w:b/>
          <w:bCs/>
          <w:color w:val="auto"/>
          <w:sz w:val="32"/>
          <w:szCs w:val="32"/>
        </w:rPr>
      </w:pPr>
      <w:r>
        <w:rPr>
          <w:rFonts w:hint="eastAsia" w:ascii="宋体" w:hAnsi="宋体" w:eastAsia="宋体" w:cs="宋体"/>
          <w:b/>
          <w:bCs/>
          <w:color w:val="auto"/>
          <w:sz w:val="32"/>
          <w:szCs w:val="32"/>
          <w:lang w:val="zh-CN"/>
        </w:rPr>
        <w:t>附件</w:t>
      </w:r>
      <w:r>
        <w:rPr>
          <w:rFonts w:hint="eastAsia" w:ascii="宋体" w:hAnsi="宋体" w:eastAsia="宋体" w:cs="宋体"/>
          <w:b/>
          <w:bCs/>
          <w:color w:val="auto"/>
          <w:sz w:val="32"/>
          <w:szCs w:val="32"/>
        </w:rPr>
        <w:t>3</w:t>
      </w:r>
    </w:p>
    <w:p>
      <w:pPr>
        <w:suppressAutoHyphens/>
        <w:rPr>
          <w:rFonts w:ascii="宋体" w:hAnsi="宋体" w:eastAsia="宋体" w:cs="宋体"/>
          <w:b/>
          <w:bCs/>
          <w:color w:val="auto"/>
          <w:sz w:val="32"/>
          <w:szCs w:val="32"/>
        </w:rPr>
      </w:pPr>
    </w:p>
    <w:p>
      <w:pPr>
        <w:spacing w:line="580" w:lineRule="exact"/>
        <w:jc w:val="center"/>
        <w:rPr>
          <w:rFonts w:ascii="宋体" w:hAnsi="宋体" w:eastAsia="宋体" w:cs="宋体"/>
          <w:b/>
          <w:bCs/>
          <w:color w:val="auto"/>
          <w:sz w:val="32"/>
          <w:szCs w:val="32"/>
        </w:rPr>
      </w:pPr>
      <w:r>
        <w:rPr>
          <w:rFonts w:hint="eastAsia" w:ascii="宋体" w:hAnsi="宋体" w:eastAsia="宋体" w:cs="宋体"/>
          <w:b/>
          <w:bCs/>
          <w:color w:val="auto"/>
          <w:sz w:val="32"/>
          <w:szCs w:val="32"/>
        </w:rPr>
        <w:t>崇左市线上“政采贷”政策告知函</w:t>
      </w:r>
    </w:p>
    <w:p>
      <w:pPr>
        <w:spacing w:line="580" w:lineRule="exact"/>
        <w:ind w:firstLine="640" w:firstLineChars="200"/>
        <w:rPr>
          <w:rFonts w:ascii="宋体" w:hAnsi="宋体" w:eastAsia="宋体" w:cs="宋体"/>
          <w:color w:val="auto"/>
          <w:sz w:val="32"/>
          <w:szCs w:val="32"/>
        </w:rPr>
      </w:pPr>
    </w:p>
    <w:p>
      <w:pPr>
        <w:spacing w:line="580" w:lineRule="exact"/>
        <w:rPr>
          <w:rFonts w:ascii="宋体" w:hAnsi="宋体" w:eastAsia="宋体" w:cs="宋体"/>
          <w:color w:val="auto"/>
          <w:szCs w:val="21"/>
        </w:rPr>
      </w:pPr>
      <w:r>
        <w:rPr>
          <w:rFonts w:hint="eastAsia" w:ascii="宋体" w:hAnsi="宋体" w:eastAsia="宋体" w:cs="宋体"/>
          <w:color w:val="auto"/>
          <w:szCs w:val="21"/>
        </w:rPr>
        <w:t>各供应商：</w:t>
      </w:r>
    </w:p>
    <w:p>
      <w:pPr>
        <w:spacing w:line="580" w:lineRule="exact"/>
        <w:ind w:firstLine="420" w:firstLineChars="200"/>
        <w:rPr>
          <w:rFonts w:ascii="宋体" w:hAnsi="宋体" w:eastAsia="宋体" w:cs="宋体"/>
          <w:color w:val="auto"/>
          <w:szCs w:val="21"/>
        </w:rPr>
      </w:pPr>
      <w:r>
        <w:rPr>
          <w:rFonts w:hint="eastAsia" w:ascii="宋体" w:hAnsi="宋体" w:eastAsia="宋体" w:cs="宋体"/>
          <w:color w:val="auto"/>
          <w:szCs w:val="21"/>
        </w:rPr>
        <w:t>欢迎贵公司参与崇左市政府采购活动！</w:t>
      </w:r>
    </w:p>
    <w:p>
      <w:pPr>
        <w:spacing w:line="580" w:lineRule="exact"/>
        <w:ind w:firstLine="420" w:firstLineChars="200"/>
        <w:rPr>
          <w:rFonts w:ascii="宋体" w:hAnsi="宋体" w:eastAsia="宋体" w:cs="宋体"/>
          <w:color w:val="auto"/>
          <w:szCs w:val="21"/>
        </w:rPr>
      </w:pPr>
      <w:r>
        <w:rPr>
          <w:rFonts w:hint="eastAsia" w:ascii="宋体" w:hAnsi="宋体" w:eastAsia="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ascii="宋体" w:hAnsi="宋体" w:eastAsia="宋体" w:cs="宋体"/>
          <w:color w:val="auto"/>
          <w:szCs w:val="21"/>
        </w:rPr>
      </w:pPr>
      <w:r>
        <w:rPr>
          <w:rFonts w:hint="eastAsia" w:ascii="宋体" w:hAnsi="宋体" w:eastAsia="宋体" w:cs="宋体"/>
          <w:color w:val="auto"/>
          <w:szCs w:val="21"/>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Fonts w:hint="eastAsia" w:ascii="宋体" w:hAnsi="宋体" w:eastAsia="宋体" w:cs="宋体"/>
          <w:color w:val="auto"/>
          <w:szCs w:val="21"/>
          <w:u w:val="single"/>
        </w:rPr>
        <w:t>https://www.crcrfsp.com/</w:t>
      </w:r>
      <w:r>
        <w:rPr>
          <w:rFonts w:hint="eastAsia" w:ascii="宋体" w:hAnsi="宋体" w:eastAsia="宋体" w:cs="宋体"/>
          <w:color w:val="auto"/>
          <w:szCs w:val="21"/>
          <w:u w:val="single"/>
        </w:rPr>
        <w:fldChar w:fldCharType="end"/>
      </w:r>
      <w:r>
        <w:rPr>
          <w:rFonts w:hint="eastAsia" w:ascii="宋体" w:hAnsi="宋体" w:eastAsia="宋体" w:cs="宋体"/>
          <w:color w:val="auto"/>
          <w:szCs w:val="21"/>
        </w:rPr>
        <w:t>，客服电话：400-009-0001）。</w:t>
      </w:r>
    </w:p>
    <w:p>
      <w:pPr>
        <w:suppressAutoHyphens/>
        <w:rPr>
          <w:rFonts w:ascii="宋体" w:hAnsi="宋体" w:eastAsia="宋体" w:cs="宋体"/>
          <w:color w:val="auto"/>
          <w:szCs w:val="21"/>
        </w:rPr>
      </w:pPr>
    </w:p>
    <w:p>
      <w:pPr>
        <w:rPr>
          <w:rFonts w:ascii="宋体" w:hAnsi="宋体" w:eastAsia="宋体" w:cs="宋体"/>
          <w:color w:val="auto"/>
          <w:sz w:val="32"/>
          <w:szCs w:val="32"/>
        </w:rPr>
      </w:pPr>
    </w:p>
    <w:p>
      <w:pPr>
        <w:suppressAutoHyphens/>
        <w:rPr>
          <w:rFonts w:ascii="宋体" w:hAnsi="宋体" w:eastAsia="宋体" w:cs="宋体"/>
          <w:color w:val="auto"/>
          <w:szCs w:val="32"/>
        </w:rPr>
      </w:pPr>
    </w:p>
    <w:p>
      <w:pPr>
        <w:rPr>
          <w:rFonts w:ascii="宋体" w:hAnsi="宋体" w:eastAsia="宋体" w:cs="宋体"/>
          <w:color w:val="auto"/>
          <w:sz w:val="32"/>
          <w:szCs w:val="32"/>
        </w:rPr>
      </w:pPr>
    </w:p>
    <w:p>
      <w:pPr>
        <w:rPr>
          <w:rFonts w:ascii="宋体" w:hAnsi="宋体" w:eastAsia="宋体" w:cs="宋体"/>
          <w:color w:val="auto"/>
          <w:sz w:val="32"/>
          <w:szCs w:val="32"/>
        </w:rPr>
      </w:pPr>
    </w:p>
    <w:p>
      <w:pPr>
        <w:suppressAutoHyphens/>
        <w:rPr>
          <w:rFonts w:ascii="宋体" w:hAnsi="宋体" w:eastAsia="宋体" w:cs="宋体"/>
          <w:color w:val="auto"/>
          <w:szCs w:val="32"/>
        </w:rPr>
      </w:pPr>
    </w:p>
    <w:p>
      <w:pPr>
        <w:spacing w:line="540" w:lineRule="exact"/>
        <w:rPr>
          <w:rFonts w:ascii="宋体" w:hAnsi="宋体" w:eastAsia="宋体" w:cs="宋体"/>
          <w:color w:val="auto"/>
          <w:sz w:val="32"/>
          <w:szCs w:val="32"/>
        </w:rPr>
      </w:pPr>
    </w:p>
    <w:p>
      <w:pPr>
        <w:pStyle w:val="16"/>
        <w:rPr>
          <w:rFonts w:ascii="宋体" w:hAnsi="宋体" w:eastAsia="宋体" w:cs="宋体"/>
          <w:color w:val="auto"/>
          <w:sz w:val="32"/>
          <w:szCs w:val="32"/>
        </w:rPr>
      </w:pPr>
    </w:p>
    <w:p>
      <w:pPr>
        <w:rPr>
          <w:rFonts w:ascii="宋体" w:hAnsi="宋体" w:eastAsia="宋体" w:cs="宋体"/>
          <w:color w:val="auto"/>
          <w:sz w:val="32"/>
          <w:szCs w:val="32"/>
        </w:rPr>
      </w:pPr>
    </w:p>
    <w:p>
      <w:pPr>
        <w:pStyle w:val="9"/>
        <w:rPr>
          <w:rFonts w:ascii="宋体" w:hAnsi="宋体" w:eastAsia="宋体" w:cs="宋体"/>
          <w:color w:val="auto"/>
          <w:sz w:val="32"/>
          <w:szCs w:val="32"/>
        </w:rPr>
      </w:pPr>
    </w:p>
    <w:p>
      <w:pPr>
        <w:pStyle w:val="9"/>
        <w:rPr>
          <w:rFonts w:ascii="宋体" w:hAnsi="宋体" w:eastAsia="宋体" w:cs="宋体"/>
          <w:color w:val="auto"/>
          <w:sz w:val="32"/>
          <w:szCs w:val="32"/>
        </w:rPr>
      </w:pPr>
    </w:p>
    <w:p>
      <w:pPr>
        <w:pStyle w:val="9"/>
        <w:rPr>
          <w:rFonts w:ascii="宋体" w:hAnsi="宋体" w:eastAsia="宋体" w:cs="宋体"/>
          <w:color w:val="auto"/>
          <w:sz w:val="32"/>
          <w:szCs w:val="32"/>
        </w:rPr>
      </w:pPr>
    </w:p>
    <w:p>
      <w:pPr>
        <w:pStyle w:val="9"/>
        <w:rPr>
          <w:rFonts w:ascii="宋体" w:hAnsi="宋体" w:eastAsia="宋体" w:cs="宋体"/>
          <w:color w:val="auto"/>
          <w:sz w:val="32"/>
          <w:szCs w:val="32"/>
        </w:rPr>
      </w:pPr>
    </w:p>
    <w:p>
      <w:pPr>
        <w:pStyle w:val="9"/>
        <w:rPr>
          <w:rFonts w:ascii="宋体" w:hAnsi="宋体" w:eastAsia="宋体" w:cs="宋体"/>
          <w:color w:val="auto"/>
          <w:sz w:val="32"/>
          <w:szCs w:val="32"/>
        </w:rPr>
      </w:pPr>
    </w:p>
    <w:p>
      <w:pPr>
        <w:pStyle w:val="9"/>
        <w:rPr>
          <w:rFonts w:ascii="宋体" w:hAnsi="宋体" w:eastAsia="宋体" w:cs="宋体"/>
          <w:color w:val="auto"/>
          <w:sz w:val="32"/>
          <w:szCs w:val="32"/>
        </w:rPr>
      </w:pPr>
    </w:p>
    <w:p>
      <w:pPr>
        <w:rPr>
          <w:rFonts w:ascii="宋体" w:hAnsi="宋体" w:eastAsia="宋体" w:cs="宋体"/>
          <w:color w:val="auto"/>
        </w:rPr>
      </w:pPr>
    </w:p>
    <w:p>
      <w:pPr>
        <w:pStyle w:val="9"/>
        <w:rPr>
          <w:color w:val="auto"/>
        </w:rPr>
      </w:pPr>
    </w:p>
    <w:p>
      <w:pPr>
        <w:spacing w:line="540" w:lineRule="exact"/>
        <w:rPr>
          <w:rFonts w:ascii="宋体" w:hAnsi="宋体" w:eastAsia="宋体" w:cs="宋体"/>
          <w:b/>
          <w:bCs/>
          <w:color w:val="auto"/>
          <w:sz w:val="32"/>
          <w:szCs w:val="32"/>
        </w:rPr>
      </w:pPr>
      <w:r>
        <w:rPr>
          <w:rFonts w:hint="eastAsia" w:ascii="宋体" w:hAnsi="宋体" w:eastAsia="宋体" w:cs="宋体"/>
          <w:b/>
          <w:bCs/>
          <w:color w:val="auto"/>
          <w:sz w:val="32"/>
          <w:szCs w:val="32"/>
        </w:rPr>
        <w:t>附件4</w:t>
      </w:r>
    </w:p>
    <w:p>
      <w:pPr>
        <w:spacing w:line="600" w:lineRule="exact"/>
        <w:jc w:val="center"/>
        <w:rPr>
          <w:rFonts w:ascii="宋体" w:hAnsi="宋体" w:eastAsia="宋体" w:cs="宋体"/>
          <w:b/>
          <w:bCs/>
          <w:color w:val="auto"/>
          <w:sz w:val="32"/>
          <w:szCs w:val="32"/>
        </w:rPr>
      </w:pPr>
      <w:r>
        <w:rPr>
          <w:rFonts w:hint="eastAsia" w:ascii="宋体" w:hAnsi="宋体" w:eastAsia="宋体" w:cs="宋体"/>
          <w:b/>
          <w:bCs/>
          <w:color w:val="auto"/>
          <w:sz w:val="32"/>
          <w:szCs w:val="32"/>
        </w:rPr>
        <w:t>崇左市线上“政采贷”业务流程图</w:t>
      </w:r>
    </w:p>
    <w:p>
      <w:pPr>
        <w:rPr>
          <w:rFonts w:ascii="宋体" w:hAnsi="宋体" w:eastAsia="宋体" w:cs="宋体"/>
          <w:color w:val="auto"/>
          <w:sz w:val="32"/>
          <w:szCs w:val="32"/>
        </w:rPr>
      </w:pPr>
      <w:r>
        <w:rPr>
          <w:rFonts w:hint="eastAsia" w:ascii="宋体" w:hAnsi="宋体" w:eastAsia="宋体" w:cs="宋体"/>
          <w:color w:val="auto"/>
          <w:sz w:val="32"/>
          <w:szCs w:val="32"/>
        </w:rPr>
        <w:drawing>
          <wp:inline distT="0" distB="0" distL="114300" distR="114300">
            <wp:extent cx="4930140" cy="7002780"/>
            <wp:effectExtent l="0" t="0" r="3810" b="7620"/>
            <wp:docPr id="54"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descr="流程图1011"/>
                    <pic:cNvPicPr>
                      <a:picLocks noChangeAspect="1"/>
                    </pic:cNvPicPr>
                  </pic:nvPicPr>
                  <pic:blipFill>
                    <a:blip r:embed="rId18"/>
                    <a:stretch>
                      <a:fillRect/>
                    </a:stretch>
                  </pic:blipFill>
                  <pic:spPr>
                    <a:xfrm>
                      <a:off x="0" y="0"/>
                      <a:ext cx="4930140" cy="7002780"/>
                    </a:xfrm>
                    <a:prstGeom prst="rect">
                      <a:avLst/>
                    </a:prstGeom>
                    <a:noFill/>
                    <a:ln>
                      <a:noFill/>
                    </a:ln>
                  </pic:spPr>
                </pic:pic>
              </a:graphicData>
            </a:graphic>
          </wp:inline>
        </w:drawing>
      </w:r>
    </w:p>
    <w:p>
      <w:pPr>
        <w:widowControl/>
        <w:ind w:firstLine="640" w:firstLineChars="200"/>
        <w:rPr>
          <w:rFonts w:ascii="宋体" w:hAnsi="宋体" w:eastAsia="宋体" w:cs="宋体"/>
          <w:color w:val="auto"/>
          <w:sz w:val="32"/>
          <w:szCs w:val="32"/>
        </w:rPr>
      </w:pPr>
    </w:p>
    <w:p>
      <w:pPr>
        <w:widowControl/>
        <w:spacing w:line="720" w:lineRule="exact"/>
        <w:jc w:val="left"/>
        <w:rPr>
          <w:rFonts w:ascii="宋体" w:hAnsi="宋体" w:eastAsia="宋体" w:cs="宋体"/>
          <w:color w:val="auto"/>
          <w:sz w:val="32"/>
          <w:szCs w:val="32"/>
          <w:lang w:val="zh-CN"/>
        </w:rPr>
      </w:pPr>
    </w:p>
    <w:p>
      <w:pPr>
        <w:pStyle w:val="13"/>
        <w:rPr>
          <w:rFonts w:ascii="宋体" w:hAnsi="宋体" w:eastAsia="宋体" w:cs="宋体"/>
          <w:color w:val="auto"/>
          <w:sz w:val="32"/>
          <w:szCs w:val="32"/>
          <w:lang w:val="zh-CN"/>
        </w:rPr>
      </w:pPr>
    </w:p>
    <w:p>
      <w:pPr>
        <w:pStyle w:val="23"/>
        <w:ind w:firstLine="640"/>
        <w:rPr>
          <w:rFonts w:ascii="宋体" w:hAnsi="宋体" w:eastAsia="宋体" w:cs="宋体"/>
          <w:color w:val="auto"/>
          <w:sz w:val="32"/>
          <w:szCs w:val="32"/>
          <w:lang w:val="zh-CN"/>
        </w:rPr>
      </w:pPr>
    </w:p>
    <w:p>
      <w:pPr>
        <w:pStyle w:val="9"/>
        <w:ind w:firstLine="0"/>
        <w:rPr>
          <w:color w:val="auto"/>
          <w:lang w:val="zh-CN"/>
        </w:rPr>
      </w:pPr>
    </w:p>
    <w:p>
      <w:pPr>
        <w:widowControl/>
        <w:spacing w:line="720" w:lineRule="exact"/>
        <w:jc w:val="left"/>
        <w:rPr>
          <w:rFonts w:ascii="宋体" w:hAnsi="宋体" w:eastAsia="宋体" w:cs="宋体"/>
          <w:color w:val="auto"/>
          <w:sz w:val="32"/>
          <w:szCs w:val="32"/>
        </w:rPr>
      </w:pPr>
      <w:r>
        <w:rPr>
          <w:rFonts w:hint="eastAsia" w:ascii="宋体" w:hAnsi="宋体" w:eastAsia="宋体" w:cs="宋体"/>
          <w:color w:val="auto"/>
          <w:sz w:val="32"/>
          <w:szCs w:val="32"/>
          <w:lang w:val="zh-CN"/>
        </w:rPr>
        <w:t>附件</w:t>
      </w:r>
      <w:r>
        <w:rPr>
          <w:rFonts w:hint="eastAsia" w:ascii="宋体" w:hAnsi="宋体" w:eastAsia="宋体" w:cs="宋体"/>
          <w:color w:val="auto"/>
          <w:sz w:val="32"/>
          <w:szCs w:val="32"/>
        </w:rPr>
        <w:t>5</w:t>
      </w:r>
    </w:p>
    <w:p>
      <w:pPr>
        <w:suppressAutoHyphens/>
        <w:rPr>
          <w:rFonts w:ascii="宋体" w:hAnsi="宋体" w:eastAsia="宋体" w:cs="宋体"/>
          <w:color w:val="auto"/>
          <w:sz w:val="32"/>
          <w:szCs w:val="32"/>
        </w:rPr>
      </w:pPr>
    </w:p>
    <w:p>
      <w:pPr>
        <w:suppressAutoHyphens/>
        <w:jc w:val="center"/>
        <w:rPr>
          <w:rFonts w:ascii="宋体" w:hAnsi="宋体" w:eastAsia="宋体" w:cs="宋体"/>
          <w:color w:val="auto"/>
          <w:sz w:val="32"/>
          <w:szCs w:val="32"/>
        </w:rPr>
      </w:pPr>
      <w:r>
        <w:rPr>
          <w:rFonts w:hint="eastAsia" w:ascii="宋体" w:hAnsi="宋体" w:eastAsia="宋体" w:cs="宋体"/>
          <w:color w:val="auto"/>
          <w:sz w:val="32"/>
          <w:szCs w:val="32"/>
        </w:rPr>
        <w:t>崇左市金融机构线上“政采贷”业务办理联络表</w:t>
      </w:r>
    </w:p>
    <w:tbl>
      <w:tblPr>
        <w:tblStyle w:val="24"/>
        <w:tblW w:w="9444" w:type="dxa"/>
        <w:tblInd w:w="96" w:type="dxa"/>
        <w:tblLayout w:type="fixed"/>
        <w:tblCellMar>
          <w:top w:w="0" w:type="dxa"/>
          <w:left w:w="108" w:type="dxa"/>
          <w:bottom w:w="0" w:type="dxa"/>
          <w:right w:w="108" w:type="dxa"/>
        </w:tblCellMar>
      </w:tblPr>
      <w:tblGrid>
        <w:gridCol w:w="2674"/>
        <w:gridCol w:w="3890"/>
        <w:gridCol w:w="2880"/>
      </w:tblGrid>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cs="宋体"/>
                <w:b/>
                <w:bCs/>
                <w:color w:val="auto"/>
                <w:sz w:val="28"/>
                <w:szCs w:val="28"/>
              </w:rPr>
            </w:pPr>
            <w:r>
              <w:rPr>
                <w:rFonts w:hint="eastAsia" w:ascii="宋体" w:hAnsi="宋体" w:eastAsia="宋体" w:cs="宋体"/>
                <w:b/>
                <w:bCs/>
                <w:color w:val="auto"/>
                <w:kern w:val="0"/>
                <w:sz w:val="28"/>
                <w:szCs w:val="28"/>
                <w:lang w:bidi="ar"/>
              </w:rPr>
              <w:t>金融机构名称</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cs="宋体"/>
                <w:b/>
                <w:bCs/>
                <w:color w:val="auto"/>
                <w:sz w:val="28"/>
                <w:szCs w:val="28"/>
              </w:rPr>
            </w:pPr>
            <w:r>
              <w:rPr>
                <w:rFonts w:hint="eastAsia" w:ascii="宋体" w:hAnsi="宋体" w:eastAsia="宋体" w:cs="宋体"/>
                <w:b/>
                <w:bCs/>
                <w:color w:val="auto"/>
                <w:kern w:val="0"/>
                <w:sz w:val="28"/>
                <w:szCs w:val="28"/>
                <w:lang w:bidi="ar"/>
              </w:rPr>
              <w:t>地址</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cs="宋体"/>
                <w:b/>
                <w:bCs/>
                <w:color w:val="auto"/>
                <w:sz w:val="28"/>
                <w:szCs w:val="28"/>
              </w:rPr>
            </w:pPr>
            <w:r>
              <w:rPr>
                <w:rFonts w:hint="eastAsia" w:ascii="宋体" w:hAnsi="宋体" w:eastAsia="宋体" w:cs="宋体"/>
                <w:b/>
                <w:bCs/>
                <w:color w:val="auto"/>
                <w:kern w:val="0"/>
                <w:sz w:val="28"/>
                <w:szCs w:val="28"/>
                <w:lang w:bidi="ar"/>
              </w:rPr>
              <w:t>业务咨询电话</w:t>
            </w:r>
          </w:p>
        </w:tc>
      </w:tr>
      <w:tr>
        <w:tblPrEx>
          <w:tblCellMar>
            <w:top w:w="0" w:type="dxa"/>
            <w:left w:w="108" w:type="dxa"/>
            <w:bottom w:w="0" w:type="dxa"/>
            <w:right w:w="108" w:type="dxa"/>
          </w:tblCellMar>
        </w:tblPrEx>
        <w:trPr>
          <w:trHeight w:val="365" w:hRule="atLeast"/>
        </w:trPr>
        <w:tc>
          <w:tcPr>
            <w:tcW w:w="944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b/>
                <w:bCs/>
                <w:color w:val="auto"/>
                <w:szCs w:val="21"/>
              </w:rPr>
              <w:t>崇左市本级及江州区</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工商银行崇左分行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崇左市骆越大道6号（东盟国际城）裙楼2号楼</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0771-7820436 0771-78204390000</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农业银行崇左分行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江州区友谊大道26号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0771-7917212</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农业银行江州支行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江州区江南路48号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0771-7917054</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建行崇左分行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崇左市江州区江南路73号建行大厦</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0771-7831103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中国银行崇左分行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崇左市江州区龙胤大厦五楼</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0771-7928650 0771-7920613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崇左农商行授信审批部</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崇左市城西路109号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0771-7925660</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中国邮政储蓄银行崇左市分行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崇左市江州区骆越大道2号中国邮政储蓄银行崇左市分行</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0771-7968699</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桂林银行崇左分行营业部</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广西壮族自治区崇左市江州区友谊大道中段龙胤·财富广场101商铺（龙胤大厦六楼营业部）</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0771-7916636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桂林银行江州支行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崇左市江州区建设路41号桂林银行</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0771-7988895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广西北部湾银行崇左分行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崇左市友谊大道中段西侧龙胤财富广场三期财富中心122号商铺</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0771-7960855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广西北部湾银行崇左市中泰产业园支行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广西壮族自治区崇左市江州区中泰产业园企业总部基地企业服务中心一楼</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0771-7821126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广西北部湾银行崇左市丽江支行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崇左市江州区丽江路丽江明珠滨江花苑三期106-109号商铺</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0771-7831866</w:t>
            </w:r>
          </w:p>
        </w:tc>
      </w:tr>
      <w:tr>
        <w:tblPrEx>
          <w:tblCellMar>
            <w:top w:w="0" w:type="dxa"/>
            <w:left w:w="108" w:type="dxa"/>
            <w:bottom w:w="0" w:type="dxa"/>
            <w:right w:w="108" w:type="dxa"/>
          </w:tblCellMar>
        </w:tblPrEx>
        <w:trPr>
          <w:trHeight w:val="350" w:hRule="atLeast"/>
        </w:trPr>
        <w:tc>
          <w:tcPr>
            <w:tcW w:w="944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b/>
                <w:bCs/>
                <w:color w:val="auto"/>
                <w:szCs w:val="21"/>
              </w:rPr>
              <w:t>扶绥县</w:t>
            </w:r>
          </w:p>
        </w:tc>
      </w:tr>
      <w:tr>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工商银行扶绥县支行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扶绥县新宁镇同正大道94号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0771-7535612</w:t>
            </w:r>
          </w:p>
        </w:tc>
      </w:tr>
      <w:tr>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农业银行扶绥县支行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扶绥县新宁镇新华路126号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0771-7917330</w:t>
            </w:r>
          </w:p>
        </w:tc>
      </w:tr>
      <w:tr>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建行扶绥支行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扶绥县南密路6号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0771-7516511 0771-7531157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建行扶绥空港支行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扶绥县双拥路3号东信华府18号楼一层</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0771-7525822</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中国银行扶绥支行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扶绥县-扶绥大道16号山水城市广场一层商铺</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0771-5025887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扶绥农商行三农零售与乡村振兴金融部</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扶绥县新宁镇永宁路2-1号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0771-7533041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中国邮政储蓄银行扶绥县支行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扶绥县松江路138号中国邮政储蓄银行扶绥县支行</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0771-7536178 0771-7536177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桂林银行崇左扶绥支行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广西崇左市扶绥县新宁镇松江路20号（桂林银行崇左扶绥支行）</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0771-7661101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广西北部湾银行扶绥县支行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崇左市扶绥县新宁镇同正大道333号碧园·未来城商业综合体13号楼一楼1050、1051号商铺</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0771-7500768</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扶绥深通村镇银行业发部</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扶绥县大景城1号楼正门旁</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0771-7525678</w:t>
            </w:r>
          </w:p>
        </w:tc>
      </w:tr>
      <w:tr>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b/>
                <w:bCs/>
                <w:color w:val="auto"/>
                <w:szCs w:val="21"/>
              </w:rPr>
              <w:t>宁明县</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p>
        </w:tc>
      </w:tr>
      <w:tr>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工商银行宁明县支行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宁明县城中镇兴远街70号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0771-8620729</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农业银行宁明县支行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宁明县城中镇明阳街11号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0771-7917093</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建行宁明支行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spacing w:after="90" w:line="23" w:lineRule="atLeast"/>
              <w:jc w:val="left"/>
              <w:rPr>
                <w:rFonts w:ascii="宋体" w:hAnsi="宋体" w:eastAsia="宋体" w:cs="宋体"/>
                <w:color w:val="auto"/>
                <w:szCs w:val="21"/>
              </w:rPr>
            </w:pPr>
            <w:r>
              <w:rPr>
                <w:rFonts w:hint="eastAsia" w:ascii="宋体" w:hAnsi="宋体" w:eastAsia="宋体" w:cs="宋体"/>
                <w:color w:val="auto"/>
                <w:kern w:val="0"/>
                <w:szCs w:val="21"/>
                <w:lang w:bidi="ar"/>
              </w:rPr>
              <w:t>宁明县城中镇兴宁大道77号明江财富广场一层1-13号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0771-8629006</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宁明农商行三农零售与乡村振兴金融部</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宁明县城中镇明阳街3号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0771-8628166</w:t>
            </w:r>
          </w:p>
        </w:tc>
      </w:tr>
      <w:tr>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桂林银行崇左宁明支行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宁明县城中镇兴宁大道中70号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0771-8630787</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广西北部湾银行宁明支行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崇左市宁明县城中镇兴宁大道中79号（明都大酒店）A幢楼1楼铺面</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0771-8622237</w:t>
            </w:r>
          </w:p>
        </w:tc>
      </w:tr>
      <w:tr>
        <w:tblPrEx>
          <w:tblCellMar>
            <w:top w:w="0" w:type="dxa"/>
            <w:left w:w="108" w:type="dxa"/>
            <w:bottom w:w="0" w:type="dxa"/>
            <w:right w:w="108" w:type="dxa"/>
          </w:tblCellMar>
        </w:tblPrEx>
        <w:trPr>
          <w:trHeight w:val="377" w:hRule="atLeast"/>
        </w:trPr>
        <w:tc>
          <w:tcPr>
            <w:tcW w:w="944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b/>
                <w:bCs/>
                <w:color w:val="auto"/>
                <w:szCs w:val="21"/>
              </w:rPr>
              <w:t>大新县</w:t>
            </w:r>
          </w:p>
        </w:tc>
      </w:tr>
      <w:tr>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szCs w:val="21"/>
              </w:rPr>
              <w:t>工商银行大新县支行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大新县桃城镇民生街98号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0771-3628078</w:t>
            </w:r>
          </w:p>
        </w:tc>
      </w:tr>
      <w:tr>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szCs w:val="21"/>
              </w:rPr>
              <w:t>农业银行大新县支行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szCs w:val="21"/>
              </w:rPr>
              <w:t>大新县桃城镇伦理路223号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0771-</w:t>
            </w:r>
            <w:r>
              <w:rPr>
                <w:rFonts w:hint="eastAsia" w:ascii="宋体" w:hAnsi="宋体" w:eastAsia="宋体" w:cs="宋体"/>
                <w:color w:val="auto"/>
                <w:szCs w:val="21"/>
              </w:rPr>
              <w:t>7917015</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建行大新支行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大新县民生街7号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0771-3689766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大新农商行三农零售与乡村振兴金融部</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大新县城养利路131号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0771-3623887</w:t>
            </w:r>
          </w:p>
        </w:tc>
      </w:tr>
      <w:tr>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szCs w:val="21"/>
              </w:rPr>
              <w:t>桂林银行崇左大新支行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崇左市大新县桃城镇民生街7号东盟商业广场1楼桂林银行</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0771-3621996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szCs w:val="21"/>
              </w:rPr>
              <w:t>广西北部湾银行大新支行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崇左市大新县桃城镇伦理路230号1楼铺面</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szCs w:val="21"/>
              </w:rPr>
              <w:t>0771-3628366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崇左大新长江村镇银行营业部</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大新县桃城镇德天大道74-1号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0771-3698002</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崇左大新长江村镇银行百汇支行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大新县桃城镇伦那路8号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0771-3626199</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b/>
                <w:bCs/>
                <w:color w:val="auto"/>
                <w:szCs w:val="21"/>
              </w:rPr>
              <w:t>龙州县</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p>
        </w:tc>
      </w:tr>
      <w:tr>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工商银行龙州县支行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龙州县龙江街60号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0771-8868619</w:t>
            </w:r>
          </w:p>
        </w:tc>
      </w:tr>
      <w:tr>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农业银行龙州县支行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龙州县龙州镇康平街26号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0771-8812504</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建行龙州支行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龙州县龙夏路2号龙州商业广场D栋1号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0771-8820525</w:t>
            </w:r>
          </w:p>
        </w:tc>
      </w:tr>
      <w:tr>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龙州农商行公司机构金融部</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龙州县龙州镇独山路172号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0771-8813013</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桂林银行崇左龙州支行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龙州县龙州镇同顾大道1号同顾·中央公园20栋10号—13号房</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0771-8871021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广西北部湾银行龙州支行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崇左市龙州县龙州镇龙夏路1号、3号、5号（南湖商务酒店）一楼铺面</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0771-8811533</w:t>
            </w:r>
          </w:p>
        </w:tc>
      </w:tr>
      <w:tr>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color w:val="auto"/>
                <w:szCs w:val="21"/>
              </w:rPr>
            </w:pPr>
            <w:r>
              <w:rPr>
                <w:rFonts w:hint="eastAsia" w:ascii="宋体" w:hAnsi="宋体" w:eastAsia="宋体" w:cs="宋体"/>
                <w:b/>
                <w:bCs/>
                <w:color w:val="auto"/>
                <w:szCs w:val="21"/>
              </w:rPr>
              <w:t>崇左市</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工商银行崇左市支行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崇左市天等镇朝阳东路054号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0771-3532211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农业银行崇左市支行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 xml:space="preserve"> 崇左市天等镇天宝北路007号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0771-7917046</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天等农商行公司机构金融部</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崇左市天等镇仕民路48号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0771-3521361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桂林银行崇左天等支行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广西崇左市崇左市天等镇天宝北路天府中央城5号楼115号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0771-3522157</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广西北部湾银行天等支行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崇左市崇左市天宝南路002号天富商业广场28栋一层商铺6-17号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0771-3528688</w:t>
            </w:r>
          </w:p>
        </w:tc>
      </w:tr>
      <w:tr>
        <w:tblPrEx>
          <w:tblCellMar>
            <w:top w:w="0" w:type="dxa"/>
            <w:left w:w="108" w:type="dxa"/>
            <w:bottom w:w="0" w:type="dxa"/>
            <w:right w:w="108" w:type="dxa"/>
          </w:tblCellMar>
        </w:tblPrEx>
        <w:trPr>
          <w:trHeight w:val="335" w:hRule="atLeast"/>
        </w:trPr>
        <w:tc>
          <w:tcPr>
            <w:tcW w:w="944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b/>
                <w:bCs/>
                <w:color w:val="auto"/>
                <w:szCs w:val="21"/>
              </w:rPr>
              <w:t>凭祥市</w:t>
            </w:r>
          </w:p>
        </w:tc>
      </w:tr>
      <w:tr>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工商银行凭祥分行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凭祥市新华路5号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0771-8529259</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农业银行凭祥支行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凭祥市北大路216号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0771-7917258</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建行凭祥支行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凭祥市屏山路138号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0771-8525068 0771-8536852</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建行凭祥中区支行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凭祥市金象大道香格里拉3幢3-01至3-03号商铺</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0771-8551161</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建行凭祥浦寨支行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凭祥市浦寨商业城万泰一楼8-9号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0771-8561665</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中国银行凭祥支行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凭祥市-北环路112号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0771-8520356</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凭祥农商行业务拓展部</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凭祥市友谊关大道13号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0771-8535667</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桂林银行广西自贸试验区崇左片区凭祥支行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凭祥市北大路一支40号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0771-8520550</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广西北部湾银行广西自贸试验区崇左片区凭祥支行</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szCs w:val="21"/>
              </w:rPr>
              <w:t>凭祥市北大路一支60-1号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0771-8556667</w:t>
            </w:r>
          </w:p>
        </w:tc>
      </w:tr>
    </w:tbl>
    <w:p>
      <w:pPr>
        <w:rPr>
          <w:rFonts w:ascii="宋体" w:hAnsi="宋体" w:eastAsia="宋体" w:cs="宋体"/>
          <w:color w:val="auto"/>
        </w:rPr>
      </w:pPr>
    </w:p>
    <w:p>
      <w:pPr>
        <w:pStyle w:val="15"/>
        <w:snapToGrid w:val="0"/>
        <w:spacing w:before="120" w:after="120"/>
        <w:rPr>
          <w:rFonts w:hAnsi="宋体"/>
          <w:color w:val="auto"/>
        </w:rPr>
      </w:pPr>
    </w:p>
    <w:p>
      <w:pPr>
        <w:pStyle w:val="15"/>
        <w:snapToGrid w:val="0"/>
        <w:spacing w:before="120" w:after="120"/>
        <w:rPr>
          <w:rFonts w:hAnsi="宋体"/>
          <w:color w:val="auto"/>
        </w:rPr>
      </w:pPr>
    </w:p>
    <w:p>
      <w:pPr>
        <w:pStyle w:val="15"/>
        <w:snapToGrid w:val="0"/>
        <w:spacing w:before="120" w:after="120"/>
        <w:rPr>
          <w:rFonts w:hAnsi="宋体"/>
          <w:color w:val="auto"/>
        </w:rPr>
      </w:pPr>
    </w:p>
    <w:p>
      <w:pPr>
        <w:pStyle w:val="15"/>
        <w:snapToGrid w:val="0"/>
        <w:spacing w:before="120" w:after="120"/>
        <w:rPr>
          <w:rFonts w:hAnsi="宋体"/>
          <w:color w:val="auto"/>
        </w:rPr>
      </w:pPr>
    </w:p>
    <w:p>
      <w:pPr>
        <w:pStyle w:val="15"/>
        <w:snapToGrid w:val="0"/>
        <w:spacing w:before="120" w:after="120"/>
        <w:rPr>
          <w:rFonts w:hAnsi="宋体"/>
          <w:color w:val="auto"/>
        </w:rPr>
      </w:pPr>
    </w:p>
    <w:p>
      <w:pPr>
        <w:pStyle w:val="15"/>
        <w:snapToGrid w:val="0"/>
        <w:spacing w:before="120" w:after="120"/>
        <w:rPr>
          <w:rFonts w:hAnsi="宋体"/>
          <w:color w:val="auto"/>
        </w:rPr>
      </w:pPr>
    </w:p>
    <w:p>
      <w:pPr>
        <w:pStyle w:val="15"/>
        <w:snapToGrid w:val="0"/>
        <w:spacing w:before="120" w:after="120"/>
        <w:rPr>
          <w:rFonts w:hAnsi="宋体"/>
          <w:color w:val="auto"/>
        </w:rPr>
      </w:pPr>
    </w:p>
    <w:p>
      <w:pPr>
        <w:pStyle w:val="15"/>
        <w:snapToGrid w:val="0"/>
        <w:spacing w:before="120" w:after="120"/>
        <w:rPr>
          <w:rFonts w:hAnsi="宋体"/>
          <w:color w:val="auto"/>
        </w:rPr>
      </w:pPr>
    </w:p>
    <w:p>
      <w:pPr>
        <w:pStyle w:val="15"/>
        <w:snapToGrid w:val="0"/>
        <w:spacing w:before="120" w:after="120"/>
        <w:rPr>
          <w:rFonts w:hAnsi="宋体"/>
          <w:color w:val="auto"/>
        </w:rPr>
      </w:pPr>
    </w:p>
    <w:p>
      <w:pPr>
        <w:pStyle w:val="15"/>
        <w:snapToGrid w:val="0"/>
        <w:spacing w:before="120" w:after="120"/>
        <w:rPr>
          <w:rFonts w:hAnsi="宋体"/>
          <w:color w:val="auto"/>
        </w:rPr>
      </w:pPr>
    </w:p>
    <w:p>
      <w:pPr>
        <w:pStyle w:val="15"/>
        <w:snapToGrid w:val="0"/>
        <w:spacing w:before="120" w:after="120"/>
        <w:rPr>
          <w:rFonts w:hAnsi="宋体"/>
          <w:color w:val="auto"/>
        </w:rPr>
      </w:pPr>
    </w:p>
    <w:p>
      <w:pPr>
        <w:pStyle w:val="15"/>
        <w:snapToGrid w:val="0"/>
        <w:spacing w:before="120" w:after="120"/>
        <w:rPr>
          <w:rFonts w:hAnsi="宋体"/>
          <w:color w:val="auto"/>
        </w:rPr>
      </w:pPr>
    </w:p>
    <w:p>
      <w:pPr>
        <w:pStyle w:val="7"/>
        <w:outlineLvl w:val="9"/>
        <w:rPr>
          <w:rFonts w:hAnsi="宋体"/>
          <w:color w:val="auto"/>
        </w:rPr>
      </w:pPr>
    </w:p>
    <w:p>
      <w:pPr>
        <w:rPr>
          <w:rFonts w:hAnsi="宋体"/>
          <w:color w:val="auto"/>
        </w:rPr>
      </w:pPr>
    </w:p>
    <w:p>
      <w:pPr>
        <w:pStyle w:val="13"/>
        <w:rPr>
          <w:rFonts w:hAnsi="宋体"/>
          <w:color w:val="auto"/>
        </w:rPr>
      </w:pPr>
    </w:p>
    <w:p>
      <w:pPr>
        <w:pStyle w:val="23"/>
        <w:rPr>
          <w:rFonts w:hAnsi="宋体"/>
          <w:color w:val="auto"/>
        </w:rPr>
      </w:pPr>
    </w:p>
    <w:p>
      <w:pPr>
        <w:rPr>
          <w:rFonts w:hAnsi="宋体"/>
          <w:color w:val="auto"/>
        </w:rPr>
      </w:pPr>
    </w:p>
    <w:p>
      <w:pPr>
        <w:pStyle w:val="13"/>
        <w:rPr>
          <w:rFonts w:hAnsi="宋体"/>
          <w:color w:val="auto"/>
        </w:rPr>
      </w:pPr>
    </w:p>
    <w:p>
      <w:pPr>
        <w:pStyle w:val="23"/>
        <w:rPr>
          <w:rFonts w:hAnsi="宋体"/>
          <w:color w:val="auto"/>
        </w:rPr>
      </w:pPr>
    </w:p>
    <w:p>
      <w:pPr>
        <w:rPr>
          <w:rFonts w:hAnsi="宋体"/>
          <w:color w:val="auto"/>
        </w:rPr>
      </w:pPr>
    </w:p>
    <w:p>
      <w:pPr>
        <w:pStyle w:val="13"/>
        <w:rPr>
          <w:rFonts w:hAnsi="宋体"/>
          <w:color w:val="auto"/>
        </w:rPr>
      </w:pPr>
    </w:p>
    <w:p>
      <w:pPr>
        <w:pStyle w:val="23"/>
        <w:rPr>
          <w:rFonts w:hAnsi="宋体"/>
          <w:color w:val="auto"/>
        </w:rPr>
      </w:pPr>
    </w:p>
    <w:p>
      <w:pPr>
        <w:rPr>
          <w:rFonts w:hAnsi="宋体"/>
          <w:color w:val="auto"/>
        </w:rPr>
      </w:pPr>
    </w:p>
    <w:p>
      <w:pPr>
        <w:pStyle w:val="13"/>
        <w:rPr>
          <w:rFonts w:hAnsi="宋体"/>
          <w:color w:val="auto"/>
        </w:rPr>
      </w:pPr>
    </w:p>
    <w:p>
      <w:pPr>
        <w:pStyle w:val="23"/>
        <w:rPr>
          <w:rFonts w:hAnsi="宋体"/>
          <w:color w:val="auto"/>
        </w:rPr>
      </w:pPr>
    </w:p>
    <w:p>
      <w:pPr>
        <w:rPr>
          <w:rFonts w:hAnsi="宋体"/>
          <w:color w:val="auto"/>
        </w:rPr>
      </w:pPr>
    </w:p>
    <w:p>
      <w:pPr>
        <w:pStyle w:val="13"/>
        <w:rPr>
          <w:rFonts w:hAnsi="宋体"/>
          <w:color w:val="auto"/>
        </w:rPr>
      </w:pPr>
    </w:p>
    <w:p>
      <w:pPr>
        <w:pStyle w:val="23"/>
        <w:rPr>
          <w:rFonts w:hAnsi="宋体"/>
          <w:color w:val="auto"/>
        </w:rPr>
      </w:pPr>
    </w:p>
    <w:p>
      <w:pPr>
        <w:rPr>
          <w:rFonts w:hAnsi="宋体"/>
          <w:color w:val="auto"/>
        </w:rPr>
      </w:pPr>
    </w:p>
    <w:p>
      <w:pPr>
        <w:pStyle w:val="13"/>
        <w:rPr>
          <w:rFonts w:hAnsi="宋体"/>
          <w:color w:val="auto"/>
        </w:rPr>
      </w:pPr>
    </w:p>
    <w:p>
      <w:pPr>
        <w:pStyle w:val="23"/>
        <w:rPr>
          <w:rFonts w:hAnsi="宋体"/>
          <w:color w:val="auto"/>
        </w:rPr>
      </w:pPr>
    </w:p>
    <w:p>
      <w:pPr>
        <w:rPr>
          <w:rFonts w:hAnsi="宋体"/>
          <w:color w:val="auto"/>
        </w:rPr>
      </w:pPr>
    </w:p>
    <w:p>
      <w:pPr>
        <w:pStyle w:val="13"/>
        <w:rPr>
          <w:color w:val="auto"/>
        </w:rPr>
      </w:pPr>
    </w:p>
    <w:p>
      <w:pPr>
        <w:pStyle w:val="15"/>
        <w:snapToGrid w:val="0"/>
        <w:spacing w:before="120" w:after="120"/>
        <w:rPr>
          <w:rFonts w:hAnsi="宋体"/>
          <w:color w:val="auto"/>
        </w:rPr>
      </w:pPr>
    </w:p>
    <w:p>
      <w:pPr>
        <w:pStyle w:val="5"/>
        <w:keepNext w:val="0"/>
        <w:keepLines w:val="0"/>
        <w:jc w:val="center"/>
        <w:outlineLvl w:val="9"/>
        <w:rPr>
          <w:color w:val="auto"/>
        </w:rPr>
      </w:pPr>
      <w:bookmarkStart w:id="128" w:name="_Toc330456896"/>
      <w:bookmarkStart w:id="129" w:name="_Toc254970689"/>
      <w:bookmarkStart w:id="130" w:name="_Toc254970548"/>
      <w:bookmarkStart w:id="131" w:name="_Toc19686832"/>
    </w:p>
    <w:p>
      <w:pPr>
        <w:pStyle w:val="5"/>
        <w:keepNext w:val="0"/>
        <w:keepLines w:val="0"/>
        <w:jc w:val="both"/>
        <w:outlineLvl w:val="9"/>
        <w:rPr>
          <w:color w:val="auto"/>
        </w:rPr>
      </w:pPr>
    </w:p>
    <w:p>
      <w:pPr>
        <w:rPr>
          <w:color w:val="auto"/>
        </w:rPr>
      </w:pPr>
    </w:p>
    <w:p>
      <w:pPr>
        <w:pStyle w:val="13"/>
        <w:rPr>
          <w:color w:val="auto"/>
        </w:rPr>
      </w:pPr>
    </w:p>
    <w:p>
      <w:pPr>
        <w:pStyle w:val="5"/>
        <w:keepNext w:val="0"/>
        <w:keepLines w:val="0"/>
        <w:jc w:val="center"/>
        <w:outlineLvl w:val="9"/>
        <w:rPr>
          <w:color w:val="auto"/>
        </w:rPr>
      </w:pPr>
    </w:p>
    <w:p>
      <w:pPr>
        <w:pStyle w:val="5"/>
        <w:keepNext w:val="0"/>
        <w:keepLines w:val="0"/>
        <w:jc w:val="center"/>
        <w:outlineLvl w:val="9"/>
        <w:rPr>
          <w:color w:val="auto"/>
        </w:rPr>
      </w:pPr>
    </w:p>
    <w:p>
      <w:pPr>
        <w:pStyle w:val="5"/>
        <w:keepNext w:val="0"/>
        <w:keepLines w:val="0"/>
        <w:jc w:val="center"/>
        <w:outlineLvl w:val="0"/>
        <w:rPr>
          <w:color w:val="auto"/>
        </w:rPr>
      </w:pPr>
      <w:bookmarkStart w:id="132" w:name="_Toc30937"/>
      <w:r>
        <w:rPr>
          <w:rFonts w:hint="eastAsia"/>
          <w:color w:val="auto"/>
        </w:rPr>
        <w:t>第四章  评标方法及评标标准</w:t>
      </w:r>
      <w:bookmarkEnd w:id="128"/>
      <w:bookmarkEnd w:id="129"/>
      <w:bookmarkEnd w:id="130"/>
      <w:bookmarkEnd w:id="131"/>
      <w:bookmarkEnd w:id="132"/>
    </w:p>
    <w:p>
      <w:pPr>
        <w:pStyle w:val="15"/>
        <w:spacing w:before="120" w:after="120"/>
        <w:outlineLvl w:val="9"/>
        <w:rPr>
          <w:rFonts w:hAnsi="宋体"/>
          <w:b/>
          <w:color w:val="auto"/>
        </w:rPr>
      </w:pPr>
      <w:bookmarkStart w:id="133" w:name="_Toc254970549"/>
      <w:bookmarkStart w:id="134" w:name="_Toc254970690"/>
    </w:p>
    <w:bookmarkEnd w:id="133"/>
    <w:bookmarkEnd w:id="134"/>
    <w:p>
      <w:pPr>
        <w:pStyle w:val="15"/>
        <w:spacing w:before="120" w:after="120"/>
        <w:outlineLvl w:val="9"/>
        <w:rPr>
          <w:rFonts w:hAnsi="宋体"/>
          <w:bCs/>
          <w:color w:val="auto"/>
          <w:sz w:val="32"/>
          <w:szCs w:val="32"/>
        </w:rPr>
      </w:pPr>
    </w:p>
    <w:p>
      <w:pPr>
        <w:pStyle w:val="15"/>
        <w:spacing w:before="120" w:after="120"/>
        <w:outlineLvl w:val="9"/>
        <w:rPr>
          <w:rFonts w:hAnsi="宋体"/>
          <w:bCs/>
          <w:color w:val="auto"/>
          <w:sz w:val="32"/>
          <w:szCs w:val="32"/>
        </w:rPr>
      </w:pPr>
    </w:p>
    <w:p>
      <w:pPr>
        <w:pStyle w:val="15"/>
        <w:spacing w:before="120" w:after="120"/>
        <w:outlineLvl w:val="9"/>
        <w:rPr>
          <w:rFonts w:hAnsi="宋体"/>
          <w:bCs/>
          <w:color w:val="auto"/>
          <w:sz w:val="32"/>
          <w:szCs w:val="32"/>
        </w:rPr>
      </w:pPr>
    </w:p>
    <w:p>
      <w:pPr>
        <w:spacing w:before="120" w:beforeLines="50" w:after="120" w:afterLines="50" w:line="400" w:lineRule="exact"/>
        <w:rPr>
          <w:rFonts w:ascii="宋体" w:hAnsi="宋体"/>
          <w:b/>
          <w:color w:val="auto"/>
          <w:sz w:val="24"/>
        </w:rPr>
      </w:pPr>
    </w:p>
    <w:p>
      <w:pPr>
        <w:spacing w:before="120" w:beforeLines="50" w:after="120" w:afterLines="50" w:line="400" w:lineRule="exact"/>
        <w:rPr>
          <w:rFonts w:ascii="宋体" w:hAnsi="宋体"/>
          <w:b/>
          <w:color w:val="auto"/>
          <w:sz w:val="24"/>
        </w:rPr>
      </w:pPr>
    </w:p>
    <w:p>
      <w:pPr>
        <w:spacing w:before="120" w:beforeLines="50" w:after="120" w:afterLines="50" w:line="400" w:lineRule="exact"/>
        <w:rPr>
          <w:rFonts w:ascii="宋体" w:hAnsi="宋体"/>
          <w:b/>
          <w:color w:val="auto"/>
          <w:sz w:val="24"/>
        </w:rPr>
      </w:pPr>
    </w:p>
    <w:p>
      <w:pPr>
        <w:spacing w:before="120" w:beforeLines="50" w:after="120" w:afterLines="50" w:line="400" w:lineRule="exact"/>
        <w:rPr>
          <w:rFonts w:ascii="宋体" w:hAnsi="宋体"/>
          <w:b/>
          <w:color w:val="auto"/>
          <w:sz w:val="24"/>
        </w:rPr>
      </w:pPr>
    </w:p>
    <w:p>
      <w:pPr>
        <w:spacing w:before="120" w:beforeLines="50" w:after="120" w:afterLines="50" w:line="400" w:lineRule="exact"/>
        <w:rPr>
          <w:rFonts w:ascii="宋体" w:hAnsi="宋体"/>
          <w:b/>
          <w:color w:val="auto"/>
          <w:sz w:val="24"/>
        </w:rPr>
      </w:pPr>
    </w:p>
    <w:p>
      <w:pPr>
        <w:spacing w:before="120" w:beforeLines="50" w:after="120" w:afterLines="50" w:line="400" w:lineRule="exact"/>
        <w:rPr>
          <w:rFonts w:ascii="宋体" w:hAnsi="宋体"/>
          <w:b/>
          <w:color w:val="auto"/>
          <w:sz w:val="24"/>
        </w:rPr>
      </w:pPr>
    </w:p>
    <w:p>
      <w:pPr>
        <w:spacing w:before="120" w:beforeLines="50" w:after="120" w:afterLines="50" w:line="400" w:lineRule="exact"/>
        <w:rPr>
          <w:rFonts w:ascii="宋体" w:hAnsi="宋体"/>
          <w:b/>
          <w:color w:val="auto"/>
          <w:sz w:val="24"/>
        </w:rPr>
      </w:pPr>
    </w:p>
    <w:p>
      <w:pPr>
        <w:pStyle w:val="15"/>
        <w:spacing w:line="360" w:lineRule="exact"/>
        <w:rPr>
          <w:rFonts w:hAnsi="宋体"/>
          <w:b/>
          <w:color w:val="auto"/>
          <w:sz w:val="24"/>
        </w:rPr>
      </w:pPr>
    </w:p>
    <w:p>
      <w:pPr>
        <w:pStyle w:val="15"/>
        <w:spacing w:line="360" w:lineRule="exact"/>
        <w:rPr>
          <w:rFonts w:hAnsi="宋体"/>
          <w:b/>
          <w:color w:val="auto"/>
          <w:sz w:val="24"/>
        </w:rPr>
      </w:pPr>
    </w:p>
    <w:p>
      <w:pPr>
        <w:pStyle w:val="15"/>
        <w:spacing w:line="360" w:lineRule="exact"/>
        <w:rPr>
          <w:rFonts w:hAnsi="宋体"/>
          <w:b/>
          <w:color w:val="auto"/>
          <w:sz w:val="24"/>
        </w:rPr>
      </w:pPr>
    </w:p>
    <w:p>
      <w:pPr>
        <w:pStyle w:val="15"/>
        <w:spacing w:line="360" w:lineRule="exact"/>
        <w:rPr>
          <w:rFonts w:hAnsi="宋体"/>
          <w:b/>
          <w:color w:val="auto"/>
          <w:sz w:val="24"/>
        </w:rPr>
      </w:pPr>
    </w:p>
    <w:p>
      <w:pPr>
        <w:pStyle w:val="15"/>
        <w:spacing w:line="360" w:lineRule="exact"/>
        <w:rPr>
          <w:rFonts w:hAnsi="宋体"/>
          <w:bCs/>
          <w:color w:val="auto"/>
        </w:rPr>
      </w:pPr>
      <w:r>
        <w:rPr>
          <w:rFonts w:hAnsi="宋体"/>
          <w:bCs/>
          <w:color w:val="auto"/>
        </w:rPr>
        <w:t xml:space="preserve"> </w:t>
      </w:r>
    </w:p>
    <w:p>
      <w:pPr>
        <w:pStyle w:val="6"/>
        <w:keepNext w:val="0"/>
        <w:keepLines w:val="0"/>
        <w:jc w:val="center"/>
        <w:outlineLvl w:val="1"/>
        <w:rPr>
          <w:color w:val="auto"/>
        </w:rPr>
      </w:pPr>
      <w:r>
        <w:rPr>
          <w:rFonts w:hint="eastAsia"/>
          <w:color w:val="auto"/>
        </w:rPr>
        <w:t>一、评标方法</w:t>
      </w:r>
    </w:p>
    <w:p>
      <w:pPr>
        <w:pStyle w:val="15"/>
        <w:spacing w:line="360" w:lineRule="auto"/>
        <w:ind w:firstLine="420"/>
        <w:rPr>
          <w:rFonts w:hAnsi="宋体"/>
          <w:color w:val="auto"/>
          <w:sz w:val="21"/>
        </w:rPr>
      </w:pPr>
      <w:r>
        <w:rPr>
          <w:rFonts w:hint="eastAsia" w:hAnsi="宋体"/>
          <w:color w:val="auto"/>
          <w:sz w:val="21"/>
        </w:rPr>
        <w:t>综合评分法，是指投标文件满足招标文件全部实质性要求，且按照评审因素的量化指标评审得分最高的投标人为中标候选人的评标方法。</w:t>
      </w:r>
    </w:p>
    <w:p>
      <w:pPr>
        <w:pStyle w:val="15"/>
        <w:spacing w:line="360" w:lineRule="auto"/>
        <w:ind w:firstLine="420"/>
        <w:rPr>
          <w:rFonts w:hAnsi="宋体"/>
          <w:color w:val="auto"/>
          <w:sz w:val="21"/>
        </w:rPr>
      </w:pPr>
      <w:r>
        <w:rPr>
          <w:rFonts w:hint="eastAsia" w:hAnsi="宋体"/>
          <w:color w:val="auto"/>
          <w:sz w:val="21"/>
        </w:rPr>
        <w:t>最低评标价法，是指投标文件满足招标文件全部实质性要求，且投标报价最低的投标人为中标候选人的评标方法。</w:t>
      </w:r>
    </w:p>
    <w:p>
      <w:pPr>
        <w:pStyle w:val="6"/>
        <w:keepNext w:val="0"/>
        <w:keepLines w:val="0"/>
        <w:jc w:val="center"/>
        <w:outlineLvl w:val="1"/>
        <w:rPr>
          <w:color w:val="auto"/>
        </w:rPr>
      </w:pPr>
      <w:r>
        <w:rPr>
          <w:rFonts w:hint="eastAsia"/>
          <w:color w:val="auto"/>
        </w:rPr>
        <w:t>二、评标程序</w:t>
      </w:r>
    </w:p>
    <w:p>
      <w:pPr>
        <w:pStyle w:val="8"/>
        <w:keepNext w:val="0"/>
        <w:keepLines w:val="0"/>
        <w:spacing w:before="0" w:after="0" w:line="360" w:lineRule="auto"/>
        <w:ind w:left="420" w:leftChars="200"/>
        <w:outlineLvl w:val="2"/>
        <w:rPr>
          <w:rFonts w:ascii="宋体" w:hAnsi="宋体"/>
          <w:color w:val="auto"/>
          <w:sz w:val="21"/>
          <w:szCs w:val="21"/>
        </w:rPr>
      </w:pPr>
      <w:r>
        <w:rPr>
          <w:rFonts w:hint="eastAsia" w:ascii="宋体" w:hAnsi="宋体"/>
          <w:color w:val="auto"/>
          <w:sz w:val="21"/>
          <w:szCs w:val="21"/>
        </w:rPr>
        <w:t>1.符合性审查</w:t>
      </w:r>
    </w:p>
    <w:p>
      <w:pPr>
        <w:pStyle w:val="15"/>
        <w:snapToGrid w:val="0"/>
        <w:spacing w:line="360" w:lineRule="auto"/>
        <w:ind w:left="1" w:firstLine="420"/>
        <w:rPr>
          <w:rFonts w:hAnsi="宋体"/>
          <w:b/>
          <w:color w:val="auto"/>
          <w:kern w:val="2"/>
          <w:sz w:val="21"/>
        </w:rPr>
      </w:pPr>
      <w:r>
        <w:rPr>
          <w:rFonts w:hint="eastAsia" w:hAnsi="宋体"/>
          <w:b/>
          <w:color w:val="auto"/>
          <w:kern w:val="2"/>
          <w:sz w:val="21"/>
        </w:rPr>
        <w:t>评标委员会应当对符合资格的投标人的投标文件进行投标报价、商务、技术等实质性内容符合性审查，以确定其是否满足招标文件的实质性要求。</w:t>
      </w:r>
    </w:p>
    <w:p>
      <w:pPr>
        <w:pStyle w:val="8"/>
        <w:keepNext w:val="0"/>
        <w:keepLines w:val="0"/>
        <w:spacing w:before="0" w:after="0" w:line="360" w:lineRule="auto"/>
        <w:ind w:left="420" w:leftChars="200"/>
        <w:outlineLvl w:val="2"/>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w:t>
      </w:r>
      <w:r>
        <w:rPr>
          <w:rFonts w:hint="eastAsia" w:ascii="宋体" w:hAnsi="宋体"/>
          <w:color w:val="auto"/>
          <w:sz w:val="21"/>
          <w:szCs w:val="21"/>
        </w:rPr>
        <w:t>符合性审查不通过而导致投标无效的情形</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投标人的投标文件中存在对招标文件的任何实质性要求和条件的负偏离，将被视为投标无效。</w:t>
      </w:r>
    </w:p>
    <w:p>
      <w:pPr>
        <w:pStyle w:val="8"/>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2.1在报价评审时，如发现下列情形之一的，将被视为投标无效：</w:t>
      </w:r>
    </w:p>
    <w:p>
      <w:pPr>
        <w:pStyle w:val="9"/>
        <w:numPr>
          <w:ilvl w:val="0"/>
          <w:numId w:val="4"/>
        </w:numPr>
        <w:spacing w:line="360" w:lineRule="auto"/>
        <w:ind w:firstLine="422" w:firstLineChars="200"/>
        <w:rPr>
          <w:rFonts w:ascii="宋体" w:hAnsi="宋体"/>
          <w:b/>
          <w:color w:val="auto"/>
          <w:szCs w:val="21"/>
        </w:rPr>
      </w:pPr>
      <w:r>
        <w:rPr>
          <w:rFonts w:hint="eastAsia" w:ascii="宋体" w:hAnsi="宋体"/>
          <w:b/>
          <w:color w:val="auto"/>
          <w:szCs w:val="21"/>
        </w:rPr>
        <w:t>投标文件未提供“投标人须知前附表”第13.1条规定中“必须提供”的文件资料的;</w:t>
      </w:r>
    </w:p>
    <w:p>
      <w:pPr>
        <w:pStyle w:val="9"/>
        <w:numPr>
          <w:ilvl w:val="0"/>
          <w:numId w:val="4"/>
        </w:numPr>
        <w:spacing w:line="360" w:lineRule="auto"/>
        <w:ind w:firstLine="422" w:firstLineChars="200"/>
        <w:rPr>
          <w:rFonts w:ascii="宋体" w:hAnsi="宋体"/>
          <w:b/>
          <w:color w:val="auto"/>
          <w:szCs w:val="21"/>
        </w:rPr>
      </w:pPr>
      <w:r>
        <w:rPr>
          <w:rFonts w:hint="eastAsia" w:ascii="宋体" w:hAnsi="宋体"/>
          <w:b/>
          <w:color w:val="auto"/>
          <w:szCs w:val="21"/>
        </w:rPr>
        <w:t>未采用人民币报价或者未按照招标文件标明的币种报价的；</w:t>
      </w:r>
    </w:p>
    <w:p>
      <w:pPr>
        <w:pStyle w:val="9"/>
        <w:numPr>
          <w:ilvl w:val="0"/>
          <w:numId w:val="4"/>
        </w:numPr>
        <w:spacing w:line="360" w:lineRule="auto"/>
        <w:ind w:firstLine="422" w:firstLineChars="200"/>
        <w:rPr>
          <w:rFonts w:ascii="宋体" w:hAnsi="宋体"/>
          <w:b/>
          <w:color w:val="auto"/>
          <w:szCs w:val="21"/>
        </w:rPr>
      </w:pPr>
      <w:r>
        <w:rPr>
          <w:rFonts w:hint="eastAsia" w:ascii="宋体" w:hAnsi="宋体"/>
          <w:b/>
          <w:color w:val="auto"/>
          <w:szCs w:val="21"/>
        </w:rPr>
        <w:t>报价超出招标文件规定最高限价，或者超出采购预算金额的；</w:t>
      </w:r>
    </w:p>
    <w:p>
      <w:pPr>
        <w:pStyle w:val="9"/>
        <w:numPr>
          <w:ilvl w:val="0"/>
          <w:numId w:val="4"/>
        </w:numPr>
        <w:spacing w:line="360" w:lineRule="auto"/>
        <w:ind w:firstLine="422" w:firstLineChars="200"/>
        <w:rPr>
          <w:rFonts w:ascii="宋体" w:hAnsi="宋体"/>
          <w:b/>
          <w:color w:val="auto"/>
          <w:szCs w:val="21"/>
        </w:rPr>
      </w:pPr>
      <w:r>
        <w:rPr>
          <w:rFonts w:hint="eastAsia" w:ascii="宋体" w:hAnsi="宋体"/>
          <w:b/>
          <w:color w:val="auto"/>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pStyle w:val="9"/>
        <w:numPr>
          <w:ilvl w:val="0"/>
          <w:numId w:val="4"/>
        </w:numPr>
        <w:spacing w:line="360" w:lineRule="auto"/>
        <w:ind w:firstLine="422" w:firstLineChars="200"/>
        <w:rPr>
          <w:rFonts w:ascii="宋体" w:hAnsi="宋体"/>
          <w:b/>
          <w:color w:val="auto"/>
          <w:szCs w:val="21"/>
        </w:rPr>
      </w:pPr>
      <w:r>
        <w:rPr>
          <w:rFonts w:hint="eastAsia" w:ascii="宋体" w:hAnsi="宋体"/>
          <w:b/>
          <w:color w:val="auto"/>
          <w:szCs w:val="21"/>
        </w:rPr>
        <w:t>修正后的报价，投标人不确认的；</w:t>
      </w:r>
    </w:p>
    <w:p>
      <w:pPr>
        <w:pStyle w:val="9"/>
        <w:numPr>
          <w:ilvl w:val="0"/>
          <w:numId w:val="4"/>
        </w:numPr>
        <w:spacing w:line="360" w:lineRule="auto"/>
        <w:ind w:firstLine="422" w:firstLineChars="200"/>
        <w:rPr>
          <w:rFonts w:ascii="宋体" w:hAnsi="宋体"/>
          <w:b/>
          <w:color w:val="auto"/>
          <w:szCs w:val="21"/>
        </w:rPr>
      </w:pPr>
      <w:r>
        <w:rPr>
          <w:rFonts w:hint="eastAsia" w:ascii="宋体" w:hAnsi="宋体"/>
          <w:b/>
          <w:color w:val="auto"/>
          <w:szCs w:val="21"/>
        </w:rPr>
        <w:t>投标人属于本章第</w:t>
      </w:r>
      <w:r>
        <w:rPr>
          <w:rFonts w:ascii="宋体" w:hAnsi="宋体"/>
          <w:b/>
          <w:color w:val="auto"/>
          <w:szCs w:val="21"/>
        </w:rPr>
        <w:t>5</w:t>
      </w:r>
      <w:r>
        <w:rPr>
          <w:rFonts w:hint="eastAsia" w:ascii="宋体" w:hAnsi="宋体"/>
          <w:b/>
          <w:color w:val="auto"/>
          <w:szCs w:val="21"/>
        </w:rPr>
        <w:t>条第（2）项情形的。</w:t>
      </w:r>
    </w:p>
    <w:p>
      <w:pPr>
        <w:pStyle w:val="8"/>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2.2在商务评审时，如发现下列情形之一的，将被视为投标无效：</w:t>
      </w:r>
    </w:p>
    <w:p>
      <w:pPr>
        <w:numPr>
          <w:ilvl w:val="0"/>
          <w:numId w:val="5"/>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投标文件未按招标文件要求签署、盖章的；</w:t>
      </w:r>
    </w:p>
    <w:p>
      <w:pPr>
        <w:numPr>
          <w:ilvl w:val="0"/>
          <w:numId w:val="5"/>
        </w:numPr>
        <w:snapToGrid w:val="0"/>
        <w:spacing w:line="360" w:lineRule="auto"/>
        <w:ind w:firstLine="422" w:firstLineChars="200"/>
        <w:rPr>
          <w:rFonts w:ascii="宋体" w:hAnsi="宋体"/>
          <w:b/>
          <w:color w:val="auto"/>
          <w:szCs w:val="21"/>
        </w:rPr>
      </w:pPr>
      <w:r>
        <w:rPr>
          <w:rFonts w:hint="eastAsia" w:ascii="宋体" w:hAnsi="宋体"/>
          <w:b/>
          <w:color w:val="auto"/>
          <w:szCs w:val="21"/>
        </w:rPr>
        <w:t xml:space="preserve">委托代理人未能出具有效身份证明或者出具的身份证明与授权委托书中的信息不符的； </w:t>
      </w:r>
    </w:p>
    <w:p>
      <w:pPr>
        <w:numPr>
          <w:ilvl w:val="0"/>
          <w:numId w:val="5"/>
        </w:numPr>
        <w:snapToGrid w:val="0"/>
        <w:spacing w:line="360" w:lineRule="auto"/>
        <w:ind w:firstLine="422" w:firstLineChars="200"/>
        <w:rPr>
          <w:rFonts w:ascii="宋体" w:hAnsi="宋体"/>
          <w:b/>
          <w:color w:val="auto"/>
          <w:szCs w:val="21"/>
        </w:rPr>
      </w:pPr>
      <w:r>
        <w:rPr>
          <w:rFonts w:hint="eastAsia" w:ascii="宋体" w:hAnsi="宋体"/>
          <w:b/>
          <w:color w:val="auto"/>
          <w:szCs w:val="21"/>
        </w:rPr>
        <w:t>为无效投标保证金的或者未按照招标文件的规定提交投标保证金的；</w:t>
      </w:r>
    </w:p>
    <w:p>
      <w:pPr>
        <w:numPr>
          <w:ilvl w:val="0"/>
          <w:numId w:val="5"/>
        </w:num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投标文件未提供“投标人须知前附表”第13.</w:t>
      </w:r>
      <w:r>
        <w:rPr>
          <w:rFonts w:ascii="宋体" w:hAnsi="宋体"/>
          <w:b/>
          <w:color w:val="auto"/>
          <w:szCs w:val="21"/>
        </w:rPr>
        <w:t>1</w:t>
      </w:r>
      <w:r>
        <w:rPr>
          <w:rFonts w:hint="eastAsia" w:ascii="宋体" w:hAnsi="宋体"/>
          <w:b/>
          <w:color w:val="auto"/>
          <w:szCs w:val="21"/>
        </w:rPr>
        <w:t>条规定中“必须提供”或者“委托时必须提供”的文件资料的;</w:t>
      </w:r>
    </w:p>
    <w:p>
      <w:pPr>
        <w:numPr>
          <w:ilvl w:val="0"/>
          <w:numId w:val="5"/>
        </w:num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投标有效期、项目完成时间（交货时间、服务完成时间或者服务期等）、质保期、售后服务等招标文件中标“▲”的商务条款发生负偏离的；</w:t>
      </w:r>
    </w:p>
    <w:p>
      <w:pPr>
        <w:numPr>
          <w:ilvl w:val="0"/>
          <w:numId w:val="5"/>
        </w:numPr>
        <w:snapToGrid w:val="0"/>
        <w:spacing w:line="360" w:lineRule="auto"/>
        <w:ind w:firstLine="422" w:firstLineChars="200"/>
        <w:rPr>
          <w:rFonts w:ascii="宋体" w:hAnsi="宋体"/>
          <w:b/>
          <w:color w:val="auto"/>
          <w:szCs w:val="21"/>
        </w:rPr>
      </w:pPr>
      <w:r>
        <w:rPr>
          <w:rFonts w:hint="eastAsia" w:ascii="宋体" w:hAnsi="宋体"/>
          <w:b/>
          <w:color w:val="auto"/>
          <w:szCs w:val="21"/>
        </w:rPr>
        <w:t>商务条款评审允许负偏离的条款数超过“投标人须知前附表”规定项数的。</w:t>
      </w:r>
    </w:p>
    <w:p>
      <w:pPr>
        <w:numPr>
          <w:ilvl w:val="0"/>
          <w:numId w:val="5"/>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投标文件的实质性内容未使用中文表述、使用计量单位不符合招标文件要求的；</w:t>
      </w:r>
    </w:p>
    <w:p>
      <w:pPr>
        <w:numPr>
          <w:ilvl w:val="0"/>
          <w:numId w:val="5"/>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投标文件中的文件资料因填写不齐全或者内容虚假或者出现其他情形而导致被评标委员会认定无效的；</w:t>
      </w:r>
    </w:p>
    <w:p>
      <w:pPr>
        <w:numPr>
          <w:ilvl w:val="0"/>
          <w:numId w:val="5"/>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投标文件含有采购人不能接受的附加条件的；</w:t>
      </w:r>
    </w:p>
    <w:p>
      <w:pPr>
        <w:numPr>
          <w:ilvl w:val="0"/>
          <w:numId w:val="5"/>
        </w:numPr>
        <w:snapToGrid w:val="0"/>
        <w:spacing w:line="360" w:lineRule="auto"/>
        <w:ind w:firstLine="422" w:firstLineChars="200"/>
        <w:rPr>
          <w:rFonts w:ascii="宋体" w:hAnsi="宋体"/>
          <w:b/>
          <w:color w:val="auto"/>
          <w:szCs w:val="21"/>
        </w:rPr>
      </w:pPr>
      <w:r>
        <w:rPr>
          <w:rFonts w:hint="eastAsia" w:ascii="宋体" w:hAnsi="宋体"/>
          <w:b/>
          <w:color w:val="auto"/>
          <w:szCs w:val="21"/>
        </w:rPr>
        <w:t>未响应招标文件实质性要求的；</w:t>
      </w:r>
    </w:p>
    <w:p>
      <w:pPr>
        <w:numPr>
          <w:ilvl w:val="0"/>
          <w:numId w:val="5"/>
        </w:numPr>
        <w:snapToGrid w:val="0"/>
        <w:spacing w:line="360" w:lineRule="auto"/>
        <w:ind w:firstLine="422" w:firstLineChars="200"/>
        <w:rPr>
          <w:rFonts w:ascii="宋体" w:hAnsi="宋体"/>
          <w:b/>
          <w:color w:val="auto"/>
          <w:szCs w:val="21"/>
        </w:rPr>
      </w:pPr>
      <w:r>
        <w:rPr>
          <w:rFonts w:hint="eastAsia" w:ascii="宋体" w:hAnsi="宋体"/>
          <w:b/>
          <w:color w:val="auto"/>
          <w:szCs w:val="21"/>
        </w:rPr>
        <w:t>属于投标人须知正文第</w:t>
      </w:r>
      <w:r>
        <w:rPr>
          <w:rFonts w:ascii="宋体" w:hAnsi="宋体"/>
          <w:b/>
          <w:color w:val="auto"/>
          <w:szCs w:val="21"/>
        </w:rPr>
        <w:t>9.2</w:t>
      </w:r>
      <w:r>
        <w:rPr>
          <w:rFonts w:hint="eastAsia" w:ascii="宋体" w:hAnsi="宋体"/>
          <w:b/>
          <w:color w:val="auto"/>
          <w:szCs w:val="21"/>
        </w:rPr>
        <w:t>条情形的；</w:t>
      </w:r>
    </w:p>
    <w:p>
      <w:pPr>
        <w:numPr>
          <w:ilvl w:val="0"/>
          <w:numId w:val="5"/>
        </w:numPr>
        <w:snapToGrid w:val="0"/>
        <w:spacing w:line="360" w:lineRule="auto"/>
        <w:ind w:firstLine="422" w:firstLineChars="200"/>
        <w:rPr>
          <w:rFonts w:ascii="宋体" w:hAnsi="宋体"/>
          <w:b/>
          <w:color w:val="auto"/>
          <w:szCs w:val="21"/>
        </w:rPr>
      </w:pPr>
      <w:r>
        <w:rPr>
          <w:rFonts w:hint="eastAsia" w:ascii="宋体" w:hAnsi="宋体"/>
          <w:b/>
          <w:color w:val="auto"/>
          <w:szCs w:val="21"/>
        </w:rPr>
        <w:t>法律、法规和招标文件规定的其他无效情形。</w:t>
      </w:r>
    </w:p>
    <w:p>
      <w:pPr>
        <w:pStyle w:val="8"/>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2.3在技术评审时，如发现下列情形之一的，将被视为投标无效：</w:t>
      </w:r>
    </w:p>
    <w:p>
      <w:pPr>
        <w:pStyle w:val="14"/>
        <w:snapToGrid w:val="0"/>
        <w:spacing w:line="360" w:lineRule="auto"/>
        <w:ind w:firstLine="413" w:firstLineChars="196"/>
        <w:rPr>
          <w:rFonts w:ascii="宋体" w:hAnsi="宋体" w:eastAsia="宋体"/>
          <w:b/>
          <w:color w:val="auto"/>
          <w:kern w:val="2"/>
          <w:sz w:val="21"/>
          <w:szCs w:val="21"/>
        </w:rPr>
      </w:pPr>
      <w:r>
        <w:rPr>
          <w:rFonts w:hint="eastAsia" w:ascii="宋体" w:hAnsi="宋体" w:eastAsia="宋体"/>
          <w:b/>
          <w:color w:val="auto"/>
          <w:kern w:val="2"/>
          <w:sz w:val="21"/>
          <w:szCs w:val="21"/>
        </w:rPr>
        <w:t>（1）明显不满足招标文件要求的技术规格、安全、质量标准，或者与招标文件中标“▲”的技术需求发生负偏离的；</w:t>
      </w:r>
    </w:p>
    <w:p>
      <w:pPr>
        <w:pStyle w:val="14"/>
        <w:snapToGrid w:val="0"/>
        <w:spacing w:line="360" w:lineRule="auto"/>
        <w:ind w:firstLine="413" w:firstLineChars="196"/>
        <w:rPr>
          <w:rFonts w:ascii="宋体" w:hAnsi="宋体" w:eastAsia="宋体"/>
          <w:b/>
          <w:color w:val="auto"/>
          <w:kern w:val="2"/>
          <w:sz w:val="21"/>
          <w:szCs w:val="21"/>
        </w:rPr>
      </w:pPr>
      <w:r>
        <w:rPr>
          <w:rFonts w:hint="eastAsia" w:ascii="宋体" w:hAnsi="宋体" w:eastAsia="宋体"/>
          <w:b/>
          <w:color w:val="auto"/>
          <w:kern w:val="2"/>
          <w:sz w:val="21"/>
          <w:szCs w:val="21"/>
        </w:rPr>
        <w:t>（2）技术需求评审允许负偏离的条款数超过“投标人须知前附表”规定项数的；</w:t>
      </w:r>
    </w:p>
    <w:p>
      <w:pPr>
        <w:pStyle w:val="14"/>
        <w:snapToGrid w:val="0"/>
        <w:spacing w:line="360" w:lineRule="auto"/>
        <w:ind w:firstLine="413" w:firstLineChars="196"/>
        <w:rPr>
          <w:rFonts w:ascii="宋体" w:hAnsi="宋体" w:eastAsia="宋体"/>
          <w:b/>
          <w:color w:val="auto"/>
          <w:kern w:val="2"/>
          <w:sz w:val="21"/>
          <w:szCs w:val="21"/>
        </w:rPr>
      </w:pPr>
      <w:r>
        <w:rPr>
          <w:rFonts w:hint="eastAsia" w:ascii="宋体" w:hAnsi="宋体" w:eastAsia="宋体"/>
          <w:b/>
          <w:color w:val="auto"/>
          <w:kern w:val="2"/>
          <w:sz w:val="21"/>
          <w:szCs w:val="21"/>
        </w:rPr>
        <w:t>（3）投标文件未提供“投标人须知前附表”第13.</w:t>
      </w:r>
      <w:r>
        <w:rPr>
          <w:rFonts w:ascii="宋体" w:hAnsi="宋体" w:eastAsia="宋体"/>
          <w:b/>
          <w:color w:val="auto"/>
          <w:kern w:val="2"/>
          <w:sz w:val="21"/>
          <w:szCs w:val="21"/>
        </w:rPr>
        <w:t>1</w:t>
      </w:r>
      <w:r>
        <w:rPr>
          <w:rFonts w:hint="eastAsia" w:ascii="宋体" w:hAnsi="宋体" w:eastAsia="宋体"/>
          <w:b/>
          <w:color w:val="auto"/>
          <w:kern w:val="2"/>
          <w:sz w:val="21"/>
          <w:szCs w:val="21"/>
        </w:rPr>
        <w:t>条规定中“必须提供”的文件资料的;</w:t>
      </w:r>
    </w:p>
    <w:p>
      <w:pPr>
        <w:pStyle w:val="14"/>
        <w:snapToGrid w:val="0"/>
        <w:spacing w:line="360" w:lineRule="auto"/>
        <w:ind w:firstLine="413" w:firstLineChars="196"/>
        <w:rPr>
          <w:rFonts w:ascii="宋体" w:hAnsi="宋体" w:eastAsia="宋体"/>
          <w:b/>
          <w:color w:val="auto"/>
          <w:kern w:val="2"/>
          <w:sz w:val="21"/>
          <w:szCs w:val="21"/>
        </w:rPr>
      </w:pPr>
      <w:r>
        <w:rPr>
          <w:rFonts w:hint="eastAsia" w:ascii="宋体" w:hAnsi="宋体" w:eastAsia="宋体"/>
          <w:b/>
          <w:color w:val="auto"/>
          <w:kern w:val="2"/>
          <w:sz w:val="21"/>
          <w:szCs w:val="21"/>
        </w:rPr>
        <w:t>（4）虚假投标，或者出现其他情形而导致被评标委员会认定无效的；</w:t>
      </w:r>
    </w:p>
    <w:p>
      <w:pPr>
        <w:pStyle w:val="14"/>
        <w:snapToGrid w:val="0"/>
        <w:spacing w:line="360" w:lineRule="auto"/>
        <w:ind w:firstLine="413" w:firstLineChars="196"/>
        <w:rPr>
          <w:rFonts w:ascii="宋体" w:hAnsi="宋体" w:eastAsia="宋体"/>
          <w:color w:val="auto"/>
          <w:sz w:val="21"/>
          <w:szCs w:val="21"/>
        </w:rPr>
      </w:pPr>
      <w:r>
        <w:rPr>
          <w:rFonts w:hint="eastAsia" w:ascii="宋体" w:hAnsi="宋体" w:eastAsia="宋体"/>
          <w:b/>
          <w:color w:val="auto"/>
          <w:kern w:val="2"/>
          <w:sz w:val="21"/>
          <w:szCs w:val="21"/>
        </w:rPr>
        <w:t>（5）投标技术方案不明确，招标文件未允许但存在一个或者一个以上备选（替代）投标方案的。</w:t>
      </w:r>
    </w:p>
    <w:p>
      <w:pPr>
        <w:pStyle w:val="8"/>
        <w:keepNext w:val="0"/>
        <w:keepLines w:val="0"/>
        <w:spacing w:before="0" w:after="0" w:line="360" w:lineRule="auto"/>
        <w:ind w:left="420" w:leftChars="200"/>
        <w:outlineLvl w:val="2"/>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澄清补正</w:t>
      </w:r>
    </w:p>
    <w:p>
      <w:pPr>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8"/>
        <w:keepNext w:val="0"/>
        <w:keepLines w:val="0"/>
        <w:spacing w:before="0" w:after="0" w:line="360" w:lineRule="auto"/>
        <w:ind w:left="420" w:leftChars="200"/>
        <w:outlineLvl w:val="2"/>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投标文件修正</w:t>
      </w:r>
    </w:p>
    <w:p>
      <w:pPr>
        <w:pStyle w:val="8"/>
        <w:keepNext w:val="0"/>
        <w:keepLines w:val="0"/>
        <w:spacing w:before="0" w:after="0" w:line="360" w:lineRule="auto"/>
        <w:ind w:left="420" w:leftChars="200"/>
        <w:rPr>
          <w:rFonts w:ascii="宋体" w:hAnsi="宋体"/>
          <w:b w:val="0"/>
          <w:color w:val="auto"/>
          <w:sz w:val="21"/>
          <w:szCs w:val="21"/>
        </w:rPr>
      </w:pPr>
      <w:r>
        <w:rPr>
          <w:rFonts w:ascii="宋体" w:hAnsi="宋体"/>
          <w:b w:val="0"/>
          <w:color w:val="auto"/>
          <w:sz w:val="21"/>
          <w:szCs w:val="21"/>
        </w:rPr>
        <w:t>4</w:t>
      </w:r>
      <w:r>
        <w:rPr>
          <w:rFonts w:hint="eastAsia" w:ascii="宋体" w:hAnsi="宋体"/>
          <w:b w:val="0"/>
          <w:color w:val="auto"/>
          <w:sz w:val="21"/>
          <w:szCs w:val="21"/>
        </w:rPr>
        <w:t xml:space="preserve">.1投标文件报价出现前后不一致的，按照下列规定修正： </w:t>
      </w:r>
    </w:p>
    <w:p>
      <w:pPr>
        <w:pStyle w:val="15"/>
        <w:snapToGrid w:val="0"/>
        <w:spacing w:line="360" w:lineRule="auto"/>
        <w:ind w:firstLine="420" w:firstLineChars="200"/>
        <w:rPr>
          <w:rFonts w:hAnsi="宋体"/>
          <w:color w:val="auto"/>
          <w:sz w:val="21"/>
        </w:rPr>
      </w:pPr>
      <w:r>
        <w:rPr>
          <w:rFonts w:hint="eastAsia" w:hAnsi="宋体"/>
          <w:color w:val="auto"/>
          <w:sz w:val="21"/>
        </w:rPr>
        <w:t>（1）投标文件中开标一览表（报价表）内容与投标文件中相应内容不一致的，以开标一览表（报价表）为准；</w:t>
      </w:r>
    </w:p>
    <w:p>
      <w:pPr>
        <w:pStyle w:val="15"/>
        <w:snapToGrid w:val="0"/>
        <w:spacing w:line="360" w:lineRule="auto"/>
        <w:ind w:firstLine="420" w:firstLineChars="200"/>
        <w:rPr>
          <w:rFonts w:hAnsi="宋体"/>
          <w:color w:val="auto"/>
          <w:sz w:val="21"/>
        </w:rPr>
      </w:pPr>
      <w:r>
        <w:rPr>
          <w:rFonts w:hint="eastAsia" w:hAnsi="宋体"/>
          <w:color w:val="auto"/>
          <w:sz w:val="21"/>
        </w:rPr>
        <w:t>（2）大写金额和小写金额不一致的，以大写金额为准；</w:t>
      </w:r>
    </w:p>
    <w:p>
      <w:pPr>
        <w:pStyle w:val="15"/>
        <w:snapToGrid w:val="0"/>
        <w:spacing w:line="360" w:lineRule="auto"/>
        <w:ind w:firstLine="420" w:firstLineChars="200"/>
        <w:rPr>
          <w:rFonts w:hAnsi="宋体"/>
          <w:color w:val="auto"/>
          <w:sz w:val="21"/>
        </w:rPr>
      </w:pPr>
      <w:r>
        <w:rPr>
          <w:rFonts w:hint="eastAsia" w:hAnsi="宋体"/>
          <w:color w:val="auto"/>
          <w:sz w:val="21"/>
        </w:rPr>
        <w:t>（3）单价金额小数点或者百分比有明显错位的，以开标一览表的总价为准，并修改单价；</w:t>
      </w:r>
    </w:p>
    <w:p>
      <w:pPr>
        <w:pStyle w:val="15"/>
        <w:snapToGrid w:val="0"/>
        <w:spacing w:line="360" w:lineRule="auto"/>
        <w:ind w:firstLine="420" w:firstLineChars="200"/>
        <w:rPr>
          <w:rFonts w:hAnsi="宋体"/>
          <w:color w:val="auto"/>
          <w:sz w:val="21"/>
        </w:rPr>
      </w:pPr>
      <w:r>
        <w:rPr>
          <w:rFonts w:hint="eastAsia" w:hAnsi="宋体"/>
          <w:color w:val="auto"/>
          <w:sz w:val="21"/>
        </w:rPr>
        <w:t>（4）总价金额与按单价汇总金额不一致的，以单价金额计算结果为准。</w:t>
      </w:r>
    </w:p>
    <w:p>
      <w:pPr>
        <w:pStyle w:val="15"/>
        <w:snapToGrid w:val="0"/>
        <w:spacing w:line="360" w:lineRule="auto"/>
        <w:ind w:firstLine="420" w:firstLineChars="200"/>
        <w:rPr>
          <w:rFonts w:hAnsi="宋体"/>
          <w:color w:val="auto"/>
          <w:sz w:val="21"/>
        </w:rPr>
      </w:pPr>
      <w:r>
        <w:rPr>
          <w:rFonts w:hint="eastAsia" w:hAnsi="宋体"/>
          <w:color w:val="auto"/>
          <w:sz w:val="21"/>
        </w:rPr>
        <w:t>同时出现两种以上不一致的，按照以上（1）-（4）规定的顺序修正。修正后的报价经投标人确认后产生约束力，投标人不确认的，</w:t>
      </w:r>
      <w:r>
        <w:rPr>
          <w:rFonts w:hint="eastAsia" w:hAnsi="宋体"/>
          <w:b/>
          <w:color w:val="auto"/>
          <w:kern w:val="2"/>
          <w:sz w:val="21"/>
        </w:rPr>
        <w:t>其投标无效</w:t>
      </w:r>
      <w:r>
        <w:rPr>
          <w:rFonts w:hint="eastAsia" w:hAnsi="宋体"/>
          <w:color w:val="auto"/>
          <w:sz w:val="21"/>
        </w:rPr>
        <w:t>。</w:t>
      </w:r>
    </w:p>
    <w:p>
      <w:pPr>
        <w:pStyle w:val="8"/>
        <w:keepNext w:val="0"/>
        <w:keepLines w:val="0"/>
        <w:spacing w:before="0" w:after="0" w:line="360" w:lineRule="auto"/>
        <w:rPr>
          <w:rFonts w:ascii="宋体" w:hAnsi="宋体"/>
          <w:b w:val="0"/>
          <w:color w:val="auto"/>
          <w:sz w:val="21"/>
          <w:szCs w:val="21"/>
        </w:rPr>
      </w:pPr>
      <w:r>
        <w:rPr>
          <w:rFonts w:ascii="宋体" w:hAnsi="宋体"/>
          <w:b w:val="0"/>
          <w:color w:val="auto"/>
          <w:sz w:val="21"/>
          <w:szCs w:val="21"/>
        </w:rPr>
        <w:t xml:space="preserve">    4</w:t>
      </w:r>
      <w:r>
        <w:rPr>
          <w:rFonts w:hint="eastAsia" w:ascii="宋体" w:hAnsi="宋体"/>
          <w:b w:val="0"/>
          <w:color w:val="auto"/>
          <w:sz w:val="21"/>
          <w:szCs w:val="21"/>
        </w:rPr>
        <w:t>.2经投标人确认修正后的报价若超过采购预算金额或者最高限价，</w:t>
      </w:r>
      <w:r>
        <w:rPr>
          <w:rFonts w:hint="eastAsia" w:ascii="宋体" w:hAnsi="宋体"/>
          <w:color w:val="auto"/>
          <w:sz w:val="21"/>
          <w:szCs w:val="21"/>
        </w:rPr>
        <w:t>投标人的投标文件作无效投标处理</w:t>
      </w:r>
      <w:r>
        <w:rPr>
          <w:rFonts w:hint="eastAsia" w:ascii="宋体" w:hAnsi="宋体"/>
          <w:b w:val="0"/>
          <w:color w:val="auto"/>
          <w:sz w:val="21"/>
          <w:szCs w:val="21"/>
        </w:rPr>
        <w:t>。</w:t>
      </w:r>
    </w:p>
    <w:p>
      <w:pPr>
        <w:snapToGrid w:val="0"/>
        <w:spacing w:line="360" w:lineRule="auto"/>
        <w:ind w:firstLine="422" w:firstLineChars="200"/>
        <w:rPr>
          <w:rFonts w:ascii="宋体" w:hAnsi="宋体"/>
          <w:color w:val="auto"/>
          <w:szCs w:val="21"/>
        </w:rPr>
      </w:pPr>
      <w:r>
        <w:rPr>
          <w:rFonts w:ascii="宋体" w:hAnsi="宋体"/>
          <w:b/>
          <w:color w:val="auto"/>
          <w:szCs w:val="21"/>
        </w:rPr>
        <w:t>4</w:t>
      </w:r>
      <w:r>
        <w:rPr>
          <w:rFonts w:hint="eastAsia" w:ascii="宋体" w:hAnsi="宋体"/>
          <w:b/>
          <w:color w:val="auto"/>
          <w:szCs w:val="21"/>
        </w:rPr>
        <w:t>.3经投标人确认修正后的报价作为签订合同的依据，并以此报价计算价格分。</w:t>
      </w:r>
    </w:p>
    <w:p>
      <w:pPr>
        <w:pStyle w:val="8"/>
        <w:keepNext w:val="0"/>
        <w:keepLines w:val="0"/>
        <w:spacing w:before="0" w:after="0" w:line="360" w:lineRule="auto"/>
        <w:ind w:left="420" w:leftChars="200"/>
        <w:outlineLvl w:val="2"/>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比较与评价</w:t>
      </w:r>
    </w:p>
    <w:p>
      <w:pPr>
        <w:pStyle w:val="15"/>
        <w:snapToGrid w:val="0"/>
        <w:spacing w:line="360" w:lineRule="auto"/>
        <w:ind w:firstLine="420" w:firstLineChars="200"/>
        <w:rPr>
          <w:rFonts w:hAnsi="宋体"/>
          <w:color w:val="auto"/>
          <w:sz w:val="21"/>
        </w:rPr>
      </w:pPr>
      <w:r>
        <w:rPr>
          <w:rFonts w:hint="eastAsia" w:hAnsi="宋体"/>
          <w:color w:val="auto"/>
          <w:sz w:val="21"/>
        </w:rPr>
        <w:t>（1）评标委员会按照招标文件中规定的评标方法和评标标准，对符合性审查合格的投标文件进行商务和技术评估，综合比较与评价。</w:t>
      </w:r>
    </w:p>
    <w:p>
      <w:pPr>
        <w:pStyle w:val="15"/>
        <w:snapToGrid w:val="0"/>
        <w:spacing w:line="360" w:lineRule="auto"/>
        <w:ind w:firstLine="420" w:firstLineChars="200"/>
        <w:rPr>
          <w:rFonts w:hAnsi="宋体"/>
          <w:color w:val="auto"/>
          <w:sz w:val="21"/>
        </w:rPr>
      </w:pPr>
      <w:r>
        <w:rPr>
          <w:rFonts w:hint="eastAsia" w:hAnsi="宋体"/>
          <w:color w:val="auto"/>
          <w:sz w:val="21"/>
        </w:rPr>
        <w:t>（2）评标委员会独立对每个投标人的投标文件进行评价，并汇总每个投标人的得分。</w:t>
      </w:r>
    </w:p>
    <w:p>
      <w:pPr>
        <w:pStyle w:val="15"/>
        <w:snapToGrid w:val="0"/>
        <w:spacing w:line="360" w:lineRule="auto"/>
        <w:ind w:firstLine="420" w:firstLineChars="200"/>
        <w:rPr>
          <w:rFonts w:hAnsi="宋体"/>
          <w:color w:val="auto"/>
          <w:sz w:val="21"/>
        </w:rPr>
      </w:pPr>
      <w:r>
        <w:rPr>
          <w:rFonts w:hint="eastAsia" w:hAnsi="宋体"/>
          <w:color w:val="auto"/>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b/>
          <w:color w:val="auto"/>
          <w:kern w:val="2"/>
          <w:sz w:val="21"/>
        </w:rPr>
        <w:t>评标委员会将其作为无效投标处理</w:t>
      </w:r>
      <w:r>
        <w:rPr>
          <w:rFonts w:hint="eastAsia" w:hAnsi="宋体"/>
          <w:color w:val="auto"/>
          <w:sz w:val="21"/>
        </w:rPr>
        <w:t>。</w:t>
      </w:r>
    </w:p>
    <w:p>
      <w:pPr>
        <w:pStyle w:val="15"/>
        <w:snapToGrid w:val="0"/>
        <w:spacing w:line="360" w:lineRule="auto"/>
        <w:ind w:firstLine="420" w:firstLineChars="200"/>
        <w:rPr>
          <w:rFonts w:hAnsi="宋体"/>
          <w:color w:val="auto"/>
          <w:sz w:val="21"/>
        </w:rPr>
      </w:pPr>
      <w:r>
        <w:rPr>
          <w:rFonts w:hint="eastAsia" w:hAnsi="宋体"/>
          <w:color w:val="auto"/>
          <w:sz w:val="21"/>
        </w:rPr>
        <w:t>（3）评标委员会按照招标文件中规定的评标方法和标准计算各投标人的报价得分。在计算过程中，不得去掉最高报价或者最低报价。</w:t>
      </w:r>
    </w:p>
    <w:p>
      <w:pPr>
        <w:pStyle w:val="15"/>
        <w:snapToGrid w:val="0"/>
        <w:spacing w:line="360" w:lineRule="auto"/>
        <w:ind w:firstLine="420" w:firstLineChars="200"/>
        <w:rPr>
          <w:rFonts w:hAnsi="宋体"/>
          <w:color w:val="auto"/>
          <w:sz w:val="21"/>
        </w:rPr>
      </w:pPr>
      <w:r>
        <w:rPr>
          <w:rFonts w:hint="eastAsia" w:hAnsi="宋体"/>
          <w:color w:val="auto"/>
          <w:sz w:val="21"/>
        </w:rPr>
        <w:t>（4）各投标人的得分为所有评委的有效评分的算术平均数。</w:t>
      </w:r>
    </w:p>
    <w:p>
      <w:pPr>
        <w:pStyle w:val="15"/>
        <w:snapToGrid w:val="0"/>
        <w:spacing w:line="360" w:lineRule="auto"/>
        <w:ind w:firstLine="420" w:firstLineChars="200"/>
        <w:rPr>
          <w:rFonts w:hAnsi="宋体"/>
          <w:color w:val="auto"/>
          <w:sz w:val="21"/>
        </w:rPr>
      </w:pPr>
      <w:r>
        <w:rPr>
          <w:rFonts w:hint="eastAsia" w:hAnsi="宋体"/>
          <w:color w:val="auto"/>
          <w:sz w:val="21"/>
        </w:rPr>
        <w:t>（5）评标委员会按照招标文件中的规定推荐中标候选人。</w:t>
      </w:r>
    </w:p>
    <w:p>
      <w:pPr>
        <w:pStyle w:val="15"/>
        <w:snapToGrid w:val="0"/>
        <w:spacing w:line="360" w:lineRule="auto"/>
        <w:ind w:firstLine="420" w:firstLineChars="200"/>
        <w:rPr>
          <w:rFonts w:hAnsi="宋体"/>
          <w:color w:val="auto"/>
          <w:sz w:val="21"/>
        </w:rPr>
      </w:pPr>
      <w:r>
        <w:rPr>
          <w:rFonts w:hint="eastAsia" w:hAnsi="宋体"/>
          <w:color w:val="auto"/>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pStyle w:val="8"/>
        <w:keepNext w:val="0"/>
        <w:keepLines w:val="0"/>
        <w:spacing w:before="0" w:after="0" w:line="240" w:lineRule="auto"/>
        <w:ind w:left="420" w:leftChars="200"/>
        <w:rPr>
          <w:rFonts w:ascii="宋体" w:hAnsi="宋体"/>
          <w:b w:val="0"/>
          <w:color w:val="auto"/>
          <w:sz w:val="21"/>
          <w:szCs w:val="21"/>
        </w:rPr>
      </w:pPr>
    </w:p>
    <w:p>
      <w:pPr>
        <w:pStyle w:val="21"/>
        <w:numPr>
          <w:ilvl w:val="0"/>
          <w:numId w:val="6"/>
        </w:numPr>
        <w:spacing w:line="360" w:lineRule="auto"/>
        <w:ind w:firstLine="420"/>
        <w:outlineLvl w:val="1"/>
        <w:rPr>
          <w:color w:val="auto"/>
        </w:rPr>
      </w:pPr>
      <w:r>
        <w:rPr>
          <w:color w:val="auto"/>
        </w:rPr>
        <w:br w:type="page"/>
      </w:r>
      <w:r>
        <w:rPr>
          <w:rFonts w:hint="eastAsia"/>
          <w:color w:val="auto"/>
        </w:rPr>
        <w:t>评标标准（综合评分法，计分方法按四舍五入取至百分位）</w:t>
      </w:r>
    </w:p>
    <w:tbl>
      <w:tblPr>
        <w:tblStyle w:val="24"/>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86"/>
        <w:gridCol w:w="6363"/>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
                <w:bCs/>
                <w:color w:val="auto"/>
                <w:kern w:val="0"/>
                <w:szCs w:val="21"/>
              </w:rPr>
            </w:pPr>
            <w:r>
              <w:rPr>
                <w:rFonts w:hint="eastAsia" w:ascii="宋体" w:hAnsi="宋体" w:eastAsia="宋体" w:cs="宋体"/>
                <w:b/>
                <w:bCs/>
                <w:color w:val="auto"/>
                <w:kern w:val="0"/>
              </w:rPr>
              <w:t>序号</w:t>
            </w:r>
          </w:p>
        </w:tc>
        <w:tc>
          <w:tcPr>
            <w:tcW w:w="108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b/>
                <w:bCs/>
                <w:color w:val="auto"/>
                <w:kern w:val="0"/>
                <w:szCs w:val="21"/>
              </w:rPr>
            </w:pPr>
            <w:r>
              <w:rPr>
                <w:rFonts w:hint="eastAsia" w:ascii="宋体" w:hAnsi="宋体" w:eastAsia="宋体" w:cs="宋体"/>
                <w:b/>
                <w:bCs/>
                <w:color w:val="auto"/>
                <w:kern w:val="0"/>
              </w:rPr>
              <w:t>评审因素</w:t>
            </w:r>
          </w:p>
        </w:tc>
        <w:tc>
          <w:tcPr>
            <w:tcW w:w="636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b/>
                <w:bCs/>
                <w:color w:val="auto"/>
                <w:kern w:val="0"/>
                <w:szCs w:val="21"/>
              </w:rPr>
            </w:pPr>
            <w:r>
              <w:rPr>
                <w:rFonts w:hint="eastAsia" w:ascii="宋体" w:hAnsi="宋体" w:eastAsia="宋体" w:cs="宋体"/>
                <w:b/>
                <w:bCs/>
                <w:color w:val="auto"/>
                <w:kern w:val="0"/>
              </w:rPr>
              <w:t>评审因素具体内容</w:t>
            </w:r>
          </w:p>
        </w:tc>
        <w:tc>
          <w:tcPr>
            <w:tcW w:w="9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b/>
                <w:bCs/>
                <w:color w:val="auto"/>
                <w:kern w:val="0"/>
                <w:szCs w:val="21"/>
              </w:rPr>
            </w:pPr>
            <w:r>
              <w:rPr>
                <w:rFonts w:hint="eastAsia" w:ascii="宋体" w:hAnsi="宋体" w:eastAsia="宋体" w:cs="宋体"/>
                <w:b/>
                <w:bCs/>
                <w:color w:val="auto"/>
                <w:kern w:val="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auto"/>
                <w:kern w:val="0"/>
                <w:szCs w:val="21"/>
              </w:rPr>
            </w:pPr>
            <w:r>
              <w:rPr>
                <w:rFonts w:hint="eastAsia" w:ascii="宋体" w:hAnsi="宋体" w:eastAsia="宋体" w:cs="宋体"/>
                <w:color w:val="auto"/>
                <w:kern w:val="0"/>
              </w:rPr>
              <w:t>1</w:t>
            </w:r>
          </w:p>
        </w:tc>
        <w:tc>
          <w:tcPr>
            <w:tcW w:w="108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rPr>
              <w:t>价格分（</w:t>
            </w:r>
            <w:r>
              <w:rPr>
                <w:rFonts w:hint="eastAsia" w:ascii="宋体" w:hAnsi="宋体" w:eastAsia="宋体" w:cs="宋体"/>
                <w:b/>
                <w:bCs/>
                <w:color w:val="auto"/>
              </w:rPr>
              <w:t>满分</w:t>
            </w:r>
            <w:r>
              <w:rPr>
                <w:rFonts w:hint="eastAsia" w:ascii="宋体" w:hAnsi="宋体" w:eastAsia="宋体" w:cs="宋体"/>
                <w:b/>
                <w:color w:val="auto"/>
                <w:kern w:val="0"/>
              </w:rPr>
              <w:t>30分）</w:t>
            </w:r>
          </w:p>
        </w:tc>
        <w:tc>
          <w:tcPr>
            <w:tcW w:w="6363" w:type="dxa"/>
            <w:tcBorders>
              <w:top w:val="single" w:color="auto" w:sz="4" w:space="0"/>
              <w:left w:val="nil"/>
              <w:bottom w:val="single" w:color="auto" w:sz="4" w:space="0"/>
              <w:right w:val="single" w:color="auto" w:sz="4" w:space="0"/>
            </w:tcBorders>
          </w:tcPr>
          <w:p>
            <w:pPr>
              <w:snapToGrid w:val="0"/>
              <w:spacing w:line="360" w:lineRule="auto"/>
              <w:rPr>
                <w:rFonts w:ascii="宋体" w:hAnsi="宋体" w:eastAsia="宋体" w:cs="宋体"/>
                <w:bCs/>
                <w:color w:val="auto"/>
                <w:szCs w:val="21"/>
              </w:rPr>
            </w:pPr>
            <w:r>
              <w:rPr>
                <w:rFonts w:hint="eastAsia" w:ascii="宋体" w:hAnsi="宋体" w:eastAsia="宋体" w:cs="宋体"/>
                <w:bCs/>
                <w:color w:val="auto"/>
                <w:szCs w:val="21"/>
              </w:rPr>
              <w:t>（1）评标价为投标人的投标报价进行政策性扣除后的价格，评标价只是作为评标时使用。最终中标人的中标金额＝投标报价。</w:t>
            </w:r>
          </w:p>
          <w:p>
            <w:pPr>
              <w:snapToGrid w:val="0"/>
              <w:spacing w:line="360" w:lineRule="auto"/>
              <w:rPr>
                <w:rFonts w:ascii="宋体" w:hAnsi="宋体" w:eastAsia="宋体" w:cs="宋体"/>
                <w:color w:val="auto"/>
                <w:spacing w:val="-2"/>
                <w:szCs w:val="21"/>
              </w:rPr>
            </w:pPr>
            <w:r>
              <w:rPr>
                <w:rFonts w:hint="eastAsia" w:ascii="宋体" w:hAnsi="宋体" w:eastAsia="宋体" w:cs="宋体"/>
                <w:bCs/>
                <w:color w:val="auto"/>
                <w:spacing w:val="-2"/>
                <w:szCs w:val="21"/>
              </w:rPr>
              <w:t>（2）</w:t>
            </w:r>
            <w:r>
              <w:rPr>
                <w:rFonts w:hint="eastAsia" w:ascii="宋体" w:hAnsi="宋体" w:eastAsia="宋体" w:cs="宋体"/>
                <w:color w:val="auto"/>
                <w:spacing w:val="-2"/>
                <w:szCs w:val="21"/>
              </w:rPr>
              <w:t>按照《政府采购促进中小企业发展管理办法》（财库〔2020〕46 号）之规定，投标人为小型和微型企业，并在其投标文件中提供《中小企业声明函》或者相关职能部门出具的证明材料，且其所投标产品为小型和微型企业产品的，对其投标价格给予20%的扣除。</w:t>
            </w:r>
          </w:p>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eastAsia="宋体" w:cs="宋体"/>
                <w:bCs/>
                <w:color w:val="auto"/>
                <w:szCs w:val="21"/>
              </w:rPr>
              <w:t>不重复享受政策。</w:t>
            </w:r>
          </w:p>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（5）政策性扣除计算方法。</w:t>
            </w:r>
          </w:p>
          <w:p>
            <w:pPr>
              <w:snapToGrid w:val="0"/>
              <w:spacing w:line="360" w:lineRule="auto"/>
              <w:ind w:firstLine="210" w:firstLineChars="100"/>
              <w:rPr>
                <w:rFonts w:eastAsia="宋体" w:cs="宋体"/>
                <w:color w:val="auto"/>
                <w:kern w:val="2"/>
                <w:sz w:val="21"/>
                <w:szCs w:val="21"/>
              </w:rPr>
            </w:pPr>
            <w:r>
              <w:rPr>
                <w:rFonts w:hint="eastAsia" w:eastAsia="宋体" w:cs="宋体"/>
                <w:color w:val="auto"/>
                <w:kern w:val="2"/>
                <w:sz w:val="21"/>
                <w:szCs w:val="21"/>
              </w:rPr>
              <w:t>按照《政府采购促进中小企业发展管理办法〉的通知》（财库〔2020〕46号）及《财政部关于进一步加大政府采购支持中小企业力度的通知》（财库〔2022〕19号）规定， 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 6% 的扣除，用扣除后的价格参加评审，扣除后的价格为评标报价，即评标报价=投标报价×（1- 6 %）。除上述情况外，评标报价=投标报价。</w:t>
            </w:r>
          </w:p>
          <w:p>
            <w:pPr>
              <w:pStyle w:val="21"/>
              <w:spacing w:line="400" w:lineRule="exact"/>
              <w:rPr>
                <w:rFonts w:eastAsia="宋体" w:cs="宋体"/>
                <w:color w:val="auto"/>
                <w:kern w:val="2"/>
                <w:sz w:val="21"/>
                <w:szCs w:val="21"/>
              </w:rPr>
            </w:pPr>
            <w:r>
              <w:rPr>
                <w:rFonts w:hint="eastAsia" w:eastAsia="宋体" w:cs="宋体"/>
                <w:color w:val="auto"/>
                <w:kern w:val="2"/>
                <w:sz w:val="21"/>
                <w:szCs w:val="21"/>
              </w:rPr>
              <w:t>（6）以进入综合评分环节的最低的评标报价为基准价，基准价报价得分为30分。</w:t>
            </w:r>
          </w:p>
          <w:p>
            <w:pPr>
              <w:pStyle w:val="21"/>
              <w:spacing w:line="400" w:lineRule="exact"/>
              <w:rPr>
                <w:rFonts w:hint="eastAsia" w:eastAsia="宋体" w:cs="宋体"/>
                <w:color w:val="auto"/>
                <w:kern w:val="2"/>
                <w:sz w:val="21"/>
                <w:szCs w:val="21"/>
              </w:rPr>
            </w:pPr>
            <w:r>
              <w:rPr>
                <w:rFonts w:hint="eastAsia" w:eastAsia="宋体" w:cs="宋体"/>
                <w:color w:val="auto"/>
                <w:kern w:val="2"/>
                <w:sz w:val="21"/>
                <w:szCs w:val="21"/>
              </w:rPr>
              <w:t xml:space="preserve">（7）价格分计算公式：        </w:t>
            </w:r>
          </w:p>
          <w:p>
            <w:pPr>
              <w:pStyle w:val="21"/>
              <w:spacing w:line="400" w:lineRule="exact"/>
              <w:rPr>
                <w:rFonts w:eastAsia="宋体" w:cs="宋体"/>
                <w:bCs/>
                <w:color w:val="auto"/>
                <w:sz w:val="21"/>
                <w:szCs w:val="21"/>
              </w:rPr>
            </w:pPr>
            <w:r>
              <w:rPr>
                <w:rFonts w:hint="eastAsia" w:eastAsia="宋体" w:cs="宋体"/>
                <w:color w:val="auto"/>
                <w:kern w:val="2"/>
                <w:sz w:val="21"/>
                <w:szCs w:val="21"/>
              </w:rPr>
              <w:t>某投标人价格分=基准价/某投标人评标报价金额×30分</w:t>
            </w:r>
          </w:p>
        </w:tc>
        <w:tc>
          <w:tcPr>
            <w:tcW w:w="9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color w:val="auto"/>
                <w:kern w:val="0"/>
                <w:szCs w:val="21"/>
              </w:rPr>
            </w:pPr>
            <w:r>
              <w:rPr>
                <w:rFonts w:hint="eastAsia" w:ascii="宋体" w:hAnsi="宋体" w:eastAsia="宋体" w:cs="宋体"/>
                <w:color w:val="auto"/>
                <w:kern w:val="0"/>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rPr>
              <w:t>2</w:t>
            </w:r>
          </w:p>
        </w:tc>
        <w:tc>
          <w:tcPr>
            <w:tcW w:w="108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rPr>
              <w:t>技术分（</w:t>
            </w:r>
            <w:r>
              <w:rPr>
                <w:rFonts w:hint="eastAsia" w:ascii="宋体" w:hAnsi="宋体" w:eastAsia="宋体" w:cs="宋体"/>
                <w:b/>
                <w:bCs/>
                <w:color w:val="auto"/>
              </w:rPr>
              <w:t>满分</w:t>
            </w:r>
            <w:r>
              <w:rPr>
                <w:rFonts w:hint="eastAsia" w:ascii="宋体" w:hAnsi="宋体" w:eastAsia="宋体" w:cs="宋体"/>
                <w:b/>
                <w:color w:val="auto"/>
                <w:kern w:val="0"/>
                <w:lang w:val="en-US" w:eastAsia="zh-CN"/>
              </w:rPr>
              <w:t>66</w:t>
            </w:r>
            <w:r>
              <w:rPr>
                <w:rFonts w:hint="eastAsia" w:ascii="宋体" w:hAnsi="宋体" w:eastAsia="宋体" w:cs="宋体"/>
                <w:b/>
                <w:color w:val="auto"/>
                <w:kern w:val="0"/>
              </w:rPr>
              <w:t>分）</w:t>
            </w:r>
          </w:p>
        </w:tc>
        <w:tc>
          <w:tcPr>
            <w:tcW w:w="7278"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Cs/>
                <w:color w:val="auto"/>
                <w:kern w:val="0"/>
                <w:szCs w:val="21"/>
              </w:rPr>
            </w:pPr>
            <w:r>
              <w:rPr>
                <w:rFonts w:hint="eastAsia" w:ascii="宋体" w:hAnsi="宋体" w:eastAsia="宋体" w:cs="宋体"/>
                <w:bCs/>
                <w:color w:val="auto"/>
                <w:kern w:val="0"/>
              </w:rPr>
              <w:t>2.1</w:t>
            </w:r>
          </w:p>
        </w:tc>
        <w:tc>
          <w:tcPr>
            <w:tcW w:w="1086"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宋体"/>
                <w:bCs/>
                <w:color w:val="auto"/>
                <w:kern w:val="0"/>
                <w:szCs w:val="21"/>
              </w:rPr>
            </w:pPr>
            <w:r>
              <w:rPr>
                <w:rFonts w:hint="eastAsia" w:hAnsi="宋体" w:cs="宋体"/>
                <w:bCs/>
                <w:color w:val="auto"/>
              </w:rPr>
              <w:t>货物性能分（满分</w:t>
            </w:r>
            <w:r>
              <w:rPr>
                <w:rFonts w:hint="eastAsia" w:hAnsi="宋体" w:cs="宋体"/>
                <w:bCs/>
                <w:color w:val="auto"/>
                <w:lang w:val="en-US" w:eastAsia="zh-CN"/>
              </w:rPr>
              <w:t>20</w:t>
            </w:r>
            <w:r>
              <w:rPr>
                <w:rFonts w:hint="eastAsia" w:hAnsi="宋体" w:cs="宋体"/>
                <w:bCs/>
                <w:color w:val="auto"/>
              </w:rPr>
              <w:t>分）</w:t>
            </w:r>
          </w:p>
        </w:tc>
        <w:tc>
          <w:tcPr>
            <w:tcW w:w="6363" w:type="dxa"/>
            <w:tcBorders>
              <w:top w:val="single" w:color="auto" w:sz="4" w:space="0"/>
              <w:left w:val="nil"/>
              <w:bottom w:val="single" w:color="auto" w:sz="4" w:space="0"/>
              <w:right w:val="single" w:color="auto" w:sz="4" w:space="0"/>
            </w:tcBorders>
            <w:vAlign w:val="center"/>
          </w:tcPr>
          <w:p>
            <w:pPr>
              <w:spacing w:line="400" w:lineRule="exact"/>
              <w:ind w:firstLine="420" w:firstLineChars="200"/>
              <w:jc w:val="left"/>
              <w:rPr>
                <w:color w:val="auto"/>
              </w:rPr>
            </w:pPr>
            <w:r>
              <w:rPr>
                <w:rFonts w:hint="eastAsia" w:hAnsi="宋体" w:cs="宋体"/>
                <w:bCs/>
                <w:color w:val="auto"/>
                <w:lang w:eastAsia="zh-CN"/>
              </w:rPr>
              <w:t>投标人所提供的产品均能满足招标文件中的技术参数要求，项目采购需求一览表中标注“▇”号的技术参数，为重要技术指标、功能条款，将作为产品性能评审依据。标注“▇”号的参数均能提供国家认可的第三方检测 (验) 机构出具的检测 (验) 报告复印件并加盖单位公章的，且标“▇”的内容需在投标文件中逐点应答出检测（验）报告具体位置，得</w:t>
            </w:r>
            <w:r>
              <w:rPr>
                <w:rFonts w:hint="eastAsia" w:hAnsi="宋体" w:cs="宋体"/>
                <w:bCs/>
                <w:color w:val="auto"/>
                <w:lang w:val="en-US" w:eastAsia="zh-CN"/>
              </w:rPr>
              <w:t>20</w:t>
            </w:r>
            <w:r>
              <w:rPr>
                <w:rFonts w:hint="eastAsia" w:hAnsi="宋体" w:cs="宋体"/>
                <w:bCs/>
                <w:color w:val="auto"/>
                <w:lang w:eastAsia="zh-CN"/>
              </w:rPr>
              <w:t>分，满分</w:t>
            </w:r>
            <w:r>
              <w:rPr>
                <w:rFonts w:hint="eastAsia" w:hAnsi="宋体" w:cs="宋体"/>
                <w:bCs/>
                <w:color w:val="auto"/>
                <w:lang w:val="en-US" w:eastAsia="zh-CN"/>
              </w:rPr>
              <w:t>20</w:t>
            </w:r>
            <w:r>
              <w:rPr>
                <w:rFonts w:hint="eastAsia" w:hAnsi="宋体" w:cs="宋体"/>
                <w:bCs/>
                <w:color w:val="auto"/>
                <w:lang w:eastAsia="zh-CN"/>
              </w:rPr>
              <w:t>分；每有一项标“▇”号不能提供检验报告或检验报告中无体现的扣</w:t>
            </w:r>
            <w:r>
              <w:rPr>
                <w:rFonts w:hint="eastAsia" w:hAnsi="宋体" w:cs="宋体"/>
                <w:bCs/>
                <w:color w:val="auto"/>
                <w:lang w:val="en-US" w:eastAsia="zh-CN"/>
              </w:rPr>
              <w:t>2.5</w:t>
            </w:r>
            <w:r>
              <w:rPr>
                <w:rFonts w:hint="eastAsia" w:hAnsi="宋体" w:cs="宋体"/>
                <w:bCs/>
                <w:color w:val="auto"/>
                <w:lang w:eastAsia="zh-CN"/>
              </w:rPr>
              <w:t>分，扣完为止，不计负分。</w:t>
            </w:r>
          </w:p>
        </w:tc>
        <w:tc>
          <w:tcPr>
            <w:tcW w:w="91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宋体"/>
                <w:color w:val="auto"/>
                <w:kern w:val="0"/>
                <w:szCs w:val="21"/>
              </w:rPr>
            </w:pPr>
            <w:r>
              <w:rPr>
                <w:rFonts w:hint="eastAsia" w:ascii="宋体" w:hAnsi="宋体" w:eastAsia="宋体" w:cs="宋体"/>
                <w:color w:val="auto"/>
                <w:lang w:val="en-US" w:eastAsia="zh-CN"/>
              </w:rPr>
              <w:t>20</w:t>
            </w:r>
            <w:r>
              <w:rPr>
                <w:rFonts w:hint="eastAsia" w:ascii="宋体" w:hAnsi="宋体" w:eastAsia="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Cs/>
                <w:color w:val="auto"/>
                <w:kern w:val="0"/>
                <w:szCs w:val="21"/>
              </w:rPr>
            </w:pPr>
            <w:r>
              <w:rPr>
                <w:rFonts w:hint="eastAsia" w:ascii="宋体" w:hAnsi="宋体" w:eastAsia="宋体" w:cs="宋体"/>
                <w:bCs/>
                <w:color w:val="auto"/>
                <w:kern w:val="0"/>
              </w:rPr>
              <w:t>2.2</w:t>
            </w:r>
          </w:p>
        </w:tc>
        <w:tc>
          <w:tcPr>
            <w:tcW w:w="1086"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b/>
                <w:bCs/>
                <w:color w:val="auto"/>
                <w:szCs w:val="21"/>
              </w:rPr>
            </w:pPr>
            <w:r>
              <w:rPr>
                <w:rFonts w:hint="eastAsia" w:hAnsi="宋体"/>
                <w:i w:val="0"/>
                <w:iCs w:val="0"/>
                <w:color w:val="auto"/>
                <w:sz w:val="21"/>
                <w:szCs w:val="21"/>
                <w:highlight w:val="none"/>
                <w:lang w:eastAsia="zh-CN"/>
              </w:rPr>
              <w:t>项目实施方案分（</w:t>
            </w:r>
            <w:r>
              <w:rPr>
                <w:rFonts w:hint="eastAsia" w:hAnsi="宋体"/>
                <w:i w:val="0"/>
                <w:iCs w:val="0"/>
                <w:color w:val="auto"/>
                <w:sz w:val="21"/>
                <w:szCs w:val="21"/>
                <w:highlight w:val="none"/>
                <w:lang w:val="en-US" w:eastAsia="zh-CN"/>
              </w:rPr>
              <w:t>满分18分</w:t>
            </w:r>
            <w:r>
              <w:rPr>
                <w:rFonts w:hint="eastAsia" w:hAnsi="宋体"/>
                <w:i w:val="0"/>
                <w:iCs w:val="0"/>
                <w:color w:val="auto"/>
                <w:sz w:val="21"/>
                <w:szCs w:val="21"/>
                <w:highlight w:val="none"/>
                <w:lang w:eastAsia="zh-CN"/>
              </w:rPr>
              <w:t>）</w:t>
            </w:r>
          </w:p>
        </w:tc>
        <w:tc>
          <w:tcPr>
            <w:tcW w:w="6363" w:type="dxa"/>
            <w:tcBorders>
              <w:top w:val="single" w:color="auto" w:sz="4" w:space="0"/>
              <w:left w:val="nil"/>
              <w:bottom w:val="single" w:color="auto" w:sz="4" w:space="0"/>
              <w:right w:val="single" w:color="auto" w:sz="4" w:space="0"/>
            </w:tcBorders>
            <w:vAlign w:val="center"/>
          </w:tcPr>
          <w:p>
            <w:pPr>
              <w:spacing w:line="360" w:lineRule="auto"/>
              <w:rPr>
                <w:rFonts w:hint="eastAsia"/>
                <w:color w:val="auto"/>
                <w:lang w:val="en-US" w:eastAsia="zh-CN"/>
              </w:rPr>
            </w:pPr>
            <w:r>
              <w:rPr>
                <w:rFonts w:hint="eastAsia"/>
                <w:color w:val="auto"/>
                <w:lang w:val="en-US" w:eastAsia="zh-CN"/>
              </w:rPr>
              <w:t xml:space="preserve">一档（4分）：投标人提供的项目实施方案符合采购需求， 有实施步骤。 </w:t>
            </w:r>
          </w:p>
          <w:p>
            <w:pPr>
              <w:spacing w:line="360" w:lineRule="auto"/>
              <w:rPr>
                <w:rFonts w:hint="eastAsia"/>
                <w:color w:val="auto"/>
                <w:lang w:val="en-US" w:eastAsia="zh-CN"/>
              </w:rPr>
            </w:pPr>
            <w:r>
              <w:rPr>
                <w:rFonts w:hint="eastAsia"/>
                <w:color w:val="auto"/>
                <w:lang w:val="en-US" w:eastAsia="zh-CN"/>
              </w:rPr>
              <w:t>二档 (9分) ：项目实施方案简单，能提供对接方案；保证维护保养服务实施的技术力量和人力资源安排基本满足要求。</w:t>
            </w:r>
          </w:p>
          <w:p>
            <w:pPr>
              <w:spacing w:line="360" w:lineRule="auto"/>
              <w:rPr>
                <w:rFonts w:hint="eastAsia"/>
                <w:color w:val="auto"/>
                <w:lang w:val="en-US" w:eastAsia="zh-CN"/>
              </w:rPr>
            </w:pPr>
            <w:r>
              <w:rPr>
                <w:rFonts w:hint="eastAsia"/>
                <w:color w:val="auto"/>
                <w:lang w:val="en-US" w:eastAsia="zh-CN"/>
              </w:rPr>
              <w:t>三档 (14分) ：项目实施方案较详细，软硬件故障排除的对策可行，能保证维护保养服务实施的技术力量和人力资源安排满足项目实施要求，技术服务、技术培训的服务内容和措施较完善，有定期巡检和汇报制度。</w:t>
            </w:r>
          </w:p>
          <w:p>
            <w:pPr>
              <w:spacing w:line="360" w:lineRule="auto"/>
              <w:rPr>
                <w:rFonts w:hint="eastAsia"/>
                <w:color w:val="auto"/>
                <w:lang w:val="en-US" w:eastAsia="zh-CN"/>
              </w:rPr>
            </w:pPr>
            <w:r>
              <w:rPr>
                <w:rFonts w:hint="eastAsia"/>
                <w:color w:val="auto"/>
                <w:lang w:val="en-US" w:eastAsia="zh-CN"/>
              </w:rPr>
              <w:t>四档 (18分) ：项目实施方案详实，能切合本项目实际提供对接方案，方案能清楚的表明对本项目的熟悉程度，对本项目各项设备保养计划进行详细阐述，维护方案优良，不同的设备提供专项维护保养方案；保证项目实施的技术力量和人力资源安排充足，技术服务、技术培训的服务内容和培训安排等进行详细阐述。建立定期巡检制度和设备运行情况报告制度，定期出具巡检和设备运行情况报告，建立服务档案和解决方案资料库。</w:t>
            </w:r>
          </w:p>
          <w:p>
            <w:pPr>
              <w:spacing w:line="360" w:lineRule="auto"/>
              <w:rPr>
                <w:rFonts w:hint="default"/>
                <w:color w:val="auto"/>
                <w:lang w:val="en-US"/>
              </w:rPr>
            </w:pPr>
            <w:r>
              <w:rPr>
                <w:rFonts w:hint="eastAsia"/>
                <w:color w:val="auto"/>
                <w:lang w:val="en-US" w:eastAsia="zh-CN"/>
              </w:rPr>
              <w:t>注：不提供项目实施方案或项目实施方案不满足档次要求的得0分。</w:t>
            </w:r>
          </w:p>
        </w:tc>
        <w:tc>
          <w:tcPr>
            <w:tcW w:w="91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Cs/>
                <w:color w:val="auto"/>
                <w:kern w:val="0"/>
              </w:rPr>
            </w:pPr>
            <w:r>
              <w:rPr>
                <w:rFonts w:hint="eastAsia" w:ascii="宋体" w:hAnsi="宋体" w:eastAsia="宋体" w:cs="宋体"/>
                <w:bCs/>
                <w:color w:val="auto"/>
                <w:kern w:val="0"/>
              </w:rPr>
              <w:t>2.3</w:t>
            </w:r>
          </w:p>
        </w:tc>
        <w:tc>
          <w:tcPr>
            <w:tcW w:w="1086"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宋体"/>
                <w:b/>
                <w:color w:val="auto"/>
                <w:szCs w:val="21"/>
              </w:rPr>
            </w:pPr>
            <w:r>
              <w:rPr>
                <w:rFonts w:hint="eastAsia" w:ascii="宋体" w:hAnsi="宋体" w:eastAsia="宋体" w:cs="宋体"/>
                <w:color w:val="auto"/>
                <w:kern w:val="0"/>
                <w:szCs w:val="21"/>
              </w:rPr>
              <w:t>售后服务</w:t>
            </w:r>
            <w:r>
              <w:rPr>
                <w:rFonts w:hint="eastAsia" w:ascii="宋体" w:hAnsi="宋体" w:eastAsia="宋体" w:cs="宋体"/>
                <w:color w:val="auto"/>
                <w:szCs w:val="21"/>
              </w:rPr>
              <w:t>方案（满分</w:t>
            </w:r>
            <w:r>
              <w:rPr>
                <w:rFonts w:hint="eastAsia" w:ascii="宋体" w:hAnsi="宋体" w:eastAsia="宋体" w:cs="宋体"/>
                <w:color w:val="auto"/>
                <w:szCs w:val="21"/>
                <w:lang w:val="en-US" w:eastAsia="zh-CN"/>
              </w:rPr>
              <w:t>16</w:t>
            </w:r>
            <w:r>
              <w:rPr>
                <w:rFonts w:hint="eastAsia" w:ascii="宋体" w:hAnsi="宋体" w:eastAsia="宋体" w:cs="宋体"/>
                <w:color w:val="auto"/>
                <w:szCs w:val="21"/>
              </w:rPr>
              <w:t>分）</w:t>
            </w:r>
          </w:p>
        </w:tc>
        <w:tc>
          <w:tcPr>
            <w:tcW w:w="6363" w:type="dxa"/>
            <w:tcBorders>
              <w:top w:val="single" w:color="auto" w:sz="4" w:space="0"/>
              <w:left w:val="nil"/>
              <w:bottom w:val="single" w:color="auto" w:sz="4" w:space="0"/>
              <w:right w:val="single" w:color="auto" w:sz="4" w:space="0"/>
            </w:tcBorders>
            <w:vAlign w:val="center"/>
          </w:tcPr>
          <w:p>
            <w:pPr>
              <w:spacing w:line="360" w:lineRule="auto"/>
              <w:rPr>
                <w:rFonts w:hint="eastAsia"/>
                <w:color w:val="auto"/>
                <w:lang w:val="en-US" w:eastAsia="zh-CN"/>
              </w:rPr>
            </w:pPr>
            <w:r>
              <w:rPr>
                <w:rFonts w:hint="eastAsia"/>
                <w:color w:val="auto"/>
                <w:lang w:val="en-US" w:eastAsia="zh-CN"/>
              </w:rPr>
              <w:t>评委对投标人的投标文件中售后服务方案内容的完整性、可行性、到达故障现场时间、故障出现解决方案、定期维护（注明时间）、技术培训方案、保修期外维修方案、其他优惠措施等方面独立确定各投标人所属档次，然后在各档次内打分。不提供售后服务方案或售后服务方案不满足档次要求的得0分。</w:t>
            </w:r>
          </w:p>
          <w:p>
            <w:pPr>
              <w:spacing w:line="400" w:lineRule="exact"/>
              <w:jc w:val="left"/>
              <w:rPr>
                <w:rFonts w:hint="default"/>
                <w:color w:val="auto"/>
                <w:lang w:val="en-US" w:eastAsia="zh-CN"/>
              </w:rPr>
            </w:pPr>
            <w:r>
              <w:rPr>
                <w:rFonts w:hint="eastAsia"/>
                <w:color w:val="auto"/>
                <w:lang w:val="en-US" w:eastAsia="zh-CN"/>
              </w:rPr>
              <w:t>一档（4</w:t>
            </w:r>
            <w:r>
              <w:rPr>
                <w:rFonts w:hint="eastAsia"/>
                <w:color w:val="auto"/>
                <w:lang w:eastAsia="zh-CN"/>
              </w:rPr>
              <w:t>分</w:t>
            </w:r>
            <w:r>
              <w:rPr>
                <w:rFonts w:hint="eastAsia"/>
                <w:color w:val="auto"/>
                <w:lang w:val="en-US" w:eastAsia="zh-CN"/>
              </w:rPr>
              <w:t>）：投标人提供的</w:t>
            </w:r>
            <w:r>
              <w:rPr>
                <w:rFonts w:hint="eastAsia"/>
                <w:color w:val="auto"/>
                <w:lang w:eastAsia="zh-CN"/>
              </w:rPr>
              <w:t>售后服务方案</w:t>
            </w:r>
            <w:r>
              <w:rPr>
                <w:rFonts w:hint="eastAsia"/>
                <w:color w:val="auto"/>
                <w:lang w:val="en-US" w:eastAsia="zh-CN"/>
              </w:rPr>
              <w:t xml:space="preserve">符合采购需求，有简单的售后服务承诺。 </w:t>
            </w:r>
          </w:p>
          <w:p>
            <w:pPr>
              <w:spacing w:line="400" w:lineRule="exact"/>
              <w:jc w:val="left"/>
              <w:rPr>
                <w:rFonts w:hint="eastAsia"/>
                <w:color w:val="auto"/>
                <w:lang w:eastAsia="zh-CN"/>
              </w:rPr>
            </w:pPr>
            <w:r>
              <w:rPr>
                <w:rFonts w:hint="eastAsia"/>
                <w:color w:val="auto"/>
                <w:lang w:val="en-US" w:eastAsia="zh-CN"/>
              </w:rPr>
              <w:t>二</w:t>
            </w:r>
            <w:r>
              <w:rPr>
                <w:rFonts w:hint="eastAsia"/>
                <w:color w:val="auto"/>
                <w:lang w:eastAsia="zh-CN"/>
              </w:rPr>
              <w:t>档（</w:t>
            </w:r>
            <w:r>
              <w:rPr>
                <w:rFonts w:hint="eastAsia"/>
                <w:color w:val="auto"/>
                <w:lang w:val="en-US" w:eastAsia="zh-CN"/>
              </w:rPr>
              <w:t>8</w:t>
            </w:r>
            <w:r>
              <w:rPr>
                <w:rFonts w:hint="eastAsia"/>
                <w:color w:val="auto"/>
                <w:lang w:eastAsia="zh-CN"/>
              </w:rPr>
              <w:t>分）：经评委综合评定售后服务方案、实现功能要求的解决方案、质保措施等简单；设备特定的技术服务要求满足</w:t>
            </w:r>
            <w:r>
              <w:rPr>
                <w:rFonts w:hint="eastAsia"/>
                <w:color w:val="auto"/>
                <w:lang w:val="en-US" w:eastAsia="zh-CN"/>
              </w:rPr>
              <w:t>招标文件</w:t>
            </w:r>
            <w:r>
              <w:rPr>
                <w:rFonts w:hint="eastAsia"/>
                <w:color w:val="auto"/>
                <w:lang w:eastAsia="zh-CN"/>
              </w:rPr>
              <w:t>要求，出现简单故障问题承诺</w:t>
            </w:r>
            <w:r>
              <w:rPr>
                <w:rFonts w:hint="eastAsia"/>
                <w:color w:val="auto"/>
                <w:lang w:val="en-US" w:eastAsia="zh-CN"/>
              </w:rPr>
              <w:t>12</w:t>
            </w:r>
            <w:r>
              <w:rPr>
                <w:rFonts w:hint="eastAsia"/>
                <w:color w:val="auto"/>
                <w:lang w:eastAsia="zh-CN"/>
              </w:rPr>
              <w:t>小时以内完成故障处理的。</w:t>
            </w:r>
          </w:p>
          <w:p>
            <w:pPr>
              <w:spacing w:line="400" w:lineRule="exact"/>
              <w:jc w:val="left"/>
              <w:rPr>
                <w:rFonts w:hint="eastAsia"/>
                <w:color w:val="auto"/>
                <w:lang w:eastAsia="zh-CN"/>
              </w:rPr>
            </w:pPr>
            <w:r>
              <w:rPr>
                <w:rFonts w:hint="eastAsia"/>
                <w:color w:val="auto"/>
                <w:lang w:val="en-US" w:eastAsia="zh-CN"/>
              </w:rPr>
              <w:t>三</w:t>
            </w:r>
            <w:r>
              <w:rPr>
                <w:rFonts w:hint="eastAsia"/>
                <w:color w:val="auto"/>
                <w:lang w:eastAsia="zh-CN"/>
              </w:rPr>
              <w:t>档（</w:t>
            </w:r>
            <w:r>
              <w:rPr>
                <w:rFonts w:hint="eastAsia"/>
                <w:color w:val="auto"/>
                <w:lang w:val="en-US" w:eastAsia="zh-CN"/>
              </w:rPr>
              <w:t>12</w:t>
            </w:r>
            <w:r>
              <w:rPr>
                <w:rFonts w:hint="eastAsia"/>
                <w:color w:val="auto"/>
                <w:lang w:eastAsia="zh-CN"/>
              </w:rPr>
              <w:t>分）：经评委综合评定售后服务方案、实现功能要求的解决方案等较详细；售后服务体系较完善，售后服务保证措施较得力，满足</w:t>
            </w:r>
            <w:r>
              <w:rPr>
                <w:rFonts w:hint="eastAsia"/>
                <w:color w:val="auto"/>
                <w:lang w:val="en-US" w:eastAsia="zh-CN"/>
              </w:rPr>
              <w:t>招标</w:t>
            </w:r>
            <w:r>
              <w:rPr>
                <w:rFonts w:hint="eastAsia"/>
                <w:color w:val="auto"/>
                <w:lang w:eastAsia="zh-CN"/>
              </w:rPr>
              <w:t>文件要求，</w:t>
            </w:r>
            <w:r>
              <w:rPr>
                <w:rFonts w:hint="eastAsia"/>
                <w:color w:val="auto"/>
              </w:rPr>
              <w:t>出现简单故障问题承诺</w:t>
            </w:r>
            <w:r>
              <w:rPr>
                <w:rFonts w:hint="eastAsia"/>
                <w:color w:val="auto"/>
                <w:lang w:val="en-US" w:eastAsia="zh-CN"/>
              </w:rPr>
              <w:t>8</w:t>
            </w:r>
            <w:r>
              <w:rPr>
                <w:rFonts w:hint="eastAsia"/>
                <w:color w:val="auto"/>
              </w:rPr>
              <w:t>小时以内完成故障处理，有售后巡检措施。</w:t>
            </w:r>
          </w:p>
          <w:p>
            <w:pPr>
              <w:spacing w:line="400" w:lineRule="exact"/>
              <w:jc w:val="left"/>
              <w:rPr>
                <w:color w:val="auto"/>
              </w:rPr>
            </w:pPr>
            <w:r>
              <w:rPr>
                <w:rFonts w:hint="eastAsia"/>
                <w:color w:val="auto"/>
                <w:lang w:val="en-US" w:eastAsia="zh-CN"/>
              </w:rPr>
              <w:t>四</w:t>
            </w:r>
            <w:r>
              <w:rPr>
                <w:rFonts w:hint="eastAsia"/>
                <w:color w:val="auto"/>
                <w:lang w:eastAsia="zh-CN"/>
              </w:rPr>
              <w:t>档（</w:t>
            </w:r>
            <w:r>
              <w:rPr>
                <w:rFonts w:hint="eastAsia"/>
                <w:color w:val="auto"/>
                <w:lang w:val="en-US" w:eastAsia="zh-CN"/>
              </w:rPr>
              <w:t>16</w:t>
            </w:r>
            <w:r>
              <w:rPr>
                <w:rFonts w:hint="eastAsia"/>
                <w:color w:val="auto"/>
                <w:lang w:eastAsia="zh-CN"/>
              </w:rPr>
              <w:t>分）：经评委综合评定售后服务方案、实现功能要求的解决方案等售后服务方案详实；售后服务体系完善，售后服务保证措施得力，</w:t>
            </w:r>
            <w:r>
              <w:rPr>
                <w:rFonts w:hint="eastAsia"/>
                <w:color w:val="auto"/>
              </w:rPr>
              <w:t>出现简单故障问题承诺</w:t>
            </w:r>
            <w:r>
              <w:rPr>
                <w:rFonts w:hint="eastAsia"/>
                <w:color w:val="auto"/>
                <w:lang w:val="en-US" w:eastAsia="zh-CN"/>
              </w:rPr>
              <w:t>4</w:t>
            </w:r>
            <w:r>
              <w:rPr>
                <w:rFonts w:hint="eastAsia"/>
                <w:color w:val="auto"/>
              </w:rPr>
              <w:t>小时以内完成故障处理；售后服务方案比较细致、合理、可行</w:t>
            </w:r>
            <w:r>
              <w:rPr>
                <w:rFonts w:hint="eastAsia"/>
                <w:color w:val="auto"/>
                <w:lang w:eastAsia="zh-CN"/>
              </w:rPr>
              <w:t>、</w:t>
            </w:r>
            <w:r>
              <w:rPr>
                <w:rFonts w:hint="eastAsia"/>
                <w:color w:val="auto"/>
              </w:rPr>
              <w:t>售后维护目标明确，售后巡检措施全面，符合本项目实际要求，提供7×24售后服务热线，响应时间</w:t>
            </w:r>
            <w:r>
              <w:rPr>
                <w:rFonts w:hint="eastAsia"/>
                <w:color w:val="auto"/>
                <w:lang w:eastAsia="zh-CN"/>
              </w:rPr>
              <w:t>满足或优于</w:t>
            </w:r>
            <w:r>
              <w:rPr>
                <w:rFonts w:hint="eastAsia"/>
                <w:color w:val="auto"/>
                <w:lang w:val="en-US" w:eastAsia="zh-CN"/>
              </w:rPr>
              <w:t>招标</w:t>
            </w:r>
            <w:r>
              <w:rPr>
                <w:rFonts w:hint="eastAsia"/>
                <w:color w:val="auto"/>
                <w:lang w:eastAsia="zh-CN"/>
              </w:rPr>
              <w:t>文件要求</w:t>
            </w:r>
            <w:r>
              <w:rPr>
                <w:rFonts w:hint="eastAsia"/>
                <w:color w:val="auto"/>
              </w:rPr>
              <w:t>，快捷、迅速；质量保障措施较有力，售后服务人员经验丰富，满足以上相关要求的。</w:t>
            </w:r>
          </w:p>
        </w:tc>
        <w:tc>
          <w:tcPr>
            <w:tcW w:w="91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lang w:val="en-US" w:eastAsia="zh-CN"/>
              </w:rPr>
              <w:t>16</w:t>
            </w:r>
            <w:r>
              <w:rPr>
                <w:rFonts w:hint="eastAsia" w:ascii="宋体" w:hAnsi="宋体" w:eastAsia="宋体" w:cs="宋体"/>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hint="default" w:ascii="宋体" w:hAnsi="宋体" w:eastAsia="宋体" w:cs="宋体"/>
                <w:bCs/>
                <w:color w:val="auto"/>
                <w:kern w:val="0"/>
                <w:lang w:val="en-US" w:eastAsia="zh-CN"/>
              </w:rPr>
            </w:pPr>
            <w:r>
              <w:rPr>
                <w:rFonts w:hint="eastAsia" w:ascii="宋体" w:hAnsi="宋体" w:eastAsia="宋体" w:cs="宋体"/>
                <w:bCs/>
                <w:color w:val="auto"/>
                <w:kern w:val="0"/>
                <w:lang w:val="en-US" w:eastAsia="zh-CN"/>
              </w:rPr>
              <w:t>2.4</w:t>
            </w:r>
          </w:p>
        </w:tc>
        <w:tc>
          <w:tcPr>
            <w:tcW w:w="1086" w:type="dxa"/>
            <w:tcBorders>
              <w:top w:val="single" w:color="auto" w:sz="4" w:space="0"/>
              <w:left w:val="nil"/>
              <w:bottom w:val="single" w:color="auto" w:sz="4" w:space="0"/>
              <w:right w:val="single" w:color="auto" w:sz="4" w:space="0"/>
            </w:tcBorders>
            <w:vAlign w:val="center"/>
          </w:tcPr>
          <w:p>
            <w:pPr>
              <w:spacing w:line="400" w:lineRule="exact"/>
              <w:jc w:val="left"/>
              <w:rPr>
                <w:rFonts w:hint="default" w:hAnsi="宋体"/>
                <w:i w:val="0"/>
                <w:iCs w:val="0"/>
                <w:color w:val="auto"/>
                <w:sz w:val="21"/>
                <w:highlight w:val="none"/>
                <w:lang w:val="en-US" w:eastAsia="zh-CN"/>
              </w:rPr>
            </w:pPr>
            <w:r>
              <w:rPr>
                <w:rFonts w:hint="eastAsia"/>
                <w:color w:val="auto"/>
                <w:lang w:val="en-US" w:eastAsia="zh-CN"/>
              </w:rPr>
              <w:t>培训方案（满分12分）</w:t>
            </w:r>
          </w:p>
        </w:tc>
        <w:tc>
          <w:tcPr>
            <w:tcW w:w="6363" w:type="dxa"/>
            <w:tcBorders>
              <w:top w:val="single" w:color="auto" w:sz="4" w:space="0"/>
              <w:left w:val="nil"/>
              <w:bottom w:val="single" w:color="auto" w:sz="4" w:space="0"/>
              <w:right w:val="single" w:color="auto" w:sz="4" w:space="0"/>
            </w:tcBorders>
            <w:vAlign w:val="center"/>
          </w:tcPr>
          <w:p>
            <w:pPr>
              <w:spacing w:line="400" w:lineRule="exact"/>
              <w:ind w:firstLine="420" w:firstLineChars="200"/>
              <w:jc w:val="left"/>
              <w:rPr>
                <w:rFonts w:hint="eastAsia"/>
                <w:color w:val="auto"/>
                <w:lang w:eastAsia="zh-CN"/>
              </w:rPr>
            </w:pPr>
            <w:r>
              <w:rPr>
                <w:rFonts w:hint="eastAsia"/>
                <w:color w:val="auto"/>
                <w:lang w:eastAsia="zh-CN"/>
              </w:rPr>
              <w:t>一档（</w:t>
            </w:r>
            <w:r>
              <w:rPr>
                <w:rFonts w:hint="eastAsia"/>
                <w:color w:val="auto"/>
                <w:lang w:val="en-US" w:eastAsia="zh-CN"/>
              </w:rPr>
              <w:t>3</w:t>
            </w:r>
            <w:r>
              <w:rPr>
                <w:rFonts w:hint="eastAsia"/>
                <w:color w:val="auto"/>
                <w:lang w:eastAsia="zh-CN"/>
              </w:rPr>
              <w:t>分）：</w:t>
            </w:r>
            <w:r>
              <w:rPr>
                <w:rFonts w:hint="eastAsia"/>
                <w:color w:val="auto"/>
                <w:lang w:val="en-US" w:eastAsia="zh-CN"/>
              </w:rPr>
              <w:t>投标人</w:t>
            </w:r>
            <w:r>
              <w:rPr>
                <w:rFonts w:hint="eastAsia"/>
                <w:color w:val="auto"/>
                <w:lang w:eastAsia="zh-CN"/>
              </w:rPr>
              <w:t>培训方案简单、满足采购文件基本培训要求。</w:t>
            </w:r>
          </w:p>
          <w:p>
            <w:pPr>
              <w:spacing w:line="400" w:lineRule="exact"/>
              <w:ind w:firstLine="420" w:firstLineChars="200"/>
              <w:jc w:val="left"/>
              <w:rPr>
                <w:rFonts w:hint="eastAsia"/>
                <w:color w:val="auto"/>
                <w:lang w:eastAsia="zh-CN"/>
              </w:rPr>
            </w:pPr>
            <w:r>
              <w:rPr>
                <w:rFonts w:hint="eastAsia"/>
                <w:color w:val="auto"/>
                <w:lang w:eastAsia="zh-CN"/>
              </w:rPr>
              <w:t>二档（</w:t>
            </w:r>
            <w:r>
              <w:rPr>
                <w:rFonts w:hint="eastAsia"/>
                <w:color w:val="auto"/>
                <w:lang w:val="en-US" w:eastAsia="zh-CN"/>
              </w:rPr>
              <w:t>6</w:t>
            </w:r>
            <w:r>
              <w:rPr>
                <w:rFonts w:hint="eastAsia"/>
                <w:color w:val="auto"/>
                <w:lang w:eastAsia="zh-CN"/>
              </w:rPr>
              <w:t>分）：</w:t>
            </w:r>
            <w:r>
              <w:rPr>
                <w:rFonts w:hint="eastAsia"/>
                <w:color w:val="auto"/>
                <w:lang w:val="en-US" w:eastAsia="zh-CN"/>
              </w:rPr>
              <w:t>投标人</w:t>
            </w:r>
            <w:r>
              <w:rPr>
                <w:rFonts w:hint="eastAsia"/>
                <w:color w:val="auto"/>
                <w:lang w:eastAsia="zh-CN"/>
              </w:rPr>
              <w:t>培训方案全面、有培训内容及时间安排的，有简单的培训目标、培训计划，对培训内容有简单的理解。</w:t>
            </w:r>
          </w:p>
          <w:p>
            <w:pPr>
              <w:spacing w:line="400" w:lineRule="exact"/>
              <w:ind w:firstLine="420" w:firstLineChars="200"/>
              <w:jc w:val="left"/>
              <w:rPr>
                <w:rFonts w:hint="eastAsia"/>
                <w:color w:val="auto"/>
                <w:lang w:eastAsia="zh-CN"/>
              </w:rPr>
            </w:pPr>
            <w:r>
              <w:rPr>
                <w:rFonts w:hint="eastAsia"/>
                <w:color w:val="auto"/>
                <w:lang w:eastAsia="zh-CN"/>
              </w:rPr>
              <w:t>三档（</w:t>
            </w:r>
            <w:r>
              <w:rPr>
                <w:rFonts w:hint="eastAsia"/>
                <w:color w:val="auto"/>
                <w:lang w:val="en-US" w:eastAsia="zh-CN"/>
              </w:rPr>
              <w:t>9</w:t>
            </w:r>
            <w:r>
              <w:rPr>
                <w:rFonts w:hint="eastAsia"/>
                <w:color w:val="auto"/>
                <w:lang w:eastAsia="zh-CN"/>
              </w:rPr>
              <w:t>分）：</w:t>
            </w:r>
            <w:r>
              <w:rPr>
                <w:rFonts w:hint="eastAsia"/>
                <w:color w:val="auto"/>
                <w:lang w:val="en-US" w:eastAsia="zh-CN"/>
              </w:rPr>
              <w:t>投标人</w:t>
            </w:r>
            <w:r>
              <w:rPr>
                <w:rFonts w:hint="eastAsia"/>
                <w:color w:val="auto"/>
                <w:lang w:eastAsia="zh-CN"/>
              </w:rPr>
              <w:t>培训方案详细、具体，有</w:t>
            </w:r>
            <w:r>
              <w:rPr>
                <w:rFonts w:hint="eastAsia"/>
                <w:color w:val="auto"/>
                <w:lang w:val="en-US" w:eastAsia="zh-CN"/>
              </w:rPr>
              <w:t>简单</w:t>
            </w:r>
            <w:r>
              <w:rPr>
                <w:rFonts w:hint="eastAsia"/>
                <w:color w:val="auto"/>
                <w:lang w:eastAsia="zh-CN"/>
              </w:rPr>
              <w:t>的培训内容及合理的时间安排，有</w:t>
            </w:r>
            <w:r>
              <w:rPr>
                <w:rFonts w:hint="eastAsia"/>
                <w:color w:val="auto"/>
                <w:lang w:val="en-US" w:eastAsia="zh-CN"/>
              </w:rPr>
              <w:t>简单</w:t>
            </w:r>
            <w:r>
              <w:rPr>
                <w:rFonts w:hint="eastAsia"/>
                <w:color w:val="auto"/>
                <w:lang w:eastAsia="zh-CN"/>
              </w:rPr>
              <w:t>的培训目标、培训计划，对培训内容有</w:t>
            </w:r>
            <w:r>
              <w:rPr>
                <w:rFonts w:hint="eastAsia"/>
                <w:color w:val="auto"/>
                <w:lang w:val="en-US" w:eastAsia="zh-CN"/>
              </w:rPr>
              <w:t>比较</w:t>
            </w:r>
            <w:r>
              <w:rPr>
                <w:rFonts w:hint="eastAsia"/>
                <w:color w:val="auto"/>
                <w:lang w:eastAsia="zh-CN"/>
              </w:rPr>
              <w:t>充分的理解，确保参与培训人员</w:t>
            </w:r>
            <w:r>
              <w:rPr>
                <w:rFonts w:hint="eastAsia"/>
                <w:color w:val="auto"/>
                <w:lang w:val="en-US" w:eastAsia="zh-CN"/>
              </w:rPr>
              <w:t>基本</w:t>
            </w:r>
            <w:r>
              <w:rPr>
                <w:rFonts w:hint="eastAsia"/>
                <w:color w:val="auto"/>
                <w:lang w:eastAsia="zh-CN"/>
              </w:rPr>
              <w:t>能够掌握系统操作流程、各个功能使用方法和应用技巧等，</w:t>
            </w:r>
            <w:r>
              <w:rPr>
                <w:rFonts w:hint="eastAsia"/>
                <w:color w:val="auto"/>
                <w:lang w:val="en-US" w:eastAsia="zh-CN"/>
              </w:rPr>
              <w:t>基本</w:t>
            </w:r>
            <w:r>
              <w:rPr>
                <w:rFonts w:hint="eastAsia"/>
                <w:color w:val="auto"/>
                <w:lang w:eastAsia="zh-CN"/>
              </w:rPr>
              <w:t>能掌握硬件设备运维等。</w:t>
            </w:r>
          </w:p>
          <w:p>
            <w:pPr>
              <w:pStyle w:val="13"/>
              <w:rPr>
                <w:rFonts w:hint="default"/>
                <w:color w:val="auto"/>
                <w:lang w:val="en-US" w:eastAsia="zh-CN"/>
              </w:rPr>
            </w:pPr>
            <w:r>
              <w:rPr>
                <w:rFonts w:hint="eastAsia"/>
                <w:color w:val="auto"/>
                <w:lang w:val="en-US" w:eastAsia="zh-CN"/>
              </w:rPr>
              <w:t xml:space="preserve">   </w:t>
            </w:r>
            <w:r>
              <w:rPr>
                <w:rFonts w:hint="eastAsia" w:cstheme="minorBidi"/>
                <w:color w:val="auto"/>
                <w:kern w:val="2"/>
                <w:sz w:val="21"/>
                <w:szCs w:val="22"/>
                <w:lang w:val="en-US" w:eastAsia="zh-CN" w:bidi="ar-SA"/>
              </w:rPr>
              <w:t>四</w:t>
            </w:r>
            <w:r>
              <w:rPr>
                <w:rFonts w:hint="eastAsia" w:asciiTheme="minorHAnsi" w:hAnsiTheme="minorHAnsi" w:eastAsiaTheme="minorEastAsia" w:cstheme="minorBidi"/>
                <w:color w:val="auto"/>
                <w:kern w:val="2"/>
                <w:sz w:val="21"/>
                <w:szCs w:val="22"/>
                <w:lang w:val="en-US" w:eastAsia="zh-CN" w:bidi="ar-SA"/>
              </w:rPr>
              <w:t>档（12分）：投标人培训方案详细、具体，有针对性的培训内容及合理的时间安排、科学详细，培训理论兼顾实际操作，有详细的培训目标、培训计划，对培训内容有充分的理解，确保参与培训人员能够熟练掌握系统操作流程、各个功能使用方法和应用技巧等，能掌握硬件设备运维等。</w:t>
            </w:r>
          </w:p>
          <w:p>
            <w:pPr>
              <w:pStyle w:val="13"/>
              <w:ind w:firstLine="210" w:firstLineChars="100"/>
              <w:rPr>
                <w:rFonts w:hint="eastAsia"/>
                <w:color w:val="auto"/>
                <w:lang w:eastAsia="zh-CN"/>
              </w:rPr>
            </w:pPr>
            <w:r>
              <w:rPr>
                <w:rFonts w:hint="eastAsia" w:asciiTheme="minorHAnsi" w:hAnsiTheme="minorHAnsi" w:eastAsiaTheme="minorEastAsia" w:cstheme="minorBidi"/>
                <w:color w:val="auto"/>
                <w:kern w:val="2"/>
                <w:sz w:val="21"/>
                <w:szCs w:val="22"/>
                <w:lang w:val="en-US" w:eastAsia="zh-CN" w:bidi="ar-SA"/>
              </w:rPr>
              <w:t>注：不提供培训方案或培训方案不满足档次要求的得0分。</w:t>
            </w:r>
          </w:p>
        </w:tc>
        <w:tc>
          <w:tcPr>
            <w:tcW w:w="91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
                <w:bCs/>
                <w:color w:val="auto"/>
                <w:kern w:val="0"/>
                <w:szCs w:val="21"/>
              </w:rPr>
            </w:pPr>
            <w:r>
              <w:rPr>
                <w:rFonts w:hint="eastAsia" w:ascii="宋体" w:hAnsi="宋体" w:eastAsia="宋体" w:cs="宋体"/>
                <w:b/>
                <w:bCs/>
                <w:color w:val="auto"/>
                <w:kern w:val="0"/>
              </w:rPr>
              <w:t>3</w:t>
            </w:r>
          </w:p>
        </w:tc>
        <w:tc>
          <w:tcPr>
            <w:tcW w:w="108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b/>
                <w:bCs/>
                <w:color w:val="auto"/>
                <w:szCs w:val="21"/>
              </w:rPr>
            </w:pPr>
            <w:r>
              <w:rPr>
                <w:rFonts w:hint="eastAsia" w:ascii="宋体" w:hAnsi="宋体" w:eastAsia="宋体" w:cs="宋体"/>
                <w:b/>
                <w:bCs/>
                <w:color w:val="auto"/>
                <w:szCs w:val="21"/>
              </w:rPr>
              <w:t>商务分</w:t>
            </w:r>
            <w:r>
              <w:rPr>
                <w:rFonts w:hint="eastAsia" w:ascii="宋体" w:hAnsi="宋体" w:eastAsia="宋体" w:cs="宋体"/>
                <w:b/>
                <w:color w:val="auto"/>
                <w:szCs w:val="21"/>
              </w:rPr>
              <w:t>（满分</w:t>
            </w:r>
            <w:r>
              <w:rPr>
                <w:rFonts w:hint="eastAsia" w:ascii="宋体" w:hAnsi="宋体" w:eastAsia="宋体" w:cs="宋体"/>
                <w:b/>
                <w:color w:val="auto"/>
                <w:szCs w:val="21"/>
                <w:lang w:val="en-US" w:eastAsia="zh-CN"/>
              </w:rPr>
              <w:t>4</w:t>
            </w:r>
            <w:r>
              <w:rPr>
                <w:rFonts w:hint="eastAsia" w:ascii="宋体" w:hAnsi="宋体" w:eastAsia="宋体" w:cs="宋体"/>
                <w:b/>
                <w:color w:val="auto"/>
                <w:szCs w:val="21"/>
              </w:rPr>
              <w:t>分）</w:t>
            </w:r>
          </w:p>
        </w:tc>
        <w:tc>
          <w:tcPr>
            <w:tcW w:w="7278"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auto"/>
                <w:kern w:val="0"/>
                <w:szCs w:val="21"/>
              </w:rPr>
            </w:pPr>
            <w:r>
              <w:rPr>
                <w:rFonts w:hint="eastAsia" w:ascii="宋体" w:hAnsi="宋体" w:eastAsia="宋体" w:cs="宋体"/>
                <w:color w:val="auto"/>
                <w:kern w:val="0"/>
              </w:rPr>
              <w:t>3.1</w:t>
            </w:r>
          </w:p>
        </w:tc>
        <w:tc>
          <w:tcPr>
            <w:tcW w:w="108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b/>
                <w:color w:val="auto"/>
                <w:szCs w:val="21"/>
              </w:rPr>
            </w:pPr>
            <w:r>
              <w:rPr>
                <w:rFonts w:hint="eastAsia" w:ascii="宋体" w:hAnsi="宋体" w:eastAsia="宋体" w:cs="宋体"/>
                <w:color w:val="auto"/>
                <w:szCs w:val="21"/>
              </w:rPr>
              <w:t>综合能力分（满分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tc>
        <w:tc>
          <w:tcPr>
            <w:tcW w:w="6363" w:type="dxa"/>
            <w:tcBorders>
              <w:top w:val="single" w:color="auto" w:sz="4" w:space="0"/>
              <w:left w:val="nil"/>
              <w:bottom w:val="single" w:color="auto" w:sz="4" w:space="0"/>
              <w:right w:val="single" w:color="auto" w:sz="4" w:space="0"/>
            </w:tcBorders>
          </w:tcPr>
          <w:p>
            <w:pPr>
              <w:pStyle w:val="15"/>
              <w:adjustRightInd w:val="0"/>
              <w:spacing w:line="500" w:lineRule="atLeast"/>
              <w:jc w:val="left"/>
              <w:rPr>
                <w:rFonts w:hAnsi="宋体" w:eastAsia="宋体" w:cs="宋体"/>
                <w:color w:val="auto"/>
                <w:sz w:val="21"/>
              </w:rPr>
            </w:pPr>
            <w:r>
              <w:rPr>
                <w:rFonts w:hint="eastAsia" w:hAnsi="宋体" w:eastAsia="宋体" w:cs="宋体"/>
                <w:color w:val="auto"/>
                <w:kern w:val="2"/>
                <w:sz w:val="21"/>
              </w:rPr>
              <w:t>投标人或投标人所投的软件投标产品厂商具备较好的软件开发综合能力，具备软件能力成熟度等级</w:t>
            </w:r>
            <w:r>
              <w:rPr>
                <w:rFonts w:hint="eastAsia" w:hAnsi="宋体" w:eastAsia="宋体" w:cs="宋体"/>
                <w:color w:val="auto"/>
                <w:kern w:val="2"/>
                <w:sz w:val="21"/>
                <w:lang w:val="en-US" w:eastAsia="zh-CN"/>
              </w:rPr>
              <w:t>≥</w:t>
            </w:r>
            <w:r>
              <w:rPr>
                <w:rFonts w:hint="eastAsia" w:hAnsi="宋体" w:eastAsia="宋体" w:cs="宋体"/>
                <w:color w:val="auto"/>
                <w:kern w:val="2"/>
                <w:sz w:val="21"/>
              </w:rPr>
              <w:t>5的，提供相关证明复印件并加盖单位公章，得</w:t>
            </w:r>
            <w:r>
              <w:rPr>
                <w:rFonts w:hint="eastAsia" w:hAnsi="宋体" w:eastAsia="宋体" w:cs="宋体"/>
                <w:color w:val="auto"/>
                <w:kern w:val="2"/>
                <w:sz w:val="21"/>
                <w:lang w:val="en-US" w:eastAsia="zh-CN"/>
              </w:rPr>
              <w:t>2</w:t>
            </w:r>
            <w:r>
              <w:rPr>
                <w:rFonts w:hint="eastAsia" w:hAnsi="宋体" w:eastAsia="宋体" w:cs="宋体"/>
                <w:color w:val="auto"/>
                <w:kern w:val="2"/>
                <w:sz w:val="21"/>
              </w:rPr>
              <w:t>分</w:t>
            </w:r>
            <w:r>
              <w:rPr>
                <w:rFonts w:hint="eastAsia" w:hAnsi="宋体" w:eastAsia="宋体" w:cs="宋体"/>
                <w:color w:val="auto"/>
                <w:kern w:val="2"/>
                <w:sz w:val="21"/>
                <w:lang w:eastAsia="zh-CN"/>
              </w:rPr>
              <w:t>。</w:t>
            </w:r>
          </w:p>
        </w:tc>
        <w:tc>
          <w:tcPr>
            <w:tcW w:w="91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auto"/>
                <w:kern w:val="0"/>
              </w:rPr>
            </w:pPr>
            <w:r>
              <w:rPr>
                <w:rFonts w:hint="eastAsia" w:ascii="宋体" w:hAnsi="宋体" w:eastAsia="宋体" w:cs="宋体"/>
                <w:color w:val="auto"/>
                <w:kern w:val="0"/>
              </w:rPr>
              <w:t>3.2</w:t>
            </w:r>
          </w:p>
        </w:tc>
        <w:tc>
          <w:tcPr>
            <w:tcW w:w="108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auto"/>
                <w:szCs w:val="21"/>
              </w:rPr>
            </w:pPr>
            <w:r>
              <w:rPr>
                <w:rFonts w:hint="eastAsia" w:ascii="宋体" w:hAnsi="宋体"/>
                <w:b/>
                <w:bCs/>
                <w:color w:val="auto"/>
                <w:szCs w:val="21"/>
              </w:rPr>
              <w:t>政策功能分（2分）</w:t>
            </w:r>
          </w:p>
        </w:tc>
        <w:tc>
          <w:tcPr>
            <w:tcW w:w="6363" w:type="dxa"/>
            <w:tcBorders>
              <w:top w:val="single" w:color="auto" w:sz="4" w:space="0"/>
              <w:left w:val="nil"/>
              <w:bottom w:val="single" w:color="auto" w:sz="4" w:space="0"/>
              <w:right w:val="single" w:color="auto" w:sz="4" w:space="0"/>
            </w:tcBorders>
          </w:tcPr>
          <w:p>
            <w:pPr>
              <w:spacing w:line="500" w:lineRule="atLeast"/>
              <w:rPr>
                <w:rFonts w:ascii="宋体" w:hAnsi="宋体" w:eastAsia="宋体" w:cs="宋体"/>
                <w:color w:val="auto"/>
                <w:szCs w:val="21"/>
              </w:rPr>
            </w:pPr>
            <w:r>
              <w:rPr>
                <w:rFonts w:hint="eastAsia" w:ascii="宋体" w:hAnsi="宋体" w:eastAsia="宋体" w:cs="宋体"/>
                <w:color w:val="auto"/>
                <w:szCs w:val="21"/>
              </w:rPr>
              <w:t>（1）投标产品纳入《财政部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环境标志产品政府采购执行机制的通知》（财库〔2019〕9号）中节能产品政府采购品目清单的（适用于非强制采购节能产品，产品提供投标产品所属节能产品认证证书复印件并加盖单位公章），得1分。</w:t>
            </w:r>
          </w:p>
          <w:p>
            <w:pPr>
              <w:spacing w:line="500" w:lineRule="atLeast"/>
              <w:rPr>
                <w:rFonts w:ascii="宋体" w:hAnsi="宋体" w:eastAsia="宋体" w:cs="宋体"/>
                <w:color w:val="auto"/>
                <w:szCs w:val="21"/>
              </w:rPr>
            </w:pPr>
            <w:r>
              <w:rPr>
                <w:rFonts w:hint="eastAsia" w:ascii="宋体" w:hAnsi="宋体" w:eastAsia="宋体" w:cs="宋体"/>
                <w:color w:val="auto"/>
                <w:szCs w:val="21"/>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环境标志产品政府采购执行机制的通知》（财库〔2019〕9号）中环境标志产品政府采购品目清单的（提供投标产品所属环境标志产品认证证书复印件并加盖单位公章），得1分。</w:t>
            </w:r>
          </w:p>
        </w:tc>
        <w:tc>
          <w:tcPr>
            <w:tcW w:w="91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102"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b/>
                <w:color w:val="auto"/>
                <w:szCs w:val="21"/>
              </w:rPr>
            </w:pPr>
            <w:r>
              <w:rPr>
                <w:rFonts w:hint="eastAsia" w:ascii="宋体" w:hAnsi="宋体" w:eastAsia="宋体" w:cs="宋体"/>
                <w:b/>
                <w:color w:val="auto"/>
              </w:rPr>
              <w:t>总得分＝1＋2＋3</w:t>
            </w:r>
          </w:p>
        </w:tc>
        <w:tc>
          <w:tcPr>
            <w:tcW w:w="9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rPr>
              <w:t>100</w:t>
            </w:r>
          </w:p>
        </w:tc>
      </w:tr>
    </w:tbl>
    <w:p>
      <w:pPr>
        <w:pStyle w:val="15"/>
        <w:spacing w:line="360" w:lineRule="auto"/>
        <w:ind w:firstLine="420" w:firstLineChars="200"/>
        <w:rPr>
          <w:rFonts w:hint="eastAsia" w:hAnsi="宋体"/>
          <w:color w:val="auto"/>
          <w:sz w:val="21"/>
        </w:rPr>
      </w:pPr>
    </w:p>
    <w:p>
      <w:pPr>
        <w:pStyle w:val="15"/>
        <w:spacing w:line="360" w:lineRule="auto"/>
        <w:ind w:firstLine="420" w:firstLineChars="200"/>
        <w:rPr>
          <w:rFonts w:hAnsi="宋体"/>
          <w:color w:val="auto"/>
        </w:rPr>
      </w:pPr>
      <w:r>
        <w:rPr>
          <w:rFonts w:hint="eastAsia" w:hAnsi="宋体"/>
          <w:color w:val="auto"/>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15"/>
        <w:spacing w:line="360" w:lineRule="auto"/>
        <w:ind w:firstLine="400" w:firstLineChars="200"/>
        <w:rPr>
          <w:rFonts w:hAnsi="宋体"/>
          <w:color w:val="auto"/>
        </w:rPr>
      </w:pPr>
      <w:r>
        <w:rPr>
          <w:color w:val="auto"/>
        </w:rPr>
        <w:br w:type="page"/>
      </w:r>
    </w:p>
    <w:p>
      <w:pPr>
        <w:spacing w:before="120" w:beforeLines="50" w:after="120" w:afterLines="50" w:line="400" w:lineRule="exact"/>
        <w:rPr>
          <w:rFonts w:ascii="宋体" w:hAnsi="宋体"/>
          <w:b/>
          <w:color w:val="auto"/>
          <w:sz w:val="24"/>
        </w:rPr>
      </w:pPr>
    </w:p>
    <w:p>
      <w:pPr>
        <w:spacing w:before="120" w:beforeLines="50" w:after="120" w:afterLines="50" w:line="400" w:lineRule="exact"/>
        <w:rPr>
          <w:rFonts w:ascii="宋体" w:hAnsi="宋体"/>
          <w:b/>
          <w:color w:val="auto"/>
          <w:sz w:val="24"/>
        </w:rPr>
      </w:pPr>
    </w:p>
    <w:p>
      <w:pPr>
        <w:spacing w:before="120" w:beforeLines="50" w:after="120" w:afterLines="50" w:line="400" w:lineRule="exact"/>
        <w:rPr>
          <w:rFonts w:ascii="宋体" w:hAnsi="宋体"/>
          <w:b/>
          <w:color w:val="auto"/>
          <w:sz w:val="24"/>
        </w:rPr>
      </w:pPr>
    </w:p>
    <w:p>
      <w:pPr>
        <w:spacing w:before="120" w:beforeLines="50" w:after="120" w:afterLines="50" w:line="400" w:lineRule="exact"/>
        <w:rPr>
          <w:rFonts w:ascii="宋体" w:hAnsi="宋体"/>
          <w:b/>
          <w:color w:val="auto"/>
          <w:sz w:val="24"/>
        </w:rPr>
      </w:pPr>
    </w:p>
    <w:p>
      <w:pPr>
        <w:spacing w:before="120" w:beforeLines="50" w:after="120" w:afterLines="50" w:line="400" w:lineRule="exact"/>
        <w:rPr>
          <w:rFonts w:ascii="宋体" w:hAnsi="宋体"/>
          <w:b/>
          <w:color w:val="auto"/>
          <w:sz w:val="24"/>
        </w:rPr>
      </w:pPr>
    </w:p>
    <w:p>
      <w:pPr>
        <w:spacing w:before="120" w:beforeLines="50" w:after="120" w:afterLines="50" w:line="400" w:lineRule="exact"/>
        <w:rPr>
          <w:rFonts w:ascii="宋体" w:hAnsi="宋体"/>
          <w:b/>
          <w:color w:val="auto"/>
          <w:sz w:val="24"/>
        </w:rPr>
      </w:pPr>
    </w:p>
    <w:p>
      <w:pPr>
        <w:spacing w:before="120" w:beforeLines="50" w:after="120" w:afterLines="50" w:line="400" w:lineRule="exact"/>
        <w:rPr>
          <w:rFonts w:ascii="宋体" w:hAnsi="宋体"/>
          <w:b/>
          <w:color w:val="auto"/>
          <w:sz w:val="24"/>
        </w:rPr>
      </w:pPr>
    </w:p>
    <w:p>
      <w:pPr>
        <w:spacing w:before="120" w:beforeLines="50" w:after="120" w:afterLines="50" w:line="400" w:lineRule="exact"/>
        <w:rPr>
          <w:rFonts w:ascii="宋体" w:hAnsi="宋体"/>
          <w:b/>
          <w:color w:val="auto"/>
          <w:sz w:val="24"/>
        </w:rPr>
      </w:pPr>
    </w:p>
    <w:p>
      <w:pPr>
        <w:spacing w:before="120" w:beforeLines="50" w:after="120" w:afterLines="50" w:line="400" w:lineRule="exact"/>
        <w:rPr>
          <w:rFonts w:ascii="宋体" w:hAnsi="宋体"/>
          <w:b/>
          <w:color w:val="auto"/>
          <w:sz w:val="24"/>
        </w:rPr>
      </w:pPr>
    </w:p>
    <w:p>
      <w:pPr>
        <w:spacing w:before="120" w:beforeLines="50" w:after="120" w:afterLines="50" w:line="400" w:lineRule="exact"/>
        <w:rPr>
          <w:rFonts w:ascii="宋体" w:hAnsi="宋体"/>
          <w:b/>
          <w:color w:val="auto"/>
          <w:sz w:val="24"/>
        </w:rPr>
      </w:pPr>
    </w:p>
    <w:p>
      <w:pPr>
        <w:spacing w:before="120" w:beforeLines="50" w:after="120" w:afterLines="50" w:line="400" w:lineRule="exact"/>
        <w:rPr>
          <w:rFonts w:ascii="宋体" w:hAnsi="宋体"/>
          <w:b/>
          <w:color w:val="auto"/>
          <w:sz w:val="24"/>
        </w:rPr>
      </w:pPr>
    </w:p>
    <w:p>
      <w:pPr>
        <w:pStyle w:val="5"/>
        <w:keepNext w:val="0"/>
        <w:keepLines w:val="0"/>
        <w:jc w:val="center"/>
        <w:outlineLvl w:val="0"/>
        <w:rPr>
          <w:color w:val="auto"/>
        </w:rPr>
      </w:pPr>
      <w:bookmarkStart w:id="135" w:name="_Toc19686833"/>
      <w:bookmarkStart w:id="136" w:name="_Toc7647"/>
      <w:r>
        <w:rPr>
          <w:rFonts w:hint="eastAsia"/>
          <w:color w:val="auto"/>
        </w:rPr>
        <w:t>第五章  拟签订的合同文本</w:t>
      </w:r>
      <w:bookmarkEnd w:id="135"/>
      <w:bookmarkEnd w:id="136"/>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spacing w:line="360" w:lineRule="auto"/>
        <w:rPr>
          <w:rFonts w:ascii="宋体" w:hAnsi="宋体"/>
          <w:color w:val="auto"/>
          <w:szCs w:val="21"/>
        </w:rPr>
      </w:pPr>
      <w:bookmarkStart w:id="137" w:name="_Hlk55381736"/>
    </w:p>
    <w:p>
      <w:pPr>
        <w:adjustRightInd w:val="0"/>
        <w:snapToGrid w:val="0"/>
        <w:spacing w:line="360" w:lineRule="auto"/>
        <w:ind w:firstLine="420" w:firstLineChars="200"/>
        <w:rPr>
          <w:rFonts w:ascii="宋体" w:hAnsi="宋体"/>
          <w:color w:val="auto"/>
          <w:szCs w:val="21"/>
        </w:rPr>
      </w:pPr>
    </w:p>
    <w:p>
      <w:pPr>
        <w:snapToGrid w:val="0"/>
        <w:rPr>
          <w:rFonts w:ascii="宋体" w:hAnsi="宋体"/>
          <w:b/>
          <w:color w:val="auto"/>
          <w:sz w:val="32"/>
          <w:szCs w:val="32"/>
        </w:rPr>
      </w:pPr>
    </w:p>
    <w:p>
      <w:pPr>
        <w:snapToGrid w:val="0"/>
        <w:spacing w:line="400" w:lineRule="exact"/>
        <w:jc w:val="center"/>
        <w:rPr>
          <w:rFonts w:ascii="仿宋_GB2312" w:hAnsi="华文中宋" w:eastAsia="仿宋_GB2312"/>
          <w:b/>
          <w:bCs/>
          <w:color w:val="auto"/>
          <w:sz w:val="32"/>
          <w:szCs w:val="32"/>
        </w:rPr>
      </w:pPr>
    </w:p>
    <w:p>
      <w:pPr>
        <w:snapToGrid w:val="0"/>
        <w:spacing w:line="400" w:lineRule="exact"/>
        <w:jc w:val="center"/>
        <w:rPr>
          <w:rFonts w:ascii="宋体" w:hAnsi="宋体"/>
          <w:b/>
          <w:bCs/>
          <w:color w:val="auto"/>
          <w:sz w:val="32"/>
          <w:szCs w:val="32"/>
        </w:rPr>
      </w:pPr>
      <w:r>
        <w:rPr>
          <w:rFonts w:hint="eastAsia" w:ascii="宋体" w:hAnsi="宋体"/>
          <w:b/>
          <w:bCs/>
          <w:color w:val="auto"/>
          <w:sz w:val="32"/>
          <w:szCs w:val="32"/>
        </w:rPr>
        <w:t>《广西壮族自治区政府采购合同》</w:t>
      </w:r>
    </w:p>
    <w:p>
      <w:pPr>
        <w:snapToGrid w:val="0"/>
        <w:spacing w:line="400" w:lineRule="exact"/>
        <w:jc w:val="center"/>
        <w:rPr>
          <w:rFonts w:ascii="宋体" w:hAnsi="宋体"/>
          <w:b/>
          <w:bCs/>
          <w:color w:val="auto"/>
          <w:sz w:val="32"/>
          <w:szCs w:val="32"/>
        </w:rPr>
      </w:pPr>
      <w:r>
        <w:rPr>
          <w:rFonts w:hint="eastAsia" w:ascii="宋体" w:hAnsi="宋体"/>
          <w:b/>
          <w:color w:val="auto"/>
          <w:sz w:val="32"/>
          <w:szCs w:val="32"/>
        </w:rPr>
        <w:t>文本</w:t>
      </w:r>
    </w:p>
    <w:p>
      <w:pPr>
        <w:snapToGrid w:val="0"/>
        <w:spacing w:line="400" w:lineRule="exact"/>
        <w:ind w:right="480" w:firstLine="5250" w:firstLineChars="2500"/>
        <w:rPr>
          <w:rFonts w:ascii="宋体" w:hAnsi="宋体"/>
          <w:bCs/>
          <w:color w:val="auto"/>
          <w:szCs w:val="21"/>
          <w:u w:val="single"/>
        </w:rPr>
      </w:pPr>
      <w:r>
        <w:rPr>
          <w:rFonts w:hint="eastAsia" w:ascii="宋体" w:hAnsi="宋体"/>
          <w:bCs/>
          <w:color w:val="auto"/>
          <w:szCs w:val="21"/>
        </w:rPr>
        <w:t>合同编号：</w:t>
      </w:r>
    </w:p>
    <w:p>
      <w:pPr>
        <w:snapToGrid w:val="0"/>
        <w:spacing w:line="360" w:lineRule="exact"/>
        <w:rPr>
          <w:rFonts w:ascii="宋体" w:hAnsi="宋体"/>
          <w:color w:val="auto"/>
          <w:szCs w:val="21"/>
        </w:rPr>
      </w:pPr>
    </w:p>
    <w:p>
      <w:pPr>
        <w:snapToGrid w:val="0"/>
        <w:spacing w:line="360" w:lineRule="auto"/>
        <w:rPr>
          <w:rFonts w:ascii="宋体" w:hAnsi="宋体"/>
          <w:color w:val="auto"/>
          <w:szCs w:val="21"/>
          <w:u w:val="single"/>
        </w:rPr>
      </w:pPr>
      <w:r>
        <w:rPr>
          <w:rFonts w:hint="eastAsia" w:ascii="宋体" w:hAnsi="宋体"/>
          <w:color w:val="auto"/>
          <w:szCs w:val="21"/>
        </w:rPr>
        <w:t>采购人（甲方）</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20"/>
          <w:szCs w:val="21"/>
        </w:rPr>
        <w:t>采 购 计 划 号</w:t>
      </w:r>
      <w:r>
        <w:rPr>
          <w:rFonts w:hint="eastAsia" w:ascii="宋体" w:hAnsi="宋体"/>
          <w:color w:val="auto"/>
          <w:szCs w:val="21"/>
          <w:u w:val="single"/>
        </w:rPr>
        <w:t xml:space="preserve">             </w:t>
      </w:r>
    </w:p>
    <w:p>
      <w:pPr>
        <w:snapToGrid w:val="0"/>
        <w:spacing w:line="360" w:lineRule="auto"/>
        <w:rPr>
          <w:rFonts w:ascii="宋体" w:hAnsi="宋体"/>
          <w:color w:val="auto"/>
          <w:szCs w:val="21"/>
          <w:u w:val="single"/>
        </w:rPr>
      </w:pPr>
      <w:r>
        <w:rPr>
          <w:rFonts w:hint="eastAsia" w:ascii="宋体" w:hAnsi="宋体"/>
          <w:color w:val="auto"/>
          <w:szCs w:val="21"/>
        </w:rPr>
        <w:t>供 应 商（乙方）</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20"/>
          <w:szCs w:val="21"/>
        </w:rPr>
        <w:t>招  标  编  号</w:t>
      </w:r>
      <w:r>
        <w:rPr>
          <w:rFonts w:hint="eastAsia" w:ascii="宋体" w:hAnsi="宋体"/>
          <w:color w:val="auto"/>
          <w:szCs w:val="21"/>
          <w:u w:val="single"/>
        </w:rPr>
        <w:t xml:space="preserve">             </w:t>
      </w:r>
    </w:p>
    <w:p>
      <w:pPr>
        <w:snapToGrid w:val="0"/>
        <w:spacing w:line="360" w:lineRule="auto"/>
        <w:rPr>
          <w:rFonts w:ascii="宋体" w:hAnsi="宋体"/>
          <w:color w:val="auto"/>
          <w:szCs w:val="21"/>
          <w:u w:val="single"/>
        </w:rPr>
      </w:pPr>
      <w:r>
        <w:rPr>
          <w:rFonts w:hint="eastAsia" w:ascii="宋体" w:hAnsi="宋体"/>
          <w:color w:val="auto"/>
          <w:szCs w:val="21"/>
        </w:rPr>
        <w:t xml:space="preserve">签  订  地  点  </w:t>
      </w:r>
      <w:r>
        <w:rPr>
          <w:rFonts w:hint="eastAsia" w:ascii="宋体" w:hAnsi="宋体"/>
          <w:color w:val="auto"/>
          <w:szCs w:val="21"/>
          <w:u w:val="single"/>
        </w:rPr>
        <w:t xml:space="preserve">                          </w:t>
      </w:r>
      <w:r>
        <w:rPr>
          <w:rFonts w:hint="eastAsia" w:ascii="宋体" w:hAnsi="宋体"/>
          <w:color w:val="auto"/>
          <w:szCs w:val="21"/>
        </w:rPr>
        <w:t xml:space="preserve">  签 订 时 间</w:t>
      </w:r>
      <w:r>
        <w:rPr>
          <w:rFonts w:hint="eastAsia" w:ascii="宋体" w:hAnsi="宋体"/>
          <w:color w:val="auto"/>
          <w:szCs w:val="21"/>
          <w:u w:val="single"/>
        </w:rPr>
        <w:t xml:space="preserve">             </w:t>
      </w:r>
    </w:p>
    <w:p>
      <w:pPr>
        <w:snapToGrid w:val="0"/>
        <w:spacing w:line="360" w:lineRule="auto"/>
        <w:ind w:firstLine="420" w:firstLineChars="200"/>
        <w:rPr>
          <w:rFonts w:ascii="宋体" w:hAnsi="宋体"/>
          <w:color w:val="auto"/>
          <w:szCs w:val="21"/>
        </w:rPr>
      </w:pPr>
    </w:p>
    <w:p>
      <w:pPr>
        <w:snapToGrid w:val="0"/>
        <w:spacing w:line="360" w:lineRule="auto"/>
        <w:ind w:firstLine="420" w:firstLineChars="200"/>
        <w:rPr>
          <w:rFonts w:ascii="宋体" w:hAnsi="宋体"/>
          <w:color w:val="auto"/>
          <w:szCs w:val="21"/>
        </w:rPr>
      </w:pPr>
      <w:r>
        <w:rPr>
          <w:rFonts w:hint="eastAsia" w:ascii="宋体" w:hAnsi="宋体"/>
          <w:color w:val="auto"/>
          <w:szCs w:val="21"/>
        </w:rPr>
        <w:t>根据《中华人民共和国政府采购法》、《中华人民共和国</w:t>
      </w:r>
      <w:r>
        <w:rPr>
          <w:rFonts w:hint="eastAsia" w:ascii="宋体" w:hAnsi="宋体"/>
          <w:color w:val="auto"/>
          <w:szCs w:val="21"/>
          <w:lang w:val="en-US" w:eastAsia="zh-CN"/>
        </w:rPr>
        <w:t>民法典</w:t>
      </w:r>
      <w:r>
        <w:rPr>
          <w:rFonts w:hint="eastAsia" w:ascii="宋体" w:hAnsi="宋体"/>
          <w:color w:val="auto"/>
          <w:szCs w:val="21"/>
        </w:rPr>
        <w:t>》等法律、法规规定，按照招标文件（采购文件）规定条款和中标（成交）供应商承诺，甲乙双方签订本合同。</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第一条　合同标的</w:t>
      </w:r>
    </w:p>
    <w:p>
      <w:pPr>
        <w:snapToGrid w:val="0"/>
        <w:spacing w:line="360" w:lineRule="auto"/>
        <w:ind w:firstLine="420" w:firstLineChars="200"/>
        <w:rPr>
          <w:rFonts w:ascii="宋体" w:hAnsi="宋体"/>
          <w:color w:val="auto"/>
          <w:szCs w:val="21"/>
        </w:rPr>
      </w:pPr>
      <w:r>
        <w:rPr>
          <w:rFonts w:hint="eastAsia" w:ascii="宋体" w:hAnsi="宋体"/>
          <w:color w:val="auto"/>
          <w:szCs w:val="21"/>
        </w:rPr>
        <w:t>1.供货一览表</w:t>
      </w:r>
    </w:p>
    <w:tbl>
      <w:tblPr>
        <w:tblStyle w:val="2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napToGrid w:val="0"/>
              <w:spacing w:line="360" w:lineRule="auto"/>
              <w:jc w:val="center"/>
              <w:rPr>
                <w:rFonts w:ascii="宋体" w:hAnsi="宋体"/>
                <w:color w:val="auto"/>
                <w:szCs w:val="21"/>
              </w:rPr>
            </w:pPr>
            <w:r>
              <w:rPr>
                <w:rFonts w:hint="eastAsia" w:ascii="宋体" w:hAnsi="宋体"/>
                <w:color w:val="auto"/>
                <w:szCs w:val="21"/>
              </w:rPr>
              <w:t>序号</w:t>
            </w:r>
          </w:p>
        </w:tc>
        <w:tc>
          <w:tcPr>
            <w:tcW w:w="1233" w:type="dxa"/>
            <w:vAlign w:val="center"/>
          </w:tcPr>
          <w:p>
            <w:pPr>
              <w:snapToGrid w:val="0"/>
              <w:spacing w:line="360" w:lineRule="auto"/>
              <w:jc w:val="center"/>
              <w:rPr>
                <w:rFonts w:ascii="宋体" w:hAnsi="宋体"/>
                <w:color w:val="auto"/>
                <w:szCs w:val="21"/>
              </w:rPr>
            </w:pPr>
            <w:r>
              <w:rPr>
                <w:rFonts w:hint="eastAsia" w:ascii="宋体" w:hAnsi="宋体"/>
                <w:color w:val="auto"/>
                <w:szCs w:val="21"/>
              </w:rPr>
              <w:t>产品名称</w:t>
            </w:r>
          </w:p>
        </w:tc>
        <w:tc>
          <w:tcPr>
            <w:tcW w:w="1059" w:type="dxa"/>
            <w:vAlign w:val="center"/>
          </w:tcPr>
          <w:p>
            <w:pPr>
              <w:snapToGrid w:val="0"/>
              <w:spacing w:line="360" w:lineRule="auto"/>
              <w:jc w:val="center"/>
              <w:rPr>
                <w:rFonts w:ascii="宋体" w:hAnsi="宋体"/>
                <w:color w:val="auto"/>
                <w:szCs w:val="21"/>
              </w:rPr>
            </w:pPr>
            <w:r>
              <w:rPr>
                <w:rFonts w:hint="eastAsia" w:ascii="宋体" w:hAnsi="宋体"/>
                <w:color w:val="auto"/>
                <w:szCs w:val="21"/>
              </w:rPr>
              <w:t>商标品牌</w:t>
            </w:r>
          </w:p>
        </w:tc>
        <w:tc>
          <w:tcPr>
            <w:tcW w:w="1233" w:type="dxa"/>
            <w:vAlign w:val="center"/>
          </w:tcPr>
          <w:p>
            <w:pPr>
              <w:snapToGrid w:val="0"/>
              <w:spacing w:line="360" w:lineRule="auto"/>
              <w:jc w:val="center"/>
              <w:rPr>
                <w:rFonts w:ascii="宋体" w:hAnsi="宋体"/>
                <w:color w:val="auto"/>
                <w:szCs w:val="21"/>
              </w:rPr>
            </w:pPr>
            <w:r>
              <w:rPr>
                <w:rFonts w:hint="eastAsia" w:ascii="宋体" w:hAnsi="宋体"/>
                <w:color w:val="auto"/>
                <w:szCs w:val="21"/>
              </w:rPr>
              <w:t>规格型号</w:t>
            </w:r>
          </w:p>
        </w:tc>
        <w:tc>
          <w:tcPr>
            <w:tcW w:w="1210" w:type="dxa"/>
            <w:vAlign w:val="center"/>
          </w:tcPr>
          <w:p>
            <w:pPr>
              <w:snapToGrid w:val="0"/>
              <w:spacing w:line="360" w:lineRule="auto"/>
              <w:jc w:val="center"/>
              <w:rPr>
                <w:rFonts w:ascii="宋体" w:hAnsi="宋体"/>
                <w:color w:val="auto"/>
                <w:szCs w:val="21"/>
              </w:rPr>
            </w:pPr>
            <w:r>
              <w:rPr>
                <w:rFonts w:hint="eastAsia" w:ascii="宋体" w:hAnsi="宋体"/>
                <w:color w:val="auto"/>
                <w:szCs w:val="21"/>
              </w:rPr>
              <w:t>生产厂家</w:t>
            </w:r>
          </w:p>
        </w:tc>
        <w:tc>
          <w:tcPr>
            <w:tcW w:w="908" w:type="dxa"/>
            <w:vAlign w:val="center"/>
          </w:tcPr>
          <w:p>
            <w:pPr>
              <w:snapToGrid w:val="0"/>
              <w:spacing w:line="360" w:lineRule="auto"/>
              <w:jc w:val="center"/>
              <w:rPr>
                <w:rFonts w:ascii="宋体" w:hAnsi="宋体"/>
                <w:color w:val="auto"/>
                <w:szCs w:val="21"/>
              </w:rPr>
            </w:pPr>
            <w:r>
              <w:rPr>
                <w:rFonts w:hint="eastAsia" w:ascii="宋体" w:hAnsi="宋体"/>
                <w:color w:val="auto"/>
                <w:szCs w:val="21"/>
              </w:rPr>
              <w:t>数  量</w:t>
            </w:r>
          </w:p>
        </w:tc>
        <w:tc>
          <w:tcPr>
            <w:tcW w:w="668" w:type="dxa"/>
            <w:vAlign w:val="center"/>
          </w:tcPr>
          <w:p>
            <w:pPr>
              <w:snapToGrid w:val="0"/>
              <w:spacing w:line="360" w:lineRule="auto"/>
              <w:jc w:val="center"/>
              <w:rPr>
                <w:rFonts w:ascii="宋体" w:hAnsi="宋体"/>
                <w:color w:val="auto"/>
                <w:szCs w:val="21"/>
              </w:rPr>
            </w:pPr>
            <w:r>
              <w:rPr>
                <w:rFonts w:hint="eastAsia" w:ascii="宋体" w:hAnsi="宋体"/>
                <w:color w:val="auto"/>
                <w:szCs w:val="21"/>
              </w:rPr>
              <w:t>单位</w:t>
            </w:r>
          </w:p>
        </w:tc>
        <w:tc>
          <w:tcPr>
            <w:tcW w:w="947" w:type="dxa"/>
            <w:vAlign w:val="center"/>
          </w:tcPr>
          <w:p>
            <w:pPr>
              <w:snapToGrid w:val="0"/>
              <w:spacing w:line="360" w:lineRule="auto"/>
              <w:jc w:val="center"/>
              <w:rPr>
                <w:rFonts w:ascii="宋体" w:hAnsi="宋体"/>
                <w:color w:val="auto"/>
                <w:szCs w:val="21"/>
              </w:rPr>
            </w:pPr>
            <w:r>
              <w:rPr>
                <w:rFonts w:hint="eastAsia" w:ascii="宋体" w:hAnsi="宋体"/>
                <w:color w:val="auto"/>
                <w:szCs w:val="21"/>
              </w:rPr>
              <w:t>单  价</w:t>
            </w:r>
          </w:p>
          <w:p>
            <w:pPr>
              <w:snapToGrid w:val="0"/>
              <w:spacing w:line="360" w:lineRule="auto"/>
              <w:jc w:val="center"/>
              <w:rPr>
                <w:rFonts w:ascii="宋体" w:hAnsi="宋体"/>
                <w:color w:val="auto"/>
                <w:szCs w:val="21"/>
              </w:rPr>
            </w:pPr>
            <w:r>
              <w:rPr>
                <w:rFonts w:hint="eastAsia" w:ascii="宋体" w:hAnsi="宋体"/>
                <w:color w:val="auto"/>
                <w:szCs w:val="21"/>
              </w:rPr>
              <w:t>（元）</w:t>
            </w:r>
          </w:p>
        </w:tc>
        <w:tc>
          <w:tcPr>
            <w:tcW w:w="1189" w:type="dxa"/>
            <w:vAlign w:val="center"/>
          </w:tcPr>
          <w:p>
            <w:pPr>
              <w:snapToGrid w:val="0"/>
              <w:spacing w:line="360" w:lineRule="auto"/>
              <w:jc w:val="center"/>
              <w:rPr>
                <w:rFonts w:ascii="宋体" w:hAnsi="宋体"/>
                <w:color w:val="auto"/>
                <w:szCs w:val="21"/>
              </w:rPr>
            </w:pPr>
            <w:r>
              <w:rPr>
                <w:rFonts w:hint="eastAsia" w:ascii="宋体" w:hAnsi="宋体"/>
                <w:color w:val="auto"/>
                <w:szCs w:val="21"/>
              </w:rPr>
              <w:t>金  额</w:t>
            </w:r>
          </w:p>
          <w:p>
            <w:pPr>
              <w:snapToGrid w:val="0"/>
              <w:spacing w:line="360" w:lineRule="auto"/>
              <w:jc w:val="center"/>
              <w:rPr>
                <w:rFonts w:ascii="宋体" w:hAnsi="宋体"/>
                <w:color w:val="auto"/>
                <w:szCs w:val="21"/>
              </w:rPr>
            </w:pP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color w:val="auto"/>
                <w:szCs w:val="21"/>
              </w:rPr>
            </w:pPr>
            <w:r>
              <w:rPr>
                <w:rFonts w:hint="eastAsia" w:ascii="宋体" w:hAnsi="宋体"/>
                <w:color w:val="auto"/>
                <w:szCs w:val="21"/>
              </w:rPr>
              <w:t>1</w:t>
            </w:r>
          </w:p>
        </w:tc>
        <w:tc>
          <w:tcPr>
            <w:tcW w:w="1233" w:type="dxa"/>
            <w:vAlign w:val="center"/>
          </w:tcPr>
          <w:p>
            <w:pPr>
              <w:snapToGrid w:val="0"/>
              <w:spacing w:line="360" w:lineRule="auto"/>
              <w:jc w:val="center"/>
              <w:rPr>
                <w:rFonts w:ascii="宋体" w:hAnsi="宋体"/>
                <w:color w:val="auto"/>
                <w:szCs w:val="21"/>
              </w:rPr>
            </w:pPr>
          </w:p>
        </w:tc>
        <w:tc>
          <w:tcPr>
            <w:tcW w:w="1059" w:type="dxa"/>
            <w:vAlign w:val="center"/>
          </w:tcPr>
          <w:p>
            <w:pPr>
              <w:snapToGrid w:val="0"/>
              <w:spacing w:line="360" w:lineRule="auto"/>
              <w:jc w:val="center"/>
              <w:rPr>
                <w:rFonts w:ascii="宋体" w:hAnsi="宋体"/>
                <w:color w:val="auto"/>
                <w:szCs w:val="21"/>
              </w:rPr>
            </w:pPr>
          </w:p>
        </w:tc>
        <w:tc>
          <w:tcPr>
            <w:tcW w:w="1233" w:type="dxa"/>
            <w:vAlign w:val="center"/>
          </w:tcPr>
          <w:p>
            <w:pPr>
              <w:snapToGrid w:val="0"/>
              <w:spacing w:line="360" w:lineRule="auto"/>
              <w:jc w:val="center"/>
              <w:rPr>
                <w:rFonts w:ascii="宋体" w:hAnsi="宋体"/>
                <w:color w:val="auto"/>
                <w:szCs w:val="21"/>
              </w:rPr>
            </w:pPr>
          </w:p>
        </w:tc>
        <w:tc>
          <w:tcPr>
            <w:tcW w:w="1210" w:type="dxa"/>
          </w:tcPr>
          <w:p>
            <w:pPr>
              <w:snapToGrid w:val="0"/>
              <w:spacing w:line="360" w:lineRule="auto"/>
              <w:jc w:val="center"/>
              <w:rPr>
                <w:rFonts w:ascii="宋体" w:hAnsi="宋体"/>
                <w:color w:val="auto"/>
                <w:szCs w:val="21"/>
              </w:rPr>
            </w:pPr>
          </w:p>
        </w:tc>
        <w:tc>
          <w:tcPr>
            <w:tcW w:w="908" w:type="dxa"/>
          </w:tcPr>
          <w:p>
            <w:pPr>
              <w:snapToGrid w:val="0"/>
              <w:spacing w:line="360" w:lineRule="auto"/>
              <w:jc w:val="center"/>
              <w:rPr>
                <w:rFonts w:ascii="宋体" w:hAnsi="宋体"/>
                <w:color w:val="auto"/>
                <w:szCs w:val="21"/>
              </w:rPr>
            </w:pPr>
          </w:p>
        </w:tc>
        <w:tc>
          <w:tcPr>
            <w:tcW w:w="668" w:type="dxa"/>
          </w:tcPr>
          <w:p>
            <w:pPr>
              <w:snapToGrid w:val="0"/>
              <w:spacing w:line="360" w:lineRule="auto"/>
              <w:jc w:val="center"/>
              <w:rPr>
                <w:rFonts w:ascii="宋体" w:hAnsi="宋体"/>
                <w:color w:val="auto"/>
                <w:szCs w:val="21"/>
              </w:rPr>
            </w:pPr>
          </w:p>
        </w:tc>
        <w:tc>
          <w:tcPr>
            <w:tcW w:w="947" w:type="dxa"/>
            <w:vAlign w:val="center"/>
          </w:tcPr>
          <w:p>
            <w:pPr>
              <w:snapToGrid w:val="0"/>
              <w:spacing w:line="360" w:lineRule="auto"/>
              <w:jc w:val="center"/>
              <w:rPr>
                <w:rFonts w:ascii="宋体" w:hAnsi="宋体"/>
                <w:color w:val="auto"/>
                <w:szCs w:val="21"/>
              </w:rPr>
            </w:pPr>
          </w:p>
        </w:tc>
        <w:tc>
          <w:tcPr>
            <w:tcW w:w="1189" w:type="dxa"/>
            <w:vAlign w:val="center"/>
          </w:tcPr>
          <w:p>
            <w:pPr>
              <w:snapToGrid w:val="0"/>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color w:val="auto"/>
                <w:szCs w:val="21"/>
              </w:rPr>
            </w:pPr>
            <w:r>
              <w:rPr>
                <w:rFonts w:hint="eastAsia" w:ascii="宋体" w:hAnsi="宋体"/>
                <w:color w:val="auto"/>
                <w:szCs w:val="21"/>
              </w:rPr>
              <w:t>2</w:t>
            </w:r>
          </w:p>
        </w:tc>
        <w:tc>
          <w:tcPr>
            <w:tcW w:w="1233" w:type="dxa"/>
            <w:vAlign w:val="center"/>
          </w:tcPr>
          <w:p>
            <w:pPr>
              <w:snapToGrid w:val="0"/>
              <w:spacing w:line="360" w:lineRule="auto"/>
              <w:jc w:val="center"/>
              <w:rPr>
                <w:rFonts w:ascii="宋体" w:hAnsi="宋体"/>
                <w:color w:val="auto"/>
                <w:szCs w:val="21"/>
              </w:rPr>
            </w:pPr>
          </w:p>
        </w:tc>
        <w:tc>
          <w:tcPr>
            <w:tcW w:w="1059" w:type="dxa"/>
            <w:vAlign w:val="center"/>
          </w:tcPr>
          <w:p>
            <w:pPr>
              <w:snapToGrid w:val="0"/>
              <w:spacing w:line="360" w:lineRule="auto"/>
              <w:jc w:val="center"/>
              <w:rPr>
                <w:rFonts w:ascii="宋体" w:hAnsi="宋体"/>
                <w:color w:val="auto"/>
                <w:szCs w:val="21"/>
              </w:rPr>
            </w:pPr>
          </w:p>
        </w:tc>
        <w:tc>
          <w:tcPr>
            <w:tcW w:w="1233" w:type="dxa"/>
            <w:vAlign w:val="center"/>
          </w:tcPr>
          <w:p>
            <w:pPr>
              <w:snapToGrid w:val="0"/>
              <w:spacing w:line="360" w:lineRule="auto"/>
              <w:jc w:val="center"/>
              <w:rPr>
                <w:rFonts w:ascii="宋体" w:hAnsi="宋体"/>
                <w:color w:val="auto"/>
                <w:szCs w:val="21"/>
              </w:rPr>
            </w:pPr>
          </w:p>
        </w:tc>
        <w:tc>
          <w:tcPr>
            <w:tcW w:w="1210" w:type="dxa"/>
          </w:tcPr>
          <w:p>
            <w:pPr>
              <w:snapToGrid w:val="0"/>
              <w:spacing w:line="360" w:lineRule="auto"/>
              <w:jc w:val="center"/>
              <w:rPr>
                <w:rFonts w:ascii="宋体" w:hAnsi="宋体"/>
                <w:color w:val="auto"/>
                <w:szCs w:val="21"/>
              </w:rPr>
            </w:pPr>
          </w:p>
        </w:tc>
        <w:tc>
          <w:tcPr>
            <w:tcW w:w="908" w:type="dxa"/>
          </w:tcPr>
          <w:p>
            <w:pPr>
              <w:snapToGrid w:val="0"/>
              <w:spacing w:line="360" w:lineRule="auto"/>
              <w:jc w:val="center"/>
              <w:rPr>
                <w:rFonts w:ascii="宋体" w:hAnsi="宋体"/>
                <w:color w:val="auto"/>
                <w:szCs w:val="21"/>
              </w:rPr>
            </w:pPr>
          </w:p>
        </w:tc>
        <w:tc>
          <w:tcPr>
            <w:tcW w:w="668" w:type="dxa"/>
          </w:tcPr>
          <w:p>
            <w:pPr>
              <w:snapToGrid w:val="0"/>
              <w:spacing w:line="360" w:lineRule="auto"/>
              <w:jc w:val="center"/>
              <w:rPr>
                <w:rFonts w:ascii="宋体" w:hAnsi="宋体"/>
                <w:color w:val="auto"/>
                <w:szCs w:val="21"/>
              </w:rPr>
            </w:pPr>
          </w:p>
        </w:tc>
        <w:tc>
          <w:tcPr>
            <w:tcW w:w="947" w:type="dxa"/>
            <w:vAlign w:val="center"/>
          </w:tcPr>
          <w:p>
            <w:pPr>
              <w:snapToGrid w:val="0"/>
              <w:spacing w:line="360" w:lineRule="auto"/>
              <w:jc w:val="center"/>
              <w:rPr>
                <w:rFonts w:ascii="宋体" w:hAnsi="宋体"/>
                <w:color w:val="auto"/>
                <w:szCs w:val="21"/>
              </w:rPr>
            </w:pPr>
          </w:p>
        </w:tc>
        <w:tc>
          <w:tcPr>
            <w:tcW w:w="1189" w:type="dxa"/>
            <w:vAlign w:val="center"/>
          </w:tcPr>
          <w:p>
            <w:pPr>
              <w:snapToGrid w:val="0"/>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color w:val="auto"/>
                <w:szCs w:val="21"/>
              </w:rPr>
            </w:pPr>
            <w:r>
              <w:rPr>
                <w:rFonts w:hint="eastAsia" w:ascii="宋体" w:hAnsi="宋体"/>
                <w:color w:val="auto"/>
                <w:szCs w:val="21"/>
              </w:rPr>
              <w:t>3</w:t>
            </w:r>
          </w:p>
        </w:tc>
        <w:tc>
          <w:tcPr>
            <w:tcW w:w="1233" w:type="dxa"/>
            <w:vAlign w:val="center"/>
          </w:tcPr>
          <w:p>
            <w:pPr>
              <w:snapToGrid w:val="0"/>
              <w:spacing w:line="360" w:lineRule="auto"/>
              <w:jc w:val="center"/>
              <w:rPr>
                <w:rFonts w:ascii="宋体" w:hAnsi="宋体"/>
                <w:color w:val="auto"/>
                <w:szCs w:val="21"/>
              </w:rPr>
            </w:pPr>
          </w:p>
        </w:tc>
        <w:tc>
          <w:tcPr>
            <w:tcW w:w="1059" w:type="dxa"/>
            <w:vAlign w:val="center"/>
          </w:tcPr>
          <w:p>
            <w:pPr>
              <w:snapToGrid w:val="0"/>
              <w:spacing w:line="360" w:lineRule="auto"/>
              <w:jc w:val="center"/>
              <w:rPr>
                <w:rFonts w:ascii="宋体" w:hAnsi="宋体"/>
                <w:color w:val="auto"/>
                <w:szCs w:val="21"/>
              </w:rPr>
            </w:pPr>
          </w:p>
        </w:tc>
        <w:tc>
          <w:tcPr>
            <w:tcW w:w="1233" w:type="dxa"/>
            <w:vAlign w:val="center"/>
          </w:tcPr>
          <w:p>
            <w:pPr>
              <w:snapToGrid w:val="0"/>
              <w:spacing w:line="360" w:lineRule="auto"/>
              <w:jc w:val="center"/>
              <w:rPr>
                <w:rFonts w:ascii="宋体" w:hAnsi="宋体"/>
                <w:color w:val="auto"/>
                <w:szCs w:val="21"/>
              </w:rPr>
            </w:pPr>
          </w:p>
        </w:tc>
        <w:tc>
          <w:tcPr>
            <w:tcW w:w="1210" w:type="dxa"/>
          </w:tcPr>
          <w:p>
            <w:pPr>
              <w:snapToGrid w:val="0"/>
              <w:spacing w:line="360" w:lineRule="auto"/>
              <w:jc w:val="center"/>
              <w:rPr>
                <w:rFonts w:ascii="宋体" w:hAnsi="宋体"/>
                <w:color w:val="auto"/>
                <w:szCs w:val="21"/>
              </w:rPr>
            </w:pPr>
          </w:p>
        </w:tc>
        <w:tc>
          <w:tcPr>
            <w:tcW w:w="908" w:type="dxa"/>
          </w:tcPr>
          <w:p>
            <w:pPr>
              <w:snapToGrid w:val="0"/>
              <w:spacing w:line="360" w:lineRule="auto"/>
              <w:jc w:val="center"/>
              <w:rPr>
                <w:rFonts w:ascii="宋体" w:hAnsi="宋体"/>
                <w:color w:val="auto"/>
                <w:szCs w:val="21"/>
              </w:rPr>
            </w:pPr>
          </w:p>
        </w:tc>
        <w:tc>
          <w:tcPr>
            <w:tcW w:w="668" w:type="dxa"/>
          </w:tcPr>
          <w:p>
            <w:pPr>
              <w:snapToGrid w:val="0"/>
              <w:spacing w:line="360" w:lineRule="auto"/>
              <w:jc w:val="center"/>
              <w:rPr>
                <w:rFonts w:ascii="宋体" w:hAnsi="宋体"/>
                <w:color w:val="auto"/>
                <w:szCs w:val="21"/>
              </w:rPr>
            </w:pPr>
          </w:p>
        </w:tc>
        <w:tc>
          <w:tcPr>
            <w:tcW w:w="947" w:type="dxa"/>
            <w:vAlign w:val="center"/>
          </w:tcPr>
          <w:p>
            <w:pPr>
              <w:snapToGrid w:val="0"/>
              <w:spacing w:line="360" w:lineRule="auto"/>
              <w:jc w:val="center"/>
              <w:rPr>
                <w:rFonts w:ascii="宋体" w:hAnsi="宋体"/>
                <w:color w:val="auto"/>
                <w:szCs w:val="21"/>
              </w:rPr>
            </w:pPr>
          </w:p>
        </w:tc>
        <w:tc>
          <w:tcPr>
            <w:tcW w:w="1189" w:type="dxa"/>
            <w:vAlign w:val="center"/>
          </w:tcPr>
          <w:p>
            <w:pPr>
              <w:snapToGrid w:val="0"/>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pPr>
              <w:snapToGrid w:val="0"/>
              <w:spacing w:line="360" w:lineRule="auto"/>
              <w:rPr>
                <w:rFonts w:ascii="宋体" w:hAnsi="宋体"/>
                <w:color w:val="auto"/>
                <w:szCs w:val="21"/>
              </w:rPr>
            </w:pPr>
            <w:r>
              <w:rPr>
                <w:rFonts w:hint="eastAsia" w:ascii="宋体" w:hAnsi="宋体"/>
                <w:color w:val="auto"/>
                <w:szCs w:val="21"/>
              </w:rPr>
              <w:t xml:space="preserve">人民币合计金额（大写）                          （小写）                 </w:t>
            </w:r>
          </w:p>
        </w:tc>
      </w:tr>
    </w:tbl>
    <w:p>
      <w:pPr>
        <w:snapToGrid w:val="0"/>
        <w:spacing w:line="360" w:lineRule="auto"/>
        <w:ind w:right="420" w:firstLine="420" w:firstLineChars="200"/>
        <w:rPr>
          <w:rFonts w:ascii="宋体" w:hAnsi="宋体"/>
          <w:color w:val="auto"/>
          <w:szCs w:val="21"/>
        </w:rPr>
      </w:pPr>
      <w:r>
        <w:rPr>
          <w:rFonts w:hint="eastAsia" w:ascii="宋体" w:hAnsi="宋体"/>
          <w:color w:val="auto"/>
          <w:szCs w:val="21"/>
        </w:rPr>
        <w:t>2.合同合计金额包括货物价款，备件、专用工具、安装、调试、检验、技术培训及技术资料和包装、运输</w:t>
      </w:r>
      <w:r>
        <w:rPr>
          <w:rFonts w:hint="eastAsia" w:ascii="宋体" w:hAnsi="宋体"/>
          <w:color w:val="auto"/>
          <w:szCs w:val="21"/>
          <w:lang w:eastAsia="zh-CN"/>
        </w:rPr>
        <w:t>、</w:t>
      </w:r>
      <w:r>
        <w:rPr>
          <w:rFonts w:hint="eastAsia" w:ascii="宋体" w:hAnsi="宋体"/>
          <w:color w:val="auto"/>
          <w:szCs w:val="21"/>
          <w:lang w:val="en-US" w:eastAsia="zh-CN"/>
        </w:rPr>
        <w:t>税费</w:t>
      </w:r>
      <w:r>
        <w:rPr>
          <w:rFonts w:hint="eastAsia" w:ascii="宋体" w:hAnsi="宋体"/>
          <w:color w:val="auto"/>
          <w:szCs w:val="21"/>
        </w:rPr>
        <w:t>等全部费用。</w:t>
      </w:r>
    </w:p>
    <w:p>
      <w:pPr>
        <w:snapToGrid w:val="0"/>
        <w:spacing w:line="360" w:lineRule="auto"/>
        <w:ind w:firstLine="422" w:firstLineChars="200"/>
        <w:rPr>
          <w:rFonts w:ascii="宋体" w:hAnsi="宋体"/>
          <w:color w:val="auto"/>
          <w:szCs w:val="21"/>
        </w:rPr>
      </w:pPr>
      <w:r>
        <w:rPr>
          <w:rFonts w:hint="eastAsia" w:ascii="宋体" w:hAnsi="宋体"/>
          <w:b/>
          <w:color w:val="auto"/>
          <w:szCs w:val="21"/>
        </w:rPr>
        <w:t>第二条　质量要求</w:t>
      </w:r>
    </w:p>
    <w:p>
      <w:pPr>
        <w:snapToGrid w:val="0"/>
        <w:spacing w:line="360" w:lineRule="auto"/>
        <w:ind w:firstLine="420" w:firstLineChars="200"/>
        <w:rPr>
          <w:rFonts w:ascii="宋体" w:hAnsi="宋体"/>
          <w:color w:val="auto"/>
          <w:szCs w:val="21"/>
        </w:rPr>
      </w:pPr>
      <w:r>
        <w:rPr>
          <w:rFonts w:hint="eastAsia" w:ascii="宋体" w:hAnsi="宋体"/>
          <w:color w:val="auto"/>
          <w:szCs w:val="21"/>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360" w:lineRule="auto"/>
        <w:ind w:firstLine="420" w:firstLineChars="200"/>
        <w:rPr>
          <w:rFonts w:ascii="宋体" w:hAnsi="宋体"/>
          <w:color w:val="auto"/>
          <w:szCs w:val="21"/>
          <w:u w:val="single"/>
        </w:rPr>
      </w:pPr>
      <w:r>
        <w:rPr>
          <w:rFonts w:hint="eastAsia" w:ascii="宋体" w:hAnsi="宋体"/>
          <w:color w:val="auto"/>
          <w:szCs w:val="21"/>
        </w:rPr>
        <w:t>2.乙方所提供的货物必须是全新、未使用的原装产品，且在正常安装、使用和保养条件下，其使用寿命期内各项指标均达到招标文件规定或者投标文件承诺的质量要求。</w:t>
      </w:r>
    </w:p>
    <w:p>
      <w:pPr>
        <w:snapToGrid w:val="0"/>
        <w:spacing w:line="360" w:lineRule="auto"/>
        <w:ind w:firstLine="422" w:firstLineChars="200"/>
        <w:rPr>
          <w:rFonts w:ascii="宋体" w:hAnsi="宋体"/>
          <w:color w:val="auto"/>
          <w:szCs w:val="21"/>
        </w:rPr>
      </w:pPr>
      <w:r>
        <w:rPr>
          <w:rFonts w:hint="eastAsia" w:ascii="宋体" w:hAnsi="宋体"/>
          <w:b/>
          <w:color w:val="auto"/>
          <w:szCs w:val="21"/>
        </w:rPr>
        <w:t>第三条　权利保证</w:t>
      </w:r>
    </w:p>
    <w:p>
      <w:pPr>
        <w:snapToGrid w:val="0"/>
        <w:spacing w:line="360" w:lineRule="auto"/>
        <w:ind w:firstLine="420" w:firstLineChars="200"/>
        <w:rPr>
          <w:rFonts w:ascii="宋体" w:hAnsi="宋体"/>
          <w:color w:val="auto"/>
          <w:szCs w:val="21"/>
        </w:rPr>
      </w:pPr>
      <w:r>
        <w:rPr>
          <w:rFonts w:hint="eastAsia" w:ascii="宋体" w:hAnsi="宋体"/>
          <w:color w:val="auto"/>
          <w:szCs w:val="21"/>
        </w:rPr>
        <w:t>1.乙方应保证所提供货物在使用时不会侵犯任何第三方的专利权、商标权、工业设计权或者其他权利。</w:t>
      </w:r>
    </w:p>
    <w:p>
      <w:pPr>
        <w:snapToGrid w:val="0"/>
        <w:spacing w:line="360" w:lineRule="auto"/>
        <w:ind w:firstLine="420" w:firstLineChars="200"/>
        <w:rPr>
          <w:rFonts w:ascii="宋体" w:hAnsi="宋体"/>
          <w:color w:val="auto"/>
          <w:szCs w:val="21"/>
        </w:rPr>
      </w:pPr>
      <w:r>
        <w:rPr>
          <w:rFonts w:hint="eastAsia" w:ascii="宋体" w:hAnsi="宋体"/>
          <w:color w:val="auto"/>
          <w:szCs w:val="21"/>
        </w:rPr>
        <w:t>2.乙方应按招标文件规定或者投标文件承诺的时间向甲方提供使用货物的有关技术资料。</w:t>
      </w:r>
    </w:p>
    <w:p>
      <w:pPr>
        <w:snapToGrid w:val="0"/>
        <w:spacing w:line="360" w:lineRule="auto"/>
        <w:ind w:firstLine="420" w:firstLineChars="200"/>
        <w:rPr>
          <w:rFonts w:ascii="宋体" w:hAnsi="宋体"/>
          <w:color w:val="auto"/>
          <w:szCs w:val="21"/>
        </w:rPr>
      </w:pPr>
      <w:r>
        <w:rPr>
          <w:rFonts w:hint="eastAsia" w:ascii="宋体" w:hAnsi="宋体"/>
          <w:color w:val="auto"/>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60" w:lineRule="auto"/>
        <w:ind w:firstLine="420" w:firstLineChars="200"/>
        <w:rPr>
          <w:rFonts w:ascii="宋体" w:hAnsi="宋体"/>
          <w:color w:val="auto"/>
          <w:szCs w:val="21"/>
        </w:rPr>
      </w:pPr>
      <w:r>
        <w:rPr>
          <w:rFonts w:hint="eastAsia" w:ascii="宋体" w:hAnsi="宋体"/>
          <w:color w:val="auto"/>
          <w:szCs w:val="21"/>
        </w:rPr>
        <w:t>4.乙方保证将要交付的货物的所有权完全属于乙方且无任何抵押、质押、查封等产权瑕疵。</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第四条　包装和运输</w:t>
      </w:r>
    </w:p>
    <w:p>
      <w:pPr>
        <w:snapToGrid w:val="0"/>
        <w:spacing w:line="360" w:lineRule="auto"/>
        <w:ind w:firstLine="420" w:firstLineChars="200"/>
        <w:rPr>
          <w:rFonts w:ascii="宋体" w:hAnsi="宋体"/>
          <w:color w:val="auto"/>
          <w:szCs w:val="21"/>
        </w:rPr>
      </w:pPr>
      <w:r>
        <w:rPr>
          <w:rFonts w:hint="eastAsia" w:ascii="宋体" w:hAnsi="宋体"/>
          <w:color w:val="auto"/>
          <w:szCs w:val="21"/>
        </w:rPr>
        <w:t>1.乙方提供的货物均应按招标文件规定或者投标文件承诺的要求的包装材料、包装标准、包装方式进行包装，每一包装单元内应附详细的装箱单和质量合格证。</w:t>
      </w:r>
    </w:p>
    <w:p>
      <w:pPr>
        <w:snapToGrid w:val="0"/>
        <w:spacing w:line="360" w:lineRule="auto"/>
        <w:ind w:firstLine="420" w:firstLineChars="200"/>
        <w:rPr>
          <w:rFonts w:ascii="宋体" w:hAnsi="宋体"/>
          <w:color w:val="auto"/>
          <w:szCs w:val="21"/>
        </w:rPr>
      </w:pPr>
      <w:r>
        <w:rPr>
          <w:rFonts w:hint="eastAsia" w:ascii="宋体" w:hAnsi="宋体"/>
          <w:color w:val="auto"/>
          <w:szCs w:val="21"/>
        </w:rPr>
        <w:t>2.货物的运输方式：</w:t>
      </w:r>
      <w:r>
        <w:rPr>
          <w:rFonts w:hint="eastAsia" w:ascii="宋体" w:hAnsi="宋体"/>
          <w:color w:val="auto"/>
          <w:szCs w:val="21"/>
          <w:u w:val="single"/>
        </w:rPr>
        <w:t xml:space="preserve">             </w:t>
      </w:r>
      <w:r>
        <w:rPr>
          <w:rFonts w:hint="eastAsia" w:ascii="宋体" w:hAnsi="宋体"/>
          <w:color w:val="auto"/>
          <w:szCs w:val="21"/>
          <w:u w:val="none"/>
        </w:rPr>
        <w:t>。</w:t>
      </w:r>
    </w:p>
    <w:p>
      <w:pPr>
        <w:snapToGrid w:val="0"/>
        <w:spacing w:line="360" w:lineRule="auto"/>
        <w:ind w:firstLine="420" w:firstLineChars="200"/>
        <w:rPr>
          <w:rFonts w:ascii="宋体" w:hAnsi="宋体"/>
          <w:color w:val="auto"/>
          <w:szCs w:val="21"/>
          <w:u w:val="single"/>
        </w:rPr>
      </w:pPr>
      <w:r>
        <w:rPr>
          <w:rFonts w:hint="eastAsia" w:ascii="宋体" w:hAnsi="宋体"/>
          <w:color w:val="auto"/>
          <w:szCs w:val="21"/>
        </w:rPr>
        <w:t>3.乙方负责货物运输，货物运输合理损耗及计算方法：</w:t>
      </w:r>
      <w:r>
        <w:rPr>
          <w:rFonts w:hint="eastAsia" w:ascii="宋体" w:hAnsi="宋体"/>
          <w:color w:val="auto"/>
          <w:szCs w:val="21"/>
          <w:u w:val="single"/>
        </w:rPr>
        <w:t xml:space="preserve">                 </w:t>
      </w:r>
      <w:r>
        <w:rPr>
          <w:rFonts w:hint="eastAsia" w:ascii="宋体" w:hAnsi="宋体"/>
          <w:color w:val="auto"/>
          <w:szCs w:val="21"/>
          <w:u w:val="none"/>
        </w:rPr>
        <w:t>。</w:t>
      </w:r>
    </w:p>
    <w:p>
      <w:pPr>
        <w:snapToGrid w:val="0"/>
        <w:spacing w:line="360" w:lineRule="auto"/>
        <w:ind w:firstLine="422" w:firstLineChars="200"/>
        <w:rPr>
          <w:rFonts w:ascii="宋体" w:hAnsi="宋体"/>
          <w:color w:val="auto"/>
          <w:szCs w:val="21"/>
        </w:rPr>
      </w:pPr>
      <w:r>
        <w:rPr>
          <w:rFonts w:hint="eastAsia" w:ascii="宋体" w:hAnsi="宋体"/>
          <w:b/>
          <w:color w:val="auto"/>
          <w:szCs w:val="21"/>
        </w:rPr>
        <w:t>第五条　交付和验收</w:t>
      </w:r>
    </w:p>
    <w:p>
      <w:pPr>
        <w:snapToGrid w:val="0"/>
        <w:spacing w:line="360" w:lineRule="auto"/>
        <w:ind w:firstLine="420" w:firstLineChars="200"/>
        <w:rPr>
          <w:rFonts w:ascii="宋体" w:hAnsi="宋体"/>
          <w:color w:val="auto"/>
          <w:szCs w:val="21"/>
        </w:rPr>
      </w:pPr>
      <w:r>
        <w:rPr>
          <w:rFonts w:hint="eastAsia" w:ascii="宋体" w:hAnsi="宋体"/>
          <w:color w:val="auto"/>
          <w:szCs w:val="21"/>
        </w:rPr>
        <w:t>1.交付时间：</w:t>
      </w:r>
      <w:r>
        <w:rPr>
          <w:rFonts w:hint="eastAsia" w:ascii="宋体" w:hAnsi="宋体"/>
          <w:color w:val="auto"/>
          <w:szCs w:val="21"/>
          <w:u w:val="single"/>
        </w:rPr>
        <w:t xml:space="preserve">                 </w:t>
      </w:r>
      <w:r>
        <w:rPr>
          <w:rFonts w:hint="eastAsia" w:ascii="宋体" w:hAnsi="宋体"/>
          <w:color w:val="auto"/>
          <w:szCs w:val="21"/>
        </w:rPr>
        <w:t>；交付地点：</w:t>
      </w:r>
      <w:r>
        <w:rPr>
          <w:rFonts w:hint="eastAsia" w:ascii="宋体" w:hAnsi="宋体"/>
          <w:color w:val="auto"/>
          <w:szCs w:val="21"/>
          <w:u w:val="single"/>
        </w:rPr>
        <w:t xml:space="preserve">                          </w:t>
      </w:r>
      <w:r>
        <w:rPr>
          <w:rFonts w:hint="eastAsia"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2.乙方提供不符合招标文件规定或者投标文件承诺的和本合同规定的货物，甲方有权拒绝</w:t>
      </w:r>
      <w:r>
        <w:rPr>
          <w:rFonts w:hint="eastAsia" w:ascii="宋体" w:hAnsi="宋体"/>
          <w:color w:val="auto"/>
          <w:szCs w:val="21"/>
          <w:lang w:eastAsia="zh-CN"/>
        </w:rPr>
        <w:t>接收</w:t>
      </w:r>
      <w:r>
        <w:rPr>
          <w:rFonts w:hint="eastAsia"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20" w:firstLineChars="200"/>
        <w:rPr>
          <w:rFonts w:ascii="宋体" w:hAnsi="宋体"/>
          <w:color w:val="auto"/>
          <w:szCs w:val="21"/>
        </w:rPr>
      </w:pPr>
      <w:r>
        <w:rPr>
          <w:rFonts w:hint="eastAsia" w:ascii="宋体" w:hAnsi="宋体"/>
          <w:color w:val="auto"/>
          <w:szCs w:val="21"/>
        </w:rPr>
        <w:t>4.甲方应当在到货（安装、调试</w:t>
      </w:r>
      <w:r>
        <w:rPr>
          <w:rFonts w:hint="eastAsia" w:ascii="宋体" w:hAnsi="宋体"/>
          <w:color w:val="auto"/>
          <w:szCs w:val="21"/>
          <w:lang w:eastAsia="zh-CN"/>
        </w:rPr>
        <w:t>完成</w:t>
      </w:r>
      <w:r>
        <w:rPr>
          <w:rFonts w:hint="eastAsia" w:ascii="宋体" w:hAnsi="宋体"/>
          <w:color w:val="auto"/>
          <w:szCs w:val="21"/>
        </w:rPr>
        <w:t>）后七个工作日内进行验收。验收合格后由甲乙双方签署货物验收单并加盖采购人公章，甲乙双方各执一份。</w:t>
      </w:r>
    </w:p>
    <w:p>
      <w:pPr>
        <w:snapToGrid w:val="0"/>
        <w:spacing w:line="360" w:lineRule="auto"/>
        <w:ind w:firstLine="420" w:firstLineChars="200"/>
        <w:rPr>
          <w:rFonts w:ascii="宋体" w:hAnsi="宋体"/>
          <w:color w:val="auto"/>
          <w:szCs w:val="21"/>
        </w:rPr>
      </w:pPr>
      <w:r>
        <w:rPr>
          <w:rFonts w:hint="eastAsia" w:ascii="宋体" w:hAnsi="宋体"/>
          <w:color w:val="auto"/>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rPr>
          <w:rFonts w:ascii="宋体" w:hAnsi="宋体"/>
          <w:color w:val="auto"/>
          <w:szCs w:val="21"/>
        </w:rPr>
      </w:pPr>
      <w:r>
        <w:rPr>
          <w:rFonts w:hint="eastAsia" w:ascii="宋体" w:hAnsi="宋体"/>
          <w:color w:val="auto"/>
          <w:szCs w:val="21"/>
        </w:rPr>
        <w:t>6.甲方对验收有异议的，在验收后五个工作日内以书面形式向乙方提出，乙方应自收到甲方书面异议后</w:t>
      </w:r>
      <w:r>
        <w:rPr>
          <w:rFonts w:hint="eastAsia" w:ascii="宋体" w:hAnsi="宋体"/>
          <w:color w:val="auto"/>
          <w:szCs w:val="21"/>
          <w:u w:val="single"/>
        </w:rPr>
        <w:t xml:space="preserve">    </w:t>
      </w:r>
      <w:r>
        <w:rPr>
          <w:rFonts w:hint="eastAsia" w:ascii="宋体" w:hAnsi="宋体"/>
          <w:color w:val="auto"/>
          <w:szCs w:val="21"/>
        </w:rPr>
        <w:t>日内及时予以解决。</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第六条　安装和培训</w:t>
      </w:r>
    </w:p>
    <w:p>
      <w:pPr>
        <w:snapToGrid w:val="0"/>
        <w:spacing w:line="360" w:lineRule="auto"/>
        <w:ind w:firstLine="420" w:firstLineChars="200"/>
        <w:rPr>
          <w:rFonts w:ascii="宋体" w:hAnsi="宋体"/>
          <w:color w:val="auto"/>
          <w:szCs w:val="21"/>
        </w:rPr>
      </w:pPr>
      <w:r>
        <w:rPr>
          <w:rFonts w:hint="eastAsia" w:ascii="宋体" w:hAnsi="宋体"/>
          <w:color w:val="auto"/>
          <w:szCs w:val="21"/>
        </w:rPr>
        <w:t>1.甲方应提供必要安装条件（如场地、电源、水源等）。</w:t>
      </w:r>
    </w:p>
    <w:p>
      <w:pPr>
        <w:snapToGrid w:val="0"/>
        <w:spacing w:line="360" w:lineRule="auto"/>
        <w:ind w:firstLine="420" w:firstLineChars="200"/>
        <w:rPr>
          <w:rFonts w:ascii="宋体" w:hAnsi="宋体"/>
          <w:color w:val="auto"/>
          <w:szCs w:val="21"/>
          <w:u w:val="single"/>
        </w:rPr>
      </w:pPr>
      <w:r>
        <w:rPr>
          <w:rFonts w:hint="eastAsia" w:ascii="宋体" w:hAnsi="宋体"/>
          <w:color w:val="auto"/>
          <w:szCs w:val="21"/>
        </w:rPr>
        <w:t>2.乙方投标文件承诺负责甲方有关人员的培训。培训时间、地点：</w:t>
      </w:r>
      <w:r>
        <w:rPr>
          <w:rFonts w:hint="eastAsia" w:ascii="宋体" w:hAnsi="宋体"/>
          <w:color w:val="auto"/>
          <w:szCs w:val="21"/>
          <w:u w:val="single"/>
        </w:rPr>
        <w:t xml:space="preserve">                   。</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第七条  售后服务、质保期</w:t>
      </w:r>
    </w:p>
    <w:p>
      <w:pPr>
        <w:snapToGrid w:val="0"/>
        <w:spacing w:line="360" w:lineRule="auto"/>
        <w:ind w:firstLine="420" w:firstLineChars="200"/>
        <w:rPr>
          <w:rFonts w:ascii="宋体" w:hAnsi="宋体"/>
          <w:color w:val="auto"/>
          <w:szCs w:val="21"/>
        </w:rPr>
      </w:pPr>
      <w:r>
        <w:rPr>
          <w:rFonts w:hint="eastAsia" w:ascii="宋体" w:hAnsi="宋体"/>
          <w:color w:val="auto"/>
          <w:szCs w:val="21"/>
        </w:rPr>
        <w:t>1.乙方应按照国家有关法律法规和“三包”规定以及本合同所附的《服务承诺》，为甲方提供售后服务。</w:t>
      </w:r>
    </w:p>
    <w:p>
      <w:pPr>
        <w:snapToGrid w:val="0"/>
        <w:spacing w:line="360" w:lineRule="auto"/>
        <w:ind w:firstLine="420" w:firstLineChars="200"/>
        <w:rPr>
          <w:rFonts w:ascii="宋体" w:hAnsi="宋体"/>
          <w:color w:val="auto"/>
          <w:szCs w:val="21"/>
          <w:u w:val="single"/>
        </w:rPr>
      </w:pPr>
      <w:r>
        <w:rPr>
          <w:rFonts w:hint="eastAsia" w:ascii="宋体" w:hAnsi="宋体"/>
          <w:color w:val="auto"/>
          <w:szCs w:val="21"/>
        </w:rPr>
        <w:t>2.货物质保期：</w:t>
      </w:r>
      <w:r>
        <w:rPr>
          <w:rFonts w:hint="eastAsia" w:ascii="宋体" w:hAnsi="宋体"/>
          <w:color w:val="auto"/>
          <w:szCs w:val="21"/>
          <w:u w:val="single"/>
        </w:rPr>
        <w:t xml:space="preserve">                                          。</w:t>
      </w:r>
    </w:p>
    <w:p>
      <w:pPr>
        <w:snapToGrid w:val="0"/>
        <w:spacing w:line="360" w:lineRule="auto"/>
        <w:ind w:firstLine="420" w:firstLineChars="200"/>
        <w:rPr>
          <w:rFonts w:ascii="宋体" w:hAnsi="宋体"/>
          <w:color w:val="auto"/>
          <w:szCs w:val="21"/>
          <w:u w:val="single"/>
        </w:rPr>
      </w:pPr>
      <w:r>
        <w:rPr>
          <w:rFonts w:hint="eastAsia" w:ascii="宋体" w:hAnsi="宋体"/>
          <w:color w:val="auto"/>
          <w:szCs w:val="21"/>
        </w:rPr>
        <w:t>3.乙方提供的服务承诺和售后服务及保修期责任等其它具体约定事项。（见合同附件）</w:t>
      </w:r>
    </w:p>
    <w:p>
      <w:pPr>
        <w:snapToGrid w:val="0"/>
        <w:spacing w:line="360" w:lineRule="auto"/>
        <w:ind w:firstLine="422" w:firstLineChars="200"/>
        <w:rPr>
          <w:rFonts w:ascii="宋体" w:hAnsi="宋体"/>
          <w:color w:val="auto"/>
          <w:szCs w:val="21"/>
        </w:rPr>
      </w:pPr>
      <w:r>
        <w:rPr>
          <w:rFonts w:hint="eastAsia" w:ascii="宋体" w:hAnsi="宋体"/>
          <w:b/>
          <w:color w:val="auto"/>
          <w:szCs w:val="21"/>
        </w:rPr>
        <w:t>第八条　付款方式</w:t>
      </w:r>
    </w:p>
    <w:p>
      <w:pPr>
        <w:pStyle w:val="15"/>
        <w:snapToGrid w:val="0"/>
        <w:spacing w:line="360" w:lineRule="auto"/>
        <w:ind w:firstLine="420" w:firstLineChars="200"/>
        <w:rPr>
          <w:rFonts w:hAnsi="宋体"/>
          <w:color w:val="auto"/>
          <w:sz w:val="21"/>
        </w:rPr>
      </w:pPr>
      <w:r>
        <w:rPr>
          <w:rFonts w:hint="eastAsia" w:hAnsi="宋体"/>
          <w:bCs/>
          <w:color w:val="auto"/>
          <w:sz w:val="21"/>
        </w:rPr>
        <w:t>1</w:t>
      </w:r>
      <w:r>
        <w:rPr>
          <w:rFonts w:hint="eastAsia" w:hAnsi="宋体"/>
          <w:color w:val="auto"/>
          <w:sz w:val="21"/>
        </w:rPr>
        <w:t>.当采购数量与实际使用数量不一致时，乙方应根据实际使用量供货，合同的最终结算金额按实际使用量乘以成交单价进行计算，但不得超出合同价的10%。</w:t>
      </w:r>
    </w:p>
    <w:p>
      <w:pPr>
        <w:pStyle w:val="15"/>
        <w:snapToGrid w:val="0"/>
        <w:spacing w:line="360" w:lineRule="auto"/>
        <w:ind w:firstLine="420" w:firstLineChars="200"/>
        <w:rPr>
          <w:rFonts w:hint="eastAsia" w:hAnsi="宋体" w:eastAsia="宋体" w:cs="Times New Roman"/>
          <w:color w:val="auto"/>
        </w:rPr>
      </w:pPr>
      <w:r>
        <w:rPr>
          <w:rFonts w:hint="eastAsia" w:hAnsi="宋体"/>
          <w:bCs/>
          <w:color w:val="auto"/>
          <w:sz w:val="21"/>
        </w:rPr>
        <w:t>2.</w:t>
      </w:r>
      <w:r>
        <w:rPr>
          <w:rFonts w:hint="eastAsia" w:hAnsi="宋体"/>
          <w:color w:val="auto"/>
          <w:sz w:val="21"/>
        </w:rPr>
        <w:t>付款方式：</w:t>
      </w:r>
    </w:p>
    <w:p>
      <w:pPr>
        <w:pStyle w:val="3"/>
        <w:rPr>
          <w:rFonts w:hint="eastAsia" w:hAnsi="宋体" w:eastAsia="宋体" w:cs="Times New Roman"/>
          <w:color w:val="auto"/>
        </w:rPr>
      </w:pPr>
    </w:p>
    <w:p>
      <w:pPr>
        <w:pStyle w:val="15"/>
        <w:snapToGrid w:val="0"/>
        <w:spacing w:line="360" w:lineRule="auto"/>
        <w:ind w:firstLine="420" w:firstLineChars="200"/>
        <w:rPr>
          <w:rFonts w:hAnsi="宋体" w:eastAsia="宋体" w:cs="Times New Roman"/>
          <w:color w:val="auto"/>
          <w:sz w:val="21"/>
        </w:rPr>
      </w:pPr>
      <w:r>
        <w:rPr>
          <w:rFonts w:hint="eastAsia" w:hAnsi="宋体" w:eastAsia="宋体" w:cs="Times New Roman"/>
          <w:color w:val="auto"/>
          <w:sz w:val="21"/>
        </w:rPr>
        <w:t>1）本项目无预付款，签订合同后采购货物全部完成送达采购方指定地点后支付进度款至合同金额的30%；</w:t>
      </w:r>
    </w:p>
    <w:p>
      <w:pPr>
        <w:pStyle w:val="15"/>
        <w:snapToGrid w:val="0"/>
        <w:spacing w:line="360" w:lineRule="auto"/>
        <w:ind w:firstLine="420" w:firstLineChars="200"/>
        <w:rPr>
          <w:rFonts w:hAnsi="宋体" w:eastAsia="宋体" w:cs="Times New Roman"/>
          <w:color w:val="auto"/>
          <w:sz w:val="21"/>
        </w:rPr>
      </w:pPr>
      <w:r>
        <w:rPr>
          <w:rFonts w:hint="eastAsia" w:hAnsi="宋体" w:eastAsia="宋体" w:cs="Times New Roman"/>
          <w:color w:val="auto"/>
          <w:sz w:val="21"/>
        </w:rPr>
        <w:t>2）采购货物全部完成安装、调</w:t>
      </w:r>
      <w:r>
        <w:rPr>
          <w:rFonts w:hint="eastAsia" w:hAnsi="宋体" w:eastAsia="宋体" w:cs="Times New Roman"/>
          <w:color w:val="auto"/>
          <w:sz w:val="21"/>
          <w:lang w:eastAsia="zh-CN"/>
        </w:rPr>
        <w:t>试</w:t>
      </w:r>
      <w:r>
        <w:rPr>
          <w:rFonts w:hint="eastAsia" w:hAnsi="宋体" w:eastAsia="宋体" w:cs="Times New Roman"/>
          <w:color w:val="auto"/>
          <w:sz w:val="21"/>
        </w:rPr>
        <w:t>、交付使用，支付进度款至合同金额的90%；</w:t>
      </w:r>
    </w:p>
    <w:p>
      <w:pPr>
        <w:pStyle w:val="15"/>
        <w:snapToGrid w:val="0"/>
        <w:spacing w:line="360" w:lineRule="auto"/>
        <w:ind w:firstLine="420" w:firstLineChars="200"/>
        <w:rPr>
          <w:rFonts w:hAnsi="宋体" w:eastAsia="宋体" w:cs="Times New Roman"/>
          <w:color w:val="auto"/>
          <w:sz w:val="21"/>
        </w:rPr>
      </w:pPr>
      <w:r>
        <w:rPr>
          <w:rFonts w:hint="eastAsia" w:hAnsi="宋体" w:eastAsia="宋体" w:cs="Times New Roman"/>
          <w:color w:val="auto"/>
          <w:sz w:val="21"/>
        </w:rPr>
        <w:t>3）采购货物经验收合格</w:t>
      </w:r>
      <w:r>
        <w:rPr>
          <w:rFonts w:hint="eastAsia" w:hAnsi="宋体" w:eastAsia="宋体" w:cs="Times New Roman"/>
          <w:color w:val="auto"/>
          <w:sz w:val="21"/>
          <w:lang w:val="en-US" w:eastAsia="zh-CN"/>
        </w:rPr>
        <w:t>经双方结算，并经市财政局或审计局审定</w:t>
      </w:r>
      <w:r>
        <w:rPr>
          <w:rFonts w:hint="eastAsia" w:hAnsi="宋体" w:eastAsia="宋体" w:cs="Times New Roman"/>
          <w:color w:val="auto"/>
          <w:sz w:val="21"/>
        </w:rPr>
        <w:t>后，</w:t>
      </w:r>
      <w:r>
        <w:rPr>
          <w:rFonts w:hint="eastAsia" w:hAnsi="宋体" w:eastAsia="宋体" w:cs="Times New Roman"/>
          <w:color w:val="auto"/>
          <w:sz w:val="21"/>
          <w:lang w:val="en-US" w:eastAsia="zh-CN"/>
        </w:rPr>
        <w:t>乙方按照甲方的要求提交请款材料，甲方</w:t>
      </w:r>
      <w:r>
        <w:rPr>
          <w:rFonts w:hint="eastAsia" w:hAnsi="宋体" w:eastAsia="宋体" w:cs="Times New Roman"/>
          <w:color w:val="auto"/>
          <w:sz w:val="21"/>
        </w:rPr>
        <w:t>支付至合同</w:t>
      </w:r>
      <w:r>
        <w:rPr>
          <w:rFonts w:hint="eastAsia" w:hAnsi="宋体" w:eastAsia="宋体" w:cs="Times New Roman"/>
          <w:color w:val="auto"/>
          <w:sz w:val="21"/>
          <w:lang w:val="en-US" w:eastAsia="zh-CN"/>
        </w:rPr>
        <w:t>结算价</w:t>
      </w:r>
      <w:r>
        <w:rPr>
          <w:rFonts w:hint="eastAsia" w:hAnsi="宋体" w:eastAsia="宋体" w:cs="Times New Roman"/>
          <w:color w:val="auto"/>
          <w:sz w:val="21"/>
        </w:rPr>
        <w:t>金额的100%；</w:t>
      </w:r>
    </w:p>
    <w:p>
      <w:pPr>
        <w:snapToGrid w:val="0"/>
        <w:spacing w:line="360" w:lineRule="auto"/>
        <w:ind w:left="-61" w:leftChars="-29" w:firstLine="514" w:firstLineChars="245"/>
        <w:rPr>
          <w:rFonts w:hAnsi="宋体" w:eastAsia="宋体" w:cs="Times New Roman"/>
          <w:color w:val="auto"/>
        </w:rPr>
      </w:pPr>
      <w:r>
        <w:rPr>
          <w:rFonts w:hint="eastAsia" w:hAnsi="宋体" w:eastAsia="宋体" w:cs="Times New Roman"/>
          <w:color w:val="auto"/>
        </w:rPr>
        <w:t>4）每次拨付款项在收到发票之日起30日内将资金支付到合同约定的</w:t>
      </w:r>
      <w:r>
        <w:rPr>
          <w:rFonts w:hint="eastAsia" w:hAnsi="宋体" w:eastAsia="宋体" w:cs="Times New Roman"/>
          <w:color w:val="auto"/>
          <w:lang w:val="en-US" w:eastAsia="zh-CN"/>
        </w:rPr>
        <w:t>乙方</w:t>
      </w:r>
      <w:r>
        <w:rPr>
          <w:rFonts w:hint="eastAsia" w:hAnsi="宋体" w:eastAsia="宋体" w:cs="Times New Roman"/>
          <w:color w:val="auto"/>
          <w:lang w:eastAsia="zh-CN"/>
        </w:rPr>
        <w:t>（</w:t>
      </w:r>
      <w:r>
        <w:rPr>
          <w:rFonts w:hint="eastAsia" w:hAnsi="宋体" w:eastAsia="宋体" w:cs="Times New Roman"/>
          <w:color w:val="auto"/>
        </w:rPr>
        <w:t>中标人</w:t>
      </w:r>
      <w:r>
        <w:rPr>
          <w:rFonts w:hint="eastAsia" w:hAnsi="宋体" w:eastAsia="宋体" w:cs="Times New Roman"/>
          <w:color w:val="auto"/>
          <w:lang w:eastAsia="zh-CN"/>
        </w:rPr>
        <w:t>，</w:t>
      </w:r>
      <w:r>
        <w:rPr>
          <w:rFonts w:hint="eastAsia" w:hAnsi="宋体" w:eastAsia="宋体" w:cs="Times New Roman"/>
          <w:color w:val="auto"/>
          <w:lang w:val="en-US" w:eastAsia="zh-CN"/>
        </w:rPr>
        <w:t>供应商</w:t>
      </w:r>
      <w:r>
        <w:rPr>
          <w:rFonts w:hint="eastAsia" w:hAnsi="宋体" w:eastAsia="宋体" w:cs="Times New Roman"/>
          <w:color w:val="auto"/>
          <w:lang w:eastAsia="zh-CN"/>
        </w:rPr>
        <w:t>）</w:t>
      </w:r>
      <w:r>
        <w:rPr>
          <w:rFonts w:hint="eastAsia" w:hAnsi="宋体" w:eastAsia="宋体" w:cs="Times New Roman"/>
          <w:color w:val="auto"/>
        </w:rPr>
        <w:t>账户</w:t>
      </w:r>
      <w:r>
        <w:rPr>
          <w:rFonts w:hint="eastAsia" w:hAnsi="宋体" w:eastAsia="宋体" w:cs="Times New Roman"/>
          <w:color w:val="auto"/>
          <w:lang w:eastAsia="zh-CN"/>
        </w:rPr>
        <w:t>（</w:t>
      </w:r>
      <w:r>
        <w:rPr>
          <w:rFonts w:hint="eastAsia" w:hAnsi="宋体" w:eastAsia="宋体" w:cs="Times New Roman"/>
          <w:color w:val="auto"/>
          <w:lang w:val="en-US" w:eastAsia="zh-CN"/>
        </w:rPr>
        <w:t>开户名称：</w:t>
      </w:r>
      <w:r>
        <w:rPr>
          <w:rFonts w:hint="eastAsia" w:hAnsi="宋体" w:eastAsia="宋体" w:cs="Times New Roman"/>
          <w:color w:val="auto"/>
          <w:u w:val="single"/>
          <w:lang w:val="en-US" w:eastAsia="zh-CN"/>
        </w:rPr>
        <w:t xml:space="preserve">               </w:t>
      </w:r>
      <w:r>
        <w:rPr>
          <w:rFonts w:hint="eastAsia" w:hAnsi="宋体" w:eastAsia="宋体" w:cs="Times New Roman"/>
          <w:color w:val="auto"/>
          <w:lang w:val="en-US" w:eastAsia="zh-CN"/>
        </w:rPr>
        <w:t xml:space="preserve"> 开户行：</w:t>
      </w:r>
      <w:r>
        <w:rPr>
          <w:rFonts w:hint="eastAsia" w:hAnsi="宋体" w:eastAsia="宋体" w:cs="Times New Roman"/>
          <w:color w:val="auto"/>
          <w:u w:val="single"/>
          <w:lang w:val="en-US" w:eastAsia="zh-CN"/>
        </w:rPr>
        <w:t xml:space="preserve">            </w:t>
      </w:r>
      <w:r>
        <w:rPr>
          <w:rFonts w:hint="eastAsia" w:hAnsi="宋体" w:eastAsia="宋体" w:cs="Times New Roman"/>
          <w:color w:val="auto"/>
          <w:lang w:val="en-US" w:eastAsia="zh-CN"/>
        </w:rPr>
        <w:t xml:space="preserve"> 账号：</w:t>
      </w:r>
      <w:r>
        <w:rPr>
          <w:rFonts w:hint="eastAsia" w:hAnsi="宋体" w:eastAsia="宋体" w:cs="Times New Roman"/>
          <w:color w:val="auto"/>
          <w:u w:val="single"/>
          <w:lang w:val="en-US" w:eastAsia="zh-CN"/>
        </w:rPr>
        <w:t xml:space="preserve">                         </w:t>
      </w:r>
      <w:r>
        <w:rPr>
          <w:rFonts w:hint="eastAsia" w:hAnsi="宋体" w:eastAsia="宋体" w:cs="Times New Roman"/>
          <w:color w:val="auto"/>
          <w:lang w:eastAsia="zh-CN"/>
        </w:rPr>
        <w:t>）</w:t>
      </w:r>
      <w:r>
        <w:rPr>
          <w:rFonts w:hint="eastAsia" w:hAnsi="宋体" w:eastAsia="宋体" w:cs="Times New Roman"/>
          <w:color w:val="auto"/>
        </w:rPr>
        <w:t>。</w:t>
      </w:r>
    </w:p>
    <w:p>
      <w:pPr>
        <w:rPr>
          <w:color w:val="auto"/>
        </w:rPr>
      </w:pPr>
    </w:p>
    <w:p>
      <w:pPr>
        <w:snapToGrid w:val="0"/>
        <w:spacing w:line="360" w:lineRule="auto"/>
        <w:ind w:left="-61" w:leftChars="-29" w:firstLine="517" w:firstLineChars="245"/>
        <w:rPr>
          <w:rFonts w:ascii="宋体" w:hAnsi="宋体"/>
          <w:b/>
          <w:color w:val="auto"/>
          <w:szCs w:val="21"/>
        </w:rPr>
      </w:pPr>
      <w:r>
        <w:rPr>
          <w:rFonts w:hint="eastAsia" w:ascii="宋体" w:hAnsi="宋体"/>
          <w:b/>
          <w:color w:val="auto"/>
          <w:szCs w:val="21"/>
        </w:rPr>
        <w:t>第九条　履约保证金</w:t>
      </w:r>
    </w:p>
    <w:p>
      <w:pPr>
        <w:autoSpaceDE w:val="0"/>
        <w:autoSpaceDN w:val="0"/>
        <w:snapToGrid w:val="0"/>
        <w:spacing w:line="360" w:lineRule="auto"/>
        <w:ind w:firstLine="424" w:firstLineChars="202"/>
        <w:textAlignment w:val="bottom"/>
        <w:rPr>
          <w:rFonts w:ascii="宋体" w:hAnsi="宋体" w:cs="宋体"/>
          <w:color w:val="auto"/>
          <w:szCs w:val="21"/>
        </w:rPr>
      </w:pPr>
      <w:r>
        <w:rPr>
          <w:rFonts w:hint="eastAsia" w:ascii="宋体" w:hAnsi="宋体" w:cs="宋体"/>
          <w:color w:val="auto"/>
          <w:szCs w:val="21"/>
        </w:rPr>
        <w:t>履约保证金金额：每分标按中标金额的</w:t>
      </w:r>
      <w:r>
        <w:rPr>
          <w:rFonts w:hint="eastAsia" w:ascii="宋体" w:hAnsi="宋体" w:cs="宋体"/>
          <w:color w:val="auto"/>
          <w:szCs w:val="21"/>
          <w:u w:val="single"/>
        </w:rPr>
        <w:t>×</w:t>
      </w:r>
      <w:r>
        <w:rPr>
          <w:rFonts w:hint="eastAsia" w:ascii="宋体" w:hAnsi="宋体" w:cs="宋体"/>
          <w:color w:val="auto"/>
          <w:szCs w:val="21"/>
          <w:u w:val="single"/>
          <w:lang w:val="en-US" w:eastAsia="zh-CN"/>
        </w:rPr>
        <w:t xml:space="preserve">  </w:t>
      </w:r>
      <w:r>
        <w:rPr>
          <w:rFonts w:hint="eastAsia" w:ascii="宋体" w:hAnsi="宋体" w:cs="宋体"/>
          <w:color w:val="auto"/>
          <w:szCs w:val="21"/>
        </w:rPr>
        <w:t>%（注：履约保证金不超过</w:t>
      </w:r>
      <w:r>
        <w:rPr>
          <w:rFonts w:ascii="宋体" w:hAnsi="宋体" w:cs="宋体"/>
          <w:color w:val="auto"/>
          <w:szCs w:val="21"/>
        </w:rPr>
        <w:t>5</w:t>
      </w:r>
      <w:r>
        <w:rPr>
          <w:rFonts w:hint="eastAsia" w:ascii="宋体" w:hAnsi="宋体" w:cs="宋体"/>
          <w:color w:val="auto"/>
          <w:szCs w:val="21"/>
        </w:rPr>
        <w:t>%）。</w:t>
      </w:r>
    </w:p>
    <w:p>
      <w:pPr>
        <w:autoSpaceDE w:val="0"/>
        <w:autoSpaceDN w:val="0"/>
        <w:snapToGrid w:val="0"/>
        <w:spacing w:line="360" w:lineRule="auto"/>
        <w:ind w:firstLine="424" w:firstLineChars="202"/>
        <w:textAlignment w:val="bottom"/>
        <w:rPr>
          <w:rFonts w:ascii="宋体" w:hAnsi="宋体" w:cs="宋体"/>
          <w:color w:val="auto"/>
          <w:szCs w:val="21"/>
        </w:rPr>
      </w:pPr>
      <w:r>
        <w:rPr>
          <w:rFonts w:hint="eastAsia" w:ascii="宋体" w:hAnsi="宋体" w:cs="宋体"/>
          <w:color w:val="auto"/>
          <w:szCs w:val="21"/>
        </w:rPr>
        <w:t>履约保证金递交方式：支票、汇票、本票或者金融、担保机构出具的保函等非现金方式（参照投标保证金）。</w:t>
      </w:r>
    </w:p>
    <w:p>
      <w:pPr>
        <w:autoSpaceDE w:val="0"/>
        <w:autoSpaceDN w:val="0"/>
        <w:snapToGrid w:val="0"/>
        <w:spacing w:line="360" w:lineRule="auto"/>
        <w:ind w:firstLine="424" w:firstLineChars="202"/>
        <w:textAlignment w:val="bottom"/>
        <w:rPr>
          <w:rFonts w:ascii="宋体" w:hAnsi="宋体" w:cs="宋体"/>
          <w:color w:val="auto"/>
          <w:szCs w:val="21"/>
        </w:rPr>
      </w:pPr>
      <w:r>
        <w:rPr>
          <w:rFonts w:hint="eastAsia" w:ascii="宋体" w:hAnsi="宋体" w:cs="宋体"/>
          <w:color w:val="auto"/>
          <w:szCs w:val="21"/>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pPr>
        <w:snapToGrid w:val="0"/>
        <w:spacing w:line="360" w:lineRule="auto"/>
        <w:ind w:left="-61" w:firstLine="514"/>
        <w:rPr>
          <w:rFonts w:ascii="宋体" w:hAnsi="宋体"/>
          <w:b/>
          <w:color w:val="auto"/>
          <w:szCs w:val="21"/>
        </w:rPr>
      </w:pPr>
      <w:r>
        <w:rPr>
          <w:rFonts w:hint="eastAsia" w:ascii="宋体" w:hAnsi="宋体"/>
          <w:b/>
          <w:color w:val="auto"/>
          <w:szCs w:val="21"/>
        </w:rPr>
        <w:t>第十条  税费</w:t>
      </w:r>
    </w:p>
    <w:p>
      <w:pPr>
        <w:snapToGrid w:val="0"/>
        <w:spacing w:line="360" w:lineRule="auto"/>
        <w:ind w:left="-61" w:firstLine="514"/>
        <w:rPr>
          <w:rFonts w:ascii="宋体" w:hAnsi="宋体"/>
          <w:color w:val="auto"/>
          <w:szCs w:val="21"/>
        </w:rPr>
      </w:pPr>
      <w:r>
        <w:rPr>
          <w:rFonts w:hint="eastAsia" w:ascii="宋体" w:hAnsi="宋体"/>
          <w:color w:val="auto"/>
          <w:szCs w:val="21"/>
        </w:rPr>
        <w:t>本合同执行中相关的一切税费均由乙方负担，合同另有约定的除外。</w:t>
      </w:r>
    </w:p>
    <w:p>
      <w:pPr>
        <w:snapToGrid w:val="0"/>
        <w:spacing w:line="360" w:lineRule="auto"/>
        <w:ind w:left="-61" w:firstLine="514"/>
        <w:rPr>
          <w:rFonts w:ascii="宋体" w:hAnsi="宋体"/>
          <w:color w:val="auto"/>
          <w:szCs w:val="21"/>
        </w:rPr>
      </w:pPr>
      <w:r>
        <w:rPr>
          <w:rFonts w:hint="eastAsia" w:ascii="宋体" w:hAnsi="宋体"/>
          <w:b/>
          <w:color w:val="auto"/>
          <w:szCs w:val="21"/>
        </w:rPr>
        <w:t>第十一条  质量保证及售后服务</w:t>
      </w:r>
    </w:p>
    <w:p>
      <w:pPr>
        <w:pStyle w:val="15"/>
        <w:snapToGrid w:val="0"/>
        <w:spacing w:line="360" w:lineRule="auto"/>
        <w:ind w:firstLine="420" w:firstLineChars="200"/>
        <w:rPr>
          <w:rFonts w:hAnsi="宋体"/>
          <w:color w:val="auto"/>
          <w:sz w:val="21"/>
        </w:rPr>
      </w:pPr>
      <w:r>
        <w:rPr>
          <w:rFonts w:hint="eastAsia" w:hAnsi="宋体"/>
          <w:bCs/>
          <w:color w:val="auto"/>
          <w:sz w:val="21"/>
        </w:rPr>
        <w:t>1.</w:t>
      </w:r>
      <w:r>
        <w:rPr>
          <w:rFonts w:hint="eastAsia" w:hAnsi="宋体"/>
          <w:color w:val="auto"/>
          <w:sz w:val="21"/>
        </w:rPr>
        <w:t>乙方应按招标文件规定的产品名称、商标品牌、生产厂家、规格型号、技术参数、质量标准向甲方提供未经使用的全新产品。不符合要求的，根据实际情况，经双方协商，可按以下办法处理：</w:t>
      </w:r>
    </w:p>
    <w:p>
      <w:pPr>
        <w:pStyle w:val="15"/>
        <w:snapToGrid w:val="0"/>
        <w:spacing w:line="360" w:lineRule="auto"/>
        <w:ind w:firstLine="420" w:firstLineChars="200"/>
        <w:rPr>
          <w:rFonts w:hAnsi="宋体"/>
          <w:color w:val="auto"/>
          <w:sz w:val="21"/>
        </w:rPr>
      </w:pPr>
      <w:r>
        <w:rPr>
          <w:rFonts w:hint="eastAsia" w:hAnsi="宋体"/>
          <w:color w:val="auto"/>
          <w:sz w:val="21"/>
        </w:rPr>
        <w:t>⑴更换：由乙方承担所发生的全部费用。</w:t>
      </w:r>
    </w:p>
    <w:p>
      <w:pPr>
        <w:pStyle w:val="15"/>
        <w:snapToGrid w:val="0"/>
        <w:spacing w:line="360" w:lineRule="auto"/>
        <w:ind w:firstLine="420"/>
        <w:rPr>
          <w:rFonts w:hAnsi="宋体"/>
          <w:color w:val="auto"/>
          <w:sz w:val="21"/>
        </w:rPr>
      </w:pPr>
      <w:r>
        <w:rPr>
          <w:rFonts w:hint="eastAsia" w:hAnsi="宋体"/>
          <w:color w:val="auto"/>
          <w:sz w:val="21"/>
        </w:rPr>
        <w:t>⑵贬值处理：由甲乙双方合议定价。</w:t>
      </w:r>
    </w:p>
    <w:p>
      <w:pPr>
        <w:pStyle w:val="15"/>
        <w:snapToGrid w:val="0"/>
        <w:spacing w:line="360" w:lineRule="auto"/>
        <w:ind w:left="420" w:leftChars="200"/>
        <w:rPr>
          <w:rFonts w:hAnsi="宋体"/>
          <w:color w:val="auto"/>
          <w:sz w:val="21"/>
        </w:rPr>
      </w:pPr>
      <w:r>
        <w:rPr>
          <w:rFonts w:hint="eastAsia" w:hAnsi="宋体"/>
          <w:color w:val="auto"/>
          <w:sz w:val="21"/>
        </w:rPr>
        <w:t>⑶退货处理：乙方应退还甲方支付的合同款，同时应承担该货物的直接费用（运输、保险、检验、</w:t>
      </w:r>
    </w:p>
    <w:p>
      <w:pPr>
        <w:pStyle w:val="15"/>
        <w:snapToGrid w:val="0"/>
        <w:spacing w:line="360" w:lineRule="auto"/>
        <w:rPr>
          <w:rFonts w:hAnsi="宋体"/>
          <w:color w:val="auto"/>
          <w:sz w:val="21"/>
        </w:rPr>
      </w:pPr>
      <w:r>
        <w:rPr>
          <w:rFonts w:hint="eastAsia" w:hAnsi="宋体"/>
          <w:color w:val="auto"/>
          <w:sz w:val="21"/>
        </w:rPr>
        <w:t>货款利息及银行手续费等）。</w:t>
      </w:r>
    </w:p>
    <w:p>
      <w:pPr>
        <w:pStyle w:val="15"/>
        <w:snapToGrid w:val="0"/>
        <w:spacing w:line="360" w:lineRule="auto"/>
        <w:ind w:firstLine="420" w:firstLineChars="200"/>
        <w:rPr>
          <w:rFonts w:hAnsi="宋体"/>
          <w:color w:val="auto"/>
          <w:sz w:val="21"/>
        </w:rPr>
      </w:pPr>
      <w:r>
        <w:rPr>
          <w:rFonts w:hint="eastAsia" w:hAnsi="宋体"/>
          <w:color w:val="auto"/>
          <w:sz w:val="21"/>
        </w:rPr>
        <w:t>2.如在使用过程中发生质量问题，乙方在接到甲方通知后到达甲方现场处理的时间（</w:t>
      </w:r>
      <w:r>
        <w:rPr>
          <w:rFonts w:hint="eastAsia" w:hAnsi="宋体"/>
          <w:color w:val="auto"/>
          <w:sz w:val="21"/>
          <w:u w:val="single"/>
        </w:rPr>
        <w:t>按投标文件承诺的数据填写</w:t>
      </w:r>
      <w:r>
        <w:rPr>
          <w:rFonts w:hint="eastAsia" w:hAnsi="宋体"/>
          <w:color w:val="auto"/>
          <w:sz w:val="21"/>
        </w:rPr>
        <w:t>）小时内。</w:t>
      </w:r>
    </w:p>
    <w:p>
      <w:pPr>
        <w:pStyle w:val="15"/>
        <w:snapToGrid w:val="0"/>
        <w:spacing w:line="360" w:lineRule="auto"/>
        <w:ind w:firstLine="420" w:firstLineChars="200"/>
        <w:rPr>
          <w:rFonts w:hAnsi="宋体"/>
          <w:color w:val="auto"/>
          <w:sz w:val="21"/>
        </w:rPr>
      </w:pPr>
      <w:r>
        <w:rPr>
          <w:rFonts w:hint="eastAsia" w:hAnsi="宋体"/>
          <w:color w:val="auto"/>
          <w:sz w:val="21"/>
        </w:rPr>
        <w:t>3.在质保期内，乙方应对货物出现的质量及安全问题负责处理解决并承担一切费用。</w:t>
      </w:r>
    </w:p>
    <w:p>
      <w:pPr>
        <w:snapToGrid w:val="0"/>
        <w:spacing w:line="360" w:lineRule="auto"/>
        <w:ind w:firstLine="420" w:firstLineChars="200"/>
        <w:rPr>
          <w:color w:val="auto"/>
        </w:rPr>
      </w:pPr>
      <w:r>
        <w:rPr>
          <w:rFonts w:hint="eastAsia" w:ascii="宋体" w:hAnsi="宋体"/>
          <w:color w:val="auto"/>
          <w:szCs w:val="21"/>
        </w:rPr>
        <w:t>4.上述的货物质保期为</w:t>
      </w:r>
      <w:r>
        <w:rPr>
          <w:rFonts w:hint="eastAsia" w:ascii="宋体" w:hAnsi="宋体"/>
          <w:color w:val="auto"/>
          <w:szCs w:val="21"/>
          <w:u w:val="single"/>
        </w:rPr>
        <w:t xml:space="preserve">     </w:t>
      </w:r>
      <w:r>
        <w:rPr>
          <w:rFonts w:hint="eastAsia" w:ascii="宋体" w:hAnsi="宋体"/>
          <w:color w:val="auto"/>
          <w:szCs w:val="21"/>
        </w:rPr>
        <w:t>年，因人为因素出现的故障不在免费保修范围内。超过保修期的机器设备，</w:t>
      </w:r>
      <w:r>
        <w:rPr>
          <w:rFonts w:hint="eastAsia" w:ascii="宋体" w:hAnsi="宋体"/>
          <w:color w:val="auto"/>
          <w:szCs w:val="21"/>
          <w:lang w:val="en-US" w:eastAsia="zh-CN"/>
        </w:rPr>
        <w:t>甲方要求</w:t>
      </w:r>
      <w:r>
        <w:rPr>
          <w:rFonts w:hint="eastAsia" w:ascii="宋体" w:hAnsi="宋体"/>
          <w:color w:val="auto"/>
          <w:szCs w:val="21"/>
        </w:rPr>
        <w:t>维修</w:t>
      </w:r>
      <w:r>
        <w:rPr>
          <w:rFonts w:hint="eastAsia" w:ascii="宋体" w:hAnsi="宋体"/>
          <w:color w:val="auto"/>
          <w:szCs w:val="21"/>
          <w:lang w:val="en-US" w:eastAsia="zh-CN"/>
        </w:rPr>
        <w:t>的</w:t>
      </w:r>
      <w:r>
        <w:rPr>
          <w:rFonts w:hint="eastAsia" w:ascii="宋体" w:hAnsi="宋体"/>
          <w:color w:val="auto"/>
          <w:szCs w:val="21"/>
        </w:rPr>
        <w:t>，维修时只收部件成本费。</w:t>
      </w:r>
    </w:p>
    <w:p>
      <w:pPr>
        <w:snapToGrid w:val="0"/>
        <w:spacing w:line="360" w:lineRule="auto"/>
        <w:ind w:left="-61" w:firstLine="514"/>
        <w:rPr>
          <w:rFonts w:ascii="宋体" w:hAnsi="宋体"/>
          <w:color w:val="auto"/>
          <w:szCs w:val="21"/>
        </w:rPr>
      </w:pPr>
      <w:r>
        <w:rPr>
          <w:rFonts w:hint="eastAsia" w:ascii="宋体" w:hAnsi="宋体"/>
          <w:b/>
          <w:color w:val="auto"/>
          <w:szCs w:val="21"/>
        </w:rPr>
        <w:t>第十二条  调试和验收（本条款适用于甲方自行验收，委托第三方验收的另行规定）</w:t>
      </w:r>
    </w:p>
    <w:p>
      <w:pPr>
        <w:pStyle w:val="15"/>
        <w:snapToGrid w:val="0"/>
        <w:spacing w:line="360" w:lineRule="auto"/>
        <w:ind w:firstLine="420" w:firstLineChars="200"/>
        <w:jc w:val="left"/>
        <w:rPr>
          <w:rFonts w:hAnsi="宋体"/>
          <w:color w:val="auto"/>
          <w:sz w:val="21"/>
        </w:rPr>
      </w:pPr>
      <w:r>
        <w:rPr>
          <w:rFonts w:hint="eastAsia" w:hAnsi="宋体"/>
          <w:color w:val="auto"/>
          <w:sz w:val="21"/>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15"/>
        <w:snapToGrid w:val="0"/>
        <w:spacing w:line="360" w:lineRule="auto"/>
        <w:ind w:firstLine="420" w:firstLineChars="200"/>
        <w:rPr>
          <w:rFonts w:hAnsi="宋体"/>
          <w:color w:val="auto"/>
          <w:sz w:val="21"/>
        </w:rPr>
      </w:pPr>
      <w:r>
        <w:rPr>
          <w:rFonts w:hint="eastAsia" w:hAnsi="宋体"/>
          <w:color w:val="auto"/>
          <w:sz w:val="21"/>
        </w:rPr>
        <w:t>2.乙方交货前应对产品作出全面检查和对验收文件进行整理，并列出清单，作为甲方收货验收和使用的技术条件依据，检验的结果应随货物交甲方。</w:t>
      </w:r>
    </w:p>
    <w:p>
      <w:pPr>
        <w:pStyle w:val="15"/>
        <w:snapToGrid w:val="0"/>
        <w:spacing w:line="360" w:lineRule="auto"/>
        <w:ind w:firstLine="420" w:firstLineChars="200"/>
        <w:rPr>
          <w:rFonts w:hAnsi="宋体"/>
          <w:color w:val="auto"/>
          <w:sz w:val="21"/>
        </w:rPr>
      </w:pPr>
      <w:r>
        <w:rPr>
          <w:rFonts w:hint="eastAsia" w:hAnsi="宋体"/>
          <w:color w:val="auto"/>
          <w:sz w:val="21"/>
        </w:rPr>
        <w:t>3.甲方对乙方提供的货物在使用前进行调试时，乙方需负责安装并培训甲方的使用操作人员，并协助甲方一起调试，直到符合技术要求，甲方才做最终验收。</w:t>
      </w:r>
    </w:p>
    <w:p>
      <w:pPr>
        <w:pStyle w:val="15"/>
        <w:snapToGrid w:val="0"/>
        <w:spacing w:line="360" w:lineRule="auto"/>
        <w:ind w:firstLine="420" w:firstLineChars="200"/>
        <w:rPr>
          <w:rFonts w:hint="eastAsia" w:ascii="宋体" w:hAnsi="宋体"/>
          <w:color w:val="auto"/>
          <w:sz w:val="21"/>
        </w:rPr>
      </w:pPr>
      <w:r>
        <w:rPr>
          <w:rFonts w:hint="eastAsia" w:ascii="宋体" w:hAnsi="宋体"/>
          <w:color w:val="auto"/>
          <w:sz w:val="21"/>
          <w:lang w:val="en-US" w:eastAsia="zh-CN"/>
        </w:rPr>
        <w:t>4.</w:t>
      </w:r>
      <w:r>
        <w:rPr>
          <w:rFonts w:hint="eastAsia" w:ascii="宋体" w:hAnsi="宋体"/>
          <w:color w:val="auto"/>
          <w:sz w:val="21"/>
        </w:rPr>
        <w:t>对技术复杂的货物，甲方</w:t>
      </w:r>
      <w:r>
        <w:rPr>
          <w:rFonts w:hint="eastAsia" w:ascii="宋体" w:hAnsi="宋体"/>
          <w:color w:val="auto"/>
          <w:sz w:val="21"/>
          <w:lang w:val="en-US" w:eastAsia="zh-CN"/>
        </w:rPr>
        <w:t>有权</w:t>
      </w:r>
      <w:r>
        <w:rPr>
          <w:rFonts w:hint="eastAsia" w:ascii="宋体" w:hAnsi="宋体"/>
          <w:color w:val="auto"/>
          <w:sz w:val="21"/>
        </w:rPr>
        <w:t>请国家认可的专业检测机构参与初步验收及最终验收，并由其出具质量检测报告</w:t>
      </w:r>
      <w:r>
        <w:rPr>
          <w:rFonts w:hint="eastAsia" w:ascii="宋体" w:hAnsi="宋体"/>
          <w:color w:val="auto"/>
          <w:sz w:val="21"/>
          <w:lang w:eastAsia="zh-CN"/>
        </w:rPr>
        <w:t>，</w:t>
      </w:r>
      <w:r>
        <w:rPr>
          <w:rFonts w:hint="eastAsia" w:ascii="宋体" w:hAnsi="宋体"/>
          <w:color w:val="auto"/>
          <w:sz w:val="21"/>
          <w:lang w:val="en-US" w:eastAsia="zh-CN"/>
        </w:rPr>
        <w:t>费用由</w:t>
      </w:r>
      <w:r>
        <w:rPr>
          <w:rFonts w:hint="eastAsia" w:ascii="宋体" w:hAnsi="宋体"/>
          <w:color w:val="auto"/>
          <w:sz w:val="21"/>
          <w:lang w:val="en-US" w:eastAsia="zh-CN"/>
        </w:rPr>
        <w:sym w:font="Wingdings" w:char="00A8"/>
      </w:r>
      <w:r>
        <w:rPr>
          <w:rFonts w:hint="eastAsia" w:ascii="宋体" w:hAnsi="宋体"/>
          <w:color w:val="auto"/>
          <w:sz w:val="21"/>
          <w:lang w:val="en-US" w:eastAsia="zh-CN"/>
        </w:rPr>
        <w:t>甲方，</w:t>
      </w:r>
      <w:r>
        <w:rPr>
          <w:rFonts w:hint="eastAsia" w:ascii="宋体" w:hAnsi="宋体"/>
          <w:color w:val="auto"/>
          <w:sz w:val="21"/>
          <w:lang w:val="en-US" w:eastAsia="zh-CN"/>
        </w:rPr>
        <w:sym w:font="Wingdings" w:char="00A8"/>
      </w:r>
      <w:r>
        <w:rPr>
          <w:rFonts w:hint="eastAsia" w:ascii="宋体" w:hAnsi="宋体"/>
          <w:color w:val="auto"/>
          <w:sz w:val="21"/>
          <w:lang w:val="en-US" w:eastAsia="zh-CN"/>
        </w:rPr>
        <w:t>乙方承担</w:t>
      </w:r>
      <w:r>
        <w:rPr>
          <w:rFonts w:hint="eastAsia" w:ascii="宋体" w:hAnsi="宋体"/>
          <w:color w:val="auto"/>
          <w:sz w:val="21"/>
        </w:rPr>
        <w:t>。</w:t>
      </w:r>
    </w:p>
    <w:p>
      <w:pPr>
        <w:snapToGrid w:val="0"/>
        <w:spacing w:line="360" w:lineRule="auto"/>
        <w:ind w:left="-61" w:firstLine="514"/>
        <w:rPr>
          <w:rFonts w:ascii="宋体" w:hAnsi="宋体"/>
          <w:color w:val="auto"/>
          <w:szCs w:val="21"/>
        </w:rPr>
      </w:pPr>
      <w:r>
        <w:rPr>
          <w:rFonts w:hint="eastAsia" w:ascii="宋体" w:hAnsi="宋体"/>
          <w:color w:val="auto"/>
          <w:szCs w:val="21"/>
        </w:rPr>
        <w:t>5. 验收时乙方必须在现场，验收完毕后作出验收结果报告；验收费用按招标文件约定承担方负责。</w:t>
      </w:r>
    </w:p>
    <w:p>
      <w:pPr>
        <w:pStyle w:val="15"/>
        <w:snapToGrid w:val="0"/>
        <w:spacing w:line="360" w:lineRule="auto"/>
        <w:ind w:firstLine="413" w:firstLineChars="196"/>
        <w:rPr>
          <w:rFonts w:hAnsi="宋体"/>
          <w:b/>
          <w:color w:val="auto"/>
          <w:sz w:val="21"/>
        </w:rPr>
      </w:pPr>
      <w:r>
        <w:rPr>
          <w:rFonts w:hint="eastAsia" w:hAnsi="宋体"/>
          <w:b/>
          <w:color w:val="auto"/>
          <w:sz w:val="21"/>
        </w:rPr>
        <w:t>第十三条  货物包装、发运及运输</w:t>
      </w:r>
    </w:p>
    <w:p>
      <w:pPr>
        <w:pStyle w:val="15"/>
        <w:snapToGrid w:val="0"/>
        <w:spacing w:line="360" w:lineRule="auto"/>
        <w:ind w:firstLine="420" w:firstLineChars="200"/>
        <w:rPr>
          <w:rFonts w:hAnsi="宋体"/>
          <w:color w:val="auto"/>
          <w:sz w:val="21"/>
        </w:rPr>
      </w:pPr>
      <w:r>
        <w:rPr>
          <w:rFonts w:hint="eastAsia" w:hAnsi="宋体"/>
          <w:color w:val="auto"/>
          <w:sz w:val="21"/>
        </w:rPr>
        <w:t>1.乙方应在货物发运前对其进行满足运输距离、防潮、防震、防锈和防破损装卸等要求包装，以保证货物安全运达甲方指定地点。</w:t>
      </w:r>
    </w:p>
    <w:p>
      <w:pPr>
        <w:pStyle w:val="15"/>
        <w:snapToGrid w:val="0"/>
        <w:spacing w:line="360" w:lineRule="auto"/>
        <w:ind w:firstLine="420" w:firstLineChars="200"/>
        <w:rPr>
          <w:rFonts w:hAnsi="宋体"/>
          <w:color w:val="auto"/>
          <w:sz w:val="21"/>
        </w:rPr>
      </w:pPr>
      <w:r>
        <w:rPr>
          <w:rFonts w:hint="eastAsia" w:hAnsi="宋体"/>
          <w:color w:val="auto"/>
          <w:sz w:val="21"/>
        </w:rPr>
        <w:t>2. 使用说明书（货物属于进口产品的，供货时应同时附上中文使用说明书）、质量检验证明书、随配附件和工具以及清单一并附于货物内。</w:t>
      </w:r>
    </w:p>
    <w:p>
      <w:pPr>
        <w:pStyle w:val="15"/>
        <w:snapToGrid w:val="0"/>
        <w:spacing w:line="360" w:lineRule="auto"/>
        <w:ind w:firstLine="420" w:firstLineChars="200"/>
        <w:rPr>
          <w:rFonts w:hAnsi="宋体"/>
          <w:color w:val="auto"/>
          <w:sz w:val="21"/>
        </w:rPr>
      </w:pPr>
      <w:r>
        <w:rPr>
          <w:rFonts w:hint="eastAsia" w:hAnsi="宋体"/>
          <w:color w:val="auto"/>
          <w:sz w:val="21"/>
        </w:rPr>
        <w:t>3.乙方在货物发运手续办理完毕后二十四小时内或者货到甲方四十八小时前通知甲方，以准备接货。</w:t>
      </w:r>
    </w:p>
    <w:p>
      <w:pPr>
        <w:pStyle w:val="15"/>
        <w:snapToGrid w:val="0"/>
        <w:spacing w:line="360" w:lineRule="auto"/>
        <w:ind w:firstLine="420" w:firstLineChars="200"/>
        <w:rPr>
          <w:rFonts w:hAnsi="宋体"/>
          <w:color w:val="auto"/>
          <w:sz w:val="21"/>
        </w:rPr>
      </w:pPr>
      <w:r>
        <w:rPr>
          <w:rFonts w:hint="eastAsia" w:hAnsi="宋体"/>
          <w:color w:val="auto"/>
          <w:sz w:val="21"/>
        </w:rPr>
        <w:t>4.货物在交付甲方前发生的风险均由乙方负责。</w:t>
      </w:r>
    </w:p>
    <w:p>
      <w:pPr>
        <w:pStyle w:val="15"/>
        <w:snapToGrid w:val="0"/>
        <w:spacing w:line="360" w:lineRule="auto"/>
        <w:ind w:firstLine="420" w:firstLineChars="200"/>
        <w:rPr>
          <w:rFonts w:hAnsi="宋体"/>
          <w:color w:val="auto"/>
          <w:sz w:val="21"/>
        </w:rPr>
      </w:pPr>
      <w:r>
        <w:rPr>
          <w:rFonts w:hint="eastAsia" w:hAnsi="宋体"/>
          <w:color w:val="auto"/>
          <w:sz w:val="21"/>
        </w:rPr>
        <w:t>5.货物在规</w:t>
      </w:r>
      <w:r>
        <w:rPr>
          <w:rFonts w:hint="eastAsia" w:hAnsi="宋体"/>
          <w:color w:val="auto"/>
          <w:spacing w:val="-8"/>
          <w:sz w:val="21"/>
        </w:rPr>
        <w:t>定的交付期限内由乙方送达甲方指定的地点视为交付，乙方同时需通知甲方货物已送达。</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第十四条　违约责任</w:t>
      </w:r>
    </w:p>
    <w:p>
      <w:pPr>
        <w:pStyle w:val="15"/>
        <w:snapToGrid w:val="0"/>
        <w:spacing w:line="360" w:lineRule="auto"/>
        <w:ind w:firstLine="420" w:firstLineChars="200"/>
        <w:rPr>
          <w:rFonts w:hAnsi="宋体"/>
          <w:color w:val="auto"/>
          <w:sz w:val="21"/>
        </w:rPr>
      </w:pPr>
      <w:r>
        <w:rPr>
          <w:rFonts w:hint="eastAsia" w:hAnsi="宋体"/>
          <w:color w:val="auto"/>
          <w:sz w:val="21"/>
        </w:rPr>
        <w:t>1.乙方所提供的产品名称、商标品牌、生产厂家、规格型号、技术参数等质量不合格的，应及时更换，更换不及时的按逾期交货处罚；因质量问题甲方不同意接收的或者特殊情况甲方同意接收的，乙方应向甲方支付违约货款额</w:t>
      </w:r>
      <w:r>
        <w:rPr>
          <w:rFonts w:hint="eastAsia" w:hAnsi="宋体"/>
          <w:color w:val="auto"/>
          <w:sz w:val="21"/>
          <w:u w:val="single"/>
        </w:rPr>
        <w:t xml:space="preserve"> 5%</w:t>
      </w:r>
      <w:r>
        <w:rPr>
          <w:rFonts w:hint="eastAsia" w:hAnsi="宋体"/>
          <w:color w:val="auto"/>
          <w:sz w:val="21"/>
          <w:u w:val="single"/>
          <w:lang w:val="en-US" w:eastAsia="zh-CN"/>
        </w:rPr>
        <w:t xml:space="preserve"> </w:t>
      </w:r>
      <w:r>
        <w:rPr>
          <w:rFonts w:hint="eastAsia" w:hAnsi="宋体"/>
          <w:color w:val="auto"/>
          <w:sz w:val="21"/>
        </w:rPr>
        <w:t xml:space="preserve">违约金并赔偿甲方经济损失。                                       </w:t>
      </w:r>
    </w:p>
    <w:p>
      <w:pPr>
        <w:pStyle w:val="15"/>
        <w:snapToGrid w:val="0"/>
        <w:spacing w:line="360" w:lineRule="auto"/>
        <w:ind w:firstLine="420" w:firstLineChars="200"/>
        <w:rPr>
          <w:rFonts w:hAnsi="宋体"/>
          <w:color w:val="auto"/>
          <w:sz w:val="21"/>
        </w:rPr>
      </w:pPr>
      <w:r>
        <w:rPr>
          <w:rFonts w:hint="eastAsia" w:hAnsi="宋体"/>
          <w:color w:val="auto"/>
          <w:sz w:val="21"/>
        </w:rPr>
        <w:t>2.乙方提供的货物如侵犯了第三方合法权益而引发的任何纠纷或者诉讼，均由乙方负责交涉并承担全部责任。</w:t>
      </w:r>
    </w:p>
    <w:p>
      <w:pPr>
        <w:pStyle w:val="15"/>
        <w:snapToGrid w:val="0"/>
        <w:spacing w:line="360" w:lineRule="auto"/>
        <w:ind w:firstLine="420" w:firstLineChars="200"/>
        <w:rPr>
          <w:rFonts w:hAnsi="宋体"/>
          <w:color w:val="auto"/>
          <w:sz w:val="21"/>
        </w:rPr>
      </w:pPr>
      <w:r>
        <w:rPr>
          <w:rFonts w:hint="eastAsia" w:hAnsi="宋体"/>
          <w:color w:val="auto"/>
          <w:sz w:val="21"/>
        </w:rPr>
        <w:t>3.因包装、运输引起的货物损坏，按质量不合格处罚。</w:t>
      </w:r>
    </w:p>
    <w:p>
      <w:pPr>
        <w:pStyle w:val="15"/>
        <w:snapToGrid w:val="0"/>
        <w:spacing w:line="360" w:lineRule="auto"/>
        <w:ind w:firstLine="420" w:firstLineChars="200"/>
        <w:rPr>
          <w:rFonts w:hAnsi="宋体"/>
          <w:color w:val="auto"/>
          <w:sz w:val="21"/>
        </w:rPr>
      </w:pPr>
      <w:r>
        <w:rPr>
          <w:rFonts w:hint="eastAsia" w:hAnsi="宋体"/>
          <w:color w:val="auto"/>
          <w:sz w:val="21"/>
        </w:rPr>
        <w:t>4.甲方无故延期接收货物、乙方逾期交货的，每天向对方偿付违约货款额3‰违约金，但违约金累计不得超过违约货款额5%，超过</w:t>
      </w:r>
      <w:r>
        <w:rPr>
          <w:rFonts w:hint="eastAsia" w:hAnsi="宋体"/>
          <w:color w:val="auto"/>
          <w:sz w:val="21"/>
          <w:u w:val="single"/>
        </w:rPr>
        <w:t xml:space="preserve">   </w:t>
      </w:r>
      <w:r>
        <w:rPr>
          <w:rFonts w:hint="eastAsia" w:hAnsi="宋体"/>
          <w:color w:val="auto"/>
          <w:sz w:val="21"/>
        </w:rPr>
        <w:t>天对方有权解除合同，违约方承担因此给对方造成经济损失；甲方延期付货款的，每天向乙方偿付延期货款额3‰</w:t>
      </w:r>
      <w:r>
        <w:rPr>
          <w:rFonts w:hint="eastAsia" w:hAnsi="宋体"/>
          <w:color w:val="auto"/>
          <w:sz w:val="21"/>
          <w:lang w:val="en-US" w:eastAsia="zh-CN"/>
        </w:rPr>
        <w:t>违约</w:t>
      </w:r>
      <w:r>
        <w:rPr>
          <w:rFonts w:hint="eastAsia" w:hAnsi="宋体"/>
          <w:color w:val="auto"/>
          <w:sz w:val="21"/>
        </w:rPr>
        <w:t>金，但</w:t>
      </w:r>
      <w:r>
        <w:rPr>
          <w:rFonts w:hint="eastAsia" w:hAnsi="宋体"/>
          <w:color w:val="auto"/>
          <w:sz w:val="21"/>
          <w:lang w:val="en-US" w:eastAsia="zh-CN"/>
        </w:rPr>
        <w:t>违约</w:t>
      </w:r>
      <w:r>
        <w:rPr>
          <w:rFonts w:hint="eastAsia" w:hAnsi="宋体"/>
          <w:color w:val="auto"/>
          <w:sz w:val="21"/>
        </w:rPr>
        <w:t>金累计不得超过延期货款额</w:t>
      </w:r>
      <w:r>
        <w:rPr>
          <w:rFonts w:hint="eastAsia" w:hAnsi="宋体"/>
          <w:color w:val="auto"/>
          <w:sz w:val="21"/>
          <w:lang w:val="en-US" w:eastAsia="zh-CN"/>
        </w:rPr>
        <w:t>3</w:t>
      </w:r>
      <w:r>
        <w:rPr>
          <w:rFonts w:hint="eastAsia" w:hAnsi="宋体"/>
          <w:color w:val="auto"/>
          <w:sz w:val="21"/>
        </w:rPr>
        <w:t>%。甲方无故延期退付履约保证金的，每天向对方偿付未退付履约保证金3‰的违约金</w:t>
      </w:r>
      <w:r>
        <w:rPr>
          <w:rFonts w:hint="eastAsia" w:hAnsi="宋体"/>
          <w:color w:val="auto"/>
          <w:sz w:val="21"/>
          <w:lang w:eastAsia="zh-CN"/>
        </w:rPr>
        <w:t>，</w:t>
      </w:r>
      <w:r>
        <w:rPr>
          <w:rFonts w:hint="eastAsia" w:hAnsi="宋体"/>
          <w:color w:val="auto"/>
          <w:sz w:val="21"/>
          <w:lang w:val="en-US" w:eastAsia="zh-CN"/>
        </w:rPr>
        <w:t>违约</w:t>
      </w:r>
      <w:r>
        <w:rPr>
          <w:rFonts w:hint="eastAsia" w:hAnsi="宋体"/>
          <w:color w:val="auto"/>
          <w:sz w:val="21"/>
        </w:rPr>
        <w:t>金累计不得超过未退付履约保证金</w:t>
      </w:r>
      <w:r>
        <w:rPr>
          <w:rFonts w:hint="eastAsia" w:hAnsi="宋体"/>
          <w:color w:val="auto"/>
          <w:sz w:val="21"/>
          <w:lang w:val="en-US" w:eastAsia="zh-CN"/>
        </w:rPr>
        <w:t>金</w:t>
      </w:r>
      <w:r>
        <w:rPr>
          <w:rFonts w:hint="eastAsia" w:hAnsi="宋体"/>
          <w:color w:val="auto"/>
          <w:sz w:val="21"/>
        </w:rPr>
        <w:t>额</w:t>
      </w:r>
      <w:r>
        <w:rPr>
          <w:rFonts w:hint="eastAsia" w:hAnsi="宋体"/>
          <w:color w:val="auto"/>
          <w:sz w:val="21"/>
          <w:lang w:val="en-US" w:eastAsia="zh-CN"/>
        </w:rPr>
        <w:t>的3</w:t>
      </w:r>
      <w:r>
        <w:rPr>
          <w:rFonts w:hint="eastAsia" w:hAnsi="宋体"/>
          <w:color w:val="auto"/>
          <w:sz w:val="21"/>
        </w:rPr>
        <w:t>%。</w:t>
      </w:r>
    </w:p>
    <w:p>
      <w:pPr>
        <w:pStyle w:val="15"/>
        <w:snapToGrid w:val="0"/>
        <w:spacing w:line="360" w:lineRule="auto"/>
        <w:ind w:firstLine="420" w:firstLineChars="200"/>
        <w:rPr>
          <w:rFonts w:hAnsi="宋体"/>
          <w:color w:val="auto"/>
          <w:sz w:val="21"/>
        </w:rPr>
      </w:pPr>
      <w:r>
        <w:rPr>
          <w:rFonts w:hint="eastAsia" w:hAnsi="宋体"/>
          <w:color w:val="auto"/>
          <w:sz w:val="21"/>
        </w:rPr>
        <w:t>5. 乙方未按本合同和投标文件中规定的服务承诺提供售后服务的，乙方应按本合同合计金额 5%向甲方支付违约金</w:t>
      </w:r>
      <w:r>
        <w:rPr>
          <w:rFonts w:hint="eastAsia" w:hAnsi="宋体"/>
          <w:color w:val="auto"/>
          <w:sz w:val="21"/>
          <w:lang w:eastAsia="zh-CN"/>
        </w:rPr>
        <w:t>，或甲方有权委托第三方履行</w:t>
      </w:r>
      <w:r>
        <w:rPr>
          <w:rFonts w:hint="eastAsia" w:hAnsi="宋体"/>
          <w:color w:val="auto"/>
          <w:sz w:val="21"/>
        </w:rPr>
        <w:t>售后服务</w:t>
      </w:r>
      <w:r>
        <w:rPr>
          <w:rFonts w:hint="eastAsia" w:hAnsi="宋体"/>
          <w:color w:val="auto"/>
          <w:sz w:val="21"/>
          <w:lang w:eastAsia="zh-CN"/>
        </w:rPr>
        <w:t>义务，产生的合理费用甲方支付后，有权向乙方追偿</w:t>
      </w:r>
      <w:r>
        <w:rPr>
          <w:rFonts w:hint="eastAsia" w:hAnsi="宋体"/>
          <w:color w:val="auto"/>
          <w:sz w:val="21"/>
        </w:rPr>
        <w:t>。</w:t>
      </w:r>
    </w:p>
    <w:p>
      <w:pPr>
        <w:pStyle w:val="15"/>
        <w:snapToGrid w:val="0"/>
        <w:spacing w:line="360" w:lineRule="auto"/>
        <w:ind w:firstLine="420" w:firstLineChars="200"/>
        <w:rPr>
          <w:rFonts w:hAnsi="宋体"/>
          <w:color w:val="auto"/>
          <w:sz w:val="21"/>
        </w:rPr>
      </w:pPr>
      <w:r>
        <w:rPr>
          <w:rFonts w:hint="eastAsia" w:hAnsi="宋体"/>
          <w:color w:val="auto"/>
          <w:sz w:val="21"/>
        </w:rPr>
        <w:t>6. 乙方提供的货物在质量保证期内，因设计、工艺或者材料的缺陷和其它质量原因造成的问题，由乙方负责</w:t>
      </w:r>
      <w:r>
        <w:rPr>
          <w:rFonts w:hint="eastAsia" w:hAnsi="宋体"/>
          <w:color w:val="auto"/>
          <w:sz w:val="21"/>
          <w:lang w:val="en-US" w:eastAsia="zh-CN"/>
        </w:rPr>
        <w:t>更换、维修等</w:t>
      </w:r>
      <w:r>
        <w:rPr>
          <w:rFonts w:hint="eastAsia" w:hAnsi="宋体"/>
          <w:color w:val="auto"/>
          <w:sz w:val="21"/>
        </w:rPr>
        <w:t>，费用从余款或者履约保证金中扣除，不足另补。</w:t>
      </w:r>
    </w:p>
    <w:p>
      <w:pPr>
        <w:pStyle w:val="15"/>
        <w:snapToGrid w:val="0"/>
        <w:spacing w:line="360" w:lineRule="auto"/>
        <w:ind w:firstLine="420" w:firstLineChars="200"/>
        <w:rPr>
          <w:rFonts w:hAnsi="宋体"/>
          <w:color w:val="auto"/>
          <w:sz w:val="21"/>
        </w:rPr>
      </w:pPr>
      <w:r>
        <w:rPr>
          <w:rFonts w:hint="eastAsia" w:hAnsi="宋体"/>
          <w:color w:val="auto"/>
          <w:sz w:val="21"/>
        </w:rPr>
        <w:t>7. 甲乙双方有其它违约行为的，由违约方向对方支付违约内容涉及货款额的5%，违约内容涉及货款额的5%不足以赔偿经济损失的按实际赔偿。</w:t>
      </w:r>
    </w:p>
    <w:p>
      <w:pPr>
        <w:pStyle w:val="15"/>
        <w:snapToGrid w:val="0"/>
        <w:spacing w:line="360" w:lineRule="auto"/>
        <w:ind w:firstLine="413" w:firstLineChars="196"/>
        <w:rPr>
          <w:rFonts w:hAnsi="宋体"/>
          <w:b/>
          <w:color w:val="auto"/>
          <w:sz w:val="21"/>
        </w:rPr>
      </w:pPr>
      <w:r>
        <w:rPr>
          <w:rFonts w:hint="eastAsia" w:hAnsi="宋体"/>
          <w:b/>
          <w:color w:val="auto"/>
          <w:sz w:val="21"/>
        </w:rPr>
        <w:t>第十五条  不可抗力事件处理</w:t>
      </w:r>
    </w:p>
    <w:p>
      <w:pPr>
        <w:pStyle w:val="15"/>
        <w:snapToGrid w:val="0"/>
        <w:spacing w:line="360" w:lineRule="auto"/>
        <w:ind w:firstLine="420" w:firstLineChars="200"/>
        <w:rPr>
          <w:rFonts w:hAnsi="宋体"/>
          <w:color w:val="auto"/>
          <w:sz w:val="21"/>
        </w:rPr>
      </w:pPr>
      <w:r>
        <w:rPr>
          <w:rFonts w:hint="eastAsia" w:hAnsi="宋体"/>
          <w:color w:val="auto"/>
          <w:sz w:val="21"/>
        </w:rPr>
        <w:t>1.在合同有效期内，任何一方因不可抗力事件导致不能履行合同，则合同履行期可延长，其延长期与不可抗力影响期相同。</w:t>
      </w:r>
    </w:p>
    <w:p>
      <w:pPr>
        <w:pStyle w:val="15"/>
        <w:snapToGrid w:val="0"/>
        <w:spacing w:line="360" w:lineRule="auto"/>
        <w:ind w:firstLine="420" w:firstLineChars="200"/>
        <w:rPr>
          <w:rFonts w:hAnsi="宋体"/>
          <w:color w:val="auto"/>
          <w:sz w:val="21"/>
        </w:rPr>
      </w:pPr>
      <w:r>
        <w:rPr>
          <w:rFonts w:hint="eastAsia" w:hAnsi="宋体"/>
          <w:color w:val="auto"/>
          <w:sz w:val="21"/>
        </w:rPr>
        <w:t>2.不可抗力事件发生后，应立即通知对方，并寄送有关权威机构出具的证明。</w:t>
      </w:r>
    </w:p>
    <w:p>
      <w:pPr>
        <w:snapToGrid w:val="0"/>
        <w:spacing w:line="360" w:lineRule="auto"/>
        <w:ind w:firstLine="420" w:firstLineChars="200"/>
        <w:rPr>
          <w:rFonts w:ascii="宋体" w:hAnsi="宋体"/>
          <w:color w:val="auto"/>
          <w:szCs w:val="21"/>
        </w:rPr>
      </w:pPr>
      <w:r>
        <w:rPr>
          <w:rFonts w:hint="eastAsia" w:ascii="宋体" w:hAnsi="宋体"/>
          <w:color w:val="auto"/>
          <w:szCs w:val="21"/>
        </w:rPr>
        <w:t>3.不可抗力事件延续一百二十天以上，双方应通过友好协商，确定是否继续履行合同。</w:t>
      </w:r>
    </w:p>
    <w:p>
      <w:pPr>
        <w:snapToGrid w:val="0"/>
        <w:spacing w:line="360" w:lineRule="auto"/>
        <w:ind w:firstLine="422" w:firstLineChars="200"/>
        <w:rPr>
          <w:rFonts w:ascii="宋体" w:hAnsi="宋体"/>
          <w:color w:val="auto"/>
          <w:szCs w:val="21"/>
        </w:rPr>
      </w:pPr>
      <w:r>
        <w:rPr>
          <w:rFonts w:hint="eastAsia" w:ascii="宋体" w:hAnsi="宋体"/>
          <w:b/>
          <w:color w:val="auto"/>
          <w:szCs w:val="21"/>
        </w:rPr>
        <w:t>第十六条  合同争议解决</w:t>
      </w:r>
    </w:p>
    <w:p>
      <w:pPr>
        <w:snapToGrid w:val="0"/>
        <w:spacing w:line="360" w:lineRule="auto"/>
        <w:ind w:firstLine="420" w:firstLineChars="200"/>
        <w:rPr>
          <w:rFonts w:ascii="宋体" w:hAnsi="宋体"/>
          <w:color w:val="auto"/>
          <w:szCs w:val="21"/>
        </w:rPr>
      </w:pPr>
      <w:r>
        <w:rPr>
          <w:rFonts w:hint="eastAsia" w:ascii="宋体" w:hAnsi="宋体"/>
          <w:color w:val="auto"/>
          <w:szCs w:val="21"/>
        </w:rPr>
        <w:t>1. 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0" w:firstLineChars="200"/>
        <w:rPr>
          <w:rFonts w:ascii="宋体" w:hAnsi="宋体"/>
          <w:color w:val="auto"/>
          <w:szCs w:val="21"/>
        </w:rPr>
      </w:pPr>
      <w:r>
        <w:rPr>
          <w:rFonts w:hint="eastAsia" w:ascii="宋体" w:hAnsi="宋体"/>
          <w:color w:val="auto"/>
          <w:szCs w:val="21"/>
        </w:rPr>
        <w:t>2. 因履行本合同引起的或者与本合同有关的争议，甲乙双方应首先通过友好协商解决，如果协商不能解决，向甲方所在地</w:t>
      </w:r>
      <w:r>
        <w:rPr>
          <w:rFonts w:hint="eastAsia" w:ascii="宋体" w:hAnsi="宋体" w:cs="宋体"/>
          <w:color w:val="auto"/>
          <w:szCs w:val="21"/>
        </w:rPr>
        <w:t>有管辖权的</w:t>
      </w:r>
      <w:r>
        <w:rPr>
          <w:rFonts w:hint="eastAsia" w:ascii="宋体" w:hAnsi="宋体"/>
          <w:color w:val="auto"/>
          <w:szCs w:val="21"/>
        </w:rPr>
        <w:t>人民法院提起诉讼</w:t>
      </w:r>
      <w:r>
        <w:rPr>
          <w:rFonts w:hint="eastAsia" w:ascii="宋体" w:hAnsi="宋体"/>
          <w:color w:val="auto"/>
          <w:szCs w:val="21"/>
          <w:lang w:val="en-US" w:eastAsia="zh-CN"/>
        </w:rPr>
        <w:t>解决</w:t>
      </w:r>
      <w:r>
        <w:rPr>
          <w:rFonts w:hint="eastAsia" w:ascii="宋体" w:hAnsi="宋体"/>
          <w:color w:val="auto"/>
          <w:szCs w:val="21"/>
        </w:rPr>
        <w:t>。</w:t>
      </w:r>
    </w:p>
    <w:p>
      <w:pPr>
        <w:snapToGrid w:val="0"/>
        <w:spacing w:line="360" w:lineRule="auto"/>
        <w:ind w:left="-61" w:firstLine="514"/>
        <w:rPr>
          <w:rFonts w:hint="eastAsia" w:ascii="宋体" w:hAnsi="宋体"/>
          <w:color w:val="auto"/>
          <w:szCs w:val="21"/>
        </w:rPr>
      </w:pPr>
      <w:r>
        <w:rPr>
          <w:rFonts w:hint="eastAsia" w:ascii="宋体" w:hAnsi="宋体"/>
          <w:color w:val="auto"/>
          <w:szCs w:val="21"/>
        </w:rPr>
        <w:t>3.本合同生效后，如任何一方违约，守约方为维护权益而发生的合理费用（包括但不限于律师费、仲裁费、诉讼费、财产保全保险费、差旅费、公告费、评估/鉴定费等）均由违约方承担。本合同载明的各方地址可作为送达法律文书、对账单、法院送达诉讼文书，各方往来信函等的地址，因载明的地址有误或未及时告知变更后的地址，导致相关文书及诉讼文书未能实际被接收的，邮寄送达的，相关文书被退回之日即视为送达之日。</w:t>
      </w:r>
    </w:p>
    <w:p>
      <w:pPr>
        <w:snapToGrid w:val="0"/>
        <w:spacing w:line="360" w:lineRule="auto"/>
        <w:ind w:left="-61" w:firstLine="514"/>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诉讼期间，本合同</w:t>
      </w:r>
      <w:r>
        <w:rPr>
          <w:rFonts w:hint="eastAsia" w:ascii="宋体" w:hAnsi="宋体"/>
          <w:color w:val="auto"/>
          <w:szCs w:val="21"/>
          <w:lang w:val="en-US" w:eastAsia="zh-CN"/>
        </w:rPr>
        <w:t>无争议部分双方应当</w:t>
      </w:r>
      <w:r>
        <w:rPr>
          <w:rFonts w:hint="eastAsia" w:ascii="宋体" w:hAnsi="宋体"/>
          <w:color w:val="auto"/>
          <w:szCs w:val="21"/>
        </w:rPr>
        <w:t>继续履行。</w:t>
      </w:r>
    </w:p>
    <w:p>
      <w:pPr>
        <w:pStyle w:val="15"/>
        <w:snapToGrid w:val="0"/>
        <w:spacing w:line="360" w:lineRule="auto"/>
        <w:ind w:firstLine="413" w:firstLineChars="196"/>
        <w:rPr>
          <w:rFonts w:hAnsi="宋体"/>
          <w:b/>
          <w:color w:val="auto"/>
          <w:sz w:val="21"/>
        </w:rPr>
      </w:pPr>
      <w:r>
        <w:rPr>
          <w:rFonts w:hint="eastAsia" w:hAnsi="宋体"/>
          <w:b/>
          <w:color w:val="auto"/>
          <w:sz w:val="21"/>
        </w:rPr>
        <w:t>第十七条  合同生效及其它</w:t>
      </w:r>
    </w:p>
    <w:p>
      <w:pPr>
        <w:pStyle w:val="15"/>
        <w:snapToGrid w:val="0"/>
        <w:spacing w:line="360" w:lineRule="auto"/>
        <w:ind w:firstLine="422" w:firstLineChars="200"/>
        <w:rPr>
          <w:rFonts w:hAnsi="宋体"/>
          <w:b/>
          <w:color w:val="auto"/>
          <w:sz w:val="21"/>
        </w:rPr>
      </w:pPr>
      <w:r>
        <w:rPr>
          <w:rFonts w:hint="eastAsia" w:hAnsi="宋体"/>
          <w:b/>
          <w:color w:val="auto"/>
          <w:sz w:val="21"/>
        </w:rPr>
        <w:t>1. 合同经双方法定代表人或者</w:t>
      </w:r>
      <w:r>
        <w:rPr>
          <w:rFonts w:hint="eastAsia" w:hAnsi="宋体"/>
          <w:b/>
          <w:color w:val="auto"/>
          <w:sz w:val="21"/>
          <w:lang w:val="en-US" w:eastAsia="zh-CN"/>
        </w:rPr>
        <w:t>授权代表</w:t>
      </w:r>
      <w:r>
        <w:rPr>
          <w:rFonts w:hint="eastAsia" w:hAnsi="宋体"/>
          <w:b/>
          <w:color w:val="auto"/>
          <w:sz w:val="21"/>
        </w:rPr>
        <w:t>签字并加盖单位公章后生效（</w:t>
      </w:r>
      <w:r>
        <w:rPr>
          <w:rFonts w:hint="eastAsia" w:hAnsi="宋体"/>
          <w:b/>
          <w:color w:val="auto"/>
          <w:sz w:val="21"/>
          <w:lang w:val="en-US" w:eastAsia="zh-CN"/>
        </w:rPr>
        <w:t>授权代表</w:t>
      </w:r>
      <w:r>
        <w:rPr>
          <w:rFonts w:hint="eastAsia" w:hAnsi="宋体"/>
          <w:b/>
          <w:color w:val="auto"/>
          <w:sz w:val="21"/>
        </w:rPr>
        <w:t>签字的需附</w:t>
      </w:r>
      <w:r>
        <w:rPr>
          <w:rFonts w:hint="eastAsia" w:hAnsi="宋体"/>
          <w:b/>
          <w:color w:val="auto"/>
          <w:sz w:val="21"/>
          <w:lang w:val="en-US" w:eastAsia="zh-CN"/>
        </w:rPr>
        <w:t>乙方</w:t>
      </w:r>
      <w:r>
        <w:rPr>
          <w:rFonts w:hint="eastAsia" w:hAnsi="宋体"/>
          <w:b/>
          <w:color w:val="auto"/>
          <w:sz w:val="21"/>
        </w:rPr>
        <w:t>授权委托书</w:t>
      </w:r>
      <w:r>
        <w:rPr>
          <w:rFonts w:hint="eastAsia" w:hAnsi="宋体"/>
          <w:b/>
          <w:color w:val="auto"/>
          <w:sz w:val="21"/>
          <w:lang w:eastAsia="zh-CN"/>
        </w:rPr>
        <w:t>、</w:t>
      </w:r>
      <w:r>
        <w:rPr>
          <w:rFonts w:hint="eastAsia" w:hAnsi="宋体"/>
          <w:b/>
          <w:color w:val="auto"/>
          <w:sz w:val="21"/>
          <w:lang w:val="en-US" w:eastAsia="zh-CN"/>
        </w:rPr>
        <w:t>法定代表人身份证明、法定代表人身份证复印件</w:t>
      </w:r>
      <w:r>
        <w:rPr>
          <w:rFonts w:hint="eastAsia" w:hAnsi="宋体"/>
          <w:b/>
          <w:color w:val="auto"/>
          <w:sz w:val="21"/>
        </w:rPr>
        <w:t>，格式自拟）。</w:t>
      </w:r>
    </w:p>
    <w:p>
      <w:pPr>
        <w:pStyle w:val="15"/>
        <w:snapToGrid w:val="0"/>
        <w:spacing w:line="360" w:lineRule="auto"/>
        <w:ind w:firstLine="422" w:firstLineChars="200"/>
        <w:rPr>
          <w:rFonts w:hAnsi="宋体"/>
          <w:b/>
          <w:color w:val="auto"/>
          <w:sz w:val="21"/>
        </w:rPr>
      </w:pPr>
      <w:r>
        <w:rPr>
          <w:rFonts w:hint="eastAsia" w:hAnsi="宋体"/>
          <w:b/>
          <w:color w:val="auto"/>
          <w:sz w:val="21"/>
        </w:rPr>
        <w:t>2.合同执行中涉及采购资金和采购内容修改或者补充的，须经财政部门审批，并</w:t>
      </w:r>
      <w:r>
        <w:rPr>
          <w:rFonts w:hint="eastAsia" w:hAnsi="宋体"/>
          <w:b/>
          <w:color w:val="auto"/>
          <w:sz w:val="21"/>
          <w:lang w:eastAsia="zh-CN"/>
        </w:rPr>
        <w:t>签订</w:t>
      </w:r>
      <w:r>
        <w:rPr>
          <w:rFonts w:hint="eastAsia" w:hAnsi="宋体"/>
          <w:b/>
          <w:color w:val="auto"/>
          <w:sz w:val="21"/>
        </w:rPr>
        <w:t>书面补充协议报财政部门备案，方可作为主合同不可分割的一部分。</w:t>
      </w:r>
    </w:p>
    <w:p>
      <w:pPr>
        <w:pStyle w:val="15"/>
        <w:snapToGrid w:val="0"/>
        <w:spacing w:line="360" w:lineRule="auto"/>
        <w:ind w:left="420" w:leftChars="200"/>
        <w:rPr>
          <w:rFonts w:hAnsi="宋体"/>
          <w:b/>
          <w:color w:val="auto"/>
          <w:sz w:val="21"/>
        </w:rPr>
      </w:pPr>
      <w:r>
        <w:rPr>
          <w:rFonts w:hint="eastAsia" w:hAnsi="宋体"/>
          <w:b/>
          <w:color w:val="auto"/>
          <w:sz w:val="21"/>
        </w:rPr>
        <w:t>3.本合同未尽事宜，遵照《中华人民共和国</w:t>
      </w:r>
      <w:r>
        <w:rPr>
          <w:rFonts w:hint="eastAsia" w:hAnsi="宋体"/>
          <w:b/>
          <w:color w:val="auto"/>
          <w:sz w:val="21"/>
          <w:lang w:val="en-US" w:eastAsia="zh-CN"/>
        </w:rPr>
        <w:t>民法典</w:t>
      </w:r>
      <w:r>
        <w:rPr>
          <w:rFonts w:hint="eastAsia" w:hAnsi="宋体"/>
          <w:b/>
          <w:color w:val="auto"/>
          <w:sz w:val="21"/>
        </w:rPr>
        <w:t>》有关条文执行。</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第十八条　合同的变更、终止与转让</w:t>
      </w:r>
    </w:p>
    <w:p>
      <w:pPr>
        <w:snapToGrid w:val="0"/>
        <w:spacing w:line="360" w:lineRule="auto"/>
        <w:ind w:firstLine="420" w:firstLineChars="200"/>
        <w:rPr>
          <w:rFonts w:ascii="宋体" w:hAnsi="宋体"/>
          <w:color w:val="auto"/>
          <w:szCs w:val="21"/>
        </w:rPr>
      </w:pPr>
      <w:r>
        <w:rPr>
          <w:rFonts w:hint="eastAsia" w:ascii="宋体" w:hAnsi="宋体"/>
          <w:color w:val="auto"/>
          <w:szCs w:val="21"/>
        </w:rPr>
        <w:t>1. 除《中华人民共和国政府采购法》第五十条规定的情形外，本合同一经签订，甲乙双方不得擅自变更、中止或者终止。</w:t>
      </w:r>
    </w:p>
    <w:p>
      <w:pPr>
        <w:snapToGrid w:val="0"/>
        <w:spacing w:line="360" w:lineRule="auto"/>
        <w:ind w:left="-61" w:firstLine="514"/>
        <w:rPr>
          <w:rFonts w:ascii="宋体" w:hAnsi="宋体"/>
          <w:color w:val="auto"/>
          <w:szCs w:val="21"/>
        </w:rPr>
      </w:pPr>
      <w:r>
        <w:rPr>
          <w:rFonts w:hint="eastAsia" w:ascii="宋体" w:hAnsi="宋体"/>
          <w:color w:val="auto"/>
          <w:szCs w:val="21"/>
        </w:rPr>
        <w:t xml:space="preserve">2. </w:t>
      </w:r>
      <w:r>
        <w:rPr>
          <w:rFonts w:hint="eastAsia" w:ascii="宋体" w:hAnsi="宋体"/>
          <w:color w:val="auto"/>
          <w:szCs w:val="21"/>
          <w:lang w:val="en-US" w:eastAsia="zh-CN"/>
        </w:rPr>
        <w:t>非经甲方书面同意</w:t>
      </w:r>
      <w:r>
        <w:rPr>
          <w:rFonts w:hint="eastAsia" w:ascii="宋体" w:hAnsi="宋体"/>
          <w:color w:val="auto"/>
          <w:szCs w:val="21"/>
        </w:rPr>
        <w:t>乙方不得擅自转让（无进口资格的供应商委托进口货物除外）其应履行的合同义务</w:t>
      </w:r>
      <w:r>
        <w:rPr>
          <w:rFonts w:hint="eastAsia" w:ascii="宋体" w:hAnsi="宋体"/>
          <w:color w:val="auto"/>
          <w:szCs w:val="21"/>
          <w:lang w:eastAsia="zh-CN"/>
        </w:rPr>
        <w:t>，</w:t>
      </w:r>
      <w:r>
        <w:rPr>
          <w:rFonts w:hint="eastAsia" w:ascii="宋体" w:hAnsi="宋体"/>
          <w:color w:val="auto"/>
          <w:szCs w:val="21"/>
          <w:lang w:val="en-US" w:eastAsia="zh-CN"/>
        </w:rPr>
        <w:t>否则甲方有权不予支付相应的合同款</w:t>
      </w:r>
      <w:r>
        <w:rPr>
          <w:rFonts w:hint="eastAsia" w:ascii="宋体" w:hAnsi="宋体"/>
          <w:color w:val="auto"/>
          <w:szCs w:val="21"/>
        </w:rPr>
        <w:t>。</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第十九条　</w:t>
      </w:r>
      <w:r>
        <w:rPr>
          <w:rFonts w:hint="eastAsia" w:ascii="宋体" w:hAnsi="宋体" w:cs="微软雅黑"/>
          <w:color w:val="auto"/>
          <w:spacing w:val="-2"/>
          <w:kern w:val="0"/>
          <w:szCs w:val="21"/>
        </w:rPr>
        <w:t>本</w:t>
      </w:r>
      <w:r>
        <w:rPr>
          <w:rFonts w:hint="eastAsia" w:ascii="宋体" w:hAnsi="宋体" w:cs="微软雅黑"/>
          <w:color w:val="auto"/>
          <w:kern w:val="0"/>
          <w:szCs w:val="21"/>
        </w:rPr>
        <w:t>合同书</w:t>
      </w:r>
      <w:r>
        <w:rPr>
          <w:rFonts w:hint="eastAsia" w:ascii="宋体" w:hAnsi="宋体" w:cs="微软雅黑"/>
          <w:color w:val="auto"/>
          <w:spacing w:val="-2"/>
          <w:kern w:val="0"/>
          <w:szCs w:val="21"/>
        </w:rPr>
        <w:t>与</w:t>
      </w:r>
      <w:r>
        <w:rPr>
          <w:rFonts w:hint="eastAsia" w:ascii="宋体" w:hAnsi="宋体" w:cs="微软雅黑"/>
          <w:color w:val="auto"/>
          <w:kern w:val="0"/>
          <w:szCs w:val="21"/>
        </w:rPr>
        <w:t>下</w:t>
      </w:r>
      <w:r>
        <w:rPr>
          <w:rFonts w:hint="eastAsia" w:ascii="宋体" w:hAnsi="宋体" w:cs="微软雅黑"/>
          <w:color w:val="auto"/>
          <w:spacing w:val="-2"/>
          <w:kern w:val="0"/>
          <w:szCs w:val="21"/>
        </w:rPr>
        <w:t>列</w:t>
      </w:r>
      <w:r>
        <w:rPr>
          <w:rFonts w:hint="eastAsia" w:ascii="宋体" w:hAnsi="宋体" w:cs="微软雅黑"/>
          <w:color w:val="auto"/>
          <w:kern w:val="0"/>
          <w:szCs w:val="21"/>
        </w:rPr>
        <w:t>文</w:t>
      </w:r>
      <w:r>
        <w:rPr>
          <w:rFonts w:hint="eastAsia" w:ascii="宋体" w:hAnsi="宋体" w:cs="微软雅黑"/>
          <w:color w:val="auto"/>
          <w:spacing w:val="-2"/>
          <w:kern w:val="0"/>
          <w:szCs w:val="21"/>
        </w:rPr>
        <w:t>件一</w:t>
      </w:r>
      <w:r>
        <w:rPr>
          <w:rFonts w:hint="eastAsia" w:ascii="宋体" w:hAnsi="宋体" w:cs="微软雅黑"/>
          <w:color w:val="auto"/>
          <w:kern w:val="0"/>
          <w:szCs w:val="21"/>
        </w:rPr>
        <w:t>起构</w:t>
      </w:r>
      <w:r>
        <w:rPr>
          <w:rFonts w:hint="eastAsia" w:ascii="宋体" w:hAnsi="宋体" w:cs="微软雅黑"/>
          <w:color w:val="auto"/>
          <w:spacing w:val="-2"/>
          <w:kern w:val="0"/>
          <w:szCs w:val="21"/>
        </w:rPr>
        <w:t>成</w:t>
      </w:r>
      <w:r>
        <w:rPr>
          <w:rFonts w:hint="eastAsia" w:ascii="宋体" w:hAnsi="宋体" w:cs="微软雅黑"/>
          <w:color w:val="auto"/>
          <w:kern w:val="0"/>
          <w:szCs w:val="21"/>
        </w:rPr>
        <w:t>合</w:t>
      </w:r>
      <w:r>
        <w:rPr>
          <w:rFonts w:hint="eastAsia" w:ascii="宋体" w:hAnsi="宋体" w:cs="微软雅黑"/>
          <w:color w:val="auto"/>
          <w:spacing w:val="-2"/>
          <w:kern w:val="0"/>
          <w:szCs w:val="21"/>
        </w:rPr>
        <w:t>同</w:t>
      </w:r>
      <w:r>
        <w:rPr>
          <w:rFonts w:hint="eastAsia" w:ascii="宋体" w:hAnsi="宋体" w:cs="微软雅黑"/>
          <w:color w:val="auto"/>
          <w:kern w:val="0"/>
          <w:szCs w:val="21"/>
        </w:rPr>
        <w:t>文</w:t>
      </w:r>
      <w:r>
        <w:rPr>
          <w:rFonts w:hint="eastAsia" w:ascii="宋体" w:hAnsi="宋体" w:cs="微软雅黑"/>
          <w:color w:val="auto"/>
          <w:spacing w:val="-2"/>
          <w:kern w:val="0"/>
          <w:szCs w:val="21"/>
        </w:rPr>
        <w:t>件</w:t>
      </w:r>
    </w:p>
    <w:p>
      <w:pPr>
        <w:pStyle w:val="15"/>
        <w:snapToGrid w:val="0"/>
        <w:spacing w:line="360" w:lineRule="auto"/>
        <w:ind w:left="420" w:leftChars="200"/>
        <w:rPr>
          <w:rFonts w:hAnsi="宋体"/>
          <w:color w:val="auto"/>
          <w:sz w:val="21"/>
        </w:rPr>
      </w:pPr>
      <w:r>
        <w:rPr>
          <w:rFonts w:hint="eastAsia" w:hAnsi="宋体"/>
          <w:color w:val="auto"/>
          <w:sz w:val="21"/>
        </w:rPr>
        <w:t>1.中标通知书；</w:t>
      </w:r>
    </w:p>
    <w:p>
      <w:pPr>
        <w:pStyle w:val="15"/>
        <w:snapToGrid w:val="0"/>
        <w:spacing w:line="360" w:lineRule="auto"/>
        <w:ind w:left="420" w:leftChars="200"/>
        <w:rPr>
          <w:rFonts w:hAnsi="宋体"/>
          <w:color w:val="auto"/>
          <w:sz w:val="21"/>
        </w:rPr>
      </w:pPr>
      <w:r>
        <w:rPr>
          <w:rFonts w:hint="eastAsia" w:hAnsi="宋体"/>
          <w:color w:val="auto"/>
          <w:sz w:val="21"/>
        </w:rPr>
        <w:t>2.投标函；</w:t>
      </w:r>
    </w:p>
    <w:p>
      <w:pPr>
        <w:pStyle w:val="15"/>
        <w:snapToGrid w:val="0"/>
        <w:spacing w:line="360" w:lineRule="auto"/>
        <w:ind w:left="420" w:leftChars="200"/>
        <w:rPr>
          <w:rFonts w:hAnsi="宋体"/>
          <w:color w:val="auto"/>
          <w:sz w:val="21"/>
        </w:rPr>
      </w:pPr>
      <w:r>
        <w:rPr>
          <w:rFonts w:hint="eastAsia" w:hAnsi="宋体"/>
          <w:color w:val="auto"/>
          <w:sz w:val="21"/>
        </w:rPr>
        <w:t>3.商务条款偏离表和技术偏离表；</w:t>
      </w:r>
    </w:p>
    <w:p>
      <w:pPr>
        <w:pStyle w:val="15"/>
        <w:snapToGrid w:val="0"/>
        <w:spacing w:line="360" w:lineRule="auto"/>
        <w:ind w:left="420" w:leftChars="200"/>
        <w:rPr>
          <w:rFonts w:hAnsi="宋体"/>
          <w:color w:val="auto"/>
          <w:sz w:val="21"/>
        </w:rPr>
      </w:pPr>
      <w:r>
        <w:rPr>
          <w:rFonts w:hint="eastAsia" w:hAnsi="宋体"/>
          <w:color w:val="auto"/>
          <w:sz w:val="21"/>
        </w:rPr>
        <w:t>4.采购需求；</w:t>
      </w:r>
    </w:p>
    <w:p>
      <w:pPr>
        <w:pStyle w:val="15"/>
        <w:snapToGrid w:val="0"/>
        <w:spacing w:line="360" w:lineRule="auto"/>
        <w:ind w:left="420" w:leftChars="200"/>
        <w:rPr>
          <w:rFonts w:hAnsi="宋体"/>
          <w:color w:val="auto"/>
          <w:sz w:val="21"/>
        </w:rPr>
      </w:pPr>
      <w:r>
        <w:rPr>
          <w:rFonts w:hint="eastAsia" w:hAnsi="宋体"/>
          <w:color w:val="auto"/>
          <w:sz w:val="21"/>
        </w:rPr>
        <w:t>5.开标一览表；</w:t>
      </w:r>
    </w:p>
    <w:p>
      <w:pPr>
        <w:pStyle w:val="15"/>
        <w:snapToGrid w:val="0"/>
        <w:spacing w:line="360" w:lineRule="auto"/>
        <w:ind w:left="420" w:leftChars="200"/>
        <w:rPr>
          <w:rFonts w:hAnsi="宋体"/>
          <w:color w:val="auto"/>
          <w:sz w:val="21"/>
        </w:rPr>
      </w:pPr>
      <w:r>
        <w:rPr>
          <w:rFonts w:hint="eastAsia" w:hAnsi="宋体"/>
          <w:color w:val="auto"/>
          <w:sz w:val="21"/>
        </w:rPr>
        <w:t>6.设备性能配置清单；</w:t>
      </w:r>
    </w:p>
    <w:p>
      <w:pPr>
        <w:pStyle w:val="15"/>
        <w:snapToGrid w:val="0"/>
        <w:spacing w:line="360" w:lineRule="auto"/>
        <w:ind w:left="420" w:leftChars="200"/>
        <w:rPr>
          <w:rFonts w:hAnsi="宋体"/>
          <w:color w:val="auto"/>
          <w:sz w:val="21"/>
        </w:rPr>
      </w:pPr>
      <w:r>
        <w:rPr>
          <w:rFonts w:hint="eastAsia" w:hAnsi="宋体"/>
          <w:color w:val="auto"/>
          <w:sz w:val="21"/>
        </w:rPr>
        <w:t>7.……；</w:t>
      </w:r>
    </w:p>
    <w:p>
      <w:pPr>
        <w:pStyle w:val="15"/>
        <w:snapToGrid w:val="0"/>
        <w:spacing w:line="360" w:lineRule="auto"/>
        <w:ind w:left="420" w:leftChars="200"/>
        <w:rPr>
          <w:rFonts w:hAnsi="宋体"/>
          <w:color w:val="auto"/>
          <w:sz w:val="21"/>
        </w:rPr>
      </w:pPr>
      <w:r>
        <w:rPr>
          <w:rFonts w:hint="eastAsia" w:hAnsi="宋体"/>
          <w:color w:val="auto"/>
          <w:sz w:val="21"/>
        </w:rPr>
        <w:t>8.其他合同文件。</w:t>
      </w:r>
    </w:p>
    <w:p>
      <w:pPr>
        <w:pStyle w:val="15"/>
        <w:snapToGrid w:val="0"/>
        <w:spacing w:line="360" w:lineRule="auto"/>
        <w:ind w:left="420" w:leftChars="200"/>
        <w:rPr>
          <w:rFonts w:hAnsi="宋体"/>
          <w:b/>
          <w:color w:val="auto"/>
          <w:sz w:val="21"/>
        </w:rPr>
      </w:pPr>
      <w:r>
        <w:rPr>
          <w:rFonts w:hint="eastAsia" w:hAnsi="宋体"/>
          <w:color w:val="auto"/>
          <w:sz w:val="21"/>
        </w:rPr>
        <w:t>9.上述合同文件互相补充和解释。如果合同文件之间存在矛盾或者不一致之处，以上述文件 的排列顺序在先者为准。</w:t>
      </w:r>
    </w:p>
    <w:p>
      <w:pPr>
        <w:snapToGrid w:val="0"/>
        <w:spacing w:line="360" w:lineRule="auto"/>
        <w:ind w:firstLine="422" w:firstLineChars="200"/>
        <w:rPr>
          <w:rFonts w:ascii="宋体" w:hAnsi="宋体"/>
          <w:color w:val="auto"/>
          <w:szCs w:val="21"/>
        </w:rPr>
      </w:pPr>
      <w:r>
        <w:rPr>
          <w:rFonts w:hint="eastAsia" w:ascii="宋体" w:hAnsi="宋体"/>
          <w:b/>
          <w:color w:val="auto"/>
          <w:szCs w:val="21"/>
        </w:rPr>
        <w:t>第二十条　</w:t>
      </w:r>
      <w:r>
        <w:rPr>
          <w:rFonts w:hint="eastAsia" w:ascii="宋体" w:hAnsi="宋体"/>
          <w:color w:val="auto"/>
          <w:szCs w:val="21"/>
        </w:rPr>
        <w:t>本合同一式四份，具有同等法律效力，财政部门（政府采购监管部门）、采购代理机构各一份，甲乙双方各一份（可根据需要另增加）。</w:t>
      </w:r>
    </w:p>
    <w:p>
      <w:pPr>
        <w:snapToGrid w:val="0"/>
        <w:spacing w:line="360" w:lineRule="auto"/>
        <w:ind w:left="-61" w:firstLine="514"/>
        <w:rPr>
          <w:rFonts w:ascii="宋体" w:hAnsi="宋体"/>
          <w:color w:val="auto"/>
          <w:szCs w:val="21"/>
        </w:rPr>
      </w:pPr>
      <w:r>
        <w:rPr>
          <w:rFonts w:hint="eastAsia" w:ascii="宋体" w:hAnsi="宋体"/>
          <w:color w:val="auto"/>
          <w:szCs w:val="21"/>
        </w:rPr>
        <w:t>本合同自签订之日起七个工作日内，甲方应当将合同副本报同级财政部门备案。</w:t>
      </w:r>
    </w:p>
    <w:p>
      <w:pPr>
        <w:spacing w:line="360" w:lineRule="auto"/>
        <w:ind w:firstLine="420" w:firstLineChars="200"/>
        <w:rPr>
          <w:rFonts w:ascii="宋体" w:hAnsi="宋体"/>
          <w:color w:val="auto"/>
          <w:szCs w:val="21"/>
        </w:rPr>
      </w:pPr>
      <w:r>
        <w:rPr>
          <w:rFonts w:hint="eastAsia" w:ascii="宋体" w:hAnsi="宋体" w:cs="宋体"/>
          <w:color w:val="auto"/>
          <w:szCs w:val="21"/>
        </w:rPr>
        <w:t xml:space="preserve">本合同自签订之日起2个工作日内，甲方应当将采购合同在广西壮族自治区财政厅指定的媒体上公告。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9"/>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atLeast"/>
        </w:trPr>
        <w:tc>
          <w:tcPr>
            <w:tcW w:w="4709" w:type="dxa"/>
            <w:vAlign w:val="center"/>
          </w:tcPr>
          <w:p>
            <w:pPr>
              <w:snapToGrid w:val="0"/>
              <w:spacing w:line="360" w:lineRule="auto"/>
              <w:rPr>
                <w:rFonts w:ascii="宋体" w:hAnsi="宋体"/>
                <w:color w:val="auto"/>
                <w:szCs w:val="21"/>
              </w:rPr>
            </w:pPr>
            <w:r>
              <w:rPr>
                <w:rFonts w:hint="eastAsia" w:ascii="宋体" w:hAnsi="宋体"/>
                <w:color w:val="auto"/>
                <w:szCs w:val="21"/>
              </w:rPr>
              <w:t xml:space="preserve">甲方（章）           </w:t>
            </w:r>
          </w:p>
          <w:p>
            <w:pPr>
              <w:snapToGrid w:val="0"/>
              <w:spacing w:line="360" w:lineRule="auto"/>
              <w:ind w:firstLine="945" w:firstLineChars="450"/>
              <w:jc w:val="right"/>
              <w:rPr>
                <w:rFonts w:ascii="宋体" w:hAnsi="宋体"/>
                <w:color w:val="auto"/>
                <w:szCs w:val="21"/>
              </w:rPr>
            </w:pPr>
            <w:r>
              <w:rPr>
                <w:rFonts w:hint="eastAsia" w:ascii="宋体" w:hAnsi="宋体"/>
                <w:color w:val="auto"/>
                <w:szCs w:val="21"/>
              </w:rPr>
              <w:t>年   月   日</w:t>
            </w:r>
          </w:p>
        </w:tc>
        <w:tc>
          <w:tcPr>
            <w:tcW w:w="4710" w:type="dxa"/>
            <w:vAlign w:val="center"/>
          </w:tcPr>
          <w:p>
            <w:pPr>
              <w:snapToGrid w:val="0"/>
              <w:spacing w:line="360" w:lineRule="auto"/>
              <w:rPr>
                <w:rFonts w:ascii="宋体" w:hAnsi="宋体"/>
                <w:color w:val="auto"/>
                <w:szCs w:val="21"/>
              </w:rPr>
            </w:pPr>
            <w:r>
              <w:rPr>
                <w:rFonts w:hint="eastAsia" w:ascii="宋体" w:hAnsi="宋体"/>
                <w:color w:val="auto"/>
                <w:szCs w:val="21"/>
              </w:rPr>
              <w:t xml:space="preserve">乙方（章）              </w:t>
            </w:r>
          </w:p>
          <w:p>
            <w:pPr>
              <w:snapToGrid w:val="0"/>
              <w:spacing w:line="360" w:lineRule="auto"/>
              <w:jc w:val="right"/>
              <w:rPr>
                <w:rFonts w:ascii="宋体" w:hAnsi="宋体"/>
                <w:color w:val="auto"/>
                <w:szCs w:val="21"/>
              </w:rPr>
            </w:pPr>
            <w:r>
              <w:rPr>
                <w:rFonts w:hint="eastAsia" w:ascii="宋体" w:hAns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4709" w:type="dxa"/>
            <w:vAlign w:val="center"/>
          </w:tcPr>
          <w:p>
            <w:pPr>
              <w:snapToGrid w:val="0"/>
              <w:spacing w:line="360" w:lineRule="auto"/>
              <w:rPr>
                <w:rFonts w:ascii="宋体" w:hAnsi="宋体"/>
                <w:color w:val="auto"/>
                <w:szCs w:val="21"/>
              </w:rPr>
            </w:pPr>
            <w:r>
              <w:rPr>
                <w:rFonts w:hint="eastAsia" w:ascii="宋体" w:hAnsi="宋体"/>
                <w:color w:val="auto"/>
                <w:szCs w:val="21"/>
              </w:rPr>
              <w:t>单位地址：</w:t>
            </w:r>
          </w:p>
        </w:tc>
        <w:tc>
          <w:tcPr>
            <w:tcW w:w="4710" w:type="dxa"/>
            <w:vAlign w:val="center"/>
          </w:tcPr>
          <w:p>
            <w:pPr>
              <w:snapToGrid w:val="0"/>
              <w:spacing w:line="360" w:lineRule="auto"/>
              <w:rPr>
                <w:rFonts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trPr>
        <w:tc>
          <w:tcPr>
            <w:tcW w:w="4709" w:type="dxa"/>
          </w:tcPr>
          <w:p>
            <w:pPr>
              <w:snapToGrid w:val="0"/>
              <w:spacing w:line="360" w:lineRule="auto"/>
              <w:rPr>
                <w:rFonts w:hint="eastAsia" w:ascii="宋体" w:hAnsi="宋体"/>
                <w:color w:val="auto"/>
                <w:szCs w:val="21"/>
              </w:rPr>
            </w:pPr>
            <w:r>
              <w:rPr>
                <w:rFonts w:hint="eastAsia" w:ascii="宋体" w:hAnsi="宋体"/>
                <w:color w:val="auto"/>
                <w:szCs w:val="21"/>
              </w:rPr>
              <w:t>法定代表人：</w:t>
            </w:r>
          </w:p>
          <w:p>
            <w:pPr>
              <w:pStyle w:val="13"/>
              <w:rPr>
                <w:color w:val="auto"/>
              </w:rPr>
            </w:pPr>
            <w:r>
              <w:rPr>
                <w:rFonts w:hint="eastAsia" w:ascii="宋体" w:hAnsi="宋体"/>
                <w:color w:val="auto"/>
                <w:szCs w:val="21"/>
                <w:lang w:val="en-US" w:eastAsia="zh-CN"/>
              </w:rPr>
              <w:t>授权代表：</w:t>
            </w:r>
          </w:p>
        </w:tc>
        <w:tc>
          <w:tcPr>
            <w:tcW w:w="4710" w:type="dxa"/>
          </w:tcPr>
          <w:p>
            <w:pPr>
              <w:snapToGrid w:val="0"/>
              <w:spacing w:line="360" w:lineRule="auto"/>
              <w:rPr>
                <w:rFonts w:hint="eastAsia" w:ascii="宋体" w:hAnsi="宋体"/>
                <w:color w:val="auto"/>
                <w:szCs w:val="21"/>
              </w:rPr>
            </w:pPr>
            <w:r>
              <w:rPr>
                <w:rFonts w:hint="eastAsia" w:ascii="宋体" w:hAnsi="宋体"/>
                <w:color w:val="auto"/>
                <w:szCs w:val="21"/>
              </w:rPr>
              <w:t>法定代表人：</w:t>
            </w:r>
          </w:p>
          <w:p>
            <w:pPr>
              <w:pStyle w:val="13"/>
              <w:rPr>
                <w:rFonts w:hint="default" w:eastAsiaTheme="minorEastAsia"/>
                <w:color w:val="auto"/>
                <w:lang w:val="en-US" w:eastAsia="zh-CN"/>
              </w:rPr>
            </w:pPr>
            <w:r>
              <w:rPr>
                <w:rFonts w:hint="eastAsia" w:ascii="宋体" w:hAnsi="宋体"/>
                <w:color w:val="auto"/>
                <w:szCs w:val="21"/>
                <w:lang w:val="en-US" w:eastAsia="zh-CN"/>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4709" w:type="dxa"/>
            <w:vAlign w:val="center"/>
          </w:tcPr>
          <w:p>
            <w:pPr>
              <w:snapToGrid w:val="0"/>
              <w:spacing w:line="360" w:lineRule="auto"/>
              <w:rPr>
                <w:rFonts w:ascii="宋体" w:hAnsi="宋体"/>
                <w:color w:val="auto"/>
                <w:szCs w:val="21"/>
              </w:rPr>
            </w:pPr>
            <w:r>
              <w:rPr>
                <w:rFonts w:hint="eastAsia" w:ascii="宋体" w:hAnsi="宋体"/>
                <w:color w:val="auto"/>
                <w:szCs w:val="21"/>
              </w:rPr>
              <w:t>电话：</w:t>
            </w:r>
          </w:p>
        </w:tc>
        <w:tc>
          <w:tcPr>
            <w:tcW w:w="4710" w:type="dxa"/>
            <w:vAlign w:val="center"/>
          </w:tcPr>
          <w:p>
            <w:pPr>
              <w:snapToGrid w:val="0"/>
              <w:spacing w:line="360" w:lineRule="auto"/>
              <w:rPr>
                <w:rFonts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709" w:type="dxa"/>
            <w:vAlign w:val="center"/>
          </w:tcPr>
          <w:p>
            <w:pPr>
              <w:snapToGrid w:val="0"/>
              <w:spacing w:line="360" w:lineRule="auto"/>
              <w:rPr>
                <w:rFonts w:ascii="宋体" w:hAnsi="宋体"/>
                <w:color w:val="auto"/>
                <w:szCs w:val="21"/>
              </w:rPr>
            </w:pPr>
            <w:r>
              <w:rPr>
                <w:rFonts w:hint="eastAsia" w:ascii="宋体" w:hAnsi="宋体"/>
                <w:color w:val="auto"/>
                <w:szCs w:val="21"/>
              </w:rPr>
              <w:t>电子邮箱：</w:t>
            </w:r>
          </w:p>
        </w:tc>
        <w:tc>
          <w:tcPr>
            <w:tcW w:w="4710" w:type="dxa"/>
            <w:vAlign w:val="center"/>
          </w:tcPr>
          <w:p>
            <w:pPr>
              <w:snapToGrid w:val="0"/>
              <w:spacing w:line="360" w:lineRule="auto"/>
              <w:rPr>
                <w:rFonts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4709" w:type="dxa"/>
            <w:vAlign w:val="center"/>
          </w:tcPr>
          <w:p>
            <w:pPr>
              <w:snapToGrid w:val="0"/>
              <w:spacing w:line="360" w:lineRule="auto"/>
              <w:rPr>
                <w:rFonts w:ascii="宋体" w:hAnsi="宋体"/>
                <w:color w:val="auto"/>
                <w:szCs w:val="21"/>
              </w:rPr>
            </w:pPr>
            <w:r>
              <w:rPr>
                <w:rFonts w:hint="eastAsia" w:ascii="宋体" w:hAnsi="宋体"/>
                <w:color w:val="auto"/>
                <w:szCs w:val="21"/>
              </w:rPr>
              <w:t>开户银行：</w:t>
            </w:r>
          </w:p>
        </w:tc>
        <w:tc>
          <w:tcPr>
            <w:tcW w:w="4710" w:type="dxa"/>
            <w:vAlign w:val="center"/>
          </w:tcPr>
          <w:p>
            <w:pPr>
              <w:snapToGrid w:val="0"/>
              <w:spacing w:line="360" w:lineRule="auto"/>
              <w:rPr>
                <w:rFonts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709" w:type="dxa"/>
            <w:vAlign w:val="center"/>
          </w:tcPr>
          <w:p>
            <w:pPr>
              <w:snapToGrid w:val="0"/>
              <w:spacing w:line="360" w:lineRule="auto"/>
              <w:rPr>
                <w:rFonts w:ascii="宋体" w:hAnsi="宋体"/>
                <w:color w:val="auto"/>
                <w:szCs w:val="21"/>
              </w:rPr>
            </w:pPr>
            <w:r>
              <w:rPr>
                <w:rFonts w:hint="eastAsia" w:ascii="宋体" w:hAnsi="宋体"/>
                <w:color w:val="auto"/>
                <w:szCs w:val="21"/>
              </w:rPr>
              <w:t>账号：</w:t>
            </w:r>
          </w:p>
        </w:tc>
        <w:tc>
          <w:tcPr>
            <w:tcW w:w="4710" w:type="dxa"/>
            <w:vAlign w:val="center"/>
          </w:tcPr>
          <w:p>
            <w:pPr>
              <w:snapToGrid w:val="0"/>
              <w:spacing w:line="360" w:lineRule="auto"/>
              <w:rPr>
                <w:rFonts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4709" w:type="dxa"/>
            <w:vAlign w:val="center"/>
          </w:tcPr>
          <w:p>
            <w:pPr>
              <w:snapToGrid w:val="0"/>
              <w:spacing w:line="360" w:lineRule="auto"/>
              <w:rPr>
                <w:rFonts w:ascii="宋体" w:hAnsi="宋体"/>
                <w:color w:val="auto"/>
                <w:szCs w:val="21"/>
              </w:rPr>
            </w:pPr>
            <w:r>
              <w:rPr>
                <w:rFonts w:hint="eastAsia" w:ascii="宋体" w:hAnsi="宋体"/>
                <w:color w:val="auto"/>
                <w:szCs w:val="21"/>
              </w:rPr>
              <w:t>邮政编码：</w:t>
            </w:r>
          </w:p>
        </w:tc>
        <w:tc>
          <w:tcPr>
            <w:tcW w:w="4710" w:type="dxa"/>
            <w:vAlign w:val="center"/>
          </w:tcPr>
          <w:p>
            <w:pPr>
              <w:snapToGrid w:val="0"/>
              <w:spacing w:line="360" w:lineRule="auto"/>
              <w:rPr>
                <w:rFonts w:ascii="宋体" w:hAnsi="宋体"/>
                <w:color w:val="auto"/>
                <w:szCs w:val="21"/>
              </w:rPr>
            </w:pPr>
            <w:r>
              <w:rPr>
                <w:rFonts w:hint="eastAsia" w:ascii="宋体" w:hAnsi="宋体"/>
                <w:color w:val="auto"/>
                <w:szCs w:val="21"/>
              </w:rPr>
              <w:t>邮政编码：</w:t>
            </w:r>
          </w:p>
        </w:tc>
      </w:tr>
    </w:tbl>
    <w:p>
      <w:pPr>
        <w:snapToGrid w:val="0"/>
        <w:spacing w:line="360" w:lineRule="auto"/>
        <w:rPr>
          <w:rFonts w:ascii="宋体" w:hAnsi="宋体"/>
          <w:b/>
          <w:color w:val="auto"/>
          <w:szCs w:val="21"/>
        </w:rPr>
      </w:pPr>
      <w:r>
        <w:rPr>
          <w:rFonts w:ascii="宋体" w:hAnsi="宋体"/>
          <w:b/>
          <w:color w:val="auto"/>
          <w:szCs w:val="21"/>
        </w:rPr>
        <w:br w:type="page"/>
      </w:r>
      <w:r>
        <w:rPr>
          <w:rFonts w:hint="eastAsia" w:ascii="宋体" w:hAnsi="宋体"/>
          <w:b/>
          <w:color w:val="auto"/>
          <w:szCs w:val="21"/>
        </w:rPr>
        <w:t>合 同 附 件</w:t>
      </w:r>
    </w:p>
    <w:p>
      <w:pPr>
        <w:snapToGrid w:val="0"/>
        <w:spacing w:line="360" w:lineRule="auto"/>
        <w:rPr>
          <w:rFonts w:ascii="宋体" w:hAnsi="宋体"/>
          <w:color w:val="auto"/>
          <w:szCs w:val="21"/>
        </w:rPr>
      </w:pPr>
      <w:r>
        <w:rPr>
          <w:rFonts w:hint="eastAsia" w:ascii="宋体" w:hAnsi="宋体"/>
          <w:color w:val="auto"/>
          <w:szCs w:val="21"/>
        </w:rPr>
        <w:t>一般货物类</w:t>
      </w:r>
    </w:p>
    <w:tbl>
      <w:tblPr>
        <w:tblStyle w:val="24"/>
        <w:tblW w:w="0" w:type="auto"/>
        <w:tblInd w:w="0" w:type="dxa"/>
        <w:tblLayout w:type="fixed"/>
        <w:tblCellMar>
          <w:top w:w="0" w:type="dxa"/>
          <w:left w:w="108" w:type="dxa"/>
          <w:bottom w:w="0" w:type="dxa"/>
          <w:right w:w="108" w:type="dxa"/>
        </w:tblCellMar>
      </w:tblPr>
      <w:tblGrid>
        <w:gridCol w:w="4546"/>
        <w:gridCol w:w="4574"/>
      </w:tblGrid>
      <w:tr>
        <w:tblPrEx>
          <w:tblCellMar>
            <w:top w:w="0" w:type="dxa"/>
            <w:left w:w="108" w:type="dxa"/>
            <w:bottom w:w="0" w:type="dxa"/>
            <w:right w:w="108" w:type="dxa"/>
          </w:tblCellMar>
        </w:tblPrEx>
        <w:trPr>
          <w:trHeight w:val="1400" w:hRule="atLeast"/>
        </w:trPr>
        <w:tc>
          <w:tcPr>
            <w:tcW w:w="9120"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color w:val="auto"/>
                <w:szCs w:val="21"/>
              </w:rPr>
            </w:pPr>
            <w:r>
              <w:rPr>
                <w:rFonts w:hint="eastAsia" w:ascii="宋体" w:hAnsi="宋体"/>
                <w:b/>
                <w:color w:val="auto"/>
                <w:szCs w:val="21"/>
              </w:rPr>
              <w:t>1. 供应商承诺具体事项：</w:t>
            </w:r>
          </w:p>
        </w:tc>
      </w:tr>
      <w:tr>
        <w:tblPrEx>
          <w:tblCellMar>
            <w:top w:w="0" w:type="dxa"/>
            <w:left w:w="108" w:type="dxa"/>
            <w:bottom w:w="0" w:type="dxa"/>
            <w:right w:w="108" w:type="dxa"/>
          </w:tblCellMar>
        </w:tblPrEx>
        <w:trPr>
          <w:trHeight w:val="1402" w:hRule="atLeast"/>
        </w:trPr>
        <w:tc>
          <w:tcPr>
            <w:tcW w:w="9120"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color w:val="auto"/>
                <w:szCs w:val="21"/>
              </w:rPr>
            </w:pPr>
            <w:r>
              <w:rPr>
                <w:rFonts w:hint="eastAsia" w:ascii="宋体" w:hAnsi="宋体"/>
                <w:b/>
                <w:color w:val="auto"/>
                <w:szCs w:val="21"/>
              </w:rPr>
              <w:t>2. 售后服务具体事项：</w:t>
            </w:r>
          </w:p>
        </w:tc>
      </w:tr>
      <w:tr>
        <w:tblPrEx>
          <w:tblCellMar>
            <w:top w:w="0" w:type="dxa"/>
            <w:left w:w="108" w:type="dxa"/>
            <w:bottom w:w="0" w:type="dxa"/>
            <w:right w:w="108" w:type="dxa"/>
          </w:tblCellMar>
        </w:tblPrEx>
        <w:trPr>
          <w:trHeight w:val="1243" w:hRule="atLeast"/>
        </w:trPr>
        <w:tc>
          <w:tcPr>
            <w:tcW w:w="9120"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color w:val="auto"/>
                <w:szCs w:val="21"/>
              </w:rPr>
            </w:pPr>
            <w:r>
              <w:rPr>
                <w:rFonts w:hint="eastAsia" w:ascii="宋体" w:hAnsi="宋体"/>
                <w:b/>
                <w:color w:val="auto"/>
                <w:szCs w:val="21"/>
              </w:rPr>
              <w:t>3. 保修期责任：</w:t>
            </w:r>
          </w:p>
        </w:tc>
      </w:tr>
      <w:tr>
        <w:tblPrEx>
          <w:tblCellMar>
            <w:top w:w="0" w:type="dxa"/>
            <w:left w:w="108" w:type="dxa"/>
            <w:bottom w:w="0" w:type="dxa"/>
            <w:right w:w="108" w:type="dxa"/>
          </w:tblCellMar>
        </w:tblPrEx>
        <w:trPr>
          <w:trHeight w:val="1551" w:hRule="atLeast"/>
        </w:trPr>
        <w:tc>
          <w:tcPr>
            <w:tcW w:w="9120"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color w:val="auto"/>
                <w:szCs w:val="21"/>
              </w:rPr>
            </w:pPr>
            <w:r>
              <w:rPr>
                <w:rFonts w:hint="eastAsia" w:ascii="宋体" w:hAnsi="宋体"/>
                <w:b/>
                <w:color w:val="auto"/>
                <w:szCs w:val="21"/>
              </w:rPr>
              <w:t>4. 其他具体事项：</w:t>
            </w:r>
          </w:p>
        </w:tc>
      </w:tr>
      <w:tr>
        <w:tblPrEx>
          <w:tblCellMar>
            <w:top w:w="0" w:type="dxa"/>
            <w:left w:w="108" w:type="dxa"/>
            <w:bottom w:w="0" w:type="dxa"/>
            <w:right w:w="108" w:type="dxa"/>
          </w:tblCellMar>
        </w:tblPrEx>
        <w:trPr>
          <w:trHeight w:val="1951" w:hRule="atLeast"/>
        </w:trPr>
        <w:tc>
          <w:tcPr>
            <w:tcW w:w="45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rPr>
                <w:rFonts w:ascii="宋体" w:hAnsi="宋体"/>
                <w:b/>
                <w:color w:val="auto"/>
                <w:szCs w:val="21"/>
              </w:rPr>
            </w:pPr>
            <w:r>
              <w:rPr>
                <w:rFonts w:hint="eastAsia" w:ascii="宋体" w:hAnsi="宋体"/>
                <w:b/>
                <w:color w:val="auto"/>
                <w:szCs w:val="21"/>
              </w:rPr>
              <w:t>甲方（章）</w:t>
            </w:r>
          </w:p>
          <w:p>
            <w:pPr>
              <w:snapToGrid w:val="0"/>
              <w:spacing w:line="360" w:lineRule="auto"/>
              <w:ind w:firstLine="422" w:firstLineChars="200"/>
              <w:rPr>
                <w:rFonts w:ascii="宋体" w:hAnsi="宋体"/>
                <w:b/>
                <w:color w:val="auto"/>
                <w:szCs w:val="21"/>
              </w:rPr>
            </w:pPr>
          </w:p>
          <w:p>
            <w:pPr>
              <w:snapToGrid w:val="0"/>
              <w:spacing w:line="360" w:lineRule="auto"/>
              <w:rPr>
                <w:rFonts w:ascii="宋体" w:hAnsi="宋体"/>
                <w:b/>
                <w:color w:val="auto"/>
                <w:szCs w:val="21"/>
              </w:rPr>
            </w:pPr>
          </w:p>
          <w:p>
            <w:pPr>
              <w:snapToGrid w:val="0"/>
              <w:spacing w:line="360" w:lineRule="auto"/>
              <w:ind w:firstLine="422" w:firstLineChars="200"/>
              <w:rPr>
                <w:rFonts w:ascii="宋体" w:hAnsi="宋体"/>
                <w:b/>
                <w:color w:val="auto"/>
                <w:szCs w:val="21"/>
              </w:rPr>
            </w:pPr>
            <w:r>
              <w:rPr>
                <w:rFonts w:hint="eastAsia" w:ascii="宋体" w:hAnsi="宋体"/>
                <w:b/>
                <w:color w:val="auto"/>
                <w:szCs w:val="21"/>
              </w:rPr>
              <w:t xml:space="preserve">                 年   月   日 </w:t>
            </w:r>
          </w:p>
        </w:tc>
        <w:tc>
          <w:tcPr>
            <w:tcW w:w="45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rPr>
                <w:rFonts w:ascii="宋体" w:hAnsi="宋体"/>
                <w:b/>
                <w:color w:val="auto"/>
                <w:szCs w:val="21"/>
              </w:rPr>
            </w:pPr>
            <w:r>
              <w:rPr>
                <w:rFonts w:hint="eastAsia" w:ascii="宋体" w:hAnsi="宋体"/>
                <w:b/>
                <w:color w:val="auto"/>
                <w:szCs w:val="21"/>
              </w:rPr>
              <w:t>乙方（章）</w:t>
            </w:r>
          </w:p>
          <w:p>
            <w:pPr>
              <w:snapToGrid w:val="0"/>
              <w:spacing w:line="360" w:lineRule="auto"/>
              <w:ind w:firstLine="422" w:firstLineChars="200"/>
              <w:rPr>
                <w:rFonts w:ascii="宋体" w:hAnsi="宋体"/>
                <w:b/>
                <w:color w:val="auto"/>
                <w:szCs w:val="21"/>
              </w:rPr>
            </w:pPr>
          </w:p>
          <w:p>
            <w:pPr>
              <w:snapToGrid w:val="0"/>
              <w:spacing w:line="360" w:lineRule="auto"/>
              <w:rPr>
                <w:rFonts w:ascii="宋体" w:hAnsi="宋体"/>
                <w:b/>
                <w:color w:val="auto"/>
                <w:szCs w:val="21"/>
              </w:rPr>
            </w:pPr>
          </w:p>
          <w:p>
            <w:pPr>
              <w:snapToGrid w:val="0"/>
              <w:spacing w:line="360" w:lineRule="auto"/>
              <w:ind w:firstLine="422" w:firstLineChars="200"/>
              <w:rPr>
                <w:rFonts w:ascii="宋体" w:hAnsi="宋体"/>
                <w:b/>
                <w:color w:val="auto"/>
                <w:szCs w:val="21"/>
              </w:rPr>
            </w:pPr>
            <w:r>
              <w:rPr>
                <w:rFonts w:hint="eastAsia" w:ascii="宋体" w:hAnsi="宋体"/>
                <w:b/>
                <w:color w:val="auto"/>
                <w:szCs w:val="21"/>
              </w:rPr>
              <w:t xml:space="preserve">                年   月   日</w:t>
            </w:r>
          </w:p>
        </w:tc>
      </w:tr>
    </w:tbl>
    <w:p>
      <w:pPr>
        <w:snapToGrid w:val="0"/>
        <w:spacing w:line="360" w:lineRule="auto"/>
        <w:jc w:val="left"/>
        <w:rPr>
          <w:rFonts w:ascii="宋体" w:hAnsi="宋体"/>
          <w:color w:val="auto"/>
          <w:szCs w:val="21"/>
        </w:rPr>
      </w:pPr>
      <w:r>
        <w:rPr>
          <w:rFonts w:hint="eastAsia" w:ascii="宋体" w:hAnsi="宋体"/>
          <w:color w:val="auto"/>
          <w:szCs w:val="21"/>
        </w:rPr>
        <w:t xml:space="preserve">   注：售后服务事项填不下时可另加附页</w:t>
      </w:r>
    </w:p>
    <w:p>
      <w:pPr>
        <w:snapToGrid w:val="0"/>
        <w:spacing w:line="360" w:lineRule="auto"/>
        <w:jc w:val="left"/>
        <w:rPr>
          <w:rFonts w:ascii="宋体" w:hAnsi="宋体"/>
          <w:color w:val="auto"/>
          <w:szCs w:val="21"/>
        </w:rPr>
      </w:pPr>
    </w:p>
    <w:p>
      <w:pPr>
        <w:snapToGrid w:val="0"/>
        <w:jc w:val="center"/>
        <w:rPr>
          <w:rFonts w:ascii="宋体" w:hAnsi="宋体"/>
          <w:bCs/>
          <w:color w:val="auto"/>
          <w:sz w:val="32"/>
          <w:szCs w:val="32"/>
        </w:rPr>
      </w:pPr>
      <w:r>
        <w:rPr>
          <w:rFonts w:ascii="宋体" w:hAnsi="宋体"/>
          <w:b/>
          <w:color w:val="auto"/>
          <w:sz w:val="32"/>
          <w:szCs w:val="32"/>
        </w:rPr>
        <w:br w:type="page"/>
      </w:r>
    </w:p>
    <w:bookmarkEnd w:id="137"/>
    <w:p>
      <w:pPr>
        <w:snapToGrid w:val="0"/>
        <w:spacing w:line="480" w:lineRule="auto"/>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pStyle w:val="5"/>
        <w:keepNext w:val="0"/>
        <w:keepLines w:val="0"/>
        <w:jc w:val="center"/>
        <w:outlineLvl w:val="0"/>
        <w:rPr>
          <w:color w:val="auto"/>
        </w:rPr>
      </w:pPr>
      <w:bookmarkStart w:id="138" w:name="_Toc8050"/>
      <w:bookmarkStart w:id="139" w:name="_Toc19686834"/>
      <w:r>
        <w:rPr>
          <w:rFonts w:hint="eastAsia"/>
          <w:color w:val="auto"/>
        </w:rPr>
        <w:t>第六章　投标文件格式</w:t>
      </w:r>
      <w:bookmarkEnd w:id="138"/>
      <w:bookmarkEnd w:id="139"/>
    </w:p>
    <w:p>
      <w:pPr>
        <w:snapToGrid w:val="0"/>
        <w:spacing w:before="50" w:after="50"/>
        <w:outlineLvl w:val="9"/>
        <w:rPr>
          <w:rFonts w:ascii="宋体" w:hAnsi="宋体"/>
          <w:color w:val="auto"/>
          <w:sz w:val="32"/>
          <w:szCs w:val="20"/>
        </w:rPr>
      </w:pPr>
    </w:p>
    <w:p>
      <w:pPr>
        <w:snapToGrid w:val="0"/>
        <w:spacing w:before="50" w:after="50"/>
        <w:outlineLvl w:val="9"/>
        <w:rPr>
          <w:rFonts w:ascii="宋体" w:hAnsi="宋体"/>
          <w:color w:val="auto"/>
          <w:sz w:val="32"/>
          <w:szCs w:val="20"/>
        </w:rPr>
      </w:pPr>
    </w:p>
    <w:p>
      <w:pPr>
        <w:snapToGrid w:val="0"/>
        <w:spacing w:before="50" w:after="50"/>
        <w:outlineLvl w:val="9"/>
        <w:rPr>
          <w:rFonts w:ascii="宋体" w:hAnsi="宋体"/>
          <w:color w:val="auto"/>
          <w:sz w:val="32"/>
          <w:szCs w:val="20"/>
        </w:rPr>
      </w:pPr>
    </w:p>
    <w:p>
      <w:pPr>
        <w:snapToGrid w:val="0"/>
        <w:spacing w:before="50" w:after="50"/>
        <w:outlineLvl w:val="9"/>
        <w:rPr>
          <w:rFonts w:ascii="宋体" w:hAnsi="宋体"/>
          <w:color w:val="auto"/>
          <w:sz w:val="32"/>
          <w:szCs w:val="20"/>
        </w:rPr>
      </w:pPr>
    </w:p>
    <w:p>
      <w:pPr>
        <w:snapToGrid w:val="0"/>
        <w:spacing w:before="50" w:after="50"/>
        <w:outlineLvl w:val="9"/>
        <w:rPr>
          <w:rFonts w:ascii="宋体" w:hAnsi="宋体"/>
          <w:color w:val="auto"/>
          <w:sz w:val="32"/>
          <w:szCs w:val="20"/>
        </w:rPr>
      </w:pPr>
    </w:p>
    <w:p>
      <w:pPr>
        <w:snapToGrid w:val="0"/>
        <w:spacing w:before="50" w:after="50"/>
        <w:outlineLvl w:val="9"/>
        <w:rPr>
          <w:rFonts w:ascii="宋体" w:hAnsi="宋体"/>
          <w:color w:val="auto"/>
          <w:sz w:val="32"/>
          <w:szCs w:val="20"/>
        </w:rPr>
      </w:pPr>
    </w:p>
    <w:p>
      <w:pPr>
        <w:snapToGrid w:val="0"/>
        <w:spacing w:before="50" w:after="50"/>
        <w:outlineLvl w:val="9"/>
        <w:rPr>
          <w:rFonts w:ascii="宋体" w:hAnsi="宋体"/>
          <w:color w:val="auto"/>
          <w:sz w:val="32"/>
          <w:szCs w:val="20"/>
        </w:rPr>
      </w:pPr>
    </w:p>
    <w:p>
      <w:pPr>
        <w:snapToGrid w:val="0"/>
        <w:spacing w:before="50" w:after="50"/>
        <w:outlineLvl w:val="9"/>
        <w:rPr>
          <w:rFonts w:ascii="宋体" w:hAnsi="宋体"/>
          <w:color w:val="auto"/>
          <w:sz w:val="32"/>
          <w:szCs w:val="20"/>
        </w:rPr>
      </w:pPr>
    </w:p>
    <w:p>
      <w:pPr>
        <w:snapToGrid w:val="0"/>
        <w:spacing w:before="50" w:after="50"/>
        <w:outlineLvl w:val="9"/>
        <w:rPr>
          <w:rFonts w:ascii="宋体" w:hAnsi="宋体"/>
          <w:color w:val="auto"/>
          <w:sz w:val="32"/>
          <w:szCs w:val="20"/>
        </w:rPr>
      </w:pPr>
    </w:p>
    <w:p>
      <w:pPr>
        <w:snapToGrid w:val="0"/>
        <w:spacing w:before="50" w:after="50"/>
        <w:outlineLvl w:val="9"/>
        <w:rPr>
          <w:rFonts w:ascii="宋体" w:hAnsi="宋体"/>
          <w:color w:val="auto"/>
          <w:sz w:val="32"/>
          <w:szCs w:val="20"/>
        </w:rPr>
      </w:pPr>
    </w:p>
    <w:p>
      <w:pPr>
        <w:snapToGrid w:val="0"/>
        <w:spacing w:before="50" w:after="50"/>
        <w:outlineLvl w:val="9"/>
        <w:rPr>
          <w:rFonts w:ascii="宋体" w:hAnsi="宋体"/>
          <w:color w:val="auto"/>
          <w:sz w:val="32"/>
          <w:szCs w:val="20"/>
        </w:rPr>
      </w:pPr>
    </w:p>
    <w:p>
      <w:pPr>
        <w:snapToGrid w:val="0"/>
        <w:spacing w:before="50" w:after="50"/>
        <w:outlineLvl w:val="9"/>
        <w:rPr>
          <w:rFonts w:ascii="宋体" w:hAnsi="宋体"/>
          <w:color w:val="auto"/>
          <w:sz w:val="32"/>
          <w:szCs w:val="20"/>
        </w:rPr>
      </w:pPr>
    </w:p>
    <w:p>
      <w:pPr>
        <w:snapToGrid w:val="0"/>
        <w:spacing w:before="50" w:after="50"/>
        <w:outlineLvl w:val="9"/>
        <w:rPr>
          <w:rFonts w:ascii="宋体" w:hAnsi="宋体"/>
          <w:color w:val="auto"/>
          <w:sz w:val="32"/>
          <w:szCs w:val="20"/>
        </w:rPr>
      </w:pPr>
    </w:p>
    <w:p>
      <w:pPr>
        <w:snapToGrid w:val="0"/>
        <w:spacing w:before="50" w:after="50"/>
        <w:outlineLvl w:val="1"/>
        <w:rPr>
          <w:rFonts w:ascii="宋体" w:hAnsi="宋体"/>
          <w:b/>
          <w:bCs/>
          <w:color w:val="auto"/>
          <w:sz w:val="28"/>
          <w:szCs w:val="28"/>
        </w:rPr>
      </w:pPr>
      <w:r>
        <w:rPr>
          <w:rFonts w:ascii="宋体" w:hAnsi="宋体"/>
          <w:color w:val="auto"/>
          <w:sz w:val="32"/>
          <w:szCs w:val="20"/>
        </w:rPr>
        <w:br w:type="page"/>
      </w:r>
      <w:bookmarkStart w:id="140" w:name="_Toc254970697"/>
      <w:bookmarkStart w:id="141" w:name="_Toc254970556"/>
      <w:bookmarkStart w:id="142" w:name="_Toc19686835"/>
      <w:r>
        <w:rPr>
          <w:rFonts w:hint="eastAsia" w:ascii="宋体" w:hAnsi="宋体"/>
          <w:b/>
          <w:bCs/>
          <w:color w:val="auto"/>
          <w:sz w:val="28"/>
          <w:szCs w:val="28"/>
        </w:rPr>
        <w:t>一、投标文件外层包装封面格式</w:t>
      </w:r>
      <w:bookmarkEnd w:id="140"/>
      <w:bookmarkEnd w:id="141"/>
      <w:bookmarkEnd w:id="142"/>
      <w:r>
        <w:rPr>
          <w:rFonts w:hint="eastAsia" w:ascii="宋体" w:hAnsi="宋体"/>
          <w:b/>
          <w:color w:val="auto"/>
          <w:sz w:val="28"/>
          <w:szCs w:val="28"/>
        </w:rPr>
        <w:t xml:space="preserve"> </w:t>
      </w:r>
    </w:p>
    <w:p>
      <w:pPr>
        <w:snapToGrid w:val="0"/>
        <w:spacing w:before="120" w:beforeLines="50" w:after="50"/>
        <w:rPr>
          <w:rFonts w:ascii="宋体" w:hAnsi="宋体"/>
          <w:color w:val="auto"/>
          <w:sz w:val="24"/>
          <w:szCs w:val="20"/>
        </w:rPr>
      </w:pPr>
    </w:p>
    <w:p>
      <w:pPr>
        <w:snapToGrid w:val="0"/>
        <w:spacing w:before="120" w:beforeLines="50" w:after="50"/>
        <w:jc w:val="center"/>
        <w:rPr>
          <w:rFonts w:ascii="宋体" w:hAnsi="宋体"/>
          <w:bCs/>
          <w:color w:val="auto"/>
          <w:sz w:val="24"/>
          <w:szCs w:val="20"/>
        </w:rPr>
      </w:pPr>
    </w:p>
    <w:p>
      <w:pPr>
        <w:snapToGrid w:val="0"/>
        <w:spacing w:before="120" w:beforeLines="50" w:after="50"/>
        <w:jc w:val="center"/>
        <w:outlineLvl w:val="1"/>
        <w:rPr>
          <w:rFonts w:ascii="宋体" w:hAnsi="宋体"/>
          <w:b/>
          <w:color w:val="auto"/>
          <w:sz w:val="32"/>
          <w:szCs w:val="32"/>
        </w:rPr>
      </w:pPr>
      <w:r>
        <w:rPr>
          <w:rFonts w:hint="eastAsia" w:ascii="宋体" w:hAnsi="宋体"/>
          <w:b/>
          <w:color w:val="auto"/>
          <w:sz w:val="32"/>
          <w:szCs w:val="32"/>
        </w:rPr>
        <w:t>投 标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360" w:firstLineChars="150"/>
        <w:rPr>
          <w:rFonts w:ascii="宋体" w:hAnsi="宋体"/>
          <w:bCs/>
          <w:color w:val="auto"/>
          <w:sz w:val="24"/>
        </w:rPr>
      </w:pPr>
      <w:r>
        <w:rPr>
          <w:rFonts w:hint="eastAsia" w:ascii="宋体" w:hAnsi="宋体"/>
          <w:bCs/>
          <w:color w:val="auto"/>
          <w:sz w:val="24"/>
        </w:rPr>
        <w:t>项目名称：</w:t>
      </w:r>
    </w:p>
    <w:p>
      <w:pPr>
        <w:snapToGrid w:val="0"/>
        <w:spacing w:before="120" w:beforeLines="50" w:after="50"/>
        <w:ind w:firstLine="360" w:firstLineChars="150"/>
        <w:rPr>
          <w:rFonts w:ascii="宋体" w:hAnsi="宋体"/>
          <w:bCs/>
          <w:color w:val="auto"/>
          <w:sz w:val="24"/>
          <w:szCs w:val="20"/>
        </w:rPr>
      </w:pPr>
    </w:p>
    <w:p>
      <w:pPr>
        <w:snapToGrid w:val="0"/>
        <w:spacing w:before="120" w:beforeLines="50" w:after="50"/>
        <w:ind w:firstLine="360" w:firstLineChars="150"/>
        <w:rPr>
          <w:rFonts w:ascii="宋体" w:hAnsi="宋体"/>
          <w:bCs/>
          <w:color w:val="auto"/>
          <w:sz w:val="24"/>
        </w:rPr>
      </w:pPr>
      <w:r>
        <w:rPr>
          <w:rFonts w:hint="eastAsia" w:ascii="宋体" w:hAnsi="宋体"/>
          <w:bCs/>
          <w:color w:val="auto"/>
          <w:sz w:val="24"/>
        </w:rPr>
        <w:t>项目编号：</w:t>
      </w:r>
    </w:p>
    <w:p>
      <w:pPr>
        <w:snapToGrid w:val="0"/>
        <w:spacing w:before="120" w:beforeLines="50" w:after="50"/>
        <w:ind w:firstLine="360" w:firstLineChars="150"/>
        <w:rPr>
          <w:rFonts w:ascii="宋体" w:hAnsi="宋体"/>
          <w:bCs/>
          <w:color w:val="auto"/>
          <w:sz w:val="24"/>
          <w:szCs w:val="20"/>
        </w:rPr>
      </w:pPr>
    </w:p>
    <w:p>
      <w:pPr>
        <w:snapToGrid w:val="0"/>
        <w:spacing w:before="120" w:beforeLines="50" w:after="50"/>
        <w:ind w:firstLine="360" w:firstLineChars="150"/>
        <w:rPr>
          <w:rFonts w:ascii="宋体" w:hAnsi="宋体"/>
          <w:bCs/>
          <w:color w:val="auto"/>
          <w:sz w:val="24"/>
        </w:rPr>
      </w:pPr>
      <w:r>
        <w:rPr>
          <w:rFonts w:hint="eastAsia" w:ascii="宋体" w:hAnsi="宋体"/>
          <w:bCs/>
          <w:color w:val="auto"/>
          <w:sz w:val="24"/>
        </w:rPr>
        <w:t>所投分标：</w:t>
      </w:r>
    </w:p>
    <w:p>
      <w:pPr>
        <w:snapToGrid w:val="0"/>
        <w:spacing w:before="120" w:beforeLines="50" w:after="50"/>
        <w:rPr>
          <w:rFonts w:ascii="宋体" w:hAnsi="宋体"/>
          <w:bCs/>
          <w:color w:val="auto"/>
          <w:sz w:val="24"/>
          <w:szCs w:val="20"/>
        </w:rPr>
      </w:pPr>
    </w:p>
    <w:p>
      <w:pPr>
        <w:snapToGrid w:val="0"/>
        <w:spacing w:before="120" w:beforeLines="50" w:after="50"/>
        <w:ind w:firstLine="360" w:firstLineChars="150"/>
        <w:rPr>
          <w:rFonts w:ascii="宋体" w:hAnsi="宋体"/>
          <w:bCs/>
          <w:color w:val="auto"/>
          <w:sz w:val="24"/>
          <w:szCs w:val="20"/>
        </w:rPr>
      </w:pPr>
      <w:r>
        <w:rPr>
          <w:rFonts w:hint="eastAsia" w:ascii="宋体" w:hAnsi="宋体"/>
          <w:bCs/>
          <w:color w:val="auto"/>
          <w:sz w:val="24"/>
          <w:szCs w:val="20"/>
        </w:rPr>
        <w:t>投标人名称：</w:t>
      </w:r>
    </w:p>
    <w:p>
      <w:pPr>
        <w:snapToGrid w:val="0"/>
        <w:spacing w:before="120" w:beforeLines="50" w:after="50"/>
        <w:ind w:firstLine="360" w:firstLineChars="150"/>
        <w:rPr>
          <w:rFonts w:ascii="宋体" w:hAnsi="宋体"/>
          <w:bCs/>
          <w:color w:val="auto"/>
          <w:sz w:val="24"/>
          <w:szCs w:val="20"/>
        </w:rPr>
      </w:pPr>
    </w:p>
    <w:p>
      <w:pPr>
        <w:snapToGrid w:val="0"/>
        <w:spacing w:before="120" w:beforeLines="50" w:after="50"/>
        <w:ind w:firstLine="360" w:firstLineChars="150"/>
        <w:rPr>
          <w:rFonts w:ascii="宋体" w:hAnsi="宋体"/>
          <w:bCs/>
          <w:color w:val="auto"/>
          <w:sz w:val="24"/>
          <w:szCs w:val="20"/>
        </w:rPr>
      </w:pPr>
      <w:r>
        <w:rPr>
          <w:rFonts w:hint="eastAsia" w:ascii="宋体" w:hAnsi="宋体"/>
          <w:bCs/>
          <w:color w:val="auto"/>
          <w:sz w:val="24"/>
          <w:szCs w:val="20"/>
        </w:rPr>
        <w:t>投标人地址：</w:t>
      </w:r>
    </w:p>
    <w:p>
      <w:pPr>
        <w:snapToGrid w:val="0"/>
        <w:spacing w:before="120" w:beforeLines="50" w:after="50"/>
        <w:ind w:firstLine="360" w:firstLineChars="150"/>
        <w:rPr>
          <w:rFonts w:ascii="宋体" w:hAnsi="宋体"/>
          <w:bCs/>
          <w:color w:val="auto"/>
          <w:sz w:val="24"/>
          <w:szCs w:val="20"/>
        </w:rPr>
      </w:pPr>
    </w:p>
    <w:p>
      <w:pPr>
        <w:snapToGrid w:val="0"/>
        <w:spacing w:before="120" w:beforeLines="50" w:after="50"/>
        <w:ind w:firstLine="360" w:firstLineChars="150"/>
        <w:jc w:val="center"/>
        <w:rPr>
          <w:rFonts w:ascii="宋体" w:hAnsi="宋体"/>
          <w:bCs/>
          <w:color w:val="auto"/>
          <w:sz w:val="24"/>
        </w:rPr>
      </w:pPr>
      <w:r>
        <w:rPr>
          <w:rFonts w:hint="eastAsia" w:ascii="宋体" w:hAnsi="宋体"/>
          <w:bCs/>
          <w:color w:val="auto"/>
          <w:sz w:val="24"/>
          <w:szCs w:val="20"/>
        </w:rPr>
        <w:t>投标截止时间前不得启封</w:t>
      </w:r>
    </w:p>
    <w:p>
      <w:pPr>
        <w:snapToGrid w:val="0"/>
        <w:spacing w:before="120" w:beforeLines="50" w:after="50"/>
        <w:ind w:firstLine="4080" w:firstLineChars="1700"/>
        <w:rPr>
          <w:rFonts w:ascii="宋体" w:hAnsi="宋体"/>
          <w:bCs/>
          <w:color w:val="auto"/>
          <w:sz w:val="24"/>
          <w:szCs w:val="20"/>
        </w:rPr>
      </w:pPr>
    </w:p>
    <w:p>
      <w:pPr>
        <w:snapToGrid w:val="0"/>
        <w:spacing w:before="120" w:beforeLines="50" w:after="50"/>
        <w:ind w:firstLine="645"/>
        <w:jc w:val="left"/>
        <w:rPr>
          <w:rFonts w:ascii="宋体" w:hAnsi="宋体"/>
          <w:bCs/>
          <w:color w:val="auto"/>
          <w:sz w:val="24"/>
          <w:szCs w:val="20"/>
        </w:rPr>
      </w:pPr>
      <w:r>
        <w:rPr>
          <w:rFonts w:hint="eastAsia" w:ascii="宋体" w:hAnsi="宋体"/>
          <w:bCs/>
          <w:color w:val="auto"/>
          <w:sz w:val="24"/>
        </w:rPr>
        <w:t xml:space="preserve">                        年    月    日</w:t>
      </w:r>
    </w:p>
    <w:p>
      <w:pPr>
        <w:snapToGrid w:val="0"/>
        <w:spacing w:before="120" w:beforeLines="50" w:after="50"/>
        <w:jc w:val="center"/>
        <w:outlineLvl w:val="9"/>
        <w:rPr>
          <w:rFonts w:ascii="宋体" w:hAnsi="宋体"/>
          <w:color w:val="auto"/>
        </w:rPr>
      </w:pPr>
    </w:p>
    <w:p>
      <w:pPr>
        <w:snapToGrid w:val="0"/>
        <w:spacing w:before="120" w:beforeLines="50" w:after="50"/>
        <w:jc w:val="center"/>
        <w:outlineLvl w:val="9"/>
        <w:rPr>
          <w:rFonts w:ascii="宋体" w:hAnsi="宋体"/>
          <w:color w:val="auto"/>
        </w:rPr>
      </w:pPr>
    </w:p>
    <w:p>
      <w:pPr>
        <w:snapToGrid w:val="0"/>
        <w:spacing w:before="120" w:beforeLines="50" w:after="50"/>
        <w:jc w:val="center"/>
        <w:outlineLvl w:val="9"/>
        <w:rPr>
          <w:rFonts w:ascii="宋体" w:hAnsi="宋体"/>
          <w:color w:val="auto"/>
        </w:rPr>
      </w:pPr>
    </w:p>
    <w:p>
      <w:pPr>
        <w:snapToGrid w:val="0"/>
        <w:spacing w:before="120" w:beforeLines="50" w:after="50"/>
        <w:jc w:val="center"/>
        <w:outlineLvl w:val="9"/>
        <w:rPr>
          <w:rFonts w:ascii="宋体" w:hAnsi="宋体"/>
          <w:color w:val="auto"/>
        </w:rPr>
      </w:pPr>
      <w:r>
        <w:rPr>
          <w:rFonts w:ascii="宋体" w:hAnsi="宋体"/>
          <w:color w:val="auto"/>
        </w:rPr>
        <w:br w:type="page"/>
      </w:r>
    </w:p>
    <w:p>
      <w:pPr>
        <w:snapToGrid w:val="0"/>
        <w:spacing w:before="120" w:beforeLines="50" w:after="50" w:line="360" w:lineRule="auto"/>
        <w:outlineLvl w:val="1"/>
        <w:rPr>
          <w:rFonts w:ascii="宋体" w:hAnsi="宋体"/>
          <w:b/>
          <w:bCs/>
          <w:color w:val="auto"/>
          <w:sz w:val="28"/>
          <w:szCs w:val="28"/>
        </w:rPr>
      </w:pPr>
      <w:bookmarkStart w:id="143" w:name="_Toc19686836"/>
      <w:bookmarkStart w:id="144" w:name="_Toc254970557"/>
      <w:bookmarkStart w:id="145" w:name="_Toc254970698"/>
      <w:r>
        <w:rPr>
          <w:rFonts w:hint="eastAsia" w:ascii="宋体" w:hAnsi="宋体"/>
          <w:b/>
          <w:bCs/>
          <w:color w:val="auto"/>
          <w:sz w:val="28"/>
          <w:szCs w:val="28"/>
        </w:rPr>
        <w:t>二、报价文件格式</w:t>
      </w:r>
      <w:bookmarkEnd w:id="143"/>
    </w:p>
    <w:p>
      <w:pPr>
        <w:snapToGrid w:val="0"/>
        <w:spacing w:before="120" w:beforeLines="50" w:after="50" w:line="360" w:lineRule="auto"/>
        <w:ind w:left="142"/>
        <w:jc w:val="left"/>
        <w:rPr>
          <w:rFonts w:ascii="宋体" w:hAnsi="宋体"/>
          <w:color w:val="auto"/>
          <w:sz w:val="24"/>
          <w:szCs w:val="20"/>
        </w:rPr>
      </w:pPr>
      <w:r>
        <w:rPr>
          <w:rFonts w:hint="eastAsia" w:ascii="宋体" w:hAnsi="宋体"/>
          <w:b/>
          <w:color w:val="auto"/>
          <w:sz w:val="24"/>
        </w:rPr>
        <w:t xml:space="preserve">1. 报价文件封面格式： </w:t>
      </w:r>
    </w:p>
    <w:p>
      <w:pPr>
        <w:snapToGrid w:val="0"/>
        <w:spacing w:before="120" w:beforeLines="50" w:after="50" w:line="400" w:lineRule="exact"/>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正本/或者副本</w:t>
      </w:r>
    </w:p>
    <w:p>
      <w:pPr>
        <w:snapToGrid w:val="0"/>
        <w:spacing w:before="120" w:beforeLines="50" w:after="50" w:line="400" w:lineRule="exact"/>
        <w:jc w:val="center"/>
        <w:rPr>
          <w:rFonts w:ascii="宋体" w:hAnsi="宋体"/>
          <w:bCs/>
          <w:color w:val="auto"/>
          <w:sz w:val="24"/>
          <w:szCs w:val="20"/>
        </w:rPr>
      </w:pPr>
    </w:p>
    <w:p>
      <w:pPr>
        <w:snapToGrid w:val="0"/>
        <w:spacing w:before="120" w:beforeLines="50" w:after="50" w:line="400" w:lineRule="exact"/>
        <w:jc w:val="center"/>
        <w:outlineLvl w:val="1"/>
        <w:rPr>
          <w:rFonts w:ascii="宋体" w:hAnsi="宋体"/>
          <w:b/>
          <w:bCs/>
          <w:color w:val="auto"/>
          <w:sz w:val="32"/>
          <w:szCs w:val="32"/>
        </w:rPr>
      </w:pPr>
      <w:r>
        <w:rPr>
          <w:rFonts w:hint="eastAsia" w:ascii="宋体" w:hAnsi="宋体"/>
          <w:b/>
          <w:bCs/>
          <w:color w:val="auto"/>
          <w:sz w:val="32"/>
          <w:szCs w:val="32"/>
        </w:rPr>
        <w:t>报价文件</w:t>
      </w:r>
    </w:p>
    <w:p>
      <w:pPr>
        <w:snapToGrid w:val="0"/>
        <w:spacing w:before="120" w:beforeLines="50" w:after="50" w:line="400" w:lineRule="exact"/>
        <w:rPr>
          <w:rFonts w:ascii="宋体" w:hAnsi="宋体"/>
          <w:bCs/>
          <w:color w:val="auto"/>
          <w:sz w:val="24"/>
          <w:szCs w:val="20"/>
        </w:rPr>
      </w:pPr>
    </w:p>
    <w:p>
      <w:pPr>
        <w:snapToGrid w:val="0"/>
        <w:spacing w:before="120" w:beforeLines="50" w:after="50" w:line="400" w:lineRule="exact"/>
        <w:rPr>
          <w:rFonts w:ascii="宋体" w:hAnsi="宋体"/>
          <w:bCs/>
          <w:color w:val="auto"/>
          <w:sz w:val="24"/>
          <w:szCs w:val="20"/>
        </w:rPr>
      </w:pPr>
    </w:p>
    <w:p>
      <w:pPr>
        <w:snapToGrid w:val="0"/>
        <w:spacing w:before="120" w:beforeLines="50" w:after="50" w:line="400" w:lineRule="exact"/>
        <w:rPr>
          <w:rFonts w:ascii="宋体" w:hAnsi="宋体"/>
          <w:bCs/>
          <w:color w:val="auto"/>
          <w:sz w:val="24"/>
          <w:szCs w:val="20"/>
        </w:rPr>
      </w:pPr>
    </w:p>
    <w:p>
      <w:pPr>
        <w:snapToGrid w:val="0"/>
        <w:spacing w:before="120" w:beforeLines="50" w:after="50" w:line="400" w:lineRule="exact"/>
        <w:rPr>
          <w:rFonts w:ascii="宋体" w:hAnsi="宋体"/>
          <w:bCs/>
          <w:color w:val="auto"/>
          <w:sz w:val="24"/>
          <w:szCs w:val="20"/>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项目名称： </w:t>
      </w:r>
    </w:p>
    <w:p>
      <w:pPr>
        <w:snapToGrid w:val="0"/>
        <w:spacing w:before="120" w:beforeLines="50" w:after="50" w:line="400" w:lineRule="exact"/>
        <w:ind w:firstLine="360" w:firstLineChars="150"/>
        <w:rPr>
          <w:rFonts w:ascii="宋体" w:hAnsi="宋体"/>
          <w:bCs/>
          <w:color w:val="auto"/>
          <w:sz w:val="24"/>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pPr>
        <w:snapToGrid w:val="0"/>
        <w:spacing w:before="120" w:beforeLines="50" w:after="50" w:line="400" w:lineRule="exact"/>
        <w:ind w:firstLine="360" w:firstLineChars="150"/>
        <w:rPr>
          <w:rFonts w:ascii="宋体" w:hAnsi="宋体"/>
          <w:bCs/>
          <w:color w:val="auto"/>
          <w:sz w:val="24"/>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所投分标：</w:t>
      </w:r>
    </w:p>
    <w:p>
      <w:pPr>
        <w:snapToGrid w:val="0"/>
        <w:spacing w:before="120" w:beforeLines="50" w:after="50" w:line="400" w:lineRule="exact"/>
        <w:ind w:firstLine="360" w:firstLineChars="150"/>
        <w:rPr>
          <w:rFonts w:ascii="宋体" w:hAnsi="宋体"/>
          <w:bCs/>
          <w:color w:val="auto"/>
          <w:sz w:val="24"/>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pPr>
        <w:snapToGrid w:val="0"/>
        <w:spacing w:before="120" w:beforeLines="50" w:after="50" w:line="400" w:lineRule="exact"/>
        <w:ind w:firstLine="360" w:firstLineChars="150"/>
        <w:rPr>
          <w:rFonts w:ascii="宋体" w:hAnsi="宋体"/>
          <w:bCs/>
          <w:color w:val="auto"/>
          <w:sz w:val="24"/>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投标人地址：</w:t>
      </w:r>
    </w:p>
    <w:p>
      <w:pPr>
        <w:pStyle w:val="9"/>
        <w:snapToGrid w:val="0"/>
        <w:spacing w:before="50" w:after="50" w:line="400" w:lineRule="exact"/>
        <w:ind w:firstLine="960" w:firstLineChars="400"/>
        <w:rPr>
          <w:rFonts w:ascii="宋体" w:hAnsi="宋体"/>
          <w:bCs/>
          <w:color w:val="auto"/>
          <w:sz w:val="24"/>
          <w:szCs w:val="24"/>
        </w:rPr>
      </w:pPr>
    </w:p>
    <w:p>
      <w:pPr>
        <w:snapToGrid w:val="0"/>
        <w:spacing w:before="120" w:beforeLines="50" w:after="50" w:line="400" w:lineRule="exact"/>
        <w:rPr>
          <w:rFonts w:ascii="宋体" w:hAnsi="宋体"/>
          <w:color w:val="auto"/>
          <w:sz w:val="30"/>
          <w:szCs w:val="20"/>
        </w:rPr>
      </w:pPr>
      <w:r>
        <w:rPr>
          <w:rFonts w:hint="eastAsia" w:ascii="宋体" w:hAnsi="宋体"/>
          <w:color w:val="auto"/>
          <w:sz w:val="24"/>
        </w:rPr>
        <w:t xml:space="preserve">                                   年  月  日</w:t>
      </w:r>
    </w:p>
    <w:p>
      <w:pPr>
        <w:snapToGrid w:val="0"/>
        <w:spacing w:before="120" w:beforeLines="50" w:after="50" w:line="360" w:lineRule="auto"/>
        <w:jc w:val="left"/>
        <w:rPr>
          <w:rFonts w:ascii="宋体" w:hAnsi="宋体"/>
          <w:color w:val="auto"/>
          <w:sz w:val="24"/>
          <w:szCs w:val="20"/>
        </w:rPr>
      </w:pPr>
      <w:r>
        <w:rPr>
          <w:rFonts w:ascii="宋体" w:hAnsi="宋体"/>
          <w:b/>
          <w:color w:val="auto"/>
          <w:sz w:val="24"/>
        </w:rPr>
        <w:br w:type="page"/>
      </w:r>
      <w:r>
        <w:rPr>
          <w:rFonts w:hint="eastAsia" w:ascii="宋体" w:hAnsi="宋体"/>
          <w:b/>
          <w:color w:val="auto"/>
          <w:sz w:val="24"/>
        </w:rPr>
        <w:t>2.</w:t>
      </w:r>
      <w:r>
        <w:rPr>
          <w:rFonts w:hint="eastAsia" w:ascii="宋体" w:hAnsi="宋体"/>
          <w:b/>
          <w:bCs/>
          <w:color w:val="auto"/>
          <w:sz w:val="24"/>
        </w:rPr>
        <w:t>报价文件目录</w:t>
      </w:r>
    </w:p>
    <w:p>
      <w:pPr>
        <w:snapToGrid w:val="0"/>
        <w:spacing w:before="50" w:after="120" w:afterLines="50" w:line="360" w:lineRule="auto"/>
        <w:jc w:val="left"/>
        <w:rPr>
          <w:rFonts w:ascii="宋体" w:hAnsi="宋体"/>
          <w:b/>
          <w:color w:val="auto"/>
          <w:sz w:val="24"/>
        </w:rPr>
      </w:pPr>
      <w:r>
        <w:rPr>
          <w:rFonts w:hint="eastAsia" w:ascii="宋体" w:hAnsi="宋体"/>
          <w:color w:val="auto"/>
          <w:szCs w:val="21"/>
        </w:rPr>
        <w:t>根据招标文件规定及投标人提供的材料自行编写目录。</w:t>
      </w:r>
    </w:p>
    <w:p>
      <w:pPr>
        <w:snapToGrid w:val="0"/>
        <w:spacing w:before="120" w:beforeLines="50" w:after="50"/>
        <w:rPr>
          <w:rFonts w:ascii="宋体" w:hAnsi="宋体"/>
          <w:b/>
          <w:color w:val="auto"/>
          <w:sz w:val="24"/>
        </w:rPr>
      </w:pPr>
    </w:p>
    <w:p>
      <w:pPr>
        <w:snapToGrid w:val="0"/>
        <w:spacing w:before="120" w:beforeLines="50" w:after="50"/>
        <w:rPr>
          <w:rFonts w:ascii="宋体" w:hAnsi="宋体"/>
          <w:b/>
          <w:color w:val="auto"/>
          <w:sz w:val="24"/>
        </w:rPr>
      </w:pPr>
    </w:p>
    <w:p>
      <w:pPr>
        <w:snapToGrid w:val="0"/>
        <w:spacing w:before="120" w:beforeLines="50" w:after="50"/>
        <w:rPr>
          <w:rFonts w:ascii="宋体" w:hAnsi="宋体"/>
          <w:b/>
          <w:color w:val="auto"/>
          <w:sz w:val="24"/>
        </w:rPr>
      </w:pPr>
    </w:p>
    <w:p>
      <w:pPr>
        <w:snapToGrid w:val="0"/>
        <w:spacing w:before="120"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3. 投标函格式：</w:t>
      </w:r>
    </w:p>
    <w:p>
      <w:pPr>
        <w:snapToGrid w:val="0"/>
        <w:spacing w:before="120" w:beforeLines="50" w:after="50" w:line="320" w:lineRule="exact"/>
        <w:jc w:val="center"/>
        <w:rPr>
          <w:rFonts w:ascii="宋体" w:hAnsi="宋体"/>
          <w:b/>
          <w:color w:val="auto"/>
          <w:sz w:val="32"/>
          <w:szCs w:val="32"/>
        </w:rPr>
      </w:pPr>
    </w:p>
    <w:p>
      <w:pPr>
        <w:snapToGrid w:val="0"/>
        <w:spacing w:before="120" w:beforeLines="50" w:after="50" w:line="320" w:lineRule="exact"/>
        <w:jc w:val="center"/>
        <w:outlineLvl w:val="1"/>
        <w:rPr>
          <w:rFonts w:ascii="宋体" w:hAnsi="宋体"/>
          <w:b/>
          <w:color w:val="auto"/>
          <w:sz w:val="24"/>
          <w:szCs w:val="20"/>
        </w:rPr>
      </w:pPr>
      <w:r>
        <w:rPr>
          <w:rFonts w:hint="eastAsia" w:ascii="宋体" w:hAnsi="宋体"/>
          <w:b/>
          <w:color w:val="auto"/>
          <w:sz w:val="32"/>
          <w:szCs w:val="32"/>
        </w:rPr>
        <w:t>投 标 函</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Theme="minorEastAsia"/>
          <w:color w:val="auto"/>
          <w:sz w:val="24"/>
          <w:lang w:val="en-US" w:eastAsia="zh-CN"/>
        </w:rPr>
      </w:pPr>
      <w:r>
        <w:rPr>
          <w:rFonts w:hint="eastAsia" w:ascii="宋体" w:hAnsi="宋体"/>
          <w:color w:val="auto"/>
          <w:sz w:val="24"/>
        </w:rPr>
        <w:t>致：</w:t>
      </w:r>
      <w:r>
        <w:rPr>
          <w:rFonts w:hint="eastAsia" w:ascii="宋体" w:hAnsi="宋体"/>
          <w:color w:val="auto"/>
          <w:sz w:val="24"/>
          <w:u w:val="single"/>
          <w:lang w:val="en-US" w:eastAsia="zh-CN"/>
        </w:rPr>
        <w:t xml:space="preserve"> </w:t>
      </w:r>
      <w:r>
        <w:rPr>
          <w:rFonts w:hint="eastAsia" w:ascii="宋体" w:hAnsi="宋体"/>
          <w:color w:val="auto"/>
          <w:sz w:val="24"/>
          <w:u w:val="single"/>
        </w:rPr>
        <w:t>采购人名称</w:t>
      </w:r>
      <w:r>
        <w:rPr>
          <w:rFonts w:hint="eastAsia" w:ascii="宋体" w:hAnsi="宋体"/>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color w:val="auto"/>
          <w:sz w:val="24"/>
        </w:rPr>
      </w:pPr>
      <w:r>
        <w:rPr>
          <w:rFonts w:hint="eastAsia" w:ascii="宋体" w:hAnsi="宋体"/>
          <w:color w:val="auto"/>
          <w:sz w:val="24"/>
        </w:rPr>
        <w:t>根据贵方</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项目名称</w:t>
      </w:r>
      <w:r>
        <w:rPr>
          <w:rFonts w:hint="eastAsia" w:ascii="宋体" w:hAnsi="宋体"/>
          <w:color w:val="auto"/>
          <w:sz w:val="24"/>
          <w:u w:val="single"/>
          <w:lang w:val="en-US" w:eastAsia="zh-CN"/>
        </w:rPr>
        <w:t xml:space="preserve">   </w:t>
      </w:r>
      <w:r>
        <w:rPr>
          <w:rFonts w:hint="eastAsia" w:ascii="宋体" w:hAnsi="宋体"/>
          <w:color w:val="auto"/>
          <w:sz w:val="24"/>
        </w:rPr>
        <w:t>（项目编号：</w:t>
      </w:r>
      <w:r>
        <w:rPr>
          <w:rFonts w:hint="eastAsia" w:ascii="宋体" w:hAnsi="宋体"/>
          <w:color w:val="auto"/>
          <w:sz w:val="24"/>
          <w:u w:val="single"/>
        </w:rPr>
        <w:t xml:space="preserve">          </w:t>
      </w:r>
      <w:r>
        <w:rPr>
          <w:rFonts w:hint="eastAsia" w:ascii="宋体" w:hAnsi="宋体"/>
          <w:color w:val="auto"/>
          <w:sz w:val="24"/>
        </w:rPr>
        <w:t>）的招标公告，签字代表</w:t>
      </w:r>
      <w:r>
        <w:rPr>
          <w:rFonts w:hint="eastAsia" w:ascii="宋体" w:hAnsi="宋体"/>
          <w:color w:val="auto"/>
          <w:sz w:val="24"/>
          <w:u w:val="single"/>
          <w:lang w:val="en-US" w:eastAsia="zh-CN"/>
        </w:rPr>
        <w:t xml:space="preserve">         </w:t>
      </w:r>
      <w:r>
        <w:rPr>
          <w:rFonts w:hint="eastAsia" w:ascii="宋体" w:hAnsi="宋体"/>
          <w:color w:val="auto"/>
          <w:sz w:val="24"/>
        </w:rPr>
        <w:t>（姓名）经正式授权并代表投标人</w:t>
      </w:r>
      <w:r>
        <w:rPr>
          <w:rFonts w:hint="eastAsia" w:ascii="宋体" w:hAnsi="宋体"/>
          <w:color w:val="auto"/>
          <w:sz w:val="24"/>
          <w:u w:val="single"/>
        </w:rPr>
        <w:t xml:space="preserve">                </w:t>
      </w:r>
      <w:r>
        <w:rPr>
          <w:rFonts w:hint="eastAsia" w:ascii="宋体" w:hAnsi="宋体"/>
          <w:color w:val="auto"/>
          <w:sz w:val="24"/>
        </w:rPr>
        <w:t>（投标人名称）提交投标文件。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rPr>
      </w:pPr>
      <w:r>
        <w:rPr>
          <w:rFonts w:hint="eastAsia" w:ascii="宋体" w:hAnsi="宋体"/>
          <w:color w:val="auto"/>
          <w:sz w:val="24"/>
        </w:rPr>
        <w:t>据此函，我方宣布同意如下：</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rPr>
      </w:pPr>
      <w:r>
        <w:rPr>
          <w:rFonts w:hint="eastAsia" w:ascii="宋体" w:hAnsi="宋体"/>
          <w:color w:val="auto"/>
          <w:sz w:val="24"/>
        </w:rPr>
        <w:t>1.我方已详细审查全部“招标文件”，包括修改文件（如有的话）以及全部参考资料和有关附件，已经了解我方对于招标文件、采购过程、采购结果有依法进行询问、质疑、投诉的权利及相关渠道和要求。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rPr>
      </w:pPr>
      <w:r>
        <w:rPr>
          <w:rFonts w:hint="eastAsia" w:ascii="宋体" w:hAnsi="宋体"/>
          <w:color w:val="auto"/>
          <w:sz w:val="24"/>
        </w:rPr>
        <w:t>2.我方在投标之前已经完全理解并接受招标文件的各项规定和要求，对招标文件的合理性、合法性不再有异议。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rPr>
      </w:pPr>
      <w:r>
        <w:rPr>
          <w:rFonts w:hint="eastAsia" w:ascii="宋体" w:hAnsi="宋体"/>
          <w:color w:val="auto"/>
          <w:sz w:val="24"/>
        </w:rPr>
        <w:t>3.本投标有效期自投标截止之日起</w:t>
      </w:r>
      <w:r>
        <w:rPr>
          <w:rFonts w:ascii="宋体" w:hAnsi="宋体"/>
          <w:color w:val="auto"/>
          <w:sz w:val="24"/>
          <w:u w:val="single"/>
        </w:rPr>
        <w:t xml:space="preserve">    </w:t>
      </w:r>
      <w:r>
        <w:rPr>
          <w:rFonts w:hint="eastAsia" w:ascii="宋体" w:hAnsi="宋体"/>
          <w:color w:val="auto"/>
          <w:sz w:val="24"/>
        </w:rPr>
        <w:t>日。</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rPr>
      </w:pPr>
      <w:r>
        <w:rPr>
          <w:rFonts w:hint="eastAsia" w:ascii="宋体" w:hAnsi="宋体"/>
          <w:color w:val="auto"/>
          <w:sz w:val="24"/>
        </w:rPr>
        <w:t>4.如中标，本投标文件至本项目合同履行完毕止均保持有效，我方将按“招标文件”及政府采购法律、法规的规定履行合同责任和义务。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rPr>
      </w:pPr>
      <w:r>
        <w:rPr>
          <w:rFonts w:hint="eastAsia" w:ascii="宋体" w:hAnsi="宋体"/>
          <w:color w:val="auto"/>
          <w:sz w:val="24"/>
        </w:rPr>
        <w:t>5.我方同意按照贵方要求提供与投标有关的一切数据或者资料。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rPr>
      </w:pPr>
      <w:r>
        <w:rPr>
          <w:rFonts w:hint="eastAsia" w:ascii="宋体" w:hAnsi="宋体"/>
          <w:color w:val="auto"/>
          <w:sz w:val="24"/>
        </w:rPr>
        <w:t>6.我方向贵方提交的所有投标文件、资料都是准确的和真实的。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rPr>
      </w:pPr>
      <w:r>
        <w:rPr>
          <w:rFonts w:hint="eastAsia" w:ascii="宋体" w:hAnsi="宋体"/>
          <w:color w:val="auto"/>
          <w:sz w:val="24"/>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olor w:val="auto"/>
          <w:sz w:val="24"/>
        </w:rPr>
      </w:pPr>
      <w:r>
        <w:rPr>
          <w:rFonts w:hint="eastAsia" w:ascii="宋体" w:hAnsi="宋体"/>
          <w:color w:val="auto"/>
          <w:sz w:val="24"/>
        </w:rPr>
        <w:t>8.根据</w:t>
      </w:r>
      <w:r>
        <w:rPr>
          <w:rFonts w:ascii="宋体" w:hAnsi="宋体"/>
          <w:color w:val="auto"/>
          <w:sz w:val="24"/>
        </w:rPr>
        <w:t>《中华人民共和国政府采购法实施条例》第五十条要求对政府采购合同进行公告</w:t>
      </w:r>
      <w:r>
        <w:rPr>
          <w:rFonts w:hint="eastAsia" w:ascii="宋体" w:hAnsi="宋体"/>
          <w:color w:val="auto"/>
          <w:sz w:val="24"/>
        </w:rPr>
        <w:t>，</w:t>
      </w:r>
      <w:r>
        <w:rPr>
          <w:rFonts w:ascii="宋体" w:hAnsi="宋体"/>
          <w:color w:val="auto"/>
          <w:sz w:val="24"/>
        </w:rPr>
        <w:t>但政府采购合同中涉及国家秘密、商业秘密的内容除外。</w:t>
      </w:r>
      <w:r>
        <w:rPr>
          <w:rFonts w:hint="eastAsia" w:ascii="宋体" w:hAnsi="宋体"/>
          <w:color w:val="auto"/>
          <w:sz w:val="24"/>
        </w:rPr>
        <w:t>我方就对本次投标文件进行注明如下：（两项内容中必须选择一项）</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olor w:val="auto"/>
          <w:sz w:val="24"/>
        </w:rPr>
      </w:pPr>
      <w:r>
        <w:rPr>
          <w:rFonts w:hint="eastAsia" w:ascii="宋体" w:hAnsi="宋体"/>
          <w:color w:val="auto"/>
          <w:sz w:val="24"/>
        </w:rPr>
        <w:t>□我方本次投标文件</w:t>
      </w:r>
      <w:r>
        <w:rPr>
          <w:rFonts w:ascii="宋体" w:hAnsi="宋体" w:cs="宋体"/>
          <w:color w:val="auto"/>
          <w:kern w:val="0"/>
          <w:sz w:val="24"/>
        </w:rPr>
        <w:t>内容中</w:t>
      </w:r>
      <w:r>
        <w:rPr>
          <w:rFonts w:hint="eastAsia" w:ascii="宋体" w:hAnsi="宋体"/>
          <w:color w:val="auto"/>
          <w:sz w:val="24"/>
        </w:rPr>
        <w:t>未</w:t>
      </w:r>
      <w:r>
        <w:rPr>
          <w:rFonts w:ascii="宋体" w:hAnsi="宋体" w:cs="宋体"/>
          <w:color w:val="auto"/>
          <w:kern w:val="0"/>
          <w:sz w:val="24"/>
        </w:rPr>
        <w:t>涉及商业秘密</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rPr>
      </w:pPr>
      <w:r>
        <w:rPr>
          <w:rFonts w:hint="eastAsia" w:ascii="宋体" w:hAnsi="宋体"/>
          <w:color w:val="auto"/>
          <w:sz w:val="24"/>
        </w:rPr>
        <w:t>□我方本次投标文件</w:t>
      </w:r>
      <w:r>
        <w:rPr>
          <w:rFonts w:ascii="宋体" w:hAnsi="宋体" w:cs="宋体"/>
          <w:color w:val="auto"/>
          <w:kern w:val="0"/>
          <w:sz w:val="24"/>
        </w:rPr>
        <w:t>涉及商业秘密</w:t>
      </w:r>
      <w:r>
        <w:rPr>
          <w:rFonts w:hint="eastAsia" w:ascii="宋体" w:hAnsi="宋体" w:cs="宋体"/>
          <w:color w:val="auto"/>
          <w:kern w:val="0"/>
          <w:sz w:val="24"/>
        </w:rPr>
        <w:t>的</w:t>
      </w:r>
      <w:r>
        <w:rPr>
          <w:rFonts w:ascii="宋体" w:hAnsi="宋体" w:cs="宋体"/>
          <w:color w:val="auto"/>
          <w:kern w:val="0"/>
          <w:sz w:val="24"/>
        </w:rPr>
        <w:t>内容</w:t>
      </w:r>
      <w:r>
        <w:rPr>
          <w:rFonts w:hint="eastAsia" w:ascii="宋体" w:hAnsi="宋体" w:cs="宋体"/>
          <w:color w:val="auto"/>
          <w:kern w:val="0"/>
          <w:sz w:val="24"/>
        </w:rPr>
        <w:t>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rPr>
      </w:pPr>
      <w:r>
        <w:rPr>
          <w:rFonts w:hint="eastAsia" w:ascii="宋体" w:hAnsi="宋体"/>
          <w:color w:val="auto"/>
          <w:sz w:val="24"/>
        </w:rPr>
        <w:t>9.与本投标有关的一切正式往来信函请寄：</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 xml:space="preserve">    </w:t>
      </w:r>
      <w:r>
        <w:rPr>
          <w:rFonts w:hint="eastAsia" w:ascii="宋体" w:hAnsi="宋体"/>
          <w:color w:val="auto"/>
          <w:sz w:val="24"/>
        </w:rPr>
        <w:t>邮编：</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olor w:val="auto"/>
          <w:sz w:val="24"/>
        </w:rPr>
      </w:pPr>
      <w:r>
        <w:rPr>
          <w:rFonts w:hint="eastAsia" w:ascii="宋体" w:hAnsi="宋体"/>
          <w:color w:val="auto"/>
          <w:sz w:val="24"/>
        </w:rPr>
        <w:t>电话：</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 xml:space="preserve">    </w:t>
      </w:r>
      <w:r>
        <w:rPr>
          <w:rFonts w:hint="eastAsia" w:ascii="宋体" w:hAnsi="宋体"/>
          <w:color w:val="auto"/>
          <w:sz w:val="24"/>
        </w:rPr>
        <w:t>传真：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olor w:val="auto"/>
          <w:sz w:val="24"/>
        </w:rPr>
      </w:pPr>
      <w:r>
        <w:rPr>
          <w:rFonts w:hint="eastAsia" w:ascii="宋体" w:hAnsi="宋体"/>
          <w:color w:val="auto"/>
          <w:sz w:val="24"/>
        </w:rPr>
        <w:t>开户银行：</w:t>
      </w:r>
      <w:r>
        <w:rPr>
          <w:rFonts w:hint="eastAsia" w:ascii="宋体" w:hAnsi="宋体"/>
          <w:color w:val="auto"/>
          <w:sz w:val="24"/>
          <w:u w:val="single"/>
        </w:rPr>
        <w:t xml:space="preserve">                      </w:t>
      </w:r>
      <w:r>
        <w:rPr>
          <w:rFonts w:hint="eastAsia" w:ascii="宋体" w:hAnsi="宋体"/>
          <w:color w:val="auto"/>
          <w:sz w:val="24"/>
        </w:rPr>
        <w:t xml:space="preserve">   银行</w:t>
      </w:r>
      <w:r>
        <w:rPr>
          <w:rFonts w:hint="eastAsia" w:ascii="宋体" w:hAnsi="宋体"/>
          <w:color w:val="auto"/>
          <w:sz w:val="24"/>
          <w:lang w:val="en-US" w:eastAsia="zh-CN"/>
        </w:rPr>
        <w:t>账</w:t>
      </w:r>
      <w:r>
        <w:rPr>
          <w:rFonts w:hint="eastAsia" w:ascii="宋体" w:hAnsi="宋体"/>
          <w:color w:val="auto"/>
          <w:sz w:val="24"/>
        </w:rPr>
        <w:t>号：</w:t>
      </w:r>
      <w:r>
        <w:rPr>
          <w:rFonts w:hint="eastAsia" w:ascii="宋体" w:hAnsi="宋体"/>
          <w:color w:val="auto"/>
          <w:sz w:val="24"/>
          <w:u w:val="single"/>
        </w:rPr>
        <w:t xml:space="preserve">                    </w:t>
      </w:r>
      <w:r>
        <w:rPr>
          <w:rFonts w:hint="eastAsia" w:ascii="宋体" w:hAnsi="宋体"/>
          <w:color w:val="auto"/>
          <w:sz w:val="24"/>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olor w:val="auto"/>
          <w:sz w:val="24"/>
        </w:rPr>
      </w:pPr>
      <w:r>
        <w:rPr>
          <w:rFonts w:hint="eastAsia" w:ascii="宋体" w:hAnsi="宋体"/>
          <w:color w:val="auto"/>
          <w:sz w:val="24"/>
        </w:rPr>
        <w:t xml:space="preserve">法定代表人或者委托代理人签字:___________ </w:t>
      </w:r>
    </w:p>
    <w:p>
      <w:pPr>
        <w:pStyle w:val="15"/>
        <w:keepNext w:val="0"/>
        <w:keepLines w:val="0"/>
        <w:pageBreakBefore w:val="0"/>
        <w:widowControl w:val="0"/>
        <w:kinsoku/>
        <w:wordWrap/>
        <w:overflowPunct/>
        <w:topLinePunct w:val="0"/>
        <w:autoSpaceDE/>
        <w:autoSpaceDN/>
        <w:bidi w:val="0"/>
        <w:adjustRightInd/>
        <w:snapToGrid w:val="0"/>
        <w:spacing w:before="295" w:after="295" w:line="400" w:lineRule="exact"/>
        <w:jc w:val="center"/>
        <w:textAlignment w:val="auto"/>
        <w:rPr>
          <w:rFonts w:hAnsi="宋体"/>
          <w:color w:val="auto"/>
          <w:sz w:val="24"/>
          <w:szCs w:val="24"/>
          <w:u w:val="single"/>
        </w:rPr>
      </w:pPr>
      <w:r>
        <w:rPr>
          <w:rFonts w:hint="eastAsia" w:hAnsi="宋体"/>
          <w:color w:val="auto"/>
          <w:sz w:val="24"/>
        </w:rPr>
        <w:t xml:space="preserve"> </w:t>
      </w:r>
      <w:r>
        <w:rPr>
          <w:rFonts w:hAnsi="宋体"/>
          <w:color w:val="auto"/>
          <w:sz w:val="24"/>
        </w:rPr>
        <w:t xml:space="preserve">                                 </w:t>
      </w:r>
      <w:r>
        <w:rPr>
          <w:rFonts w:hint="eastAsia" w:hAnsi="宋体"/>
          <w:color w:val="auto"/>
          <w:sz w:val="24"/>
        </w:rPr>
        <w:t>投标人（盖公章）：</w:t>
      </w:r>
    </w:p>
    <w:p>
      <w:pPr>
        <w:pStyle w:val="15"/>
        <w:keepNext w:val="0"/>
        <w:keepLines w:val="0"/>
        <w:pageBreakBefore w:val="0"/>
        <w:widowControl w:val="0"/>
        <w:kinsoku/>
        <w:wordWrap/>
        <w:overflowPunct/>
        <w:topLinePunct w:val="0"/>
        <w:autoSpaceDE/>
        <w:autoSpaceDN/>
        <w:bidi w:val="0"/>
        <w:adjustRightInd/>
        <w:snapToGrid w:val="0"/>
        <w:spacing w:before="295" w:after="295" w:line="400" w:lineRule="exact"/>
        <w:textAlignment w:val="auto"/>
        <w:rPr>
          <w:rFonts w:hAnsi="宋体"/>
          <w:color w:val="auto"/>
          <w:sz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snapToGrid w:val="0"/>
        <w:spacing w:before="120" w:beforeLines="50" w:after="50"/>
        <w:jc w:val="left"/>
        <w:rPr>
          <w:rFonts w:ascii="宋体" w:hAnsi="宋体"/>
          <w:b/>
          <w:color w:val="auto"/>
          <w:sz w:val="24"/>
          <w:szCs w:val="20"/>
        </w:rPr>
      </w:pPr>
      <w:r>
        <w:rPr>
          <w:rFonts w:hAnsi="宋体"/>
          <w:color w:val="auto"/>
          <w:u w:val="single"/>
        </w:rPr>
        <w:br w:type="page"/>
      </w:r>
      <w:r>
        <w:rPr>
          <w:rFonts w:hint="eastAsia" w:ascii="宋体" w:hAnsi="宋体"/>
          <w:b/>
          <w:color w:val="auto"/>
          <w:sz w:val="24"/>
        </w:rPr>
        <w:t>4. 开标一览表</w:t>
      </w:r>
    </w:p>
    <w:p>
      <w:pPr>
        <w:snapToGrid w:val="0"/>
        <w:spacing w:before="50" w:after="50"/>
        <w:jc w:val="center"/>
        <w:outlineLvl w:val="0"/>
        <w:rPr>
          <w:rFonts w:ascii="宋体" w:hAnsi="宋体"/>
          <w:b/>
          <w:color w:val="auto"/>
          <w:sz w:val="30"/>
        </w:rPr>
      </w:pPr>
      <w:bookmarkStart w:id="146" w:name="_Toc26103"/>
      <w:r>
        <w:rPr>
          <w:rFonts w:hint="eastAsia" w:ascii="宋体" w:hAnsi="宋体"/>
          <w:b/>
          <w:color w:val="auto"/>
          <w:sz w:val="30"/>
        </w:rPr>
        <w:t>开标一览表</w:t>
      </w:r>
      <w:bookmarkEnd w:id="146"/>
    </w:p>
    <w:p>
      <w:pPr>
        <w:snapToGrid w:val="0"/>
        <w:spacing w:before="50" w:after="50"/>
        <w:jc w:val="center"/>
        <w:rPr>
          <w:rFonts w:ascii="宋体" w:hAnsi="宋体"/>
          <w:b/>
          <w:color w:val="auto"/>
          <w:sz w:val="30"/>
          <w:szCs w:val="20"/>
        </w:rPr>
      </w:pPr>
    </w:p>
    <w:p>
      <w:pPr>
        <w:snapToGrid w:val="0"/>
        <w:spacing w:before="50" w:after="50" w:line="360" w:lineRule="auto"/>
        <w:rPr>
          <w:rFonts w:ascii="宋体" w:hAnsi="宋体"/>
          <w:color w:val="auto"/>
          <w:sz w:val="24"/>
          <w:u w:val="single"/>
        </w:rPr>
      </w:pPr>
      <w:r>
        <w:rPr>
          <w:rFonts w:hint="eastAsia" w:ascii="宋体" w:hAnsi="宋体"/>
          <w:color w:val="auto"/>
          <w:sz w:val="24"/>
        </w:rPr>
        <w:t>项目名称：</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项目编号：</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分标：</w:t>
      </w:r>
      <w:r>
        <w:rPr>
          <w:rFonts w:hint="eastAsia" w:ascii="宋体" w:hAnsi="宋体"/>
          <w:color w:val="auto"/>
          <w:sz w:val="24"/>
          <w:u w:val="single"/>
        </w:rPr>
        <w:t xml:space="preserve">           </w:t>
      </w:r>
    </w:p>
    <w:p>
      <w:pPr>
        <w:snapToGrid w:val="0"/>
        <w:spacing w:before="50" w:after="50" w:line="360" w:lineRule="auto"/>
        <w:rPr>
          <w:rFonts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hint="eastAsia" w:ascii="宋体" w:hAnsi="宋体"/>
          <w:color w:val="auto"/>
          <w:sz w:val="24"/>
        </w:rPr>
        <w:t xml:space="preserve">                       单位：元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90"/>
        <w:gridCol w:w="774"/>
        <w:gridCol w:w="1080"/>
        <w:gridCol w:w="1260"/>
        <w:gridCol w:w="247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91"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r>
              <w:rPr>
                <w:rFonts w:hint="eastAsia" w:ascii="宋体" w:hAnsi="宋体" w:eastAsia="宋体" w:cs="宋体"/>
                <w:color w:val="auto"/>
                <w:lang w:bidi="ar"/>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r>
              <w:rPr>
                <w:rFonts w:hint="eastAsia" w:ascii="宋体" w:hAnsi="宋体" w:eastAsia="宋体" w:cs="宋体"/>
                <w:color w:val="auto"/>
                <w:lang w:bidi="ar"/>
              </w:rPr>
              <w:t>货物名称</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rPr>
            </w:pPr>
            <w:r>
              <w:rPr>
                <w:rFonts w:hint="eastAsia" w:ascii="宋体" w:hAnsi="宋体" w:eastAsia="宋体" w:cs="宋体"/>
                <w:color w:val="auto"/>
                <w:lang w:bidi="ar"/>
              </w:rPr>
              <w:t>货物规格型号</w:t>
            </w:r>
            <w:r>
              <w:rPr>
                <w:rFonts w:hint="eastAsia" w:ascii="宋体" w:hAnsi="宋体" w:eastAsia="宋体" w:cs="宋体"/>
                <w:color w:val="auto"/>
              </w:rPr>
              <w:t>（如有）</w:t>
            </w:r>
          </w:p>
        </w:tc>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rPr>
            </w:pPr>
            <w:r>
              <w:rPr>
                <w:rFonts w:hint="eastAsia" w:ascii="宋体" w:hAnsi="宋体" w:eastAsia="宋体" w:cs="宋体"/>
                <w:color w:val="auto"/>
              </w:rPr>
              <w:t>生产厂家、品牌（如有）</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rPr>
            </w:pPr>
            <w:r>
              <w:rPr>
                <w:rFonts w:hint="eastAsia" w:ascii="宋体" w:hAnsi="宋体" w:eastAsia="宋体" w:cs="宋体"/>
                <w:color w:val="auto"/>
                <w:lang w:bidi="ar"/>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r>
              <w:rPr>
                <w:rFonts w:hint="eastAsia" w:ascii="宋体" w:hAnsi="宋体" w:eastAsia="宋体" w:cs="宋体"/>
                <w:color w:val="auto"/>
                <w:lang w:bidi="ar"/>
              </w:rPr>
              <w:t>单价(元)②</w:t>
            </w:r>
          </w:p>
        </w:tc>
        <w:tc>
          <w:tcPr>
            <w:tcW w:w="24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r>
              <w:rPr>
                <w:rFonts w:hint="eastAsia" w:ascii="宋体" w:hAnsi="宋体" w:eastAsia="宋体" w:cs="宋体"/>
                <w:color w:val="auto"/>
                <w:lang w:bidi="ar"/>
              </w:rPr>
              <w:t>单项合价（元）</w:t>
            </w:r>
          </w:p>
          <w:p>
            <w:pPr>
              <w:spacing w:line="360" w:lineRule="auto"/>
              <w:jc w:val="center"/>
              <w:rPr>
                <w:rFonts w:ascii="宋体" w:hAnsi="宋体" w:eastAsia="宋体" w:cs="宋体"/>
                <w:color w:val="auto"/>
              </w:rPr>
            </w:pPr>
            <w:r>
              <w:rPr>
                <w:rFonts w:hint="eastAsia" w:ascii="宋体" w:hAnsi="宋体" w:eastAsia="宋体" w:cs="宋体"/>
                <w:color w:val="auto"/>
                <w:lang w:bidi="ar"/>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r>
              <w:rPr>
                <w:rFonts w:hint="eastAsia" w:ascii="宋体" w:hAnsi="宋体" w:eastAsia="宋体" w:cs="宋体"/>
                <w:color w:val="auto"/>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r>
              <w:rPr>
                <w:rFonts w:hint="eastAsia" w:ascii="宋体" w:hAnsi="宋体" w:eastAsia="宋体" w:cs="宋体"/>
                <w:color w:val="auto"/>
                <w:lang w:bidi="ar"/>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7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24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r>
              <w:rPr>
                <w:rFonts w:hint="eastAsia" w:ascii="宋体" w:hAnsi="宋体" w:eastAsia="宋体" w:cs="宋体"/>
                <w:color w:val="auto"/>
                <w:lang w:bidi="ar"/>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7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24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r>
              <w:rPr>
                <w:rFonts w:hint="eastAsia" w:ascii="宋体" w:hAnsi="宋体" w:eastAsia="宋体" w:cs="宋体"/>
                <w:color w:val="auto"/>
                <w:lang w:bidi="ar"/>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77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24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left"/>
              <w:rPr>
                <w:rFonts w:ascii="宋体" w:hAnsi="宋体" w:eastAsia="宋体" w:cs="宋体"/>
                <w:color w:val="auto"/>
                <w:szCs w:val="21"/>
              </w:rPr>
            </w:pPr>
            <w:r>
              <w:rPr>
                <w:rFonts w:hint="eastAsia" w:ascii="宋体" w:hAnsi="宋体" w:eastAsia="宋体" w:cs="宋体"/>
                <w:color w:val="auto"/>
                <w:lang w:bidi="ar"/>
              </w:rPr>
              <w:t>报价合计（包含税费等所有费用）：（大写）人民币</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元）；</w:t>
            </w:r>
            <w:r>
              <w:rPr>
                <w:rFonts w:hint="eastAsia" w:ascii="宋体" w:hAnsi="宋体" w:eastAsia="宋体" w:cs="宋体"/>
                <w:color w:val="auto"/>
                <w:szCs w:val="21"/>
              </w:rPr>
              <w:t>其中，采购需求表中已标明预留份额面向中小企业采购部分的报价为：人民币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）,占项目总报价的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%。采购需求表中其他未标明部分的报价为：人民币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rPr>
            </w:pPr>
            <w:r>
              <w:rPr>
                <w:rFonts w:hint="eastAsia" w:ascii="宋体" w:hAnsi="宋体" w:eastAsia="宋体" w:cs="宋体"/>
                <w:color w:val="auto"/>
                <w:szCs w:val="21"/>
                <w:u w:val="single"/>
                <w:lang w:bidi="ar"/>
              </w:rPr>
              <w:t>　　</w:t>
            </w:r>
            <w:r>
              <w:rPr>
                <w:rFonts w:hint="eastAsia" w:ascii="宋体" w:hAnsi="宋体" w:eastAsia="宋体" w:cs="宋体"/>
                <w:color w:val="auto"/>
                <w:szCs w:val="21"/>
                <w:lang w:bidi="ar"/>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9813" w:type="dxa"/>
            <w:gridSpan w:val="8"/>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lang w:bidi="ar"/>
              </w:rPr>
            </w:pPr>
          </w:p>
          <w:p>
            <w:pPr>
              <w:rPr>
                <w:rFonts w:ascii="宋体" w:hAnsi="宋体" w:eastAsia="宋体" w:cs="宋体"/>
                <w:color w:val="auto"/>
              </w:rPr>
            </w:pPr>
            <w:r>
              <w:rPr>
                <w:rFonts w:hint="eastAsia" w:ascii="宋体" w:hAnsi="宋体" w:eastAsia="宋体" w:cs="宋体"/>
                <w:color w:val="auto"/>
                <w:lang w:bidi="ar"/>
              </w:rPr>
              <w:t>验收标准、规范：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9813" w:type="dxa"/>
            <w:gridSpan w:val="8"/>
            <w:tcBorders>
              <w:top w:val="single" w:color="auto" w:sz="4" w:space="0"/>
              <w:left w:val="single" w:color="auto" w:sz="4" w:space="0"/>
              <w:bottom w:val="single" w:color="auto" w:sz="4" w:space="0"/>
              <w:right w:val="single" w:color="auto" w:sz="4" w:space="0"/>
            </w:tcBorders>
          </w:tcPr>
          <w:p>
            <w:pPr>
              <w:rPr>
                <w:rFonts w:hint="eastAsia" w:ascii="宋体" w:hAnsi="宋体" w:cs="宋体" w:eastAsiaTheme="minorEastAsia"/>
                <w:color w:val="auto"/>
                <w:lang w:val="en-US" w:eastAsia="zh-CN" w:bidi="ar"/>
              </w:rPr>
            </w:pPr>
            <w:r>
              <w:rPr>
                <w:rFonts w:ascii="宋体" w:hAnsi="宋体"/>
                <w:color w:val="auto"/>
                <w:szCs w:val="21"/>
              </w:rPr>
              <w:t>合同履约期限</w:t>
            </w:r>
            <w:r>
              <w:rPr>
                <w:rFonts w:hint="eastAsia" w:ascii="宋体" w:hAnsi="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9813" w:type="dxa"/>
            <w:gridSpan w:val="8"/>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lang w:bidi="ar"/>
              </w:rPr>
            </w:pPr>
          </w:p>
          <w:p>
            <w:pPr>
              <w:rPr>
                <w:rFonts w:ascii="宋体" w:hAnsi="宋体" w:eastAsia="宋体" w:cs="宋体"/>
                <w:color w:val="auto"/>
              </w:rPr>
            </w:pPr>
            <w:r>
              <w:rPr>
                <w:rFonts w:hint="eastAsia" w:ascii="宋体" w:hAnsi="宋体" w:eastAsia="宋体" w:cs="宋体"/>
                <w:color w:val="auto"/>
                <w:lang w:bidi="ar"/>
              </w:rPr>
              <w:t>优惠及其它：</w:t>
            </w:r>
          </w:p>
        </w:tc>
      </w:tr>
    </w:tbl>
    <w:p>
      <w:pPr>
        <w:snapToGrid w:val="0"/>
        <w:spacing w:before="50" w:after="50" w:line="360" w:lineRule="auto"/>
        <w:jc w:val="left"/>
        <w:rPr>
          <w:rFonts w:ascii="宋体" w:hAnsi="宋体"/>
          <w:color w:val="auto"/>
          <w:sz w:val="24"/>
        </w:rPr>
      </w:pPr>
    </w:p>
    <w:p>
      <w:pPr>
        <w:keepNext w:val="0"/>
        <w:keepLines w:val="0"/>
        <w:pageBreakBefore w:val="0"/>
        <w:widowControl w:val="0"/>
        <w:kinsoku/>
        <w:wordWrap/>
        <w:overflowPunct/>
        <w:topLinePunct w:val="0"/>
        <w:autoSpaceDE/>
        <w:autoSpaceDN/>
        <w:bidi w:val="0"/>
        <w:adjustRightInd/>
        <w:snapToGrid w:val="0"/>
        <w:spacing w:before="50" w:after="50" w:line="440" w:lineRule="exact"/>
        <w:jc w:val="left"/>
        <w:textAlignment w:val="auto"/>
        <w:rPr>
          <w:rFonts w:ascii="宋体" w:hAnsi="宋体"/>
          <w:color w:val="auto"/>
          <w:sz w:val="24"/>
        </w:rPr>
      </w:pPr>
      <w:r>
        <w:rPr>
          <w:rFonts w:hint="eastAsia" w:ascii="宋体" w:hAnsi="宋体"/>
          <w:color w:val="auto"/>
          <w:sz w:val="24"/>
        </w:rPr>
        <w:t xml:space="preserve">注: </w:t>
      </w:r>
    </w:p>
    <w:p>
      <w:pPr>
        <w:keepNext w:val="0"/>
        <w:keepLines w:val="0"/>
        <w:pageBreakBefore w:val="0"/>
        <w:widowControl w:val="0"/>
        <w:kinsoku/>
        <w:wordWrap/>
        <w:overflowPunct/>
        <w:topLinePunct w:val="0"/>
        <w:autoSpaceDE/>
        <w:autoSpaceDN/>
        <w:bidi w:val="0"/>
        <w:adjustRightInd/>
        <w:snapToGrid w:val="0"/>
        <w:spacing w:before="50" w:after="50" w:line="440" w:lineRule="exact"/>
        <w:ind w:firstLine="480" w:firstLineChars="200"/>
        <w:jc w:val="left"/>
        <w:textAlignment w:val="auto"/>
        <w:rPr>
          <w:rFonts w:ascii="宋体" w:hAnsi="宋体"/>
          <w:color w:val="auto"/>
          <w:sz w:val="24"/>
        </w:rPr>
      </w:pPr>
      <w:r>
        <w:rPr>
          <w:rFonts w:hint="eastAsia" w:ascii="宋体" w:hAnsi="宋体"/>
          <w:color w:val="auto"/>
          <w:sz w:val="24"/>
        </w:rPr>
        <w:t>1.投标人的开标一览表必须加盖投标人公章并由</w:t>
      </w:r>
      <w:r>
        <w:rPr>
          <w:rFonts w:ascii="宋体" w:hAnsi="宋体"/>
          <w:color w:val="auto"/>
          <w:sz w:val="24"/>
        </w:rPr>
        <w:t>法定代表人或者委托代理人</w:t>
      </w:r>
      <w:r>
        <w:rPr>
          <w:rFonts w:hint="eastAsia" w:ascii="宋体" w:hAnsi="宋体"/>
          <w:color w:val="auto"/>
          <w:sz w:val="24"/>
        </w:rPr>
        <w:t>签字，</w:t>
      </w:r>
      <w:r>
        <w:rPr>
          <w:rFonts w:hint="eastAsia" w:ascii="宋体" w:hAnsi="宋体"/>
          <w:b/>
          <w:color w:val="auto"/>
          <w:sz w:val="24"/>
        </w:rPr>
        <w:t>否则其投标作无效标处理</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val="0"/>
        <w:spacing w:before="50" w:after="50" w:line="440" w:lineRule="exact"/>
        <w:ind w:firstLine="480" w:firstLineChars="200"/>
        <w:jc w:val="left"/>
        <w:textAlignment w:val="auto"/>
        <w:rPr>
          <w:rFonts w:ascii="宋体" w:hAnsi="宋体"/>
          <w:b/>
          <w:color w:val="auto"/>
          <w:sz w:val="24"/>
        </w:rPr>
      </w:pPr>
      <w:r>
        <w:rPr>
          <w:rFonts w:hint="eastAsia" w:ascii="宋体" w:hAnsi="宋体"/>
          <w:bCs/>
          <w:color w:val="auto"/>
          <w:sz w:val="24"/>
        </w:rPr>
        <w:t>2.</w:t>
      </w:r>
      <w:r>
        <w:rPr>
          <w:rFonts w:hint="eastAsia" w:ascii="宋体" w:hAnsi="宋体"/>
          <w:color w:val="auto"/>
          <w:sz w:val="24"/>
        </w:rPr>
        <w:t>报价一经涂改，应在涂改处加盖投标人公章或者由法定代表人或者授权委托人签字或者盖章</w:t>
      </w:r>
      <w:r>
        <w:rPr>
          <w:rFonts w:hint="eastAsia" w:ascii="宋体" w:hAnsi="宋体"/>
          <w:b/>
          <w:color w:val="auto"/>
          <w:sz w:val="24"/>
        </w:rPr>
        <w:t>，否则其投标作无效标处理。</w:t>
      </w:r>
    </w:p>
    <w:p>
      <w:pPr>
        <w:keepNext w:val="0"/>
        <w:keepLines w:val="0"/>
        <w:pageBreakBefore w:val="0"/>
        <w:widowControl w:val="0"/>
        <w:kinsoku/>
        <w:wordWrap/>
        <w:overflowPunct/>
        <w:topLinePunct w:val="0"/>
        <w:autoSpaceDE/>
        <w:autoSpaceDN/>
        <w:bidi w:val="0"/>
        <w:adjustRightInd/>
        <w:snapToGrid w:val="0"/>
        <w:spacing w:before="50" w:after="50" w:line="440" w:lineRule="exact"/>
        <w:ind w:firstLine="480" w:firstLineChars="200"/>
        <w:jc w:val="left"/>
        <w:textAlignment w:val="auto"/>
        <w:rPr>
          <w:rFonts w:ascii="宋体" w:hAnsi="宋体"/>
          <w:color w:val="auto"/>
          <w:sz w:val="24"/>
        </w:rPr>
      </w:pPr>
      <w:r>
        <w:rPr>
          <w:rFonts w:hint="eastAsia" w:ascii="宋体" w:hAnsi="宋体"/>
          <w:color w:val="auto"/>
          <w:sz w:val="24"/>
        </w:rPr>
        <w:t>3.招标文件中列明采购专用耗材的，应按招标文件规定的耗材量或者按耗材的常规试用量提供报价。</w:t>
      </w:r>
    </w:p>
    <w:p>
      <w:pPr>
        <w:keepNext w:val="0"/>
        <w:keepLines w:val="0"/>
        <w:pageBreakBefore w:val="0"/>
        <w:widowControl w:val="0"/>
        <w:kinsoku/>
        <w:wordWrap/>
        <w:overflowPunct/>
        <w:topLinePunct w:val="0"/>
        <w:autoSpaceDE/>
        <w:autoSpaceDN/>
        <w:bidi w:val="0"/>
        <w:adjustRightInd/>
        <w:snapToGrid w:val="0"/>
        <w:spacing w:before="50" w:after="50" w:line="440" w:lineRule="exact"/>
        <w:ind w:firstLine="480" w:firstLineChars="200"/>
        <w:jc w:val="left"/>
        <w:textAlignment w:val="auto"/>
        <w:rPr>
          <w:rFonts w:ascii="宋体" w:hAnsi="宋体"/>
          <w:color w:val="auto"/>
          <w:sz w:val="24"/>
        </w:rPr>
      </w:pPr>
      <w:r>
        <w:rPr>
          <w:rFonts w:hint="eastAsia" w:ascii="宋体" w:hAnsi="宋体"/>
          <w:color w:val="auto"/>
          <w:sz w:val="24"/>
        </w:rPr>
        <w:t>4.如为联合体投标，“投标人名称”处必须列明联合体各方名称，并标注联合体牵头人名称，</w:t>
      </w:r>
      <w:r>
        <w:rPr>
          <w:rFonts w:hint="eastAsia" w:ascii="宋体" w:hAnsi="宋体"/>
          <w:b/>
          <w:color w:val="auto"/>
          <w:sz w:val="24"/>
        </w:rPr>
        <w:t>否则其投标作无效标处理。</w:t>
      </w:r>
    </w:p>
    <w:p>
      <w:pPr>
        <w:keepNext w:val="0"/>
        <w:keepLines w:val="0"/>
        <w:pageBreakBefore w:val="0"/>
        <w:widowControl w:val="0"/>
        <w:kinsoku/>
        <w:wordWrap/>
        <w:overflowPunct/>
        <w:topLinePunct w:val="0"/>
        <w:autoSpaceDE/>
        <w:autoSpaceDN/>
        <w:bidi w:val="0"/>
        <w:adjustRightInd/>
        <w:snapToGrid w:val="0"/>
        <w:spacing w:before="50" w:after="50" w:line="440" w:lineRule="exact"/>
        <w:ind w:firstLine="480" w:firstLineChars="200"/>
        <w:jc w:val="left"/>
        <w:textAlignment w:val="auto"/>
        <w:rPr>
          <w:rFonts w:ascii="宋体" w:hAnsi="宋体"/>
          <w:color w:val="auto"/>
          <w:sz w:val="24"/>
        </w:rPr>
      </w:pPr>
      <w:r>
        <w:rPr>
          <w:rFonts w:hint="eastAsia" w:ascii="宋体" w:hAnsi="宋体"/>
          <w:color w:val="auto"/>
          <w:sz w:val="24"/>
        </w:rPr>
        <w:t>5.如为联合体投标，盖章处须加盖联合体各方公章，</w:t>
      </w:r>
      <w:r>
        <w:rPr>
          <w:rFonts w:hint="eastAsia" w:ascii="宋体" w:hAnsi="宋体"/>
          <w:b/>
          <w:color w:val="auto"/>
          <w:sz w:val="24"/>
        </w:rPr>
        <w:t>否则其投标作无效标处理。</w:t>
      </w:r>
    </w:p>
    <w:p>
      <w:pPr>
        <w:keepNext w:val="0"/>
        <w:keepLines w:val="0"/>
        <w:pageBreakBefore w:val="0"/>
        <w:widowControl w:val="0"/>
        <w:kinsoku/>
        <w:wordWrap/>
        <w:overflowPunct/>
        <w:topLinePunct w:val="0"/>
        <w:autoSpaceDE/>
        <w:autoSpaceDN/>
        <w:bidi w:val="0"/>
        <w:adjustRightInd/>
        <w:snapToGrid w:val="0"/>
        <w:spacing w:before="50" w:after="50" w:line="440" w:lineRule="exact"/>
        <w:ind w:firstLine="480" w:firstLineChars="200"/>
        <w:textAlignment w:val="auto"/>
        <w:rPr>
          <w:rFonts w:ascii="宋体" w:hAnsi="宋体"/>
          <w:color w:val="auto"/>
          <w:sz w:val="24"/>
        </w:rPr>
      </w:pPr>
      <w:r>
        <w:rPr>
          <w:rFonts w:hint="eastAsia" w:ascii="宋体" w:hAnsi="宋体"/>
          <w:color w:val="auto"/>
          <w:sz w:val="24"/>
        </w:rPr>
        <w:t>6.如有多分标，按分标分别提供开标一览表，</w:t>
      </w:r>
      <w:r>
        <w:rPr>
          <w:rFonts w:hint="eastAsia" w:ascii="宋体" w:hAnsi="宋体"/>
          <w:b/>
          <w:color w:val="auto"/>
          <w:sz w:val="24"/>
        </w:rPr>
        <w:t>否则投标无效。</w:t>
      </w:r>
    </w:p>
    <w:p>
      <w:pPr>
        <w:keepNext w:val="0"/>
        <w:keepLines w:val="0"/>
        <w:pageBreakBefore w:val="0"/>
        <w:widowControl w:val="0"/>
        <w:kinsoku/>
        <w:wordWrap/>
        <w:overflowPunct/>
        <w:topLinePunct w:val="0"/>
        <w:autoSpaceDE/>
        <w:autoSpaceDN/>
        <w:bidi w:val="0"/>
        <w:adjustRightInd/>
        <w:snapToGrid w:val="0"/>
        <w:spacing w:before="50" w:after="50" w:line="440" w:lineRule="exact"/>
        <w:ind w:left="-2" w:leftChars="-1" w:right="-817" w:rightChars="-389"/>
        <w:textAlignment w:val="auto"/>
        <w:rPr>
          <w:rFonts w:ascii="宋体" w:hAnsi="宋体"/>
          <w:color w:val="auto"/>
          <w:sz w:val="24"/>
        </w:rPr>
      </w:pPr>
    </w:p>
    <w:p>
      <w:pPr>
        <w:keepNext w:val="0"/>
        <w:keepLines w:val="0"/>
        <w:pageBreakBefore w:val="0"/>
        <w:widowControl w:val="0"/>
        <w:kinsoku/>
        <w:wordWrap/>
        <w:overflowPunct/>
        <w:topLinePunct w:val="0"/>
        <w:autoSpaceDE/>
        <w:autoSpaceDN/>
        <w:bidi w:val="0"/>
        <w:adjustRightInd/>
        <w:snapToGrid w:val="0"/>
        <w:spacing w:before="50" w:after="50" w:line="440" w:lineRule="exact"/>
        <w:ind w:left="-2" w:leftChars="-1" w:right="-817" w:rightChars="-389"/>
        <w:textAlignment w:val="auto"/>
        <w:rPr>
          <w:rFonts w:ascii="宋体" w:hAnsi="宋体"/>
          <w:color w:val="auto"/>
          <w:sz w:val="24"/>
        </w:rPr>
      </w:pPr>
      <w:r>
        <w:rPr>
          <w:rFonts w:hint="eastAsia" w:ascii="宋体" w:hAnsi="宋体"/>
          <w:color w:val="auto"/>
          <w:sz w:val="24"/>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val="0"/>
        <w:spacing w:before="50" w:after="50" w:line="440" w:lineRule="exact"/>
        <w:ind w:left="-3" w:leftChars="-15" w:right="-817" w:rightChars="-389" w:hanging="28" w:hangingChars="12"/>
        <w:textAlignment w:val="auto"/>
        <w:rPr>
          <w:rFonts w:ascii="宋体" w:hAnsi="宋体"/>
          <w:color w:val="auto"/>
          <w:szCs w:val="21"/>
        </w:rPr>
      </w:pPr>
      <w:r>
        <w:rPr>
          <w:rFonts w:hint="eastAsia" w:ascii="宋体" w:hAnsi="宋体"/>
          <w:color w:val="auto"/>
          <w:sz w:val="24"/>
        </w:rPr>
        <w:t>投标人（盖公章）：                                 日期：    年   月   日</w:t>
      </w:r>
    </w:p>
    <w:p>
      <w:pPr>
        <w:pStyle w:val="36"/>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ascii="宋体"/>
          <w:b w:val="0"/>
          <w:bCs/>
          <w:color w:val="auto"/>
          <w:sz w:val="28"/>
          <w:szCs w:val="28"/>
        </w:rPr>
      </w:pPr>
      <w:r>
        <w:rPr>
          <w:rFonts w:ascii="宋体"/>
          <w:b w:val="0"/>
          <w:bCs/>
          <w:color w:val="auto"/>
          <w:sz w:val="24"/>
        </w:rPr>
        <w:br w:type="page"/>
      </w:r>
      <w:bookmarkStart w:id="147" w:name="_Toc19686837"/>
      <w:r>
        <w:rPr>
          <w:rFonts w:hint="eastAsia" w:ascii="宋体"/>
          <w:b w:val="0"/>
          <w:bCs/>
          <w:color w:val="auto"/>
          <w:sz w:val="28"/>
          <w:szCs w:val="28"/>
        </w:rPr>
        <w:t>三、资格证明文件格式</w:t>
      </w:r>
      <w:bookmarkEnd w:id="144"/>
      <w:bookmarkEnd w:id="145"/>
      <w:bookmarkEnd w:id="147"/>
    </w:p>
    <w:p>
      <w:pPr>
        <w:numPr>
          <w:ilvl w:val="2"/>
          <w:numId w:val="7"/>
        </w:numPr>
        <w:snapToGrid w:val="0"/>
        <w:spacing w:before="120" w:beforeLines="50" w:after="50" w:line="360" w:lineRule="auto"/>
        <w:ind w:left="0" w:firstLine="0"/>
        <w:jc w:val="left"/>
        <w:rPr>
          <w:rFonts w:ascii="宋体" w:hAnsi="宋体"/>
          <w:b/>
          <w:color w:val="auto"/>
          <w:sz w:val="24"/>
        </w:rPr>
      </w:pPr>
      <w:r>
        <w:rPr>
          <w:rFonts w:hint="eastAsia" w:ascii="宋体" w:hAnsi="宋体"/>
          <w:b/>
          <w:color w:val="auto"/>
          <w:sz w:val="24"/>
        </w:rPr>
        <w:t xml:space="preserve">资格证明文件封面格式： </w:t>
      </w:r>
    </w:p>
    <w:p>
      <w:pPr>
        <w:snapToGrid w:val="0"/>
        <w:spacing w:before="120" w:beforeLines="50" w:after="50"/>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正本/副本</w:t>
      </w:r>
    </w:p>
    <w:p>
      <w:pPr>
        <w:snapToGrid w:val="0"/>
        <w:spacing w:before="120" w:beforeLines="50" w:after="50"/>
        <w:rPr>
          <w:rFonts w:ascii="宋体" w:hAnsi="宋体"/>
          <w:color w:val="auto"/>
          <w:sz w:val="24"/>
          <w:szCs w:val="20"/>
        </w:rPr>
      </w:pPr>
    </w:p>
    <w:p>
      <w:pPr>
        <w:snapToGrid w:val="0"/>
        <w:spacing w:before="120" w:beforeLines="50" w:after="50"/>
        <w:jc w:val="center"/>
        <w:rPr>
          <w:rFonts w:ascii="宋体" w:hAnsi="宋体"/>
          <w:b/>
          <w:color w:val="auto"/>
          <w:sz w:val="24"/>
          <w:szCs w:val="20"/>
        </w:rPr>
      </w:pPr>
      <w:r>
        <w:rPr>
          <w:rFonts w:hint="eastAsia" w:ascii="宋体" w:hAnsi="宋体"/>
          <w:b/>
          <w:color w:val="auto"/>
          <w:sz w:val="32"/>
          <w:szCs w:val="32"/>
        </w:rPr>
        <w:t>资格证明文件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项目名称：</w:t>
      </w:r>
    </w:p>
    <w:p>
      <w:pPr>
        <w:snapToGrid w:val="0"/>
        <w:spacing w:before="120" w:beforeLines="50" w:after="50"/>
        <w:ind w:firstLine="540" w:firstLineChars="225"/>
        <w:rPr>
          <w:rFonts w:ascii="宋体" w:hAnsi="宋体"/>
          <w:bCs/>
          <w:color w:val="auto"/>
          <w:sz w:val="24"/>
          <w:szCs w:val="20"/>
        </w:rPr>
      </w:pPr>
    </w:p>
    <w:p>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项目编号：</w:t>
      </w:r>
    </w:p>
    <w:p>
      <w:pPr>
        <w:snapToGrid w:val="0"/>
        <w:spacing w:before="120" w:beforeLines="50" w:after="50"/>
        <w:ind w:firstLine="540" w:firstLineChars="225"/>
        <w:rPr>
          <w:rFonts w:ascii="宋体" w:hAnsi="宋体"/>
          <w:bCs/>
          <w:color w:val="auto"/>
          <w:sz w:val="24"/>
          <w:szCs w:val="20"/>
        </w:rPr>
      </w:pPr>
      <w:r>
        <w:rPr>
          <w:rFonts w:hint="eastAsia" w:ascii="宋体" w:hAnsi="宋体"/>
          <w:bCs/>
          <w:color w:val="auto"/>
          <w:sz w:val="24"/>
        </w:rPr>
        <w:t xml:space="preserve"> </w:t>
      </w:r>
    </w:p>
    <w:p>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所投分标：</w:t>
      </w:r>
    </w:p>
    <w:p>
      <w:pPr>
        <w:pStyle w:val="9"/>
        <w:snapToGrid w:val="0"/>
        <w:spacing w:before="50" w:after="50"/>
        <w:ind w:firstLine="540" w:firstLineChars="225"/>
        <w:rPr>
          <w:rFonts w:ascii="宋体" w:hAnsi="宋体"/>
          <w:bCs/>
          <w:color w:val="auto"/>
          <w:sz w:val="24"/>
          <w:szCs w:val="24"/>
        </w:rPr>
      </w:pPr>
    </w:p>
    <w:p>
      <w:pPr>
        <w:pStyle w:val="9"/>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pPr>
        <w:pStyle w:val="9"/>
        <w:snapToGrid w:val="0"/>
        <w:spacing w:before="50" w:after="50"/>
        <w:ind w:firstLine="540" w:firstLineChars="225"/>
        <w:rPr>
          <w:rFonts w:ascii="宋体" w:hAnsi="宋体"/>
          <w:bCs/>
          <w:color w:val="auto"/>
          <w:sz w:val="24"/>
          <w:szCs w:val="24"/>
        </w:rPr>
      </w:pPr>
    </w:p>
    <w:p>
      <w:pPr>
        <w:pStyle w:val="9"/>
        <w:snapToGrid w:val="0"/>
        <w:spacing w:before="50" w:after="50"/>
        <w:ind w:firstLine="960" w:firstLineChars="400"/>
        <w:rPr>
          <w:rFonts w:ascii="宋体" w:hAnsi="宋体"/>
          <w:bCs/>
          <w:color w:val="auto"/>
          <w:sz w:val="24"/>
          <w:szCs w:val="24"/>
        </w:rPr>
      </w:pPr>
    </w:p>
    <w:p>
      <w:pPr>
        <w:snapToGrid w:val="0"/>
        <w:spacing w:before="120" w:beforeLines="50" w:after="50"/>
        <w:ind w:firstLine="645"/>
        <w:jc w:val="center"/>
        <w:rPr>
          <w:rFonts w:ascii="宋体" w:hAnsi="宋体"/>
          <w:color w:val="auto"/>
          <w:sz w:val="24"/>
        </w:rPr>
      </w:pPr>
      <w:r>
        <w:rPr>
          <w:rFonts w:hint="eastAsia" w:ascii="宋体" w:hAnsi="宋体"/>
          <w:color w:val="auto"/>
          <w:sz w:val="24"/>
        </w:rPr>
        <w:t>年  月  日</w:t>
      </w:r>
    </w:p>
    <w:p>
      <w:pPr>
        <w:snapToGrid w:val="0"/>
        <w:spacing w:before="120" w:beforeLines="50" w:after="50"/>
        <w:rPr>
          <w:rFonts w:ascii="宋体" w:hAnsi="宋体"/>
          <w:color w:val="auto"/>
          <w:sz w:val="24"/>
          <w:szCs w:val="20"/>
        </w:rPr>
      </w:pPr>
      <w:r>
        <w:rPr>
          <w:rFonts w:ascii="宋体" w:hAnsi="宋体"/>
          <w:color w:val="auto"/>
          <w:sz w:val="24"/>
          <w:szCs w:val="20"/>
        </w:rPr>
        <w:t xml:space="preserve"> </w:t>
      </w:r>
    </w:p>
    <w:p>
      <w:pPr>
        <w:snapToGrid w:val="0"/>
        <w:spacing w:before="120" w:beforeLines="50" w:after="50"/>
        <w:rPr>
          <w:rFonts w:ascii="宋体" w:hAnsi="宋体"/>
          <w:color w:val="auto"/>
          <w:sz w:val="24"/>
          <w:szCs w:val="20"/>
        </w:rPr>
      </w:pPr>
    </w:p>
    <w:p>
      <w:pPr>
        <w:numPr>
          <w:ilvl w:val="2"/>
          <w:numId w:val="7"/>
        </w:numPr>
        <w:snapToGrid w:val="0"/>
        <w:spacing w:before="120" w:beforeLines="50" w:after="50" w:line="360" w:lineRule="auto"/>
        <w:ind w:left="0" w:firstLine="0"/>
        <w:jc w:val="left"/>
        <w:rPr>
          <w:rFonts w:ascii="宋体" w:hAnsi="宋体"/>
          <w:color w:val="auto"/>
          <w:sz w:val="24"/>
          <w:szCs w:val="20"/>
        </w:rPr>
      </w:pPr>
      <w:r>
        <w:rPr>
          <w:rFonts w:ascii="宋体" w:hAnsi="宋体"/>
          <w:b/>
          <w:bCs/>
          <w:color w:val="auto"/>
          <w:sz w:val="24"/>
        </w:rPr>
        <w:br w:type="page"/>
      </w:r>
      <w:r>
        <w:rPr>
          <w:rFonts w:hint="eastAsia" w:ascii="宋体" w:hAnsi="宋体"/>
          <w:b/>
          <w:bCs/>
          <w:color w:val="auto"/>
          <w:sz w:val="24"/>
        </w:rPr>
        <w:t>资格证明文件目录</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根据招标文件规定及投标人提供的材料自行编写目录。</w:t>
      </w:r>
    </w:p>
    <w:p>
      <w:pPr>
        <w:snapToGrid w:val="0"/>
        <w:spacing w:before="50" w:after="120" w:afterLines="50"/>
        <w:jc w:val="left"/>
        <w:rPr>
          <w:rFonts w:ascii="宋体" w:hAnsi="宋体"/>
          <w:color w:val="auto"/>
          <w:sz w:val="24"/>
        </w:rPr>
      </w:pPr>
    </w:p>
    <w:p>
      <w:pPr>
        <w:pStyle w:val="2"/>
        <w:rPr>
          <w:rFonts w:ascii="宋体" w:hAnsi="宋体"/>
          <w:color w:val="auto"/>
          <w:sz w:val="24"/>
        </w:rPr>
      </w:pPr>
    </w:p>
    <w:p>
      <w:pPr>
        <w:pStyle w:val="3"/>
        <w:rPr>
          <w:rFonts w:ascii="宋体" w:hAnsi="宋体"/>
          <w:color w:val="auto"/>
          <w:sz w:val="24"/>
        </w:rPr>
      </w:pPr>
    </w:p>
    <w:p>
      <w:pPr>
        <w:rPr>
          <w:rFonts w:ascii="宋体" w:hAnsi="宋体"/>
          <w:color w:val="auto"/>
          <w:sz w:val="24"/>
        </w:rPr>
      </w:pPr>
    </w:p>
    <w:p>
      <w:pPr>
        <w:pStyle w:val="2"/>
        <w:rPr>
          <w:rFonts w:ascii="宋体" w:hAnsi="宋体"/>
          <w:color w:val="auto"/>
          <w:sz w:val="24"/>
        </w:rPr>
      </w:pPr>
    </w:p>
    <w:p>
      <w:pPr>
        <w:pStyle w:val="3"/>
        <w:rPr>
          <w:rFonts w:ascii="宋体" w:hAnsi="宋体"/>
          <w:color w:val="auto"/>
          <w:sz w:val="24"/>
        </w:rPr>
      </w:pPr>
    </w:p>
    <w:p>
      <w:pPr>
        <w:rPr>
          <w:rFonts w:ascii="宋体" w:hAnsi="宋体"/>
          <w:color w:val="auto"/>
          <w:sz w:val="24"/>
        </w:rPr>
      </w:pPr>
    </w:p>
    <w:p>
      <w:pPr>
        <w:pStyle w:val="2"/>
        <w:rPr>
          <w:rFonts w:ascii="宋体" w:hAnsi="宋体"/>
          <w:color w:val="auto"/>
          <w:sz w:val="24"/>
        </w:rPr>
      </w:pPr>
    </w:p>
    <w:p>
      <w:pPr>
        <w:pStyle w:val="3"/>
        <w:rPr>
          <w:rFonts w:ascii="宋体" w:hAnsi="宋体"/>
          <w:color w:val="auto"/>
          <w:sz w:val="24"/>
        </w:rPr>
      </w:pPr>
    </w:p>
    <w:p>
      <w:pPr>
        <w:rPr>
          <w:rFonts w:ascii="宋体" w:hAnsi="宋体"/>
          <w:color w:val="auto"/>
          <w:sz w:val="24"/>
        </w:rPr>
      </w:pPr>
    </w:p>
    <w:p>
      <w:pPr>
        <w:pStyle w:val="2"/>
        <w:rPr>
          <w:rFonts w:ascii="宋体" w:hAnsi="宋体"/>
          <w:color w:val="auto"/>
          <w:sz w:val="24"/>
        </w:rPr>
      </w:pPr>
    </w:p>
    <w:p>
      <w:pPr>
        <w:pStyle w:val="3"/>
        <w:rPr>
          <w:rFonts w:ascii="宋体" w:hAnsi="宋体"/>
          <w:color w:val="auto"/>
          <w:sz w:val="24"/>
        </w:rPr>
      </w:pPr>
    </w:p>
    <w:p>
      <w:pPr>
        <w:rPr>
          <w:rFonts w:ascii="宋体" w:hAnsi="宋体"/>
          <w:color w:val="auto"/>
          <w:sz w:val="24"/>
        </w:rPr>
      </w:pPr>
    </w:p>
    <w:p>
      <w:pPr>
        <w:pStyle w:val="2"/>
        <w:rPr>
          <w:rFonts w:ascii="宋体" w:hAnsi="宋体"/>
          <w:color w:val="auto"/>
          <w:sz w:val="24"/>
        </w:rPr>
      </w:pPr>
    </w:p>
    <w:p>
      <w:pPr>
        <w:pStyle w:val="3"/>
        <w:rPr>
          <w:rFonts w:ascii="宋体" w:hAnsi="宋体"/>
          <w:color w:val="auto"/>
          <w:sz w:val="24"/>
        </w:rPr>
      </w:pPr>
    </w:p>
    <w:p>
      <w:pPr>
        <w:rPr>
          <w:rFonts w:ascii="宋体" w:hAnsi="宋体"/>
          <w:color w:val="auto"/>
          <w:sz w:val="24"/>
        </w:rPr>
      </w:pPr>
    </w:p>
    <w:p>
      <w:pPr>
        <w:pStyle w:val="2"/>
        <w:rPr>
          <w:rFonts w:ascii="宋体" w:hAnsi="宋体"/>
          <w:color w:val="auto"/>
          <w:sz w:val="24"/>
        </w:rPr>
      </w:pPr>
    </w:p>
    <w:p>
      <w:pPr>
        <w:pStyle w:val="3"/>
        <w:rPr>
          <w:rFonts w:ascii="宋体" w:hAnsi="宋体"/>
          <w:color w:val="auto"/>
          <w:sz w:val="24"/>
        </w:rPr>
      </w:pPr>
    </w:p>
    <w:p>
      <w:pPr>
        <w:rPr>
          <w:rFonts w:ascii="宋体" w:hAnsi="宋体"/>
          <w:color w:val="auto"/>
          <w:sz w:val="24"/>
        </w:rPr>
      </w:pPr>
    </w:p>
    <w:p>
      <w:pPr>
        <w:pStyle w:val="2"/>
        <w:rPr>
          <w:rFonts w:ascii="宋体" w:hAnsi="宋体"/>
          <w:color w:val="auto"/>
          <w:sz w:val="24"/>
        </w:rPr>
      </w:pPr>
    </w:p>
    <w:p>
      <w:pPr>
        <w:pStyle w:val="3"/>
        <w:rPr>
          <w:rFonts w:ascii="宋体" w:hAnsi="宋体"/>
          <w:color w:val="auto"/>
          <w:sz w:val="24"/>
        </w:rPr>
      </w:pPr>
    </w:p>
    <w:p>
      <w:pPr>
        <w:rPr>
          <w:rFonts w:ascii="宋体" w:hAnsi="宋体"/>
          <w:color w:val="auto"/>
          <w:sz w:val="24"/>
        </w:rPr>
      </w:pPr>
    </w:p>
    <w:p>
      <w:pPr>
        <w:pStyle w:val="2"/>
        <w:rPr>
          <w:rFonts w:ascii="宋体" w:hAnsi="宋体"/>
          <w:color w:val="auto"/>
          <w:sz w:val="24"/>
        </w:rPr>
      </w:pPr>
    </w:p>
    <w:p>
      <w:pPr>
        <w:pStyle w:val="3"/>
        <w:rPr>
          <w:rFonts w:ascii="宋体" w:hAnsi="宋体"/>
          <w:color w:val="auto"/>
          <w:sz w:val="24"/>
        </w:rPr>
      </w:pPr>
    </w:p>
    <w:p>
      <w:pPr>
        <w:rPr>
          <w:rFonts w:ascii="宋体" w:hAnsi="宋体"/>
          <w:color w:val="auto"/>
          <w:sz w:val="24"/>
        </w:rPr>
      </w:pPr>
    </w:p>
    <w:p>
      <w:pPr>
        <w:pStyle w:val="2"/>
        <w:rPr>
          <w:rFonts w:ascii="宋体" w:hAnsi="宋体"/>
          <w:color w:val="auto"/>
          <w:sz w:val="24"/>
        </w:rPr>
      </w:pPr>
    </w:p>
    <w:p>
      <w:pPr>
        <w:pStyle w:val="3"/>
        <w:rPr>
          <w:rFonts w:ascii="宋体" w:hAnsi="宋体"/>
          <w:color w:val="auto"/>
          <w:sz w:val="24"/>
        </w:rPr>
      </w:pPr>
    </w:p>
    <w:p>
      <w:pPr>
        <w:rPr>
          <w:rFonts w:ascii="宋体" w:hAnsi="宋体"/>
          <w:color w:val="auto"/>
          <w:sz w:val="24"/>
        </w:rPr>
      </w:pPr>
    </w:p>
    <w:p>
      <w:pPr>
        <w:pStyle w:val="2"/>
        <w:rPr>
          <w:color w:val="auto"/>
        </w:rPr>
      </w:pPr>
    </w:p>
    <w:p>
      <w:pPr>
        <w:numPr>
          <w:ilvl w:val="0"/>
          <w:numId w:val="0"/>
        </w:numPr>
        <w:snapToGrid w:val="0"/>
        <w:spacing w:before="120" w:beforeLines="50" w:after="50" w:line="360" w:lineRule="auto"/>
        <w:ind w:leftChars="0"/>
        <w:jc w:val="left"/>
        <w:rPr>
          <w:rFonts w:hint="eastAsia" w:ascii="宋体" w:hAnsi="宋体"/>
          <w:b/>
          <w:bCs/>
          <w:color w:val="auto"/>
          <w:sz w:val="24"/>
          <w:lang w:val="en-US" w:eastAsia="zh-CN"/>
        </w:rPr>
      </w:pPr>
      <w:r>
        <w:rPr>
          <w:rFonts w:hint="eastAsia" w:ascii="宋体" w:hAnsi="宋体"/>
          <w:b/>
          <w:bCs/>
          <w:color w:val="auto"/>
          <w:sz w:val="24"/>
          <w:lang w:val="en-US" w:eastAsia="zh-CN"/>
        </w:rPr>
        <w:t>3.崇左市政府采购供应商信用承诺函</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cs="宋体"/>
          <w:color w:val="auto"/>
          <w:szCs w:val="21"/>
        </w:rPr>
      </w:pP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宋体" w:hAnsi="宋体" w:cs="宋体"/>
          <w:color w:val="auto"/>
          <w:szCs w:val="21"/>
        </w:rPr>
        <w:t xml:space="preserve"> </w:t>
      </w: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en-US" w:eastAsia="zh-CN" w:bidi="ar"/>
        </w:rPr>
        <w:t>致</w:t>
      </w:r>
      <w:r>
        <w:rPr>
          <w:rFonts w:hint="eastAsia" w:ascii="宋体" w:hAnsi="宋体" w:eastAsia="宋体" w:cs="宋体"/>
          <w:color w:val="auto"/>
          <w:kern w:val="0"/>
          <w:sz w:val="24"/>
          <w:szCs w:val="24"/>
          <w:u w:val="single"/>
          <w:lang w:val="en-US" w:eastAsia="zh-CN" w:bidi="ar"/>
        </w:rPr>
        <w:t>（采购代理机构名称）</w:t>
      </w:r>
      <w:r>
        <w:rPr>
          <w:rFonts w:hint="eastAsia" w:ascii="宋体" w:hAnsi="宋体" w:eastAsia="宋体" w:cs="宋体"/>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lang w:val="en-US" w:eastAsia="zh-CN" w:bidi="ar"/>
        </w:rPr>
        <w:t>我方自愿参加</w:t>
      </w:r>
      <w:r>
        <w:rPr>
          <w:rFonts w:hint="eastAsia" w:ascii="宋体" w:hAnsi="宋体" w:eastAsia="宋体" w:cs="宋体"/>
          <w:color w:val="auto"/>
          <w:kern w:val="0"/>
          <w:sz w:val="24"/>
          <w:szCs w:val="24"/>
          <w:u w:val="single"/>
          <w:lang w:val="en-US" w:eastAsia="zh-CN" w:bidi="ar"/>
        </w:rPr>
        <w:t xml:space="preserve"> （项目名称） </w:t>
      </w:r>
      <w:r>
        <w:rPr>
          <w:rFonts w:hint="eastAsia" w:ascii="宋体" w:hAnsi="宋体" w:eastAsia="宋体" w:cs="宋体"/>
          <w:color w:val="auto"/>
          <w:kern w:val="0"/>
          <w:sz w:val="24"/>
          <w:szCs w:val="24"/>
          <w:lang w:val="en-US" w:eastAsia="zh-CN" w:bidi="ar"/>
        </w:rPr>
        <w:t>项目</w:t>
      </w:r>
      <w:r>
        <w:rPr>
          <w:rFonts w:hint="eastAsia" w:ascii="宋体" w:hAnsi="宋体" w:eastAsia="宋体" w:cs="宋体"/>
          <w:color w:val="auto"/>
          <w:spacing w:val="6"/>
          <w:sz w:val="24"/>
          <w:szCs w:val="24"/>
        </w:rPr>
        <w:t>（项目编号：</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rPr>
        <w:t>）</w:t>
      </w:r>
      <w:r>
        <w:rPr>
          <w:rFonts w:hint="eastAsia" w:ascii="宋体" w:hAnsi="宋体" w:eastAsia="宋体" w:cs="宋体"/>
          <w:color w:val="auto"/>
          <w:kern w:val="0"/>
          <w:sz w:val="24"/>
          <w:szCs w:val="24"/>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2.我方具有符合采购文件资格要求的财务状况报告。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6"/>
          <w:kern w:val="0"/>
          <w:sz w:val="24"/>
          <w:szCs w:val="24"/>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4.我方具有符合采购文件资格要求履行合同所必需的设备和专业技术能力。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5.我方参加政府采购活动前3年内在经营活动中没有重大违法记录。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我方对以上承诺内容的真实性负责。如有虚假，将依法承担相应责任。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供应商名称（盖章）： </w:t>
      </w:r>
    </w:p>
    <w:p>
      <w:pPr>
        <w:keepNext w:val="0"/>
        <w:keepLines w:val="0"/>
        <w:pageBreakBefore w:val="0"/>
        <w:tabs>
          <w:tab w:val="left" w:pos="7560"/>
        </w:tabs>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p>
    <w:p>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4"/>
          <w:szCs w:val="24"/>
          <w:lang w:val="en-US" w:eastAsia="zh-CN" w:bidi="ar"/>
        </w:rPr>
      </w:pPr>
    </w:p>
    <w:p>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注：</w:t>
      </w:r>
    </w:p>
    <w:p>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ascii="宋体" w:hAnsi="宋体" w:cs="宋体"/>
          <w:color w:val="auto"/>
          <w:szCs w:val="21"/>
        </w:rPr>
      </w:pPr>
      <w:r>
        <w:rPr>
          <w:rFonts w:hint="eastAsia" w:ascii="宋体" w:hAnsi="宋体" w:eastAsia="宋体" w:cs="宋体"/>
          <w:color w:val="auto"/>
          <w:kern w:val="0"/>
          <w:sz w:val="24"/>
          <w:szCs w:val="24"/>
          <w:lang w:val="en-US" w:eastAsia="zh-CN" w:bidi="ar"/>
        </w:rPr>
        <w:t>1.</w:t>
      </w:r>
      <w:r>
        <w:rPr>
          <w:rFonts w:hint="eastAsia" w:ascii="宋体" w:hAnsi="宋体" w:eastAsia="宋体" w:cs="宋体"/>
          <w:i w:val="0"/>
          <w:iCs w:val="0"/>
          <w:caps w:val="0"/>
          <w:color w:val="auto"/>
          <w:spacing w:val="0"/>
          <w:sz w:val="24"/>
          <w:szCs w:val="24"/>
          <w:lang w:val="en-US" w:eastAsia="zh-CN"/>
        </w:rPr>
        <w:t>参与政府采购活动的供应商可按第1点的内容：“</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lang w:val="en-US" w:eastAsia="zh-CN"/>
        </w:rPr>
        <w:t>2.第1点所指的行业特殊情况使用了“等”字表示列举未尽，即行业特殊情况包含但不限于银行、保险、石油石化、电力、电信。</w:t>
      </w:r>
    </w:p>
    <w:p>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2</w:t>
      </w:r>
      <w:r>
        <w:rPr>
          <w:rFonts w:hint="eastAsia"/>
          <w:color w:val="auto"/>
          <w:sz w:val="24"/>
        </w:rPr>
        <w:t>.供应商须在投标（响应）文件中按此模板提供承诺函，未提供视为未实质性响应招标（采购）文件要求，按无效投标（响应）处理 。</w:t>
      </w:r>
    </w:p>
    <w:p>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3</w:t>
      </w:r>
      <w:r>
        <w:rPr>
          <w:rFonts w:hint="eastAsia"/>
          <w:color w:val="auto"/>
          <w:sz w:val="24"/>
        </w:rPr>
        <w:t>.供应商的法定代表人（其他组织的为负责人）或者授权代表的签名或盖章应真实、有效，如</w:t>
      </w:r>
      <w:r>
        <w:rPr>
          <w:color w:val="auto"/>
          <w:sz w:val="24"/>
        </w:rPr>
        <w:t>‛</w:t>
      </w:r>
      <w:r>
        <w:rPr>
          <w:rFonts w:hint="eastAsia"/>
          <w:color w:val="auto"/>
          <w:sz w:val="24"/>
        </w:rPr>
        <w:t>授权代表签名或盖章的</w:t>
      </w:r>
      <w:r>
        <w:rPr>
          <w:color w:val="auto"/>
          <w:sz w:val="24"/>
        </w:rPr>
        <w:t xml:space="preserve"> </w:t>
      </w:r>
      <w:r>
        <w:rPr>
          <w:rFonts w:hint="eastAsia"/>
          <w:color w:val="auto"/>
          <w:sz w:val="24"/>
        </w:rPr>
        <w:t>，应提供“法定代表人授权书”。</w:t>
      </w:r>
    </w:p>
    <w:p>
      <w:pPr>
        <w:spacing w:line="300" w:lineRule="auto"/>
        <w:rPr>
          <w:rFonts w:hint="eastAsia" w:ascii="宋体" w:hAnsi="宋体"/>
          <w:color w:val="auto"/>
          <w:szCs w:val="21"/>
        </w:rPr>
      </w:pPr>
    </w:p>
    <w:p>
      <w:pPr>
        <w:numPr>
          <w:ilvl w:val="0"/>
          <w:numId w:val="0"/>
        </w:numPr>
        <w:snapToGrid w:val="0"/>
        <w:spacing w:before="120" w:beforeLines="50" w:after="50"/>
        <w:ind w:leftChars="0"/>
        <w:jc w:val="left"/>
        <w:rPr>
          <w:rFonts w:ascii="宋体" w:hAnsi="宋体"/>
          <w:b/>
          <w:color w:val="auto"/>
          <w:sz w:val="24"/>
        </w:rPr>
      </w:pPr>
      <w:r>
        <w:rPr>
          <w:rFonts w:ascii="宋体" w:hAnsi="宋体"/>
          <w:b/>
          <w:color w:val="auto"/>
          <w:sz w:val="24"/>
        </w:rPr>
        <w:br w:type="page"/>
      </w:r>
      <w:r>
        <w:rPr>
          <w:rFonts w:hint="eastAsia" w:ascii="宋体" w:hAnsi="宋体"/>
          <w:b/>
          <w:color w:val="auto"/>
          <w:sz w:val="24"/>
          <w:lang w:val="en-US" w:eastAsia="zh-CN"/>
        </w:rPr>
        <w:t>4.</w:t>
      </w:r>
      <w:r>
        <w:rPr>
          <w:rFonts w:hint="eastAsia" w:ascii="宋体" w:hAnsi="宋体"/>
          <w:b/>
          <w:color w:val="auto"/>
          <w:sz w:val="28"/>
          <w:szCs w:val="28"/>
        </w:rPr>
        <w:t>投标人直接控股、管理关系信息表</w:t>
      </w:r>
    </w:p>
    <w:p>
      <w:pPr>
        <w:snapToGrid w:val="0"/>
        <w:spacing w:before="50" w:after="120" w:afterLines="50"/>
        <w:jc w:val="center"/>
        <w:rPr>
          <w:rFonts w:ascii="宋体" w:hAnsi="宋体"/>
          <w:b/>
          <w:color w:val="auto"/>
          <w:sz w:val="28"/>
          <w:szCs w:val="28"/>
        </w:rPr>
      </w:pPr>
    </w:p>
    <w:p>
      <w:pPr>
        <w:snapToGrid w:val="0"/>
        <w:spacing w:before="50" w:after="120" w:afterLines="50" w:line="360" w:lineRule="auto"/>
        <w:jc w:val="center"/>
        <w:rPr>
          <w:rFonts w:ascii="宋体" w:hAnsi="宋体"/>
          <w:b/>
          <w:color w:val="auto"/>
          <w:sz w:val="32"/>
          <w:szCs w:val="32"/>
        </w:rPr>
      </w:pPr>
      <w:r>
        <w:rPr>
          <w:rFonts w:hint="eastAsia" w:ascii="宋体" w:hAnsi="宋体"/>
          <w:b/>
          <w:color w:val="auto"/>
          <w:sz w:val="32"/>
          <w:szCs w:val="32"/>
        </w:rPr>
        <w:t>投标人直接控股股东信息表</w:t>
      </w:r>
    </w:p>
    <w:tbl>
      <w:tblPr>
        <w:tblStyle w:val="2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bl>
    <w:p>
      <w:pPr>
        <w:snapToGrid w:val="0"/>
        <w:spacing w:line="360" w:lineRule="auto"/>
        <w:jc w:val="left"/>
        <w:rPr>
          <w:rFonts w:ascii="宋体" w:hAnsi="宋体"/>
          <w:color w:val="auto"/>
          <w:sz w:val="24"/>
        </w:rPr>
      </w:pPr>
      <w:r>
        <w:rPr>
          <w:rFonts w:hint="eastAsia" w:ascii="宋体" w:hAnsi="宋体"/>
          <w:color w:val="auto"/>
          <w:sz w:val="24"/>
        </w:rPr>
        <w:t>注：</w:t>
      </w:r>
    </w:p>
    <w:p>
      <w:pPr>
        <w:snapToGrid w:val="0"/>
        <w:spacing w:line="360" w:lineRule="auto"/>
        <w:jc w:val="left"/>
        <w:rPr>
          <w:rFonts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auto"/>
          <w:sz w:val="24"/>
        </w:rPr>
      </w:pPr>
      <w:r>
        <w:rPr>
          <w:rFonts w:hint="eastAsia" w:ascii="宋体" w:hAnsi="宋体"/>
          <w:color w:val="auto"/>
          <w:sz w:val="24"/>
        </w:rPr>
        <w:t>3.供应商不存在直接控股股东的，则填“无”。</w:t>
      </w: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before="120" w:beforeLines="50" w:line="360" w:lineRule="auto"/>
        <w:ind w:right="480" w:firstLine="3967" w:firstLineChars="1653"/>
        <w:rPr>
          <w:rFonts w:ascii="宋体" w:hAnsi="宋体"/>
          <w:color w:val="auto"/>
          <w:sz w:val="24"/>
          <w:u w:val="single"/>
        </w:rPr>
      </w:pPr>
      <w:r>
        <w:rPr>
          <w:rFonts w:hint="eastAsia" w:ascii="宋体" w:hAnsi="宋体"/>
          <w:color w:val="auto"/>
          <w:sz w:val="24"/>
        </w:rPr>
        <w:t>法定代表人或者委托代理人签字：</w:t>
      </w:r>
      <w:r>
        <w:rPr>
          <w:rFonts w:hint="eastAsia" w:ascii="宋体" w:hAnsi="宋体"/>
          <w:color w:val="auto"/>
          <w:sz w:val="24"/>
          <w:u w:val="single"/>
        </w:rPr>
        <w:t xml:space="preserve">             </w:t>
      </w:r>
    </w:p>
    <w:p>
      <w:pPr>
        <w:snapToGrid w:val="0"/>
        <w:spacing w:before="120" w:beforeLines="50" w:after="50" w:line="360" w:lineRule="auto"/>
        <w:ind w:right="480" w:firstLine="5520" w:firstLineChars="2300"/>
        <w:rPr>
          <w:rFonts w:ascii="宋体" w:hAnsi="宋体"/>
          <w:color w:val="auto"/>
          <w:sz w:val="24"/>
          <w:u w:val="single"/>
        </w:rPr>
      </w:pPr>
      <w:r>
        <w:rPr>
          <w:rFonts w:hint="eastAsia" w:ascii="宋体" w:hAnsi="宋体"/>
          <w:color w:val="auto"/>
          <w:sz w:val="24"/>
        </w:rPr>
        <w:t>投标人（盖公章）：</w:t>
      </w:r>
      <w:r>
        <w:rPr>
          <w:rFonts w:hint="eastAsia" w:ascii="宋体" w:hAnsi="宋体"/>
          <w:color w:val="auto"/>
          <w:sz w:val="24"/>
          <w:u w:val="single"/>
        </w:rPr>
        <w:t xml:space="preserve">                 </w:t>
      </w:r>
    </w:p>
    <w:p>
      <w:pPr>
        <w:snapToGrid w:val="0"/>
        <w:spacing w:before="120" w:beforeLines="50" w:after="50" w:line="360" w:lineRule="auto"/>
        <w:ind w:right="480" w:firstLine="5520" w:firstLineChars="2300"/>
        <w:rPr>
          <w:rFonts w:ascii="宋体" w:hAnsi="宋体"/>
          <w:color w:val="auto"/>
          <w:szCs w:val="21"/>
        </w:rPr>
      </w:pPr>
      <w:r>
        <w:rPr>
          <w:rFonts w:hint="eastAsia" w:ascii="宋体" w:hAnsi="宋体"/>
          <w:color w:val="auto"/>
          <w:sz w:val="24"/>
        </w:rPr>
        <w:t>年    月    日</w:t>
      </w:r>
    </w:p>
    <w:p>
      <w:pPr>
        <w:snapToGrid w:val="0"/>
        <w:jc w:val="center"/>
        <w:rPr>
          <w:rFonts w:ascii="宋体" w:hAnsi="宋体"/>
          <w:b/>
          <w:color w:val="auto"/>
          <w:sz w:val="28"/>
          <w:szCs w:val="28"/>
        </w:rPr>
      </w:pPr>
      <w:r>
        <w:rPr>
          <w:rFonts w:ascii="宋体" w:hAnsi="宋体"/>
          <w:b/>
          <w:color w:val="auto"/>
          <w:sz w:val="28"/>
          <w:szCs w:val="28"/>
        </w:rPr>
        <w:br w:type="page"/>
      </w:r>
    </w:p>
    <w:p>
      <w:pPr>
        <w:snapToGrid w:val="0"/>
        <w:spacing w:line="360" w:lineRule="auto"/>
        <w:jc w:val="center"/>
        <w:rPr>
          <w:rFonts w:ascii="宋体" w:hAnsi="宋体"/>
          <w:color w:val="auto"/>
          <w:sz w:val="32"/>
          <w:szCs w:val="32"/>
        </w:rPr>
      </w:pPr>
      <w:r>
        <w:rPr>
          <w:rFonts w:hint="eastAsia" w:ascii="宋体" w:hAnsi="宋体"/>
          <w:b/>
          <w:color w:val="auto"/>
          <w:sz w:val="32"/>
          <w:szCs w:val="32"/>
        </w:rPr>
        <w:t>投标人直接管理关系信息表</w:t>
      </w:r>
    </w:p>
    <w:tbl>
      <w:tblPr>
        <w:tblStyle w:val="2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bl>
    <w:p>
      <w:pPr>
        <w:snapToGrid w:val="0"/>
        <w:spacing w:line="360" w:lineRule="auto"/>
        <w:jc w:val="left"/>
        <w:rPr>
          <w:rFonts w:ascii="宋体" w:hAnsi="宋体"/>
          <w:color w:val="auto"/>
          <w:sz w:val="24"/>
        </w:rPr>
      </w:pPr>
      <w:r>
        <w:rPr>
          <w:rFonts w:hint="eastAsia" w:ascii="宋体" w:hAnsi="宋体"/>
          <w:color w:val="auto"/>
          <w:sz w:val="24"/>
        </w:rPr>
        <w:t>注：</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3.供应商不存在直接管理关系的，则填“无”。</w:t>
      </w: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color w:val="auto"/>
          <w:sz w:val="24"/>
        </w:rPr>
      </w:pPr>
    </w:p>
    <w:p>
      <w:pPr>
        <w:snapToGrid w:val="0"/>
        <w:spacing w:line="360" w:lineRule="auto"/>
        <w:jc w:val="left"/>
        <w:rPr>
          <w:color w:val="auto"/>
          <w:sz w:val="24"/>
        </w:rPr>
      </w:pPr>
    </w:p>
    <w:p>
      <w:pPr>
        <w:snapToGrid w:val="0"/>
        <w:spacing w:line="360" w:lineRule="auto"/>
        <w:jc w:val="left"/>
        <w:rPr>
          <w:color w:val="auto"/>
          <w:sz w:val="24"/>
        </w:rPr>
      </w:pPr>
    </w:p>
    <w:p>
      <w:pPr>
        <w:snapToGrid w:val="0"/>
        <w:spacing w:line="360" w:lineRule="auto"/>
        <w:jc w:val="left"/>
        <w:rPr>
          <w:rFonts w:ascii="宋体" w:hAnsi="宋体"/>
          <w:color w:val="auto"/>
          <w:sz w:val="24"/>
        </w:rPr>
      </w:pPr>
    </w:p>
    <w:p>
      <w:pPr>
        <w:snapToGrid w:val="0"/>
        <w:spacing w:before="120" w:beforeLines="50" w:line="360" w:lineRule="auto"/>
        <w:ind w:right="480" w:firstLine="3967" w:firstLineChars="1653"/>
        <w:rPr>
          <w:rFonts w:ascii="宋体" w:hAnsi="宋体"/>
          <w:color w:val="auto"/>
          <w:sz w:val="24"/>
          <w:u w:val="single"/>
        </w:rPr>
      </w:pPr>
      <w:r>
        <w:rPr>
          <w:rFonts w:hint="eastAsia" w:ascii="宋体" w:hAnsi="宋体"/>
          <w:color w:val="auto"/>
          <w:sz w:val="24"/>
        </w:rPr>
        <w:t>法定代表人或者委托代理人签字：</w:t>
      </w:r>
      <w:r>
        <w:rPr>
          <w:rFonts w:hint="eastAsia" w:ascii="宋体" w:hAnsi="宋体"/>
          <w:color w:val="auto"/>
          <w:sz w:val="24"/>
          <w:u w:val="single"/>
        </w:rPr>
        <w:t xml:space="preserve">             </w:t>
      </w:r>
    </w:p>
    <w:p>
      <w:pPr>
        <w:snapToGrid w:val="0"/>
        <w:spacing w:before="120" w:beforeLines="50" w:after="50" w:line="360" w:lineRule="auto"/>
        <w:ind w:right="480" w:firstLine="5520" w:firstLineChars="2300"/>
        <w:rPr>
          <w:rFonts w:ascii="宋体" w:hAnsi="宋体"/>
          <w:color w:val="auto"/>
          <w:sz w:val="24"/>
        </w:rPr>
      </w:pPr>
      <w:r>
        <w:rPr>
          <w:rFonts w:hint="eastAsia" w:ascii="宋体" w:hAnsi="宋体"/>
          <w:color w:val="auto"/>
          <w:sz w:val="24"/>
        </w:rPr>
        <w:t>投标人（盖公章）：</w:t>
      </w:r>
      <w:r>
        <w:rPr>
          <w:rFonts w:hint="eastAsia" w:ascii="宋体" w:hAnsi="宋体"/>
          <w:color w:val="auto"/>
          <w:sz w:val="24"/>
          <w:u w:val="single"/>
        </w:rPr>
        <w:t xml:space="preserve">                 </w:t>
      </w:r>
    </w:p>
    <w:p>
      <w:pPr>
        <w:snapToGrid w:val="0"/>
        <w:spacing w:before="120" w:beforeLines="50" w:after="50" w:line="360" w:lineRule="auto"/>
        <w:ind w:right="480" w:firstLine="240" w:firstLineChars="100"/>
        <w:jc w:val="right"/>
        <w:rPr>
          <w:rFonts w:ascii="宋体" w:hAnsi="宋体"/>
          <w:color w:val="auto"/>
          <w:sz w:val="24"/>
        </w:rPr>
      </w:pPr>
      <w:r>
        <w:rPr>
          <w:rFonts w:hint="eastAsia" w:ascii="宋体" w:hAnsi="宋体"/>
          <w:color w:val="auto"/>
          <w:sz w:val="24"/>
        </w:rPr>
        <w:t xml:space="preserve"> 年    月    日</w:t>
      </w:r>
    </w:p>
    <w:p>
      <w:pPr>
        <w:snapToGrid w:val="0"/>
        <w:spacing w:before="50" w:after="120" w:afterLines="50"/>
        <w:jc w:val="left"/>
        <w:rPr>
          <w:rFonts w:ascii="宋体" w:hAnsi="宋体"/>
          <w:color w:val="auto"/>
          <w:szCs w:val="21"/>
        </w:rPr>
      </w:pPr>
    </w:p>
    <w:p>
      <w:pPr>
        <w:snapToGrid w:val="0"/>
        <w:spacing w:before="120" w:beforeLines="50" w:after="50"/>
        <w:jc w:val="left"/>
        <w:rPr>
          <w:rFonts w:ascii="宋体" w:hAnsi="宋体"/>
          <w:b/>
          <w:color w:val="auto"/>
          <w:sz w:val="24"/>
          <w:szCs w:val="20"/>
        </w:rPr>
      </w:pPr>
    </w:p>
    <w:p>
      <w:pPr>
        <w:numPr>
          <w:ilvl w:val="0"/>
          <w:numId w:val="0"/>
        </w:numPr>
        <w:snapToGrid w:val="0"/>
        <w:spacing w:before="120" w:beforeLines="50" w:after="50"/>
        <w:ind w:leftChars="0"/>
        <w:jc w:val="left"/>
        <w:rPr>
          <w:rFonts w:ascii="宋体" w:hAnsi="宋体"/>
          <w:b/>
          <w:color w:val="auto"/>
          <w:sz w:val="24"/>
          <w:szCs w:val="20"/>
        </w:rPr>
      </w:pPr>
      <w:r>
        <w:rPr>
          <w:rFonts w:ascii="宋体" w:hAnsi="宋体"/>
          <w:b/>
          <w:color w:val="auto"/>
          <w:sz w:val="24"/>
        </w:rPr>
        <w:br w:type="page"/>
      </w:r>
      <w:r>
        <w:rPr>
          <w:rFonts w:hint="eastAsia" w:ascii="宋体" w:hAnsi="宋体"/>
          <w:b/>
          <w:color w:val="auto"/>
          <w:sz w:val="24"/>
          <w:lang w:val="en-US" w:eastAsia="zh-CN"/>
        </w:rPr>
        <w:t>5.</w:t>
      </w:r>
      <w:r>
        <w:rPr>
          <w:rFonts w:hint="eastAsia" w:ascii="宋体" w:hAnsi="宋体"/>
          <w:b/>
          <w:color w:val="auto"/>
          <w:sz w:val="24"/>
        </w:rPr>
        <w:t>投标声明</w:t>
      </w:r>
    </w:p>
    <w:p>
      <w:pPr>
        <w:snapToGrid w:val="0"/>
        <w:spacing w:before="50" w:after="120" w:afterLines="50"/>
        <w:jc w:val="left"/>
        <w:rPr>
          <w:rFonts w:ascii="宋体" w:hAnsi="宋体"/>
          <w:color w:val="auto"/>
        </w:rPr>
      </w:pPr>
    </w:p>
    <w:p>
      <w:pPr>
        <w:snapToGrid w:val="0"/>
        <w:spacing w:before="50" w:after="120" w:afterLines="50"/>
        <w:jc w:val="center"/>
        <w:rPr>
          <w:rFonts w:ascii="宋体" w:hAnsi="宋体"/>
          <w:b/>
          <w:color w:val="auto"/>
          <w:sz w:val="32"/>
          <w:szCs w:val="32"/>
        </w:rPr>
      </w:pPr>
      <w:r>
        <w:rPr>
          <w:rFonts w:hint="eastAsia" w:ascii="宋体" w:hAnsi="宋体"/>
          <w:b/>
          <w:color w:val="auto"/>
          <w:sz w:val="32"/>
          <w:szCs w:val="32"/>
        </w:rPr>
        <w:t>投标声明</w:t>
      </w:r>
    </w:p>
    <w:p>
      <w:pPr>
        <w:snapToGrid w:val="0"/>
        <w:spacing w:before="50" w:after="120" w:afterLines="50"/>
        <w:rPr>
          <w:rFonts w:ascii="宋体" w:hAnsi="宋体"/>
          <w:b/>
          <w:color w:val="auto"/>
          <w:sz w:val="28"/>
          <w:szCs w:val="28"/>
        </w:rPr>
      </w:pP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color w:val="auto"/>
          <w:sz w:val="24"/>
        </w:rPr>
      </w:pPr>
      <w:r>
        <w:rPr>
          <w:rFonts w:hint="eastAsia"/>
          <w:color w:val="auto"/>
          <w:sz w:val="24"/>
        </w:rPr>
        <w:t>（采购人名称）：</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05"/>
        <w:jc w:val="left"/>
        <w:textAlignment w:val="auto"/>
        <w:rPr>
          <w:rFonts w:ascii="宋体" w:hAnsi="宋体"/>
          <w:color w:val="auto"/>
          <w:sz w:val="24"/>
        </w:rPr>
      </w:pPr>
      <w:r>
        <w:rPr>
          <w:rFonts w:hint="eastAsia" w:ascii="宋体" w:hAnsi="宋体"/>
          <w:color w:val="auto"/>
          <w:sz w:val="24"/>
        </w:rPr>
        <w:t>我方参加贵单位组织</w:t>
      </w:r>
      <w:r>
        <w:rPr>
          <w:rFonts w:hint="eastAsia" w:ascii="宋体" w:hAnsi="宋体"/>
          <w:color w:val="auto"/>
          <w:sz w:val="24"/>
          <w:u w:val="single"/>
        </w:rPr>
        <w:t xml:space="preserve">             </w:t>
      </w:r>
      <w:r>
        <w:rPr>
          <w:rFonts w:hint="eastAsia" w:ascii="宋体" w:hAnsi="宋体"/>
          <w:color w:val="auto"/>
          <w:sz w:val="24"/>
        </w:rPr>
        <w:t>项目（项目编号：</w:t>
      </w:r>
      <w:r>
        <w:rPr>
          <w:rFonts w:hint="eastAsia" w:ascii="宋体" w:hAnsi="宋体"/>
          <w:color w:val="auto"/>
          <w:sz w:val="24"/>
          <w:u w:val="single"/>
        </w:rPr>
        <w:t xml:space="preserve">       </w:t>
      </w:r>
      <w:r>
        <w:rPr>
          <w:rFonts w:hint="eastAsia" w:ascii="宋体" w:hAnsi="宋体"/>
          <w:color w:val="auto"/>
          <w:sz w:val="24"/>
        </w:rPr>
        <w:t>）的政府采购活动。我方在此郑重声明：</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80" w:firstLineChars="200"/>
        <w:jc w:val="left"/>
        <w:textAlignment w:val="auto"/>
        <w:rPr>
          <w:rFonts w:ascii="宋体" w:hAnsi="宋体"/>
          <w:color w:val="auto"/>
          <w:sz w:val="24"/>
        </w:rPr>
      </w:pPr>
      <w:r>
        <w:rPr>
          <w:rFonts w:hint="eastAsia" w:ascii="宋体" w:hAnsi="宋体"/>
          <w:color w:val="auto"/>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80" w:firstLineChars="200"/>
        <w:jc w:val="left"/>
        <w:textAlignment w:val="auto"/>
        <w:rPr>
          <w:rFonts w:ascii="宋体" w:hAnsi="宋体"/>
          <w:color w:val="auto"/>
          <w:sz w:val="24"/>
        </w:rPr>
      </w:pPr>
      <w:r>
        <w:rPr>
          <w:rFonts w:hint="eastAsia" w:ascii="宋体" w:hAnsi="宋体"/>
          <w:color w:val="auto"/>
          <w:sz w:val="24"/>
        </w:rPr>
        <w:t>2.</w:t>
      </w:r>
      <w:r>
        <w:rPr>
          <w:rFonts w:hint="eastAsia"/>
          <w:color w:val="auto"/>
        </w:rPr>
        <w:t xml:space="preserve"> </w:t>
      </w:r>
      <w:r>
        <w:rPr>
          <w:rFonts w:hint="eastAsia" w:ascii="宋体" w:hAnsi="宋体"/>
          <w:color w:val="auto"/>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80" w:firstLineChars="200"/>
        <w:jc w:val="left"/>
        <w:textAlignment w:val="auto"/>
        <w:rPr>
          <w:rFonts w:ascii="宋体" w:hAnsi="宋体"/>
          <w:color w:val="auto"/>
          <w:sz w:val="24"/>
        </w:rPr>
      </w:pPr>
      <w:r>
        <w:rPr>
          <w:rFonts w:hint="eastAsia" w:ascii="宋体" w:hAnsi="宋体"/>
          <w:color w:val="auto"/>
          <w:sz w:val="24"/>
        </w:rPr>
        <w:t>3. 我方承诺符合《中华人民共和国政府采购法》第二十二条规定：</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80" w:firstLineChars="200"/>
        <w:jc w:val="left"/>
        <w:textAlignment w:val="auto"/>
        <w:rPr>
          <w:rFonts w:ascii="宋体" w:hAnsi="宋体"/>
          <w:color w:val="auto"/>
          <w:sz w:val="24"/>
        </w:rPr>
      </w:pPr>
      <w:r>
        <w:rPr>
          <w:rFonts w:hint="eastAsia" w:ascii="宋体" w:hAnsi="宋体"/>
          <w:color w:val="auto"/>
          <w:sz w:val="24"/>
        </w:rPr>
        <w:t>（一）具有独立承担民事责任的能力；</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80" w:firstLineChars="200"/>
        <w:jc w:val="left"/>
        <w:textAlignment w:val="auto"/>
        <w:rPr>
          <w:rFonts w:ascii="宋体" w:hAnsi="宋体"/>
          <w:color w:val="auto"/>
          <w:sz w:val="24"/>
        </w:rPr>
      </w:pPr>
      <w:r>
        <w:rPr>
          <w:rFonts w:hint="eastAsia" w:ascii="宋体" w:hAnsi="宋体"/>
          <w:color w:val="auto"/>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80" w:firstLineChars="200"/>
        <w:jc w:val="left"/>
        <w:textAlignment w:val="auto"/>
        <w:rPr>
          <w:rFonts w:ascii="宋体" w:hAnsi="宋体"/>
          <w:color w:val="auto"/>
          <w:sz w:val="24"/>
        </w:rPr>
      </w:pPr>
      <w:r>
        <w:rPr>
          <w:rFonts w:hint="eastAsia" w:ascii="宋体" w:hAnsi="宋体"/>
          <w:color w:val="auto"/>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80" w:firstLineChars="200"/>
        <w:jc w:val="left"/>
        <w:textAlignment w:val="auto"/>
        <w:rPr>
          <w:rFonts w:ascii="宋体" w:hAnsi="宋体"/>
          <w:color w:val="auto"/>
          <w:sz w:val="24"/>
        </w:rPr>
      </w:pPr>
      <w:r>
        <w:rPr>
          <w:rFonts w:hint="eastAsia" w:ascii="宋体" w:hAnsi="宋体"/>
          <w:color w:val="auto"/>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80" w:firstLineChars="200"/>
        <w:jc w:val="left"/>
        <w:textAlignment w:val="auto"/>
        <w:rPr>
          <w:rFonts w:ascii="宋体" w:hAnsi="宋体"/>
          <w:color w:val="auto"/>
          <w:sz w:val="24"/>
        </w:rPr>
      </w:pPr>
      <w:r>
        <w:rPr>
          <w:rFonts w:hint="eastAsia" w:ascii="宋体" w:hAnsi="宋体"/>
          <w:color w:val="auto"/>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80" w:firstLineChars="200"/>
        <w:jc w:val="left"/>
        <w:textAlignment w:val="auto"/>
        <w:rPr>
          <w:rFonts w:ascii="宋体" w:hAnsi="宋体"/>
          <w:color w:val="auto"/>
          <w:sz w:val="24"/>
        </w:rPr>
      </w:pPr>
      <w:r>
        <w:rPr>
          <w:rFonts w:hint="eastAsia" w:ascii="宋体" w:hAnsi="宋体"/>
          <w:color w:val="auto"/>
          <w:sz w:val="24"/>
        </w:rPr>
        <w:t>（六）法律、行政法规规定的其他条件。</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80" w:firstLineChars="200"/>
        <w:jc w:val="left"/>
        <w:textAlignment w:val="auto"/>
        <w:rPr>
          <w:rFonts w:ascii="宋体" w:hAnsi="宋体"/>
          <w:color w:val="auto"/>
          <w:sz w:val="24"/>
        </w:rPr>
      </w:pPr>
      <w:r>
        <w:rPr>
          <w:rFonts w:hint="eastAsia" w:ascii="宋体" w:hAnsi="宋体"/>
          <w:color w:val="auto"/>
          <w:sz w:val="24"/>
        </w:rPr>
        <w:t>4.以上事项如有虚假或者隐瞒，我方愿意承担一切后果，并不再寻求任何旨在减轻或者免除法律责任的辩解。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宋体" w:hAnsi="宋体"/>
          <w:color w:val="auto"/>
          <w:sz w:val="24"/>
        </w:rPr>
      </w:pPr>
      <w:r>
        <w:rPr>
          <w:rFonts w:hint="eastAsia" w:ascii="宋体" w:hAnsi="宋体"/>
          <w:color w:val="auto"/>
          <w:sz w:val="24"/>
        </w:rPr>
        <w:t xml:space="preserve">    特此承诺。</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宋体" w:hAnsi="宋体"/>
          <w:b/>
          <w:color w:val="auto"/>
          <w:sz w:val="24"/>
        </w:rPr>
      </w:pPr>
      <w:r>
        <w:rPr>
          <w:rFonts w:hint="eastAsia" w:ascii="宋体" w:hAnsi="宋体"/>
          <w:b/>
          <w:color w:val="auto"/>
          <w:sz w:val="24"/>
        </w:rPr>
        <w:t>注：如为联合体投标，盖章处须加盖联合体各方公章并由联合体各方法定代表人分别</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宋体" w:hAnsi="宋体"/>
          <w:b/>
          <w:color w:val="auto"/>
          <w:sz w:val="24"/>
        </w:rPr>
      </w:pPr>
      <w:r>
        <w:rPr>
          <w:rFonts w:hint="eastAsia" w:ascii="宋体" w:hAnsi="宋体"/>
          <w:b/>
          <w:color w:val="auto"/>
          <w:sz w:val="24"/>
        </w:rPr>
        <w:t>签署，否则投标无效。</w:t>
      </w:r>
    </w:p>
    <w:p>
      <w:pPr>
        <w:snapToGrid w:val="0"/>
        <w:spacing w:before="50" w:after="120" w:afterLines="50" w:line="360" w:lineRule="auto"/>
        <w:jc w:val="left"/>
        <w:rPr>
          <w:rFonts w:ascii="宋体" w:hAnsi="宋体"/>
          <w:color w:val="auto"/>
          <w:sz w:val="24"/>
        </w:rPr>
      </w:pPr>
      <w:r>
        <w:rPr>
          <w:rFonts w:hint="eastAsia" w:ascii="宋体" w:hAnsi="宋体"/>
          <w:color w:val="auto"/>
          <w:sz w:val="24"/>
        </w:rPr>
        <w:t xml:space="preserve">                                          法定代表人签字：</w:t>
      </w:r>
      <w:r>
        <w:rPr>
          <w:rFonts w:hint="eastAsia" w:ascii="宋体" w:hAnsi="宋体"/>
          <w:color w:val="auto"/>
          <w:sz w:val="24"/>
          <w:u w:val="single"/>
        </w:rPr>
        <w:t xml:space="preserve">             </w:t>
      </w:r>
    </w:p>
    <w:p>
      <w:pPr>
        <w:snapToGrid w:val="0"/>
        <w:spacing w:before="50" w:after="120" w:afterLines="50" w:line="360" w:lineRule="auto"/>
        <w:jc w:val="left"/>
        <w:rPr>
          <w:rFonts w:ascii="宋体" w:hAnsi="宋体"/>
          <w:color w:val="auto"/>
          <w:sz w:val="24"/>
        </w:rPr>
      </w:pPr>
      <w:r>
        <w:rPr>
          <w:rFonts w:hint="eastAsia" w:ascii="宋体" w:hAnsi="宋体"/>
          <w:color w:val="auto"/>
          <w:sz w:val="24"/>
        </w:rPr>
        <w:t xml:space="preserve">                                          投标人（盖公章）：</w:t>
      </w:r>
      <w:r>
        <w:rPr>
          <w:rFonts w:hint="eastAsia" w:ascii="宋体" w:hAnsi="宋体"/>
          <w:color w:val="auto"/>
          <w:sz w:val="24"/>
          <w:u w:val="single"/>
        </w:rPr>
        <w:t xml:space="preserve">                 </w:t>
      </w:r>
    </w:p>
    <w:p>
      <w:pPr>
        <w:snapToGrid w:val="0"/>
        <w:spacing w:before="50" w:after="120" w:afterLines="50" w:line="360" w:lineRule="auto"/>
        <w:jc w:val="left"/>
        <w:rPr>
          <w:rFonts w:ascii="宋体" w:hAnsi="宋体"/>
          <w:b/>
          <w:bCs/>
          <w:color w:val="auto"/>
          <w:sz w:val="28"/>
          <w:szCs w:val="28"/>
        </w:rPr>
      </w:pPr>
      <w:r>
        <w:rPr>
          <w:rFonts w:hint="eastAsia" w:ascii="宋体" w:hAnsi="宋体"/>
          <w:color w:val="auto"/>
          <w:sz w:val="24"/>
        </w:rPr>
        <w:t xml:space="preserve">                                                  年    月    日</w:t>
      </w:r>
      <w:r>
        <w:rPr>
          <w:rFonts w:ascii="宋体" w:hAnsi="宋体"/>
          <w:color w:val="auto"/>
          <w:sz w:val="24"/>
        </w:rPr>
        <w:br w:type="page"/>
      </w:r>
      <w:bookmarkStart w:id="148" w:name="_Toc19686838"/>
      <w:r>
        <w:rPr>
          <w:rFonts w:hint="eastAsia" w:ascii="宋体" w:hAnsi="宋体"/>
          <w:b/>
          <w:bCs/>
          <w:color w:val="auto"/>
          <w:sz w:val="28"/>
          <w:szCs w:val="28"/>
        </w:rPr>
        <w:t>四、商务文件格式</w:t>
      </w:r>
      <w:bookmarkEnd w:id="148"/>
    </w:p>
    <w:p>
      <w:pPr>
        <w:snapToGrid w:val="0"/>
        <w:spacing w:before="120" w:beforeLines="50" w:after="50" w:line="360" w:lineRule="auto"/>
        <w:jc w:val="left"/>
        <w:rPr>
          <w:rFonts w:ascii="宋体" w:hAnsi="宋体"/>
          <w:b/>
          <w:color w:val="auto"/>
          <w:sz w:val="24"/>
        </w:rPr>
      </w:pPr>
      <w:r>
        <w:rPr>
          <w:rFonts w:hint="eastAsia" w:ascii="宋体" w:hAnsi="宋体"/>
          <w:b/>
          <w:color w:val="auto"/>
          <w:sz w:val="24"/>
        </w:rPr>
        <w:t xml:space="preserve">1.商务文件封面格式： </w:t>
      </w:r>
    </w:p>
    <w:p>
      <w:pPr>
        <w:snapToGrid w:val="0"/>
        <w:spacing w:before="120" w:beforeLines="50" w:after="50"/>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正本/副本</w:t>
      </w:r>
    </w:p>
    <w:p>
      <w:pPr>
        <w:snapToGrid w:val="0"/>
        <w:spacing w:before="120" w:beforeLines="50" w:after="50"/>
        <w:rPr>
          <w:rFonts w:ascii="宋体" w:hAnsi="宋体"/>
          <w:color w:val="auto"/>
          <w:sz w:val="24"/>
          <w:szCs w:val="20"/>
        </w:rPr>
      </w:pPr>
    </w:p>
    <w:p>
      <w:pPr>
        <w:snapToGrid w:val="0"/>
        <w:spacing w:before="120" w:beforeLines="50" w:after="50"/>
        <w:jc w:val="center"/>
        <w:rPr>
          <w:rFonts w:ascii="宋体" w:hAnsi="宋体"/>
          <w:b/>
          <w:color w:val="auto"/>
          <w:sz w:val="24"/>
          <w:szCs w:val="20"/>
        </w:rPr>
      </w:pPr>
      <w:r>
        <w:rPr>
          <w:rFonts w:hint="eastAsia" w:ascii="宋体" w:hAnsi="宋体"/>
          <w:b/>
          <w:color w:val="auto"/>
          <w:sz w:val="32"/>
          <w:szCs w:val="32"/>
        </w:rPr>
        <w:t>商务文件</w:t>
      </w:r>
    </w:p>
    <w:p>
      <w:pPr>
        <w:snapToGrid w:val="0"/>
        <w:spacing w:before="120" w:beforeLines="50" w:after="50"/>
        <w:rPr>
          <w:rFonts w:ascii="宋体" w:hAnsi="宋体"/>
          <w:bCs/>
          <w:color w:val="auto"/>
          <w:sz w:val="24"/>
          <w:szCs w:val="20"/>
        </w:rPr>
      </w:pPr>
    </w:p>
    <w:p>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项目名称：</w:t>
      </w:r>
    </w:p>
    <w:p>
      <w:pPr>
        <w:snapToGrid w:val="0"/>
        <w:spacing w:before="120" w:beforeLines="50" w:after="50"/>
        <w:ind w:firstLine="540" w:firstLineChars="225"/>
        <w:rPr>
          <w:rFonts w:ascii="宋体" w:hAnsi="宋体"/>
          <w:bCs/>
          <w:color w:val="auto"/>
          <w:sz w:val="24"/>
          <w:szCs w:val="20"/>
        </w:rPr>
      </w:pPr>
    </w:p>
    <w:p>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项目编号：</w:t>
      </w:r>
    </w:p>
    <w:p>
      <w:pPr>
        <w:snapToGrid w:val="0"/>
        <w:spacing w:before="120" w:beforeLines="50" w:after="50"/>
        <w:ind w:firstLine="540" w:firstLineChars="225"/>
        <w:rPr>
          <w:rFonts w:ascii="宋体" w:hAnsi="宋体"/>
          <w:bCs/>
          <w:color w:val="auto"/>
          <w:sz w:val="24"/>
          <w:szCs w:val="20"/>
        </w:rPr>
      </w:pPr>
      <w:r>
        <w:rPr>
          <w:rFonts w:hint="eastAsia" w:ascii="宋体" w:hAnsi="宋体"/>
          <w:bCs/>
          <w:color w:val="auto"/>
          <w:sz w:val="24"/>
        </w:rPr>
        <w:t xml:space="preserve"> </w:t>
      </w:r>
    </w:p>
    <w:p>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所投分标：</w:t>
      </w:r>
    </w:p>
    <w:p>
      <w:pPr>
        <w:snapToGrid w:val="0"/>
        <w:spacing w:before="120" w:beforeLines="50" w:after="50"/>
        <w:ind w:firstLine="540" w:firstLineChars="225"/>
        <w:rPr>
          <w:rFonts w:ascii="宋体" w:hAnsi="宋体"/>
          <w:bCs/>
          <w:color w:val="auto"/>
          <w:sz w:val="24"/>
          <w:szCs w:val="20"/>
        </w:rPr>
      </w:pPr>
    </w:p>
    <w:p>
      <w:pPr>
        <w:pStyle w:val="9"/>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pPr>
        <w:pStyle w:val="9"/>
        <w:snapToGrid w:val="0"/>
        <w:spacing w:before="50" w:after="50"/>
        <w:ind w:firstLine="540" w:firstLineChars="225"/>
        <w:rPr>
          <w:rFonts w:ascii="宋体" w:hAnsi="宋体"/>
          <w:bCs/>
          <w:color w:val="auto"/>
          <w:sz w:val="24"/>
          <w:szCs w:val="24"/>
        </w:rPr>
      </w:pPr>
    </w:p>
    <w:p>
      <w:pPr>
        <w:pStyle w:val="9"/>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投标人地址：</w:t>
      </w:r>
    </w:p>
    <w:p>
      <w:pPr>
        <w:pStyle w:val="9"/>
        <w:snapToGrid w:val="0"/>
        <w:spacing w:before="50" w:after="50"/>
        <w:ind w:firstLine="960" w:firstLineChars="400"/>
        <w:rPr>
          <w:rFonts w:ascii="宋体" w:hAnsi="宋体"/>
          <w:bCs/>
          <w:color w:val="auto"/>
          <w:sz w:val="24"/>
          <w:szCs w:val="24"/>
        </w:rPr>
      </w:pPr>
    </w:p>
    <w:p>
      <w:pPr>
        <w:snapToGrid w:val="0"/>
        <w:spacing w:before="120" w:beforeLines="50" w:after="50"/>
        <w:ind w:firstLine="645"/>
        <w:rPr>
          <w:rFonts w:ascii="宋体" w:hAnsi="宋体"/>
          <w:color w:val="auto"/>
          <w:sz w:val="24"/>
        </w:rPr>
      </w:pPr>
      <w:r>
        <w:rPr>
          <w:rFonts w:hint="eastAsia" w:ascii="宋体" w:hAnsi="宋体"/>
          <w:color w:val="auto"/>
          <w:sz w:val="24"/>
        </w:rPr>
        <w:t xml:space="preserve">                        年  月  日</w:t>
      </w:r>
    </w:p>
    <w:p>
      <w:pPr>
        <w:snapToGrid w:val="0"/>
        <w:spacing w:before="120" w:beforeLines="50" w:after="50"/>
        <w:rPr>
          <w:rFonts w:ascii="宋体" w:hAnsi="宋体"/>
          <w:color w:val="auto"/>
          <w:sz w:val="24"/>
          <w:szCs w:val="20"/>
        </w:rPr>
      </w:pPr>
      <w:r>
        <w:rPr>
          <w:rFonts w:ascii="宋体" w:hAnsi="宋体"/>
          <w:color w:val="auto"/>
          <w:sz w:val="24"/>
          <w:szCs w:val="20"/>
        </w:rPr>
        <w:t xml:space="preserve"> </w:t>
      </w:r>
    </w:p>
    <w:p>
      <w:pPr>
        <w:snapToGrid w:val="0"/>
        <w:spacing w:line="360" w:lineRule="auto"/>
        <w:jc w:val="left"/>
        <w:rPr>
          <w:rFonts w:ascii="宋体" w:hAnsi="宋体"/>
          <w:b/>
          <w:bCs/>
          <w:color w:val="auto"/>
          <w:sz w:val="28"/>
          <w:szCs w:val="28"/>
        </w:rPr>
      </w:pPr>
      <w:r>
        <w:rPr>
          <w:rFonts w:ascii="宋体" w:hAnsi="宋体"/>
          <w:color w:val="auto"/>
          <w:sz w:val="24"/>
          <w:szCs w:val="20"/>
        </w:rPr>
        <w:br w:type="page"/>
      </w:r>
      <w:r>
        <w:rPr>
          <w:rFonts w:hint="eastAsia" w:ascii="宋体" w:hAnsi="宋体"/>
          <w:b/>
          <w:bCs/>
          <w:color w:val="auto"/>
          <w:sz w:val="28"/>
          <w:szCs w:val="28"/>
        </w:rPr>
        <w:t>2.商务文件目录</w:t>
      </w:r>
    </w:p>
    <w:p>
      <w:pPr>
        <w:snapToGrid w:val="0"/>
        <w:spacing w:before="50" w:after="120" w:afterLines="50" w:line="360" w:lineRule="auto"/>
        <w:jc w:val="left"/>
        <w:rPr>
          <w:rFonts w:ascii="微软雅黑" w:hAnsi="微软雅黑" w:eastAsia="微软雅黑"/>
          <w:b/>
          <w:bCs/>
          <w:color w:val="auto"/>
          <w:sz w:val="24"/>
        </w:rPr>
      </w:pPr>
      <w:r>
        <w:rPr>
          <w:rFonts w:hint="eastAsia" w:ascii="宋体" w:hAnsi="宋体"/>
          <w:color w:val="auto"/>
          <w:szCs w:val="21"/>
        </w:rPr>
        <w:t>根据招标文件规定及投标人提供的材料自行编写目录。</w:t>
      </w:r>
    </w:p>
    <w:p>
      <w:pPr>
        <w:snapToGrid w:val="0"/>
        <w:spacing w:before="50" w:after="120" w:afterLines="50"/>
        <w:jc w:val="left"/>
        <w:rPr>
          <w:rFonts w:ascii="宋体" w:hAnsi="宋体"/>
          <w:color w:val="auto"/>
        </w:rPr>
      </w:pPr>
    </w:p>
    <w:p>
      <w:pPr>
        <w:snapToGrid w:val="0"/>
        <w:spacing w:before="120" w:beforeLines="50" w:after="50"/>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3.投标人参加本项目无围标串标行为的承诺</w:t>
      </w:r>
    </w:p>
    <w:p>
      <w:pPr>
        <w:snapToGrid w:val="0"/>
        <w:spacing w:before="120" w:beforeLines="50" w:after="50"/>
        <w:ind w:left="420"/>
        <w:jc w:val="left"/>
        <w:rPr>
          <w:rFonts w:ascii="宋体" w:hAnsi="宋体"/>
          <w:b/>
          <w:color w:val="auto"/>
          <w:sz w:val="24"/>
        </w:rPr>
      </w:pPr>
    </w:p>
    <w:p>
      <w:pPr>
        <w:snapToGrid w:val="0"/>
        <w:spacing w:before="120" w:beforeLines="50" w:after="50"/>
        <w:ind w:left="420"/>
        <w:jc w:val="left"/>
        <w:rPr>
          <w:rFonts w:ascii="宋体" w:hAnsi="宋体"/>
          <w:b/>
          <w:color w:val="auto"/>
          <w:sz w:val="24"/>
        </w:rPr>
      </w:pPr>
    </w:p>
    <w:p>
      <w:pPr>
        <w:snapToGrid w:val="0"/>
        <w:spacing w:before="120" w:beforeLines="50" w:after="50"/>
        <w:ind w:left="420"/>
        <w:jc w:val="center"/>
        <w:rPr>
          <w:rFonts w:ascii="宋体" w:hAnsi="宋体"/>
          <w:b/>
          <w:color w:val="auto"/>
          <w:sz w:val="32"/>
          <w:szCs w:val="32"/>
        </w:rPr>
      </w:pPr>
      <w:r>
        <w:rPr>
          <w:rFonts w:hint="eastAsia" w:ascii="宋体" w:hAnsi="宋体"/>
          <w:b/>
          <w:color w:val="auto"/>
          <w:sz w:val="32"/>
          <w:szCs w:val="32"/>
        </w:rPr>
        <w:t>投标人参加本项目无围标串标行为的承诺函</w:t>
      </w:r>
    </w:p>
    <w:p>
      <w:pPr>
        <w:snapToGrid w:val="0"/>
        <w:spacing w:before="120" w:beforeLines="50" w:after="50"/>
        <w:ind w:left="420"/>
        <w:jc w:val="center"/>
        <w:rPr>
          <w:rFonts w:ascii="宋体" w:hAnsi="宋体"/>
          <w:b/>
          <w:color w:val="auto"/>
          <w:sz w:val="24"/>
        </w:rPr>
      </w:pPr>
    </w:p>
    <w:p>
      <w:pPr>
        <w:snapToGrid w:val="0"/>
        <w:spacing w:before="120" w:beforeLines="50" w:after="50"/>
        <w:ind w:left="420"/>
        <w:jc w:val="center"/>
        <w:rPr>
          <w:rFonts w:ascii="宋体" w:hAnsi="宋体"/>
          <w:b/>
          <w:color w:val="auto"/>
          <w:sz w:val="24"/>
        </w:rPr>
      </w:pPr>
    </w:p>
    <w:p>
      <w:pPr>
        <w:snapToGrid w:val="0"/>
        <w:spacing w:before="120" w:beforeLines="50" w:after="50" w:line="360" w:lineRule="auto"/>
        <w:jc w:val="left"/>
        <w:rPr>
          <w:rFonts w:ascii="宋体" w:hAnsi="宋体"/>
          <w:b/>
          <w:color w:val="auto"/>
          <w:sz w:val="24"/>
        </w:rPr>
      </w:pPr>
      <w:r>
        <w:rPr>
          <w:rFonts w:hint="eastAsia" w:ascii="宋体" w:hAnsi="宋体"/>
          <w:b/>
          <w:color w:val="auto"/>
          <w:sz w:val="24"/>
        </w:rPr>
        <w:t>一、我方承诺无下列相互串通投标的情形：</w:t>
      </w:r>
    </w:p>
    <w:p>
      <w:pPr>
        <w:snapToGrid w:val="0"/>
        <w:spacing w:before="120" w:beforeLines="50" w:after="50" w:line="360" w:lineRule="auto"/>
        <w:ind w:firstLine="470" w:firstLineChars="196"/>
        <w:jc w:val="left"/>
        <w:rPr>
          <w:rFonts w:ascii="宋体" w:hAnsi="宋体"/>
          <w:color w:val="auto"/>
          <w:sz w:val="24"/>
        </w:rPr>
      </w:pPr>
      <w:r>
        <w:rPr>
          <w:rFonts w:hint="eastAsia" w:ascii="宋体" w:hAnsi="宋体"/>
          <w:color w:val="auto"/>
          <w:sz w:val="24"/>
        </w:rPr>
        <w:t>1.不同投标人的投标文件由同一单位或者个人编制；或者不同投标人报名的IP地址一致的；</w:t>
      </w:r>
    </w:p>
    <w:p>
      <w:pPr>
        <w:snapToGrid w:val="0"/>
        <w:spacing w:before="120" w:beforeLines="50" w:after="50" w:line="360" w:lineRule="auto"/>
        <w:ind w:firstLine="470" w:firstLineChars="196"/>
        <w:jc w:val="left"/>
        <w:rPr>
          <w:rFonts w:ascii="宋体" w:hAnsi="宋体"/>
          <w:color w:val="auto"/>
          <w:sz w:val="24"/>
        </w:rPr>
      </w:pPr>
      <w:r>
        <w:rPr>
          <w:rFonts w:hint="eastAsia" w:ascii="宋体" w:hAnsi="宋体"/>
          <w:color w:val="auto"/>
          <w:sz w:val="24"/>
        </w:rPr>
        <w:t>2.不同投标人委托同一单位或者个人办理投标事宜；</w:t>
      </w:r>
    </w:p>
    <w:p>
      <w:pPr>
        <w:snapToGrid w:val="0"/>
        <w:spacing w:before="120" w:beforeLines="50" w:after="50" w:line="360" w:lineRule="auto"/>
        <w:ind w:firstLine="470" w:firstLineChars="196"/>
        <w:jc w:val="left"/>
        <w:rPr>
          <w:rFonts w:ascii="宋体" w:hAnsi="宋体"/>
          <w:color w:val="auto"/>
          <w:sz w:val="24"/>
        </w:rPr>
      </w:pPr>
      <w:r>
        <w:rPr>
          <w:rFonts w:hint="eastAsia" w:ascii="宋体" w:hAnsi="宋体"/>
          <w:color w:val="auto"/>
          <w:sz w:val="24"/>
        </w:rPr>
        <w:t>3.不同的投标人的投标文件载明的项目管理员为同一个人；</w:t>
      </w:r>
    </w:p>
    <w:p>
      <w:pPr>
        <w:snapToGrid w:val="0"/>
        <w:spacing w:before="120" w:beforeLines="50" w:after="50" w:line="360" w:lineRule="auto"/>
        <w:ind w:firstLine="470" w:firstLineChars="196"/>
        <w:jc w:val="left"/>
        <w:rPr>
          <w:rFonts w:ascii="宋体" w:hAnsi="宋体"/>
          <w:color w:val="auto"/>
          <w:sz w:val="24"/>
        </w:rPr>
      </w:pPr>
      <w:r>
        <w:rPr>
          <w:rFonts w:hint="eastAsia" w:ascii="宋体" w:hAnsi="宋体"/>
          <w:color w:val="auto"/>
          <w:sz w:val="24"/>
        </w:rPr>
        <w:t>4.不同投标人的投标文件异常一致或者投标报价呈规律性差异；</w:t>
      </w:r>
    </w:p>
    <w:p>
      <w:pPr>
        <w:snapToGrid w:val="0"/>
        <w:spacing w:before="120" w:beforeLines="50" w:after="50" w:line="360" w:lineRule="auto"/>
        <w:ind w:firstLine="470" w:firstLineChars="196"/>
        <w:jc w:val="left"/>
        <w:rPr>
          <w:rFonts w:ascii="宋体" w:hAnsi="宋体"/>
          <w:color w:val="auto"/>
          <w:sz w:val="24"/>
        </w:rPr>
      </w:pPr>
      <w:r>
        <w:rPr>
          <w:rFonts w:hint="eastAsia" w:ascii="宋体" w:hAnsi="宋体"/>
          <w:color w:val="auto"/>
          <w:sz w:val="24"/>
        </w:rPr>
        <w:t>5.不同投标人的投标文件相互混装；</w:t>
      </w:r>
    </w:p>
    <w:p>
      <w:pPr>
        <w:snapToGrid w:val="0"/>
        <w:spacing w:before="120" w:beforeLines="50" w:after="50" w:line="360" w:lineRule="auto"/>
        <w:ind w:firstLine="470" w:firstLineChars="196"/>
        <w:jc w:val="left"/>
        <w:rPr>
          <w:rFonts w:ascii="宋体" w:hAnsi="宋体"/>
          <w:color w:val="auto"/>
          <w:sz w:val="24"/>
        </w:rPr>
      </w:pPr>
      <w:r>
        <w:rPr>
          <w:rFonts w:hint="eastAsia" w:ascii="宋体" w:hAnsi="宋体"/>
          <w:color w:val="auto"/>
          <w:sz w:val="24"/>
        </w:rPr>
        <w:t>6.不同投标人的投标保证金从同一单位或者个人账户转出。</w:t>
      </w:r>
    </w:p>
    <w:p>
      <w:pPr>
        <w:snapToGrid w:val="0"/>
        <w:spacing w:before="120" w:beforeLines="50" w:after="50" w:line="360" w:lineRule="auto"/>
        <w:jc w:val="left"/>
        <w:rPr>
          <w:rFonts w:ascii="宋体" w:hAnsi="宋体"/>
          <w:color w:val="auto"/>
          <w:sz w:val="24"/>
        </w:rPr>
      </w:pPr>
      <w:r>
        <w:rPr>
          <w:rFonts w:hint="eastAsia" w:ascii="宋体" w:hAnsi="宋体"/>
          <w:b/>
          <w:color w:val="auto"/>
          <w:sz w:val="24"/>
        </w:rPr>
        <w:t>二、我方承诺无下列恶意串通的情形：</w:t>
      </w:r>
    </w:p>
    <w:p>
      <w:pPr>
        <w:snapToGrid w:val="0"/>
        <w:spacing w:before="120" w:beforeLines="50" w:after="50" w:line="360" w:lineRule="auto"/>
        <w:ind w:firstLine="470" w:firstLineChars="196"/>
        <w:jc w:val="left"/>
        <w:rPr>
          <w:rFonts w:ascii="宋体" w:hAnsi="宋体"/>
          <w:color w:val="auto"/>
          <w:sz w:val="24"/>
        </w:rPr>
      </w:pPr>
      <w:r>
        <w:rPr>
          <w:rFonts w:hint="eastAsia" w:ascii="宋体" w:hAnsi="宋体"/>
          <w:color w:val="auto"/>
          <w:sz w:val="24"/>
        </w:rPr>
        <w:t>1.投标人直接或者间接从采购人或者采购代理机构处获得其他投标人的相关信息并修改其投标文件或者响应文件；</w:t>
      </w:r>
    </w:p>
    <w:p>
      <w:pPr>
        <w:snapToGrid w:val="0"/>
        <w:spacing w:before="120" w:beforeLines="50" w:after="50" w:line="360" w:lineRule="auto"/>
        <w:ind w:firstLine="470" w:firstLineChars="196"/>
        <w:jc w:val="left"/>
        <w:rPr>
          <w:rFonts w:ascii="宋体" w:hAnsi="宋体"/>
          <w:color w:val="auto"/>
          <w:sz w:val="24"/>
        </w:rPr>
      </w:pPr>
      <w:r>
        <w:rPr>
          <w:rFonts w:hint="eastAsia" w:ascii="宋体" w:hAnsi="宋体"/>
          <w:color w:val="auto"/>
          <w:sz w:val="24"/>
        </w:rPr>
        <w:t>2.投标人按照采购人或者采购代理机构的授意撤换、修改投标文件或者响应文件；</w:t>
      </w:r>
    </w:p>
    <w:p>
      <w:pPr>
        <w:snapToGrid w:val="0"/>
        <w:spacing w:before="120" w:beforeLines="50" w:after="50" w:line="360" w:lineRule="auto"/>
        <w:ind w:firstLine="470" w:firstLineChars="196"/>
        <w:jc w:val="left"/>
        <w:rPr>
          <w:rFonts w:ascii="宋体" w:hAnsi="宋体"/>
          <w:color w:val="auto"/>
          <w:sz w:val="24"/>
        </w:rPr>
      </w:pPr>
      <w:r>
        <w:rPr>
          <w:rFonts w:hint="eastAsia" w:ascii="宋体" w:hAnsi="宋体"/>
          <w:color w:val="auto"/>
          <w:sz w:val="24"/>
        </w:rPr>
        <w:t>3.投标人之间协商报价、技术方案等投标文件或者响应文件的实质性内容；</w:t>
      </w:r>
    </w:p>
    <w:p>
      <w:pPr>
        <w:snapToGrid w:val="0"/>
        <w:spacing w:before="120" w:beforeLines="50" w:after="50" w:line="360" w:lineRule="auto"/>
        <w:ind w:firstLine="470" w:firstLineChars="196"/>
        <w:jc w:val="left"/>
        <w:rPr>
          <w:rFonts w:ascii="宋体" w:hAnsi="宋体"/>
          <w:color w:val="auto"/>
          <w:sz w:val="24"/>
        </w:rPr>
      </w:pPr>
      <w:r>
        <w:rPr>
          <w:rFonts w:hint="eastAsia" w:ascii="宋体" w:hAnsi="宋体"/>
          <w:color w:val="auto"/>
          <w:sz w:val="24"/>
        </w:rPr>
        <w:t>4.属于同一集团、协会、商会等组织成员的投标人按照该组织要求协同参加政府采购活动；</w:t>
      </w:r>
    </w:p>
    <w:p>
      <w:pPr>
        <w:snapToGrid w:val="0"/>
        <w:spacing w:before="120" w:beforeLines="50" w:after="50" w:line="360" w:lineRule="auto"/>
        <w:ind w:firstLine="470" w:firstLineChars="196"/>
        <w:jc w:val="left"/>
        <w:rPr>
          <w:rFonts w:ascii="宋体" w:hAnsi="宋体"/>
          <w:color w:val="auto"/>
          <w:sz w:val="24"/>
        </w:rPr>
      </w:pPr>
      <w:r>
        <w:rPr>
          <w:rFonts w:hint="eastAsia" w:ascii="宋体" w:hAnsi="宋体"/>
          <w:color w:val="auto"/>
          <w:sz w:val="24"/>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70" w:firstLineChars="196"/>
        <w:jc w:val="left"/>
        <w:rPr>
          <w:rFonts w:ascii="宋体" w:hAnsi="宋体"/>
          <w:color w:val="auto"/>
          <w:sz w:val="24"/>
        </w:rPr>
      </w:pPr>
      <w:r>
        <w:rPr>
          <w:rFonts w:hint="eastAsia" w:ascii="宋体" w:hAnsi="宋体"/>
          <w:color w:val="auto"/>
          <w:sz w:val="24"/>
        </w:rPr>
        <w:t>6.投标人之间商定部分投标人放弃参加政府采购活动或者放弃中标；</w:t>
      </w:r>
    </w:p>
    <w:p>
      <w:pPr>
        <w:snapToGrid w:val="0"/>
        <w:spacing w:before="120" w:beforeLines="50" w:after="50" w:line="360" w:lineRule="auto"/>
        <w:ind w:firstLine="470" w:firstLineChars="196"/>
        <w:jc w:val="left"/>
        <w:rPr>
          <w:rFonts w:ascii="宋体" w:hAnsi="宋体"/>
          <w:color w:val="auto"/>
          <w:sz w:val="24"/>
        </w:rPr>
      </w:pPr>
      <w:r>
        <w:rPr>
          <w:rFonts w:hint="eastAsia" w:ascii="宋体" w:hAnsi="宋体"/>
          <w:color w:val="auto"/>
          <w:sz w:val="24"/>
        </w:rPr>
        <w:t>7.投标人与采购人或者采购代理机构之间、投标人相互之间，为谋求特定投标人中标或者排斥其他投标人的其他串通行为。</w:t>
      </w:r>
    </w:p>
    <w:p>
      <w:pPr>
        <w:snapToGrid w:val="0"/>
        <w:spacing w:before="120" w:beforeLines="50" w:after="50" w:line="360" w:lineRule="auto"/>
        <w:ind w:firstLine="470" w:firstLineChars="196"/>
        <w:jc w:val="left"/>
        <w:rPr>
          <w:rFonts w:ascii="宋体" w:hAnsi="宋体"/>
          <w:color w:val="auto"/>
          <w:sz w:val="24"/>
        </w:rPr>
      </w:pPr>
    </w:p>
    <w:p>
      <w:pPr>
        <w:snapToGrid w:val="0"/>
        <w:spacing w:before="120" w:beforeLines="50" w:after="50" w:line="360" w:lineRule="auto"/>
        <w:ind w:firstLine="472" w:firstLineChars="196"/>
        <w:jc w:val="left"/>
        <w:rPr>
          <w:rFonts w:ascii="宋体" w:hAnsi="宋体"/>
          <w:b/>
          <w:color w:val="auto"/>
          <w:sz w:val="24"/>
        </w:rPr>
      </w:pPr>
      <w:r>
        <w:rPr>
          <w:rFonts w:hint="eastAsia" w:ascii="宋体" w:hAnsi="宋体"/>
          <w:b/>
          <w:color w:val="auto"/>
          <w:sz w:val="24"/>
        </w:rPr>
        <w:t>以上情形一经核查属实，我方愿意承担一切后果，并不再寻求任何旨在减轻或者免除法律责任的辩解。</w:t>
      </w:r>
    </w:p>
    <w:p>
      <w:pPr>
        <w:pStyle w:val="15"/>
        <w:snapToGrid w:val="0"/>
        <w:spacing w:before="295" w:after="295" w:line="360" w:lineRule="auto"/>
        <w:ind w:firstLine="6840" w:firstLineChars="2850"/>
        <w:rPr>
          <w:rFonts w:hAnsi="宋体"/>
          <w:color w:val="auto"/>
          <w:sz w:val="24"/>
          <w:szCs w:val="24"/>
        </w:rPr>
      </w:pPr>
    </w:p>
    <w:p>
      <w:pPr>
        <w:pStyle w:val="15"/>
        <w:snapToGrid w:val="0"/>
        <w:spacing w:before="295" w:after="295" w:line="360" w:lineRule="auto"/>
        <w:jc w:val="center"/>
        <w:rPr>
          <w:rFonts w:hAnsi="宋体"/>
          <w:color w:val="auto"/>
          <w:sz w:val="24"/>
          <w:szCs w:val="24"/>
        </w:rPr>
      </w:pPr>
      <w:r>
        <w:rPr>
          <w:rFonts w:hint="eastAsia" w:hAnsi="宋体"/>
          <w:color w:val="auto"/>
          <w:sz w:val="24"/>
          <w:szCs w:val="24"/>
        </w:rPr>
        <w:t xml:space="preserve"> </w:t>
      </w:r>
      <w:r>
        <w:rPr>
          <w:rFonts w:hAnsi="宋体"/>
          <w:color w:val="auto"/>
          <w:sz w:val="24"/>
          <w:szCs w:val="24"/>
        </w:rPr>
        <w:t xml:space="preserve">                                   </w:t>
      </w:r>
      <w:r>
        <w:rPr>
          <w:rFonts w:hint="eastAsia" w:hAnsi="宋体"/>
          <w:color w:val="auto"/>
          <w:sz w:val="24"/>
          <w:szCs w:val="24"/>
        </w:rPr>
        <w:t>投标人名称（公章）</w:t>
      </w:r>
    </w:p>
    <w:p>
      <w:pPr>
        <w:pStyle w:val="15"/>
        <w:snapToGrid w:val="0"/>
        <w:spacing w:before="295" w:after="295" w:line="360" w:lineRule="auto"/>
        <w:rPr>
          <w:rFonts w:hAnsi="宋体"/>
          <w:color w:val="auto"/>
          <w:sz w:val="24"/>
        </w:rPr>
      </w:pPr>
      <w:r>
        <w:rPr>
          <w:rFonts w:hint="eastAsia" w:hAnsi="宋体"/>
          <w:color w:val="auto"/>
          <w:sz w:val="24"/>
        </w:rPr>
        <w:t xml:space="preserve">                                                </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snapToGrid w:val="0"/>
        <w:spacing w:before="120" w:beforeLines="50" w:after="50"/>
        <w:ind w:firstLine="472" w:firstLineChars="196"/>
        <w:jc w:val="left"/>
        <w:rPr>
          <w:rFonts w:ascii="宋体" w:hAnsi="宋体"/>
          <w:b/>
          <w:color w:val="auto"/>
          <w:sz w:val="24"/>
          <w:szCs w:val="20"/>
        </w:rPr>
      </w:pPr>
      <w:r>
        <w:rPr>
          <w:rFonts w:ascii="宋体" w:hAnsi="宋体"/>
          <w:b/>
          <w:color w:val="auto"/>
          <w:sz w:val="24"/>
        </w:rPr>
        <w:br w:type="page"/>
      </w:r>
      <w:r>
        <w:rPr>
          <w:rFonts w:hint="eastAsia" w:ascii="宋体" w:hAnsi="宋体"/>
          <w:b/>
          <w:color w:val="auto"/>
          <w:sz w:val="24"/>
        </w:rPr>
        <w:t>3.法定代表人身份证明</w:t>
      </w:r>
    </w:p>
    <w:p>
      <w:pPr>
        <w:spacing w:before="240" w:beforeLines="100" w:after="120" w:afterLines="50"/>
        <w:ind w:left="540"/>
        <w:jc w:val="center"/>
        <w:rPr>
          <w:rFonts w:ascii="宋体" w:hAnsi="Courier New"/>
          <w:b/>
          <w:color w:val="auto"/>
          <w:sz w:val="32"/>
          <w:szCs w:val="32"/>
        </w:rPr>
      </w:pPr>
    </w:p>
    <w:p>
      <w:pPr>
        <w:spacing w:before="240" w:beforeLines="100" w:after="120" w:afterLines="50"/>
        <w:ind w:left="540"/>
        <w:jc w:val="center"/>
        <w:rPr>
          <w:rFonts w:ascii="黑体" w:hAnsi="宋体" w:eastAsia="黑体"/>
          <w:color w:val="auto"/>
          <w:sz w:val="32"/>
          <w:szCs w:val="32"/>
        </w:rPr>
      </w:pPr>
      <w:r>
        <w:rPr>
          <w:rFonts w:hint="eastAsia" w:ascii="宋体" w:hAnsi="Courier New"/>
          <w:b/>
          <w:color w:val="auto"/>
          <w:sz w:val="32"/>
          <w:szCs w:val="32"/>
        </w:rPr>
        <w:t>法定代表人身份证明</w:t>
      </w:r>
    </w:p>
    <w:p>
      <w:pPr>
        <w:spacing w:line="500" w:lineRule="exact"/>
        <w:ind w:left="540"/>
        <w:rPr>
          <w:rFonts w:ascii="宋体" w:hAnsi="宋体"/>
          <w:color w:val="auto"/>
          <w:sz w:val="24"/>
        </w:rPr>
      </w:pPr>
      <w:r>
        <w:rPr>
          <w:rFonts w:hint="eastAsia" w:ascii="宋体" w:hAnsi="宋体"/>
          <w:color w:val="auto"/>
          <w:sz w:val="24"/>
        </w:rPr>
        <w:t>投 标 人：</w:t>
      </w:r>
      <w:r>
        <w:rPr>
          <w:rFonts w:hint="eastAsia" w:ascii="宋体" w:hAnsi="宋体"/>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pPr>
        <w:spacing w:line="500" w:lineRule="exact"/>
        <w:ind w:left="540"/>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身份证</w:t>
      </w:r>
      <w:r>
        <w:rPr>
          <w:rFonts w:hint="eastAsia"/>
          <w:color w:val="auto"/>
          <w:sz w:val="24"/>
        </w:rPr>
        <w:t>号码：</w:t>
      </w:r>
      <w:r>
        <w:rPr>
          <w:rFonts w:hint="eastAsia"/>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（投标人名称）              </w:t>
      </w:r>
      <w:r>
        <w:rPr>
          <w:rFonts w:hint="eastAsia" w:ascii="宋体" w:hAnsi="宋体"/>
          <w:color w:val="auto"/>
          <w:sz w:val="24"/>
        </w:rPr>
        <w:t>的法定代表人。</w:t>
      </w:r>
    </w:p>
    <w:p>
      <w:pPr>
        <w:spacing w:line="500" w:lineRule="exact"/>
        <w:ind w:left="540"/>
        <w:rPr>
          <w:rFonts w:ascii="宋体" w:hAnsi="宋体"/>
          <w:color w:val="auto"/>
          <w:sz w:val="24"/>
        </w:rPr>
      </w:pPr>
      <w:r>
        <w:rPr>
          <w:rFonts w:hint="eastAsia" w:ascii="宋体" w:hAnsi="宋体"/>
          <w:color w:val="auto"/>
          <w:sz w:val="24"/>
        </w:rPr>
        <w:t>特此证明。</w:t>
      </w:r>
    </w:p>
    <w:p>
      <w:pPr>
        <w:spacing w:line="500" w:lineRule="exact"/>
        <w:ind w:left="540"/>
        <w:rPr>
          <w:rFonts w:ascii="宋体" w:hAnsi="宋体"/>
          <w:color w:val="auto"/>
          <w:sz w:val="24"/>
        </w:rPr>
      </w:pPr>
    </w:p>
    <w:p>
      <w:pPr>
        <w:spacing w:line="500" w:lineRule="exact"/>
        <w:ind w:left="540"/>
        <w:rPr>
          <w:rFonts w:ascii="宋体" w:hAnsi="宋体"/>
          <w:color w:val="auto"/>
          <w:sz w:val="24"/>
        </w:rPr>
      </w:pPr>
    </w:p>
    <w:p>
      <w:pPr>
        <w:spacing w:line="500" w:lineRule="exact"/>
        <w:ind w:left="540"/>
        <w:rPr>
          <w:rFonts w:ascii="宋体" w:hAnsi="宋体"/>
          <w:color w:val="auto"/>
          <w:sz w:val="24"/>
        </w:rPr>
      </w:pPr>
      <w:r>
        <w:rPr>
          <w:rFonts w:hint="eastAsia" w:ascii="宋体" w:hAnsi="宋体"/>
          <w:color w:val="auto"/>
          <w:sz w:val="24"/>
        </w:rPr>
        <w:t>附件：法定代表人有效身份证正反面复印件</w:t>
      </w:r>
    </w:p>
    <w:p>
      <w:pPr>
        <w:spacing w:line="500" w:lineRule="exact"/>
        <w:ind w:left="540"/>
        <w:rPr>
          <w:rFonts w:ascii="宋体" w:hAnsi="宋体"/>
          <w:color w:val="auto"/>
          <w:sz w:val="24"/>
        </w:rPr>
      </w:pPr>
    </w:p>
    <w:p>
      <w:pPr>
        <w:spacing w:line="500" w:lineRule="exact"/>
        <w:ind w:left="540"/>
        <w:jc w:val="right"/>
        <w:rPr>
          <w:rFonts w:ascii="宋体" w:hAnsi="宋体"/>
          <w:color w:val="auto"/>
          <w:sz w:val="24"/>
        </w:rPr>
      </w:pPr>
      <w:r>
        <w:rPr>
          <w:rFonts w:hint="eastAsia" w:ascii="宋体" w:hAnsi="宋体"/>
          <w:color w:val="auto"/>
          <w:sz w:val="24"/>
        </w:rPr>
        <w:t>投标人名称（公章）</w:t>
      </w:r>
    </w:p>
    <w:p>
      <w:pPr>
        <w:spacing w:line="500" w:lineRule="exact"/>
        <w:ind w:left="540"/>
        <w:jc w:val="right"/>
        <w:rPr>
          <w:rFonts w:ascii="宋体" w:hAnsi="宋体"/>
          <w:color w:val="auto"/>
          <w:sz w:val="24"/>
        </w:rPr>
      </w:pPr>
    </w:p>
    <w:p>
      <w:pPr>
        <w:snapToGrid w:val="0"/>
        <w:spacing w:before="120" w:beforeLines="50" w:after="50"/>
        <w:ind w:left="540"/>
        <w:jc w:val="right"/>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napToGrid w:val="0"/>
        <w:spacing w:before="120" w:beforeLines="50" w:after="50"/>
        <w:jc w:val="center"/>
        <w:rPr>
          <w:rFonts w:ascii="宋体" w:hAnsi="宋体"/>
          <w:b/>
          <w:color w:val="auto"/>
          <w:sz w:val="24"/>
        </w:rPr>
      </w:pPr>
    </w:p>
    <w:p>
      <w:pPr>
        <w:snapToGrid w:val="0"/>
        <w:spacing w:before="120" w:beforeLines="50" w:after="50"/>
        <w:jc w:val="left"/>
        <w:rPr>
          <w:rFonts w:ascii="宋体" w:hAnsi="宋体"/>
          <w:b/>
          <w:color w:val="auto"/>
          <w:sz w:val="24"/>
          <w:szCs w:val="20"/>
        </w:rPr>
      </w:pPr>
      <w:r>
        <w:rPr>
          <w:rFonts w:hint="eastAsia" w:ascii="宋体" w:hAnsi="宋体"/>
          <w:color w:val="auto"/>
          <w:sz w:val="24"/>
        </w:rPr>
        <w:t>注：自然人投标的无需提供</w:t>
      </w:r>
    </w:p>
    <w:p>
      <w:pPr>
        <w:snapToGrid w:val="0"/>
        <w:spacing w:before="120" w:beforeLines="50" w:after="50"/>
        <w:jc w:val="left"/>
        <w:rPr>
          <w:rFonts w:ascii="宋体" w:hAnsi="宋体"/>
          <w:b/>
          <w:color w:val="auto"/>
          <w:sz w:val="24"/>
          <w:szCs w:val="20"/>
        </w:rPr>
      </w:pPr>
      <w:r>
        <w:rPr>
          <w:rFonts w:ascii="宋体" w:hAnsi="宋体"/>
          <w:b/>
          <w:color w:val="auto"/>
          <w:sz w:val="24"/>
        </w:rPr>
        <w:br w:type="page"/>
      </w:r>
      <w:r>
        <w:rPr>
          <w:rFonts w:hint="eastAsia" w:ascii="宋体" w:hAnsi="宋体"/>
          <w:b/>
          <w:color w:val="auto"/>
          <w:sz w:val="24"/>
        </w:rPr>
        <w:t>4.法定代表人授权委托书格式</w:t>
      </w:r>
    </w:p>
    <w:p>
      <w:pPr>
        <w:snapToGrid w:val="0"/>
        <w:spacing w:before="120" w:beforeLines="50" w:after="50"/>
        <w:jc w:val="center"/>
        <w:rPr>
          <w:rFonts w:ascii="宋体" w:hAnsi="宋体"/>
          <w:b/>
          <w:color w:val="auto"/>
          <w:sz w:val="44"/>
          <w:szCs w:val="44"/>
        </w:rPr>
      </w:pPr>
    </w:p>
    <w:p>
      <w:pPr>
        <w:snapToGrid w:val="0"/>
        <w:spacing w:before="120" w:beforeLines="50" w:after="50"/>
        <w:jc w:val="center"/>
        <w:rPr>
          <w:rFonts w:ascii="宋体" w:hAnsi="宋体"/>
          <w:b/>
          <w:color w:val="auto"/>
          <w:sz w:val="32"/>
          <w:szCs w:val="32"/>
        </w:rPr>
      </w:pPr>
      <w:r>
        <w:rPr>
          <w:rFonts w:hint="eastAsia" w:ascii="宋体" w:hAnsi="宋体"/>
          <w:b/>
          <w:color w:val="auto"/>
          <w:sz w:val="32"/>
          <w:szCs w:val="32"/>
        </w:rPr>
        <w:t>法定代表人授权委托书</w:t>
      </w:r>
    </w:p>
    <w:p>
      <w:pPr>
        <w:snapToGrid w:val="0"/>
        <w:spacing w:before="120" w:beforeLines="50" w:after="50"/>
        <w:jc w:val="center"/>
        <w:rPr>
          <w:rFonts w:ascii="宋体" w:hAnsi="宋体"/>
          <w:b/>
          <w:color w:val="auto"/>
          <w:sz w:val="32"/>
          <w:szCs w:val="32"/>
        </w:rPr>
      </w:pPr>
      <w:r>
        <w:rPr>
          <w:rFonts w:hint="eastAsia" w:ascii="宋体" w:hAnsi="宋体"/>
          <w:b/>
          <w:color w:val="auto"/>
          <w:sz w:val="32"/>
          <w:szCs w:val="32"/>
        </w:rPr>
        <w:t>（非联合体投标格式）</w:t>
      </w:r>
    </w:p>
    <w:p>
      <w:pPr>
        <w:snapToGrid w:val="0"/>
        <w:spacing w:before="120" w:beforeLines="50" w:after="50"/>
        <w:jc w:val="center"/>
        <w:rPr>
          <w:rFonts w:ascii="宋体" w:hAnsi="宋体"/>
          <w:b/>
          <w:color w:val="auto"/>
          <w:sz w:val="24"/>
        </w:rPr>
      </w:pPr>
      <w:r>
        <w:rPr>
          <w:rFonts w:hint="eastAsia" w:ascii="宋体" w:hAnsi="宋体"/>
          <w:b/>
          <w:color w:val="auto"/>
          <w:sz w:val="32"/>
          <w:szCs w:val="32"/>
        </w:rPr>
        <w:t>（如有委托时）</w:t>
      </w:r>
    </w:p>
    <w:p>
      <w:pPr>
        <w:snapToGrid w:val="0"/>
        <w:spacing w:before="120" w:beforeLines="50" w:after="50"/>
        <w:jc w:val="center"/>
        <w:rPr>
          <w:rFonts w:ascii="宋体" w:hAnsi="宋体"/>
          <w:b/>
          <w:color w:val="auto"/>
          <w:sz w:val="24"/>
        </w:rPr>
      </w:pPr>
    </w:p>
    <w:p>
      <w:pPr>
        <w:keepNext w:val="0"/>
        <w:keepLines w:val="0"/>
        <w:pageBreakBefore w:val="0"/>
        <w:widowControl w:val="0"/>
        <w:kinsoku/>
        <w:wordWrap/>
        <w:overflowPunct/>
        <w:topLinePunct w:val="0"/>
        <w:autoSpaceDE/>
        <w:autoSpaceDN/>
        <w:bidi w:val="0"/>
        <w:adjustRightInd/>
        <w:snapToGrid w:val="0"/>
        <w:spacing w:before="120" w:beforeLines="50" w:after="50" w:line="440" w:lineRule="exact"/>
        <w:textAlignment w:val="auto"/>
        <w:rPr>
          <w:rFonts w:ascii="宋体" w:hAnsi="宋体"/>
          <w:b/>
          <w:bCs/>
          <w:color w:val="auto"/>
          <w:sz w:val="24"/>
        </w:rPr>
      </w:pPr>
      <w:r>
        <w:rPr>
          <w:rFonts w:hint="eastAsia" w:ascii="宋体" w:hAnsi="宋体"/>
          <w:bCs/>
          <w:color w:val="auto"/>
          <w:sz w:val="24"/>
        </w:rPr>
        <w:t>致：</w:t>
      </w:r>
      <w:r>
        <w:rPr>
          <w:rFonts w:hint="eastAsia" w:ascii="宋体" w:hAnsi="宋体"/>
          <w:color w:val="auto"/>
          <w:sz w:val="24"/>
          <w:u w:val="single"/>
        </w:rPr>
        <w:t>采购人名称</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val="0"/>
        <w:spacing w:before="120" w:beforeLines="50" w:after="50" w:line="440" w:lineRule="exact"/>
        <w:ind w:firstLine="566" w:firstLineChars="236"/>
        <w:textAlignment w:val="auto"/>
        <w:rPr>
          <w:rFonts w:ascii="宋体" w:hAnsi="宋体"/>
          <w:color w:val="auto"/>
          <w:sz w:val="24"/>
        </w:rPr>
      </w:pPr>
      <w:r>
        <w:rPr>
          <w:rFonts w:hint="eastAsia" w:ascii="宋体" w:hAnsi="宋体"/>
          <w:color w:val="auto"/>
          <w:sz w:val="24"/>
        </w:rPr>
        <w:t>我</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（投标人名称）的法定代表人，现授权委托</w:t>
      </w:r>
      <w:r>
        <w:rPr>
          <w:rFonts w:hint="eastAsia" w:ascii="宋体" w:hAnsi="宋体"/>
          <w:color w:val="auto"/>
          <w:sz w:val="24"/>
          <w:u w:val="single"/>
        </w:rPr>
        <w:t xml:space="preserve">              （姓名）</w:t>
      </w:r>
      <w:r>
        <w:rPr>
          <w:rFonts w:hint="eastAsia" w:ascii="宋体" w:hAnsi="宋体"/>
          <w:color w:val="auto"/>
          <w:sz w:val="24"/>
        </w:rPr>
        <w:t>以我方的名义参加</w:t>
      </w:r>
      <w:r>
        <w:rPr>
          <w:rFonts w:hint="eastAsia" w:ascii="宋体" w:hAnsi="宋体"/>
          <w:color w:val="auto"/>
          <w:sz w:val="24"/>
          <w:u w:val="single"/>
        </w:rPr>
        <w:t xml:space="preserve">              </w:t>
      </w:r>
      <w:r>
        <w:rPr>
          <w:rFonts w:hint="eastAsia" w:ascii="宋体" w:hAnsi="宋体"/>
          <w:color w:val="auto"/>
          <w:sz w:val="24"/>
        </w:rPr>
        <w:t>项目的投标活动，并代表我方全权办理针对上述项目的所有采购程序和环节的具体事务和签署相关文件。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val="0"/>
        <w:spacing w:before="120" w:beforeLines="50" w:after="50" w:line="440" w:lineRule="exact"/>
        <w:textAlignment w:val="auto"/>
        <w:rPr>
          <w:rFonts w:ascii="宋体" w:hAnsi="宋体"/>
          <w:color w:val="auto"/>
          <w:sz w:val="24"/>
        </w:rPr>
      </w:pPr>
      <w:r>
        <w:rPr>
          <w:rFonts w:hint="eastAsia" w:ascii="宋体" w:hAnsi="宋体"/>
          <w:color w:val="auto"/>
          <w:sz w:val="24"/>
        </w:rPr>
        <w:t xml:space="preserve">    我方对委托代理人的签字事项负全部责任。</w:t>
      </w:r>
    </w:p>
    <w:p>
      <w:pPr>
        <w:keepNext w:val="0"/>
        <w:keepLines w:val="0"/>
        <w:pageBreakBefore w:val="0"/>
        <w:widowControl w:val="0"/>
        <w:kinsoku/>
        <w:wordWrap/>
        <w:overflowPunct/>
        <w:topLinePunct w:val="0"/>
        <w:autoSpaceDE/>
        <w:autoSpaceDN/>
        <w:bidi w:val="0"/>
        <w:adjustRightInd/>
        <w:snapToGrid w:val="0"/>
        <w:spacing w:before="120" w:beforeLines="50" w:after="50" w:line="440" w:lineRule="exact"/>
        <w:ind w:firstLine="480"/>
        <w:textAlignment w:val="auto"/>
        <w:rPr>
          <w:rFonts w:ascii="宋体" w:hAnsi="宋体"/>
          <w:color w:val="auto"/>
          <w:sz w:val="24"/>
        </w:rPr>
      </w:pPr>
      <w:r>
        <w:rPr>
          <w:rFonts w:hint="eastAsia" w:ascii="宋体" w:hAnsi="宋体"/>
          <w:color w:val="auto"/>
          <w:sz w:val="24"/>
          <w:u w:val="single"/>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val="0"/>
        <w:spacing w:before="120" w:beforeLines="50" w:after="50" w:line="440" w:lineRule="exact"/>
        <w:ind w:firstLine="480"/>
        <w:textAlignment w:val="auto"/>
        <w:rPr>
          <w:rFonts w:ascii="宋体" w:hAnsi="宋体"/>
          <w:color w:val="auto"/>
          <w:sz w:val="24"/>
        </w:rPr>
      </w:pPr>
      <w:r>
        <w:rPr>
          <w:rFonts w:hint="eastAsia" w:ascii="宋体" w:hAnsi="宋体"/>
          <w:color w:val="auto"/>
          <w:sz w:val="24"/>
        </w:rPr>
        <w:t>委托代理人无转委托权，特此委托。</w:t>
      </w:r>
    </w:p>
    <w:p>
      <w:pPr>
        <w:keepNext w:val="0"/>
        <w:keepLines w:val="0"/>
        <w:pageBreakBefore w:val="0"/>
        <w:widowControl w:val="0"/>
        <w:kinsoku/>
        <w:wordWrap/>
        <w:overflowPunct/>
        <w:topLinePunct w:val="0"/>
        <w:autoSpaceDE/>
        <w:autoSpaceDN/>
        <w:bidi w:val="0"/>
        <w:adjustRightInd/>
        <w:snapToGrid w:val="0"/>
        <w:spacing w:before="120" w:beforeLines="50" w:after="50" w:line="440" w:lineRule="exact"/>
        <w:ind w:firstLine="480"/>
        <w:textAlignment w:val="auto"/>
        <w:rPr>
          <w:rFonts w:ascii="宋体" w:hAnsi="宋体"/>
          <w:color w:val="auto"/>
          <w:sz w:val="24"/>
        </w:rPr>
      </w:pPr>
      <w:r>
        <w:rPr>
          <w:rFonts w:hint="eastAsia" w:ascii="宋体" w:hAnsi="宋体"/>
          <w:color w:val="auto"/>
          <w:sz w:val="24"/>
        </w:rPr>
        <w:t>附：法定代表人身份证明及委托代理人有效身份证正反面复印件</w:t>
      </w:r>
    </w:p>
    <w:p>
      <w:pPr>
        <w:keepNext w:val="0"/>
        <w:keepLines w:val="0"/>
        <w:pageBreakBefore w:val="0"/>
        <w:widowControl w:val="0"/>
        <w:kinsoku/>
        <w:wordWrap/>
        <w:overflowPunct/>
        <w:topLinePunct w:val="0"/>
        <w:autoSpaceDE/>
        <w:autoSpaceDN/>
        <w:bidi w:val="0"/>
        <w:adjustRightInd/>
        <w:snapToGrid w:val="0"/>
        <w:spacing w:before="120" w:beforeLines="50" w:after="50" w:line="440" w:lineRule="exact"/>
        <w:textAlignment w:val="auto"/>
        <w:rPr>
          <w:rFonts w:ascii="宋体" w:hAnsi="宋体"/>
          <w:color w:val="auto"/>
          <w:sz w:val="24"/>
          <w:u w:val="single"/>
        </w:rPr>
      </w:pPr>
      <w:r>
        <w:rPr>
          <w:rFonts w:hint="eastAsia" w:ascii="宋体" w:hAnsi="宋体"/>
          <w:color w:val="auto"/>
          <w:sz w:val="24"/>
        </w:rPr>
        <w:t>委托代理人签字：</w:t>
      </w:r>
      <w:r>
        <w:rPr>
          <w:rFonts w:hint="eastAsia" w:ascii="宋体" w:hAnsi="宋体"/>
          <w:color w:val="auto"/>
          <w:sz w:val="24"/>
          <w:u w:val="single"/>
        </w:rPr>
        <w:t xml:space="preserve">               </w:t>
      </w:r>
      <w:r>
        <w:rPr>
          <w:rFonts w:hint="eastAsia" w:ascii="宋体" w:hAnsi="宋体"/>
          <w:color w:val="auto"/>
          <w:sz w:val="24"/>
        </w:rPr>
        <w:t xml:space="preserve">            法定代表人签字：</w:t>
      </w:r>
      <w:r>
        <w:rPr>
          <w:rFonts w:hint="eastAsia"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line="440" w:lineRule="exact"/>
        <w:textAlignment w:val="auto"/>
        <w:rPr>
          <w:rFonts w:ascii="宋体" w:hAnsi="宋体"/>
          <w:color w:val="auto"/>
          <w:sz w:val="24"/>
        </w:rPr>
      </w:pPr>
      <w:r>
        <w:rPr>
          <w:rFonts w:hint="eastAsia" w:ascii="宋体" w:hAnsi="宋体"/>
          <w:color w:val="auto"/>
          <w:sz w:val="24"/>
        </w:rPr>
        <w:t>所在部门职务：</w:t>
      </w:r>
      <w:r>
        <w:rPr>
          <w:rFonts w:hint="eastAsia" w:ascii="宋体" w:hAnsi="宋体"/>
          <w:color w:val="auto"/>
          <w:sz w:val="24"/>
          <w:u w:val="single"/>
        </w:rPr>
        <w:t xml:space="preserve">               </w:t>
      </w:r>
      <w:r>
        <w:rPr>
          <w:rFonts w:hint="eastAsia" w:ascii="宋体" w:hAnsi="宋体"/>
          <w:color w:val="auto"/>
          <w:sz w:val="24"/>
        </w:rPr>
        <w:t xml:space="preserve">                      职务：</w:t>
      </w:r>
      <w:r>
        <w:rPr>
          <w:rFonts w:hint="eastAsia"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line="440" w:lineRule="exact"/>
        <w:textAlignment w:val="auto"/>
        <w:rPr>
          <w:rFonts w:ascii="宋体" w:hAnsi="宋体"/>
          <w:color w:val="auto"/>
          <w:sz w:val="24"/>
        </w:rPr>
      </w:pPr>
      <w:r>
        <w:rPr>
          <w:rFonts w:hint="eastAsia" w:ascii="宋体" w:hAnsi="宋体"/>
          <w:color w:val="auto"/>
          <w:sz w:val="24"/>
        </w:rPr>
        <w:t>委托代理人身份证号码：</w:t>
      </w:r>
      <w:r>
        <w:rPr>
          <w:rFonts w:hint="eastAsia" w:ascii="宋体" w:hAnsi="宋体"/>
          <w:color w:val="auto"/>
          <w:sz w:val="24"/>
          <w:u w:val="single"/>
        </w:rPr>
        <w:t xml:space="preserve">                             </w:t>
      </w:r>
      <w:r>
        <w:rPr>
          <w:rFonts w:hint="eastAsia" w:ascii="宋体" w:hAnsi="宋体"/>
          <w:color w:val="auto"/>
          <w:sz w:val="24"/>
        </w:rPr>
        <w:t xml:space="preserve"> </w:t>
      </w:r>
    </w:p>
    <w:p>
      <w:pPr>
        <w:snapToGrid w:val="0"/>
        <w:spacing w:before="120" w:beforeLines="50" w:after="50"/>
        <w:jc w:val="center"/>
        <w:rPr>
          <w:rFonts w:ascii="宋体" w:hAnsi="宋体"/>
          <w:color w:val="auto"/>
          <w:sz w:val="24"/>
        </w:rPr>
      </w:pPr>
      <w:r>
        <w:rPr>
          <w:rFonts w:hint="eastAsia" w:ascii="宋体" w:hAnsi="宋体"/>
          <w:color w:val="auto"/>
          <w:sz w:val="24"/>
        </w:rPr>
        <w:t xml:space="preserve">                                                投标人（盖公章）：</w:t>
      </w:r>
    </w:p>
    <w:p>
      <w:pPr>
        <w:snapToGrid w:val="0"/>
        <w:spacing w:before="120" w:beforeLines="50" w:after="50"/>
        <w:jc w:val="center"/>
        <w:rPr>
          <w:rFonts w:ascii="宋体" w:hAnsi="宋体"/>
          <w:color w:val="auto"/>
          <w:sz w:val="24"/>
        </w:rPr>
      </w:pPr>
      <w:r>
        <w:rPr>
          <w:rFonts w:hint="eastAsia" w:ascii="宋体" w:hAnsi="宋体"/>
          <w:color w:val="auto"/>
          <w:sz w:val="24"/>
        </w:rPr>
        <w:t xml:space="preserve">                                              年    月    日</w:t>
      </w:r>
    </w:p>
    <w:p>
      <w:pPr>
        <w:snapToGrid w:val="0"/>
        <w:spacing w:before="120" w:beforeLines="50" w:after="50"/>
        <w:rPr>
          <w:rFonts w:ascii="宋体" w:hAnsi="宋体"/>
          <w:color w:val="auto"/>
          <w:sz w:val="24"/>
        </w:rPr>
      </w:pPr>
    </w:p>
    <w:p>
      <w:pPr>
        <w:spacing w:line="5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注：1.法定代表人和委托代理人必须在授权委托书上亲笔签名，不得使用印章、签名章或者其他电子制版签名代替，</w:t>
      </w:r>
      <w:r>
        <w:rPr>
          <w:rFonts w:hint="eastAsia" w:ascii="仿宋_GB2312" w:hAnsi="仿宋_GB2312" w:eastAsia="仿宋_GB2312" w:cs="仿宋_GB2312"/>
          <w:b/>
          <w:bCs/>
          <w:color w:val="auto"/>
          <w:sz w:val="24"/>
        </w:rPr>
        <w:t>否则作无效投标处理</w:t>
      </w:r>
      <w:r>
        <w:rPr>
          <w:rFonts w:hint="eastAsia" w:ascii="仿宋_GB2312" w:hAnsi="仿宋_GB2312" w:eastAsia="仿宋_GB2312" w:cs="仿宋_GB2312"/>
          <w:color w:val="auto"/>
          <w:sz w:val="24"/>
        </w:rPr>
        <w:t>；</w:t>
      </w:r>
    </w:p>
    <w:p>
      <w:pPr>
        <w:spacing w:line="50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2.以联合体形式投标的，本授权委托书应由联合体牵头人的法定代表人按上述规定签署。</w:t>
      </w:r>
    </w:p>
    <w:p>
      <w:pPr>
        <w:snapToGrid w:val="0"/>
        <w:spacing w:before="50" w:after="120" w:afterLines="50"/>
        <w:ind w:firstLine="480" w:firstLineChars="200"/>
        <w:jc w:val="left"/>
        <w:rPr>
          <w:rFonts w:ascii="宋体" w:hAnsi="宋体"/>
          <w:color w:val="auto"/>
          <w:sz w:val="24"/>
        </w:rPr>
      </w:pPr>
      <w:r>
        <w:rPr>
          <w:rFonts w:hint="eastAsia" w:ascii="仿宋_GB2312" w:hAnsi="仿宋_GB2312" w:eastAsia="仿宋_GB2312" w:cs="仿宋_GB2312"/>
          <w:color w:val="auto"/>
          <w:sz w:val="24"/>
        </w:rPr>
        <w:t>3</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120" w:beforeLines="50" w:after="50"/>
        <w:ind w:firstLine="566" w:firstLineChars="236"/>
        <w:jc w:val="center"/>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法定代表人授权委托书</w:t>
      </w:r>
    </w:p>
    <w:p>
      <w:pPr>
        <w:snapToGrid w:val="0"/>
        <w:spacing w:before="120" w:beforeLines="50" w:after="50"/>
        <w:ind w:firstLine="758" w:firstLineChars="236"/>
        <w:jc w:val="center"/>
        <w:rPr>
          <w:rFonts w:ascii="宋体" w:hAnsi="宋体"/>
          <w:b/>
          <w:bCs/>
          <w:color w:val="auto"/>
          <w:sz w:val="32"/>
          <w:szCs w:val="32"/>
        </w:rPr>
      </w:pPr>
      <w:r>
        <w:rPr>
          <w:rFonts w:hint="eastAsia" w:ascii="宋体" w:hAnsi="宋体"/>
          <w:b/>
          <w:bCs/>
          <w:color w:val="auto"/>
          <w:sz w:val="32"/>
          <w:szCs w:val="32"/>
        </w:rPr>
        <w:t>（联合体投标格式）</w:t>
      </w:r>
    </w:p>
    <w:p>
      <w:pPr>
        <w:snapToGrid w:val="0"/>
        <w:spacing w:before="120" w:beforeLines="50" w:after="50"/>
        <w:ind w:firstLine="758" w:firstLineChars="236"/>
        <w:jc w:val="center"/>
        <w:rPr>
          <w:rFonts w:ascii="宋体" w:hAnsi="宋体"/>
          <w:color w:val="auto"/>
          <w:sz w:val="24"/>
        </w:rPr>
      </w:pPr>
      <w:r>
        <w:rPr>
          <w:rFonts w:hint="eastAsia" w:ascii="宋体" w:hAnsi="宋体"/>
          <w:b/>
          <w:bCs/>
          <w:color w:val="auto"/>
          <w:sz w:val="32"/>
          <w:szCs w:val="32"/>
        </w:rPr>
        <w:t>（如有委托时）</w:t>
      </w:r>
    </w:p>
    <w:p>
      <w:pPr>
        <w:keepNext w:val="0"/>
        <w:keepLines w:val="0"/>
        <w:pageBreakBefore w:val="0"/>
        <w:widowControl w:val="0"/>
        <w:kinsoku/>
        <w:wordWrap/>
        <w:overflowPunct/>
        <w:topLinePunct w:val="0"/>
        <w:autoSpaceDE/>
        <w:autoSpaceDN/>
        <w:bidi w:val="0"/>
        <w:adjustRightInd/>
        <w:snapToGrid w:val="0"/>
        <w:spacing w:before="120" w:beforeLines="50" w:after="50" w:line="480" w:lineRule="exact"/>
        <w:jc w:val="left"/>
        <w:textAlignment w:val="auto"/>
        <w:rPr>
          <w:rFonts w:ascii="宋体" w:hAnsi="宋体"/>
          <w:color w:val="auto"/>
          <w:sz w:val="24"/>
        </w:rPr>
      </w:pPr>
      <w:r>
        <w:rPr>
          <w:rFonts w:hint="eastAsia" w:ascii="宋体" w:hAnsi="宋体"/>
          <w:bCs/>
          <w:color w:val="auto"/>
          <w:sz w:val="24"/>
        </w:rPr>
        <w:t>致：</w:t>
      </w:r>
      <w:r>
        <w:rPr>
          <w:rFonts w:hint="eastAsia" w:ascii="宋体" w:hAnsi="宋体"/>
          <w:color w:val="auto"/>
          <w:sz w:val="24"/>
          <w:u w:val="single"/>
        </w:rPr>
        <w:t>采购人名称</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val="0"/>
        <w:spacing w:before="120" w:beforeLines="50" w:after="50" w:line="480" w:lineRule="exact"/>
        <w:ind w:firstLine="566" w:firstLineChars="236"/>
        <w:textAlignment w:val="auto"/>
        <w:rPr>
          <w:rFonts w:ascii="宋体" w:hAnsi="宋体"/>
          <w:color w:val="auto"/>
          <w:sz w:val="24"/>
        </w:rPr>
      </w:pPr>
      <w:r>
        <w:rPr>
          <w:rFonts w:hint="eastAsia" w:ascii="宋体" w:hAnsi="宋体"/>
          <w:color w:val="auto"/>
          <w:sz w:val="24"/>
        </w:rPr>
        <w:t xml:space="preserve">根据 </w:t>
      </w:r>
      <w:r>
        <w:rPr>
          <w:rFonts w:hint="eastAsia" w:ascii="宋体" w:hAnsi="宋体"/>
          <w:color w:val="auto"/>
          <w:sz w:val="24"/>
          <w:u w:val="single"/>
        </w:rPr>
        <w:t xml:space="preserve"> （牵头人名称）</w:t>
      </w:r>
      <w:r>
        <w:rPr>
          <w:rFonts w:hint="eastAsia" w:ascii="宋体" w:hAnsi="宋体"/>
          <w:color w:val="auto"/>
          <w:sz w:val="24"/>
        </w:rPr>
        <w:t>与</w:t>
      </w:r>
      <w:r>
        <w:rPr>
          <w:rFonts w:hint="eastAsia" w:ascii="宋体" w:hAnsi="宋体"/>
          <w:color w:val="auto"/>
          <w:sz w:val="24"/>
          <w:u w:val="single"/>
        </w:rPr>
        <w:t>（联合体其他成员名称）</w:t>
      </w:r>
      <w:r>
        <w:rPr>
          <w:rFonts w:hint="eastAsia" w:ascii="宋体" w:hAnsi="宋体"/>
          <w:color w:val="auto"/>
          <w:sz w:val="24"/>
        </w:rPr>
        <w:t>签订的《联合体投标协议书》的内容，</w:t>
      </w:r>
      <w:r>
        <w:rPr>
          <w:rFonts w:hint="eastAsia" w:ascii="宋体" w:hAnsi="宋体"/>
          <w:color w:val="auto"/>
          <w:sz w:val="24"/>
          <w:u w:val="single"/>
        </w:rPr>
        <w:t>（牵头人名称）</w:t>
      </w:r>
      <w:r>
        <w:rPr>
          <w:rFonts w:hint="eastAsia" w:ascii="宋体" w:hAnsi="宋体"/>
          <w:color w:val="auto"/>
          <w:sz w:val="24"/>
        </w:rPr>
        <w:t>的法定代表人</w:t>
      </w:r>
      <w:r>
        <w:rPr>
          <w:rFonts w:hint="eastAsia" w:ascii="宋体" w:hAnsi="宋体"/>
          <w:color w:val="auto"/>
          <w:sz w:val="24"/>
          <w:u w:val="single"/>
        </w:rPr>
        <w:t>（姓名）</w:t>
      </w:r>
      <w:r>
        <w:rPr>
          <w:rFonts w:hint="eastAsia" w:ascii="宋体" w:hAnsi="宋体"/>
          <w:color w:val="auto"/>
          <w:sz w:val="24"/>
        </w:rPr>
        <w:t>现授权委托</w:t>
      </w:r>
      <w:r>
        <w:rPr>
          <w:rFonts w:hint="eastAsia" w:ascii="宋体" w:hAnsi="宋体"/>
          <w:color w:val="auto"/>
          <w:sz w:val="24"/>
          <w:u w:val="single"/>
        </w:rPr>
        <w:t xml:space="preserve">              （姓名）</w:t>
      </w:r>
      <w:r>
        <w:rPr>
          <w:rFonts w:hint="eastAsia" w:ascii="宋体" w:hAnsi="宋体"/>
          <w:color w:val="auto"/>
          <w:sz w:val="24"/>
        </w:rPr>
        <w:t>以我方的名义参加</w:t>
      </w:r>
      <w:r>
        <w:rPr>
          <w:rFonts w:hint="eastAsia" w:ascii="宋体" w:hAnsi="宋体"/>
          <w:color w:val="auto"/>
          <w:sz w:val="24"/>
          <w:u w:val="single"/>
        </w:rPr>
        <w:t xml:space="preserve">              </w:t>
      </w:r>
      <w:r>
        <w:rPr>
          <w:rFonts w:hint="eastAsia" w:ascii="宋体" w:hAnsi="宋体"/>
          <w:color w:val="auto"/>
          <w:sz w:val="24"/>
        </w:rPr>
        <w:t>项目的投标活动，并代表我方全权办理针对上述项目的所有采购程序和环节的具体事务和签署相关文件。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val="0"/>
        <w:spacing w:before="120" w:beforeLines="50" w:after="50" w:line="480" w:lineRule="exact"/>
        <w:ind w:firstLine="566" w:firstLineChars="236"/>
        <w:textAlignment w:val="auto"/>
        <w:rPr>
          <w:rFonts w:ascii="宋体" w:hAnsi="宋体"/>
          <w:color w:val="auto"/>
          <w:sz w:val="24"/>
        </w:rPr>
      </w:pPr>
      <w:r>
        <w:rPr>
          <w:rFonts w:hint="eastAsia" w:ascii="宋体" w:hAnsi="宋体"/>
          <w:color w:val="auto"/>
          <w:sz w:val="24"/>
        </w:rPr>
        <w:t>我方对委托代理人的签字事项负全部责任。</w:t>
      </w:r>
    </w:p>
    <w:p>
      <w:pPr>
        <w:keepNext w:val="0"/>
        <w:keepLines w:val="0"/>
        <w:pageBreakBefore w:val="0"/>
        <w:widowControl w:val="0"/>
        <w:kinsoku/>
        <w:wordWrap/>
        <w:overflowPunct/>
        <w:topLinePunct w:val="0"/>
        <w:autoSpaceDE/>
        <w:autoSpaceDN/>
        <w:bidi w:val="0"/>
        <w:adjustRightInd/>
        <w:snapToGrid w:val="0"/>
        <w:spacing w:before="120" w:beforeLines="50" w:after="50" w:line="480" w:lineRule="exact"/>
        <w:ind w:firstLine="566" w:firstLineChars="236"/>
        <w:textAlignment w:val="auto"/>
        <w:rPr>
          <w:rFonts w:ascii="宋体" w:hAnsi="宋体"/>
          <w:color w:val="auto"/>
          <w:sz w:val="24"/>
        </w:rPr>
      </w:pPr>
      <w:r>
        <w:rPr>
          <w:rFonts w:hint="eastAsia" w:ascii="宋体" w:hAnsi="宋体"/>
          <w:color w:val="auto"/>
          <w:sz w:val="24"/>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val="0"/>
        <w:spacing w:before="120" w:beforeLines="50" w:after="50" w:line="480" w:lineRule="exact"/>
        <w:ind w:firstLine="566" w:firstLineChars="236"/>
        <w:textAlignment w:val="auto"/>
        <w:rPr>
          <w:rFonts w:ascii="宋体" w:hAnsi="宋体"/>
          <w:color w:val="auto"/>
          <w:sz w:val="24"/>
        </w:rPr>
      </w:pPr>
      <w:r>
        <w:rPr>
          <w:rFonts w:hint="eastAsia" w:ascii="宋体" w:hAnsi="宋体"/>
          <w:color w:val="auto"/>
          <w:sz w:val="24"/>
        </w:rPr>
        <w:t>委托代理人无转委托权，特此委托。</w:t>
      </w:r>
    </w:p>
    <w:p>
      <w:pPr>
        <w:keepNext w:val="0"/>
        <w:keepLines w:val="0"/>
        <w:pageBreakBefore w:val="0"/>
        <w:widowControl w:val="0"/>
        <w:kinsoku/>
        <w:wordWrap/>
        <w:overflowPunct/>
        <w:topLinePunct w:val="0"/>
        <w:autoSpaceDE/>
        <w:autoSpaceDN/>
        <w:bidi w:val="0"/>
        <w:adjustRightInd/>
        <w:snapToGrid w:val="0"/>
        <w:spacing w:before="120" w:beforeLines="50" w:after="50" w:line="480" w:lineRule="exact"/>
        <w:ind w:firstLine="566" w:firstLineChars="236"/>
        <w:textAlignment w:val="auto"/>
        <w:rPr>
          <w:rFonts w:ascii="宋体" w:hAnsi="宋体"/>
          <w:color w:val="auto"/>
          <w:sz w:val="24"/>
        </w:rPr>
      </w:pPr>
      <w:r>
        <w:rPr>
          <w:rFonts w:hint="eastAsia" w:ascii="宋体" w:hAnsi="宋体"/>
          <w:color w:val="auto"/>
          <w:sz w:val="24"/>
        </w:rPr>
        <w:t>附：牵头人法定代表人身份证明及委托代理人有效身份证正反面复印件</w:t>
      </w:r>
    </w:p>
    <w:p>
      <w:pPr>
        <w:snapToGrid w:val="0"/>
        <w:spacing w:before="120" w:beforeLines="50" w:after="50"/>
        <w:ind w:firstLine="566" w:firstLineChars="236"/>
        <w:rPr>
          <w:rFonts w:ascii="宋体" w:hAnsi="宋体"/>
          <w:color w:val="auto"/>
          <w:sz w:val="24"/>
        </w:rPr>
      </w:pPr>
    </w:p>
    <w:p>
      <w:pPr>
        <w:snapToGrid w:val="0"/>
        <w:spacing w:before="120" w:beforeLines="50" w:after="50"/>
        <w:ind w:firstLine="566" w:firstLineChars="236"/>
        <w:rPr>
          <w:rFonts w:ascii="宋体" w:hAnsi="宋体"/>
          <w:color w:val="auto"/>
          <w:sz w:val="24"/>
        </w:rPr>
      </w:pPr>
      <w:r>
        <w:rPr>
          <w:rFonts w:hint="eastAsia" w:ascii="宋体" w:hAnsi="宋体"/>
          <w:color w:val="auto"/>
          <w:sz w:val="24"/>
        </w:rPr>
        <w:t>牵头人法定代表人（签字）：</w:t>
      </w:r>
    </w:p>
    <w:p>
      <w:pPr>
        <w:snapToGrid w:val="0"/>
        <w:spacing w:before="120" w:beforeLines="50" w:after="50"/>
        <w:ind w:firstLine="566" w:firstLineChars="236"/>
        <w:rPr>
          <w:rFonts w:ascii="宋体" w:hAnsi="宋体"/>
          <w:color w:val="auto"/>
          <w:sz w:val="24"/>
        </w:rPr>
      </w:pPr>
      <w:r>
        <w:rPr>
          <w:rFonts w:hint="eastAsia" w:ascii="宋体" w:hAnsi="宋体"/>
          <w:color w:val="auto"/>
          <w:sz w:val="24"/>
        </w:rPr>
        <w:t>牵头人（盖公章）：</w:t>
      </w:r>
    </w:p>
    <w:p>
      <w:pPr>
        <w:snapToGrid w:val="0"/>
        <w:spacing w:before="120" w:beforeLines="50" w:after="50"/>
        <w:ind w:firstLine="566" w:firstLineChars="236"/>
        <w:rPr>
          <w:rFonts w:ascii="宋体" w:hAnsi="宋体"/>
          <w:color w:val="auto"/>
          <w:sz w:val="24"/>
        </w:rPr>
      </w:pPr>
      <w:r>
        <w:rPr>
          <w:rFonts w:hint="eastAsia" w:ascii="宋体" w:hAnsi="宋体"/>
          <w:color w:val="auto"/>
          <w:sz w:val="24"/>
        </w:rPr>
        <w:t>日期：    年   月   日</w:t>
      </w:r>
    </w:p>
    <w:p>
      <w:pPr>
        <w:snapToGrid w:val="0"/>
        <w:spacing w:before="120" w:beforeLines="50" w:after="50"/>
        <w:ind w:firstLine="566" w:firstLineChars="236"/>
        <w:rPr>
          <w:rFonts w:ascii="宋体" w:hAnsi="宋体"/>
          <w:color w:val="auto"/>
          <w:sz w:val="24"/>
        </w:rPr>
      </w:pPr>
    </w:p>
    <w:p>
      <w:pPr>
        <w:snapToGrid w:val="0"/>
        <w:spacing w:before="120" w:beforeLines="50" w:after="50"/>
        <w:ind w:firstLine="566" w:firstLineChars="236"/>
        <w:rPr>
          <w:rFonts w:ascii="宋体" w:hAnsi="宋体"/>
          <w:color w:val="auto"/>
          <w:sz w:val="24"/>
        </w:rPr>
      </w:pPr>
      <w:r>
        <w:rPr>
          <w:rFonts w:hint="eastAsia" w:ascii="宋体" w:hAnsi="宋体"/>
          <w:color w:val="auto"/>
          <w:sz w:val="24"/>
        </w:rPr>
        <w:t>被授权人（签字）：</w:t>
      </w:r>
    </w:p>
    <w:p>
      <w:pPr>
        <w:snapToGrid w:val="0"/>
        <w:spacing w:before="120" w:beforeLines="50" w:after="50"/>
        <w:ind w:firstLine="566" w:firstLineChars="236"/>
        <w:rPr>
          <w:rFonts w:ascii="仿宋_GB2312" w:hAnsi="仿宋_GB2312" w:eastAsia="仿宋_GB2312" w:cs="仿宋_GB2312"/>
          <w:color w:val="auto"/>
          <w:sz w:val="32"/>
          <w:szCs w:val="32"/>
        </w:rPr>
      </w:pPr>
      <w:r>
        <w:rPr>
          <w:rFonts w:hint="eastAsia" w:ascii="宋体" w:hAnsi="宋体"/>
          <w:color w:val="auto"/>
          <w:sz w:val="24"/>
        </w:rPr>
        <w:t>日期：    年   月   日</w:t>
      </w:r>
    </w:p>
    <w:p>
      <w:pPr>
        <w:spacing w:line="5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注：1.法定代表人和委托代理人必须在授权委托书上亲笔签名，不得使用印章、签名章或者其他电子制版签名代替，</w:t>
      </w:r>
      <w:r>
        <w:rPr>
          <w:rFonts w:hint="eastAsia" w:ascii="仿宋_GB2312" w:hAnsi="仿宋_GB2312" w:eastAsia="仿宋_GB2312" w:cs="仿宋_GB2312"/>
          <w:b/>
          <w:bCs/>
          <w:color w:val="auto"/>
          <w:sz w:val="24"/>
        </w:rPr>
        <w:t>否则作无效投标处理</w:t>
      </w:r>
      <w:r>
        <w:rPr>
          <w:rFonts w:hint="eastAsia" w:ascii="仿宋_GB2312" w:hAnsi="仿宋_GB2312" w:eastAsia="仿宋_GB2312" w:cs="仿宋_GB2312"/>
          <w:color w:val="auto"/>
          <w:sz w:val="24"/>
        </w:rPr>
        <w:t>；</w:t>
      </w:r>
    </w:p>
    <w:p>
      <w:pPr>
        <w:spacing w:line="50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2.以联合体形式投标的，本授权委托书应由联合体牵头人的法定代表人按上述规定签署。</w:t>
      </w:r>
    </w:p>
    <w:p>
      <w:pPr>
        <w:snapToGrid w:val="0"/>
        <w:spacing w:before="50" w:after="120" w:afterLines="50"/>
        <w:ind w:firstLine="480" w:firstLineChars="200"/>
        <w:jc w:val="left"/>
        <w:rPr>
          <w:rFonts w:ascii="宋体" w:hAnsi="宋体"/>
          <w:color w:val="auto"/>
          <w:sz w:val="24"/>
        </w:rPr>
        <w:sectPr>
          <w:footerReference r:id="rId12" w:type="first"/>
          <w:footerReference r:id="rId11" w:type="default"/>
          <w:pgSz w:w="11906" w:h="16838"/>
          <w:pgMar w:top="1134" w:right="1247" w:bottom="1276" w:left="1247" w:header="851" w:footer="992" w:gutter="0"/>
          <w:pgNumType w:fmt="decimal"/>
          <w:cols w:space="720" w:num="1"/>
          <w:titlePg/>
          <w:docGrid w:linePitch="312" w:charSpace="0"/>
        </w:sectPr>
      </w:pPr>
      <w:r>
        <w:rPr>
          <w:rFonts w:hint="eastAsia" w:ascii="仿宋_GB2312" w:hAnsi="仿宋_GB2312" w:eastAsia="仿宋_GB2312" w:cs="仿宋_GB2312"/>
          <w:color w:val="auto"/>
          <w:sz w:val="24"/>
        </w:rPr>
        <w:t>3</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w:t>
      </w:r>
    </w:p>
    <w:p>
      <w:pPr>
        <w:rPr>
          <w:rFonts w:ascii="宋体" w:hAnsi="宋体"/>
          <w:color w:val="auto"/>
          <w:sz w:val="24"/>
        </w:rPr>
      </w:pPr>
    </w:p>
    <w:p>
      <w:pPr>
        <w:rPr>
          <w:rFonts w:ascii="宋体" w:hAnsi="宋体"/>
          <w:b/>
          <w:color w:val="auto"/>
          <w:sz w:val="24"/>
          <w:szCs w:val="20"/>
        </w:rPr>
      </w:pPr>
      <w:r>
        <w:rPr>
          <w:rFonts w:ascii="宋体" w:hAnsi="宋体"/>
          <w:b/>
          <w:color w:val="auto"/>
          <w:sz w:val="24"/>
        </w:rPr>
        <w:t>5</w:t>
      </w:r>
      <w:r>
        <w:rPr>
          <w:rFonts w:hint="eastAsia" w:ascii="宋体" w:hAnsi="宋体"/>
          <w:b/>
          <w:color w:val="auto"/>
          <w:sz w:val="24"/>
        </w:rPr>
        <w:t>.商务条款偏离表格式(注：按项目需求表具体项目修改)</w:t>
      </w:r>
    </w:p>
    <w:p>
      <w:pPr>
        <w:snapToGrid w:val="0"/>
        <w:spacing w:before="50"/>
        <w:jc w:val="left"/>
        <w:rPr>
          <w:rFonts w:ascii="宋体" w:hAnsi="宋体"/>
          <w:color w:val="auto"/>
          <w:sz w:val="24"/>
        </w:rPr>
      </w:pPr>
    </w:p>
    <w:p>
      <w:pPr>
        <w:pStyle w:val="15"/>
        <w:rPr>
          <w:rFonts w:hAnsi="宋体"/>
          <w:color w:val="auto"/>
          <w:sz w:val="24"/>
          <w:szCs w:val="24"/>
        </w:rPr>
      </w:pPr>
      <w:r>
        <w:rPr>
          <w:rFonts w:hint="eastAsia" w:hAnsi="宋体"/>
          <w:color w:val="auto"/>
          <w:sz w:val="24"/>
          <w:szCs w:val="24"/>
        </w:rPr>
        <w:t>所投分标：</w:t>
      </w:r>
      <w:r>
        <w:rPr>
          <w:rFonts w:hint="eastAsia" w:hAnsi="宋体"/>
          <w:color w:val="auto"/>
          <w:sz w:val="24"/>
          <w:szCs w:val="24"/>
          <w:u w:val="single"/>
        </w:rPr>
        <w:t xml:space="preserve">     </w:t>
      </w:r>
      <w:r>
        <w:rPr>
          <w:rFonts w:hint="eastAsia" w:hAnsi="宋体"/>
          <w:color w:val="auto"/>
          <w:sz w:val="24"/>
          <w:szCs w:val="24"/>
        </w:rPr>
        <w:t>分标</w:t>
      </w:r>
    </w:p>
    <w:p>
      <w:pPr>
        <w:snapToGrid w:val="0"/>
        <w:spacing w:before="50"/>
        <w:jc w:val="left"/>
        <w:rPr>
          <w:rFonts w:ascii="宋体" w:hAnsi="宋体"/>
          <w:color w:val="auto"/>
          <w:sz w:val="24"/>
          <w:u w:val="single"/>
        </w:rPr>
      </w:pPr>
    </w:p>
    <w:tbl>
      <w:tblPr>
        <w:tblStyle w:val="24"/>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rPr>
            </w:pPr>
            <w:r>
              <w:rPr>
                <w:rFonts w:hint="eastAsia" w:ascii="宋体" w:hAnsi="宋体"/>
                <w:color w:val="auto"/>
                <w:sz w:val="24"/>
              </w:rPr>
              <w:t>项目</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rPr>
            </w:pPr>
            <w:r>
              <w:rPr>
                <w:rFonts w:hint="eastAsia" w:ascii="宋体" w:hAnsi="宋体"/>
                <w:color w:val="auto"/>
                <w:sz w:val="24"/>
              </w:rPr>
              <w:t>招标文件商务条款要求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rPr>
            </w:pPr>
            <w:r>
              <w:rPr>
                <w:rFonts w:hint="eastAsia" w:ascii="宋体" w:hAnsi="宋体"/>
                <w:color w:val="auto"/>
                <w:sz w:val="24"/>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rPr>
            </w:pPr>
            <w:r>
              <w:rPr>
                <w:rFonts w:hint="eastAsia" w:ascii="宋体" w:hAnsi="宋体"/>
                <w:color w:val="auto"/>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 w:val="24"/>
                <w:u w:val="singl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rPr>
            </w:pPr>
            <w:r>
              <w:rPr>
                <w:rFonts w:hint="eastAsia" w:ascii="宋体" w:hAnsi="宋体"/>
                <w:color w:val="auto"/>
                <w:sz w:val="24"/>
              </w:rPr>
              <w:t>…</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rPr>
            </w:pPr>
          </w:p>
        </w:tc>
      </w:tr>
    </w:tbl>
    <w:p>
      <w:pPr>
        <w:pStyle w:val="12"/>
        <w:rPr>
          <w:rFonts w:ascii="宋体" w:hAnsi="宋体"/>
          <w:color w:val="auto"/>
        </w:rPr>
      </w:pPr>
      <w:r>
        <w:rPr>
          <w:rFonts w:hint="eastAsia" w:ascii="宋体" w:hAnsi="宋体"/>
          <w:color w:val="auto"/>
        </w:rPr>
        <w:t>注：</w:t>
      </w:r>
    </w:p>
    <w:p>
      <w:pPr>
        <w:pStyle w:val="14"/>
        <w:spacing w:line="520" w:lineRule="exact"/>
        <w:ind w:firstLine="0" w:firstLineChars="0"/>
        <w:rPr>
          <w:rFonts w:hAnsi="仿宋_GB2312" w:cs="仿宋_GB2312"/>
          <w:color w:val="auto"/>
          <w:szCs w:val="32"/>
        </w:rPr>
      </w:pPr>
      <w:r>
        <w:rPr>
          <w:rFonts w:hint="eastAsia" w:ascii="宋体" w:hAnsi="宋体" w:eastAsia="宋体"/>
          <w:color w:val="auto"/>
          <w:sz w:val="24"/>
          <w:szCs w:val="24"/>
        </w:rPr>
        <w:t>1. 说明：应对照招标文件“第二章 采购需求”中的商务条款逐条实质性响应，并作出偏离说明。</w:t>
      </w:r>
    </w:p>
    <w:p>
      <w:pPr>
        <w:pStyle w:val="12"/>
        <w:rPr>
          <w:rFonts w:ascii="宋体" w:hAnsi="宋体"/>
          <w:b w:val="0"/>
          <w:bCs w:val="0"/>
          <w:color w:val="auto"/>
        </w:rPr>
      </w:pPr>
      <w:r>
        <w:rPr>
          <w:rFonts w:ascii="宋体" w:hAnsi="宋体"/>
          <w:b w:val="0"/>
          <w:bCs w:val="0"/>
          <w:color w:val="auto"/>
        </w:rPr>
        <w:t>2.</w:t>
      </w:r>
      <w:r>
        <w:rPr>
          <w:rFonts w:hint="eastAsia" w:ascii="宋体" w:hAnsi="宋体"/>
          <w:b w:val="0"/>
          <w:bCs w:val="0"/>
          <w:color w:val="auto"/>
        </w:rPr>
        <w:t>投标人应根据自身的承诺，对照招标文件要求在“偏离说明”中注明“</w:t>
      </w:r>
      <w:r>
        <w:rPr>
          <w:rFonts w:hint="eastAsia" w:ascii="宋体" w:hAnsi="宋体"/>
          <w:color w:val="auto"/>
        </w:rPr>
        <w:t>正偏离</w:t>
      </w:r>
      <w:r>
        <w:rPr>
          <w:rFonts w:hint="eastAsia" w:ascii="宋体" w:hAnsi="宋体"/>
          <w:b w:val="0"/>
          <w:bCs w:val="0"/>
          <w:color w:val="auto"/>
        </w:rPr>
        <w:t>”、“</w:t>
      </w:r>
      <w:r>
        <w:rPr>
          <w:rFonts w:hint="eastAsia" w:ascii="宋体" w:hAnsi="宋体"/>
          <w:color w:val="auto"/>
        </w:rPr>
        <w:t>负偏离</w:t>
      </w:r>
      <w:r>
        <w:rPr>
          <w:rFonts w:hint="eastAsia" w:ascii="宋体" w:hAnsi="宋体"/>
          <w:b w:val="0"/>
          <w:bCs w:val="0"/>
          <w:color w:val="auto"/>
        </w:rPr>
        <w:t>”或者“</w:t>
      </w:r>
      <w:r>
        <w:rPr>
          <w:rFonts w:hint="eastAsia" w:ascii="宋体" w:hAnsi="宋体"/>
          <w:color w:val="auto"/>
        </w:rPr>
        <w:t>无偏离</w:t>
      </w:r>
      <w:r>
        <w:rPr>
          <w:rFonts w:hint="eastAsia" w:ascii="宋体" w:hAnsi="宋体"/>
          <w:b w:val="0"/>
          <w:bCs w:val="0"/>
          <w:color w:val="auto"/>
        </w:rPr>
        <w:t>”。既不属于“</w:t>
      </w:r>
      <w:r>
        <w:rPr>
          <w:rFonts w:hint="eastAsia" w:ascii="宋体" w:hAnsi="宋体"/>
          <w:color w:val="auto"/>
        </w:rPr>
        <w:t>正偏离</w:t>
      </w:r>
      <w:r>
        <w:rPr>
          <w:rFonts w:hint="eastAsia" w:ascii="宋体" w:hAnsi="宋体"/>
          <w:b w:val="0"/>
          <w:bCs w:val="0"/>
          <w:color w:val="auto"/>
        </w:rPr>
        <w:t>”也不属于“</w:t>
      </w:r>
      <w:r>
        <w:rPr>
          <w:rFonts w:hint="eastAsia" w:ascii="宋体" w:hAnsi="宋体"/>
          <w:color w:val="auto"/>
        </w:rPr>
        <w:t>负偏离</w:t>
      </w:r>
      <w:r>
        <w:rPr>
          <w:rFonts w:hint="eastAsia" w:ascii="宋体" w:hAnsi="宋体"/>
          <w:b w:val="0"/>
          <w:bCs w:val="0"/>
          <w:color w:val="auto"/>
        </w:rPr>
        <w:t>”即为“</w:t>
      </w:r>
      <w:r>
        <w:rPr>
          <w:rFonts w:hint="eastAsia" w:ascii="宋体" w:hAnsi="宋体"/>
          <w:color w:val="auto"/>
        </w:rPr>
        <w:t>无偏离</w:t>
      </w:r>
      <w:r>
        <w:rPr>
          <w:rFonts w:hint="eastAsia" w:ascii="宋体" w:hAnsi="宋体"/>
          <w:b w:val="0"/>
          <w:bCs w:val="0"/>
          <w:color w:val="auto"/>
        </w:rPr>
        <w:t>”。</w:t>
      </w:r>
    </w:p>
    <w:p>
      <w:pPr>
        <w:snapToGrid w:val="0"/>
        <w:spacing w:before="50" w:after="50"/>
        <w:rPr>
          <w:rFonts w:ascii="宋体" w:hAnsi="宋体"/>
          <w:color w:val="auto"/>
          <w:sz w:val="24"/>
        </w:rPr>
      </w:pPr>
    </w:p>
    <w:p>
      <w:pPr>
        <w:snapToGrid w:val="0"/>
        <w:spacing w:before="50" w:after="50"/>
        <w:rPr>
          <w:rFonts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w:t>
      </w:r>
      <w:r>
        <w:rPr>
          <w:rFonts w:hint="eastAsia" w:ascii="宋体" w:hAnsi="宋体"/>
          <w:color w:val="auto"/>
          <w:spacing w:val="20"/>
          <w:sz w:val="24"/>
          <w:u w:val="single"/>
        </w:rPr>
        <w:t xml:space="preserve">        </w:t>
      </w:r>
    </w:p>
    <w:p>
      <w:pPr>
        <w:snapToGrid w:val="0"/>
        <w:spacing w:before="120" w:beforeLines="50"/>
        <w:rPr>
          <w:rFonts w:ascii="宋体" w:hAnsi="宋体"/>
          <w:color w:val="auto"/>
          <w:spacing w:val="20"/>
          <w:sz w:val="24"/>
        </w:rPr>
      </w:pPr>
      <w:r>
        <w:rPr>
          <w:rFonts w:hint="eastAsia" w:ascii="宋体" w:hAnsi="宋体"/>
          <w:color w:val="auto"/>
          <w:spacing w:val="20"/>
          <w:sz w:val="24"/>
        </w:rPr>
        <w:t>投标人盖公章：</w:t>
      </w:r>
      <w:r>
        <w:rPr>
          <w:rFonts w:hint="eastAsia" w:ascii="宋体" w:hAnsi="宋体"/>
          <w:color w:val="auto"/>
          <w:spacing w:val="20"/>
          <w:sz w:val="24"/>
          <w:u w:val="single"/>
        </w:rPr>
        <w:t xml:space="preserve">            </w:t>
      </w:r>
      <w:r>
        <w:rPr>
          <w:rFonts w:hint="eastAsia" w:ascii="宋体" w:hAnsi="宋体"/>
          <w:color w:val="auto"/>
          <w:spacing w:val="20"/>
          <w:sz w:val="24"/>
        </w:rPr>
        <w:t xml:space="preserve">   </w:t>
      </w:r>
    </w:p>
    <w:p>
      <w:pPr>
        <w:snapToGrid w:val="0"/>
        <w:spacing w:before="120" w:beforeLines="50"/>
        <w:rPr>
          <w:rFonts w:ascii="宋体" w:hAnsi="宋体"/>
          <w:color w:val="auto"/>
          <w:sz w:val="24"/>
          <w:szCs w:val="20"/>
        </w:rPr>
      </w:pPr>
      <w:r>
        <w:rPr>
          <w:rFonts w:hint="eastAsia" w:ascii="宋体" w:hAnsi="宋体"/>
          <w:color w:val="auto"/>
          <w:spacing w:val="20"/>
          <w:sz w:val="24"/>
        </w:rPr>
        <w:t>日  期：</w:t>
      </w:r>
      <w:r>
        <w:rPr>
          <w:rFonts w:hint="eastAsia" w:ascii="宋体" w:hAnsi="宋体"/>
          <w:color w:val="auto"/>
          <w:spacing w:val="20"/>
          <w:sz w:val="24"/>
          <w:u w:val="single"/>
        </w:rPr>
        <w:t xml:space="preserve">         </w:t>
      </w:r>
    </w:p>
    <w:p>
      <w:pPr>
        <w:snapToGrid w:val="0"/>
        <w:spacing w:before="120" w:beforeLines="50"/>
        <w:rPr>
          <w:rFonts w:ascii="宋体" w:hAnsi="宋体"/>
          <w:color w:val="auto"/>
          <w:sz w:val="24"/>
          <w:szCs w:val="20"/>
        </w:rPr>
      </w:pPr>
    </w:p>
    <w:p>
      <w:pPr>
        <w:snapToGrid w:val="0"/>
        <w:spacing w:before="120" w:beforeLines="50" w:after="50"/>
        <w:jc w:val="left"/>
        <w:rPr>
          <w:rFonts w:ascii="宋体" w:hAnsi="宋体"/>
          <w:color w:val="auto"/>
          <w:sz w:val="24"/>
          <w:szCs w:val="20"/>
        </w:rPr>
        <w:sectPr>
          <w:footerReference r:id="rId16" w:type="first"/>
          <w:headerReference r:id="rId13" w:type="default"/>
          <w:footerReference r:id="rId14" w:type="default"/>
          <w:footerReference r:id="rId15" w:type="even"/>
          <w:pgSz w:w="11906" w:h="16838"/>
          <w:pgMar w:top="1440" w:right="1797" w:bottom="1440" w:left="1797" w:header="851" w:footer="992" w:gutter="0"/>
          <w:pgNumType w:fmt="decimal"/>
          <w:cols w:space="720" w:num="1"/>
          <w:docGrid w:linePitch="312" w:charSpace="0"/>
        </w:sectPr>
      </w:pPr>
    </w:p>
    <w:p>
      <w:pPr>
        <w:snapToGrid w:val="0"/>
        <w:spacing w:before="120" w:beforeLines="50" w:after="50"/>
        <w:jc w:val="left"/>
        <w:rPr>
          <w:rFonts w:ascii="宋体" w:hAnsi="宋体"/>
          <w:b/>
          <w:color w:val="auto"/>
          <w:sz w:val="24"/>
        </w:rPr>
      </w:pPr>
      <w:r>
        <w:rPr>
          <w:rFonts w:ascii="宋体" w:hAnsi="宋体"/>
          <w:b/>
          <w:color w:val="auto"/>
          <w:sz w:val="24"/>
        </w:rPr>
        <w:t>6</w:t>
      </w:r>
      <w:r>
        <w:rPr>
          <w:rFonts w:hint="eastAsia" w:ascii="宋体" w:hAnsi="宋体"/>
          <w:b/>
          <w:color w:val="auto"/>
          <w:sz w:val="24"/>
        </w:rPr>
        <w:t>.投标人类似的业绩证明文件</w:t>
      </w:r>
    </w:p>
    <w:p>
      <w:pPr>
        <w:pStyle w:val="18"/>
        <w:snapToGrid w:val="0"/>
        <w:ind w:left="480" w:hanging="480"/>
        <w:rPr>
          <w:rFonts w:ascii="宋体" w:hAnsi="宋体"/>
          <w:color w:val="auto"/>
          <w:sz w:val="24"/>
        </w:rPr>
      </w:pPr>
    </w:p>
    <w:p>
      <w:pPr>
        <w:pStyle w:val="18"/>
        <w:snapToGrid w:val="0"/>
        <w:ind w:left="480" w:hanging="480"/>
        <w:rPr>
          <w:rFonts w:ascii="宋体" w:hAnsi="宋体"/>
          <w:color w:val="auto"/>
          <w:sz w:val="24"/>
        </w:rPr>
      </w:pPr>
      <w:r>
        <w:rPr>
          <w:rFonts w:hint="eastAsia" w:ascii="宋体" w:hAnsi="宋体"/>
          <w:color w:val="auto"/>
          <w:sz w:val="24"/>
        </w:rPr>
        <w:t>投标人同类项目情况一览表格式：（投标人同类项目合同复印件、用户验收报告、用户评价意见格式自拟）</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rPr>
            </w:pPr>
            <w:r>
              <w:rPr>
                <w:rFonts w:hint="eastAsia" w:ascii="宋体" w:hAnsi="宋体"/>
                <w:color w:val="auto"/>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rPr>
            </w:pPr>
            <w:r>
              <w:rPr>
                <w:rFonts w:hint="eastAsia" w:ascii="宋体" w:hAnsi="宋体"/>
                <w:color w:val="auto"/>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rPr>
            </w:pPr>
            <w:r>
              <w:rPr>
                <w:rFonts w:hint="eastAsia" w:ascii="宋体" w:hAnsi="宋体"/>
                <w:color w:val="auto"/>
                <w:sz w:val="24"/>
              </w:rPr>
              <w:t>合同</w:t>
            </w:r>
          </w:p>
          <w:p>
            <w:pPr>
              <w:snapToGrid w:val="0"/>
              <w:spacing w:line="240" w:lineRule="exact"/>
              <w:jc w:val="center"/>
              <w:rPr>
                <w:rFonts w:ascii="宋体" w:hAnsi="宋体"/>
                <w:color w:val="auto"/>
                <w:sz w:val="24"/>
              </w:rPr>
            </w:pPr>
            <w:r>
              <w:rPr>
                <w:rFonts w:hint="eastAsia" w:ascii="宋体" w:hAnsi="宋体"/>
                <w:color w:val="auto"/>
                <w:sz w:val="24"/>
              </w:rPr>
              <w:t>金额</w:t>
            </w:r>
          </w:p>
          <w:p>
            <w:pPr>
              <w:snapToGrid w:val="0"/>
              <w:spacing w:line="240" w:lineRule="exact"/>
              <w:jc w:val="center"/>
              <w:rPr>
                <w:rFonts w:ascii="宋体" w:hAnsi="宋体"/>
                <w:color w:val="auto"/>
                <w:sz w:val="24"/>
              </w:rPr>
            </w:pPr>
            <w:r>
              <w:rPr>
                <w:rFonts w:hint="eastAsia" w:ascii="宋体" w:hAnsi="宋体"/>
                <w:color w:val="auto"/>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rPr>
            </w:pPr>
            <w:r>
              <w:rPr>
                <w:rFonts w:hint="eastAsia" w:ascii="宋体" w:hAnsi="宋体"/>
                <w:color w:val="auto"/>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rPr>
            </w:pPr>
            <w:r>
              <w:rPr>
                <w:rFonts w:hint="eastAsia" w:ascii="宋体" w:hAnsi="宋体"/>
                <w:color w:val="auto"/>
                <w:sz w:val="24"/>
              </w:rPr>
              <w:t>采购人联系人及</w:t>
            </w:r>
          </w:p>
          <w:p>
            <w:pPr>
              <w:snapToGrid w:val="0"/>
              <w:spacing w:line="240" w:lineRule="exact"/>
              <w:jc w:val="center"/>
              <w:rPr>
                <w:rFonts w:ascii="宋体" w:hAnsi="宋体"/>
                <w:color w:val="auto"/>
                <w:sz w:val="24"/>
              </w:rPr>
            </w:pPr>
            <w:r>
              <w:rPr>
                <w:rFonts w:hint="eastAsia" w:ascii="宋体" w:hAnsi="宋体"/>
                <w:color w:val="auto"/>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rPr>
            </w:pPr>
            <w:r>
              <w:rPr>
                <w:rFonts w:hint="eastAsia" w:ascii="宋体" w:hAnsi="宋体"/>
                <w:color w:val="auto"/>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rPr>
            </w:pPr>
            <w:r>
              <w:rPr>
                <w:rFonts w:hint="eastAsia" w:ascii="宋体" w:hAnsi="宋体"/>
                <w:color w:val="auto"/>
                <w:sz w:val="24"/>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rPr>
            </w:pPr>
            <w:r>
              <w:rPr>
                <w:rFonts w:hint="eastAsia" w:ascii="宋体" w:hAnsi="宋体"/>
                <w:color w:val="auto"/>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rPr>
            </w:pPr>
          </w:p>
        </w:tc>
      </w:tr>
    </w:tbl>
    <w:p>
      <w:pPr>
        <w:pStyle w:val="10"/>
        <w:snapToGrid w:val="0"/>
        <w:rPr>
          <w:rFonts w:ascii="宋体" w:hAnsi="宋体" w:eastAsia="宋体"/>
          <w:color w:val="auto"/>
          <w:sz w:val="24"/>
          <w:szCs w:val="24"/>
        </w:rPr>
      </w:pPr>
    </w:p>
    <w:p>
      <w:pPr>
        <w:pStyle w:val="10"/>
        <w:snapToGrid w:val="0"/>
        <w:jc w:val="left"/>
        <w:rPr>
          <w:rFonts w:ascii="宋体" w:hAnsi="宋体" w:eastAsia="宋体"/>
          <w:color w:val="auto"/>
          <w:sz w:val="24"/>
          <w:szCs w:val="24"/>
          <w:u w:val="single"/>
        </w:rPr>
      </w:pPr>
      <w:r>
        <w:rPr>
          <w:rFonts w:hint="eastAsia" w:ascii="宋体" w:hAnsi="宋体" w:eastAsia="宋体"/>
          <w:color w:val="auto"/>
          <w:sz w:val="24"/>
          <w:szCs w:val="24"/>
        </w:rPr>
        <w:t>法定代表人或者委托代理人签字：</w:t>
      </w:r>
      <w:r>
        <w:rPr>
          <w:rFonts w:hint="eastAsia" w:ascii="宋体" w:hAnsi="宋体" w:eastAsia="宋体"/>
          <w:color w:val="auto"/>
          <w:sz w:val="24"/>
          <w:szCs w:val="24"/>
          <w:u w:val="single"/>
        </w:rPr>
        <w:t>　　　　　</w:t>
      </w:r>
    </w:p>
    <w:p>
      <w:pPr>
        <w:snapToGrid w:val="0"/>
        <w:spacing w:before="50"/>
        <w:ind w:right="480"/>
        <w:jc w:val="left"/>
        <w:rPr>
          <w:rFonts w:ascii="宋体" w:hAnsi="宋体"/>
          <w:color w:val="auto"/>
          <w:sz w:val="24"/>
          <w:szCs w:val="20"/>
        </w:rPr>
      </w:pPr>
      <w:r>
        <w:rPr>
          <w:rFonts w:hint="eastAsia" w:ascii="宋体" w:hAnsi="宋体" w:cs="Arial"/>
          <w:color w:val="auto"/>
          <w:sz w:val="24"/>
        </w:rPr>
        <w:t xml:space="preserve">投标人（盖公章）： </w:t>
      </w:r>
      <w:r>
        <w:rPr>
          <w:rFonts w:hint="eastAsia" w:ascii="宋体" w:hAnsi="宋体"/>
          <w:color w:val="auto"/>
          <w:sz w:val="24"/>
          <w:u w:val="single"/>
        </w:rPr>
        <w:t xml:space="preserve">                </w:t>
      </w:r>
      <w:r>
        <w:rPr>
          <w:rFonts w:hint="eastAsia" w:ascii="宋体" w:hAnsi="宋体"/>
          <w:color w:val="auto"/>
          <w:sz w:val="24"/>
        </w:rPr>
        <w:t xml:space="preserve">                                                              年    月    日</w:t>
      </w:r>
    </w:p>
    <w:p>
      <w:pPr>
        <w:snapToGrid w:val="0"/>
        <w:spacing w:before="50"/>
        <w:ind w:firstLine="480" w:firstLineChars="200"/>
        <w:jc w:val="left"/>
        <w:rPr>
          <w:rFonts w:ascii="宋体" w:hAnsi="宋体"/>
          <w:color w:val="auto"/>
          <w:sz w:val="24"/>
          <w:szCs w:val="20"/>
        </w:rPr>
      </w:pPr>
    </w:p>
    <w:p>
      <w:pPr>
        <w:snapToGrid w:val="0"/>
        <w:spacing w:before="50"/>
        <w:jc w:val="left"/>
        <w:rPr>
          <w:rFonts w:ascii="宋体" w:hAnsi="宋体"/>
          <w:color w:val="auto"/>
          <w:sz w:val="24"/>
        </w:rPr>
      </w:pPr>
    </w:p>
    <w:p>
      <w:pPr>
        <w:snapToGrid w:val="0"/>
        <w:spacing w:before="120" w:beforeLines="50"/>
        <w:rPr>
          <w:rFonts w:ascii="宋体" w:hAnsi="宋体"/>
          <w:color w:val="auto"/>
          <w:sz w:val="24"/>
          <w:szCs w:val="20"/>
        </w:rPr>
        <w:sectPr>
          <w:pgSz w:w="16838" w:h="11906" w:orient="landscape"/>
          <w:pgMar w:top="1797" w:right="1440" w:bottom="1797" w:left="1440" w:header="851" w:footer="992" w:gutter="0"/>
          <w:pgNumType w:fmt="decimal"/>
          <w:cols w:space="720" w:num="1"/>
          <w:docGrid w:linePitch="312" w:charSpace="0"/>
        </w:sectPr>
      </w:pPr>
    </w:p>
    <w:p>
      <w:pPr>
        <w:snapToGrid w:val="0"/>
        <w:spacing w:before="156" w:beforeLines="50" w:after="50"/>
        <w:outlineLvl w:val="1"/>
        <w:rPr>
          <w:rFonts w:ascii="宋体" w:hAnsi="宋体"/>
          <w:b/>
          <w:color w:val="auto"/>
          <w:sz w:val="28"/>
          <w:szCs w:val="28"/>
        </w:rPr>
      </w:pPr>
      <w:bookmarkStart w:id="149" w:name="_Toc19686839"/>
      <w:r>
        <w:rPr>
          <w:rFonts w:hint="eastAsia" w:ascii="宋体" w:hAnsi="宋体"/>
          <w:b/>
          <w:color w:val="auto"/>
          <w:sz w:val="28"/>
          <w:szCs w:val="28"/>
        </w:rPr>
        <w:t>五、技术文件格式</w:t>
      </w:r>
      <w:bookmarkEnd w:id="149"/>
    </w:p>
    <w:p>
      <w:pPr>
        <w:snapToGrid w:val="0"/>
        <w:spacing w:before="156" w:beforeLines="50" w:after="50"/>
        <w:ind w:left="142"/>
        <w:jc w:val="left"/>
        <w:rPr>
          <w:rFonts w:ascii="宋体" w:hAnsi="宋体"/>
          <w:b/>
          <w:color w:val="auto"/>
          <w:sz w:val="24"/>
        </w:rPr>
      </w:pPr>
      <w:r>
        <w:rPr>
          <w:rFonts w:hint="eastAsia" w:ascii="宋体" w:hAnsi="宋体"/>
          <w:b/>
          <w:color w:val="auto"/>
          <w:sz w:val="24"/>
        </w:rPr>
        <w:t xml:space="preserve">1. 技术文件封面格式： </w:t>
      </w:r>
    </w:p>
    <w:p>
      <w:pPr>
        <w:snapToGrid w:val="0"/>
        <w:spacing w:before="156" w:beforeLines="50" w:after="50"/>
        <w:rPr>
          <w:rFonts w:ascii="宋体" w:hAnsi="宋体"/>
          <w:b/>
          <w:bCs/>
          <w:color w:val="auto"/>
          <w:sz w:val="32"/>
          <w:szCs w:val="20"/>
        </w:rPr>
      </w:pPr>
      <w:r>
        <w:rPr>
          <w:rFonts w:hint="eastAsia" w:ascii="宋体" w:hAnsi="宋体"/>
          <w:color w:val="auto"/>
          <w:sz w:val="24"/>
        </w:rPr>
        <w:t xml:space="preserve">                                                    </w:t>
      </w:r>
      <w:r>
        <w:rPr>
          <w:rFonts w:hint="eastAsia" w:ascii="宋体" w:hAnsi="宋体"/>
          <w:b/>
          <w:bCs/>
          <w:color w:val="auto"/>
        </w:rPr>
        <w:t>正本/副本</w:t>
      </w:r>
    </w:p>
    <w:p>
      <w:pPr>
        <w:snapToGrid w:val="0"/>
        <w:spacing w:before="156" w:beforeLines="50" w:after="50"/>
        <w:rPr>
          <w:rFonts w:ascii="宋体" w:hAnsi="宋体"/>
          <w:color w:val="auto"/>
          <w:sz w:val="24"/>
          <w:szCs w:val="20"/>
        </w:rPr>
      </w:pPr>
    </w:p>
    <w:p>
      <w:pPr>
        <w:snapToGrid w:val="0"/>
        <w:spacing w:before="156" w:beforeLines="50" w:after="50"/>
        <w:jc w:val="center"/>
        <w:rPr>
          <w:rFonts w:ascii="宋体" w:hAnsi="宋体"/>
          <w:b/>
          <w:bCs/>
          <w:color w:val="auto"/>
          <w:sz w:val="32"/>
          <w:szCs w:val="32"/>
        </w:rPr>
      </w:pPr>
      <w:r>
        <w:rPr>
          <w:rFonts w:hint="eastAsia" w:ascii="宋体" w:hAnsi="宋体"/>
          <w:b/>
          <w:bCs/>
          <w:color w:val="auto"/>
          <w:sz w:val="32"/>
          <w:szCs w:val="32"/>
        </w:rPr>
        <w:t>技术文件</w:t>
      </w:r>
    </w:p>
    <w:p>
      <w:pPr>
        <w:snapToGrid w:val="0"/>
        <w:spacing w:before="156" w:beforeLines="50" w:after="50"/>
        <w:rPr>
          <w:rFonts w:ascii="宋体" w:hAnsi="宋体"/>
          <w:bCs/>
          <w:color w:val="auto"/>
          <w:sz w:val="24"/>
          <w:szCs w:val="20"/>
        </w:rPr>
      </w:pPr>
    </w:p>
    <w:p>
      <w:pPr>
        <w:snapToGrid w:val="0"/>
        <w:spacing w:before="156" w:beforeLines="50" w:after="50" w:line="400" w:lineRule="exact"/>
        <w:ind w:firstLine="360" w:firstLineChars="150"/>
        <w:rPr>
          <w:rFonts w:ascii="宋体" w:hAnsi="宋体"/>
          <w:bCs/>
          <w:color w:val="auto"/>
          <w:sz w:val="24"/>
          <w:szCs w:val="20"/>
        </w:rPr>
      </w:pPr>
      <w:r>
        <w:rPr>
          <w:rFonts w:hint="eastAsia" w:ascii="宋体" w:hAnsi="宋体"/>
          <w:bCs/>
          <w:color w:val="auto"/>
          <w:sz w:val="24"/>
        </w:rPr>
        <w:t xml:space="preserve">项目名称： </w:t>
      </w:r>
    </w:p>
    <w:p>
      <w:pPr>
        <w:snapToGrid w:val="0"/>
        <w:spacing w:before="156"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pPr>
        <w:snapToGrid w:val="0"/>
        <w:spacing w:before="156" w:beforeLines="50" w:after="50" w:line="400" w:lineRule="exact"/>
        <w:ind w:firstLine="360" w:firstLineChars="150"/>
        <w:rPr>
          <w:rFonts w:ascii="宋体" w:hAnsi="宋体"/>
          <w:bCs/>
          <w:color w:val="auto"/>
          <w:sz w:val="24"/>
        </w:rPr>
      </w:pPr>
      <w:r>
        <w:rPr>
          <w:rFonts w:hint="eastAsia" w:ascii="宋体" w:hAnsi="宋体"/>
          <w:bCs/>
          <w:color w:val="auto"/>
          <w:sz w:val="24"/>
        </w:rPr>
        <w:t>所投分标：</w:t>
      </w:r>
    </w:p>
    <w:p>
      <w:pPr>
        <w:snapToGrid w:val="0"/>
        <w:spacing w:before="156"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pPr>
        <w:snapToGrid w:val="0"/>
        <w:spacing w:before="156" w:beforeLines="50" w:after="50" w:line="400" w:lineRule="exact"/>
        <w:ind w:firstLine="360" w:firstLineChars="150"/>
        <w:rPr>
          <w:rFonts w:ascii="宋体" w:hAnsi="宋体"/>
          <w:bCs/>
          <w:color w:val="auto"/>
          <w:sz w:val="24"/>
        </w:rPr>
      </w:pPr>
      <w:r>
        <w:rPr>
          <w:rFonts w:hint="eastAsia" w:ascii="宋体" w:hAnsi="宋体"/>
          <w:bCs/>
          <w:color w:val="auto"/>
          <w:sz w:val="24"/>
        </w:rPr>
        <w:t>投标人地址：</w:t>
      </w:r>
    </w:p>
    <w:p>
      <w:pPr>
        <w:snapToGrid w:val="0"/>
        <w:spacing w:before="156" w:beforeLines="50" w:after="50"/>
        <w:ind w:firstLine="645"/>
        <w:jc w:val="center"/>
        <w:rPr>
          <w:rFonts w:ascii="宋体" w:hAnsi="宋体"/>
          <w:color w:val="auto"/>
          <w:sz w:val="24"/>
        </w:rPr>
      </w:pPr>
      <w:r>
        <w:rPr>
          <w:rFonts w:hint="eastAsia" w:ascii="宋体" w:hAnsi="宋体"/>
          <w:color w:val="auto"/>
          <w:sz w:val="24"/>
        </w:rPr>
        <w:t xml:space="preserve">                        年    月    日</w:t>
      </w:r>
    </w:p>
    <w:p>
      <w:pPr>
        <w:snapToGrid w:val="0"/>
        <w:spacing w:before="156" w:beforeLines="50" w:after="50"/>
        <w:ind w:firstLine="645"/>
        <w:jc w:val="center"/>
        <w:rPr>
          <w:rFonts w:ascii="宋体" w:hAnsi="宋体"/>
          <w:color w:val="auto"/>
          <w:sz w:val="24"/>
          <w:szCs w:val="20"/>
        </w:rPr>
      </w:pPr>
    </w:p>
    <w:p>
      <w:pPr>
        <w:snapToGrid w:val="0"/>
        <w:spacing w:before="156" w:beforeLines="50" w:after="50"/>
        <w:ind w:left="142"/>
        <w:jc w:val="left"/>
        <w:rPr>
          <w:rFonts w:ascii="宋体" w:hAnsi="宋体"/>
          <w:b/>
          <w:bCs/>
          <w:color w:val="auto"/>
          <w:sz w:val="24"/>
        </w:rPr>
      </w:pPr>
      <w:r>
        <w:rPr>
          <w:rFonts w:ascii="宋体" w:hAnsi="宋体"/>
          <w:b/>
          <w:bCs/>
          <w:color w:val="auto"/>
          <w:sz w:val="24"/>
        </w:rPr>
        <w:br w:type="page"/>
      </w:r>
      <w:r>
        <w:rPr>
          <w:rFonts w:hint="eastAsia" w:ascii="宋体" w:hAnsi="宋体"/>
          <w:b/>
          <w:bCs/>
          <w:color w:val="auto"/>
          <w:sz w:val="24"/>
        </w:rPr>
        <w:t>2. 技术文件目录</w:t>
      </w:r>
    </w:p>
    <w:p>
      <w:pPr>
        <w:snapToGrid w:val="0"/>
        <w:spacing w:before="50" w:after="156" w:afterLines="50" w:line="280" w:lineRule="exact"/>
        <w:ind w:left="283" w:leftChars="135"/>
        <w:jc w:val="left"/>
        <w:rPr>
          <w:rFonts w:ascii="宋体" w:hAnsi="宋体"/>
          <w:color w:val="auto"/>
          <w:sz w:val="24"/>
          <w:szCs w:val="20"/>
        </w:rPr>
      </w:pPr>
      <w:r>
        <w:rPr>
          <w:rFonts w:hint="eastAsia" w:ascii="宋体" w:hAnsi="宋体"/>
          <w:color w:val="auto"/>
          <w:szCs w:val="21"/>
        </w:rPr>
        <w:t>根据招标文件规定及投标人提供的材料自行编写目录。</w:t>
      </w:r>
    </w:p>
    <w:p>
      <w:pPr>
        <w:snapToGrid w:val="0"/>
        <w:spacing w:before="156"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3. 设备性能配置清单格式</w:t>
      </w:r>
    </w:p>
    <w:p>
      <w:pPr>
        <w:snapToGrid w:val="0"/>
        <w:spacing w:before="156" w:beforeLines="50" w:after="50"/>
        <w:ind w:left="142"/>
        <w:jc w:val="left"/>
        <w:rPr>
          <w:rFonts w:ascii="宋体" w:hAnsi="宋体"/>
          <w:b/>
          <w:color w:val="auto"/>
          <w:sz w:val="24"/>
        </w:rPr>
      </w:pPr>
    </w:p>
    <w:p>
      <w:pPr>
        <w:snapToGrid w:val="0"/>
        <w:spacing w:before="156" w:beforeLines="50" w:after="50"/>
        <w:ind w:left="142"/>
        <w:jc w:val="center"/>
        <w:rPr>
          <w:rFonts w:ascii="宋体" w:hAnsi="宋体"/>
          <w:b/>
          <w:color w:val="auto"/>
          <w:sz w:val="32"/>
          <w:szCs w:val="32"/>
        </w:rPr>
      </w:pPr>
      <w:r>
        <w:rPr>
          <w:rFonts w:hint="eastAsia" w:ascii="宋体" w:hAnsi="宋体"/>
          <w:b/>
          <w:color w:val="auto"/>
          <w:sz w:val="32"/>
          <w:szCs w:val="32"/>
        </w:rPr>
        <w:t>设备性能配置清单</w:t>
      </w:r>
    </w:p>
    <w:p>
      <w:pPr>
        <w:pStyle w:val="15"/>
        <w:rPr>
          <w:color w:val="auto"/>
          <w:sz w:val="24"/>
          <w:szCs w:val="24"/>
        </w:rPr>
      </w:pPr>
      <w:r>
        <w:rPr>
          <w:rFonts w:hint="eastAsia"/>
          <w:color w:val="auto"/>
          <w:sz w:val="24"/>
          <w:szCs w:val="24"/>
        </w:rPr>
        <w:t>所投分标：</w:t>
      </w:r>
      <w:r>
        <w:rPr>
          <w:rFonts w:hint="eastAsia"/>
          <w:color w:val="auto"/>
          <w:sz w:val="24"/>
          <w:szCs w:val="24"/>
          <w:u w:val="single"/>
        </w:rPr>
        <w:t xml:space="preserve">     </w:t>
      </w:r>
      <w:r>
        <w:rPr>
          <w:rFonts w:hint="eastAsia"/>
          <w:color w:val="auto"/>
          <w:sz w:val="24"/>
          <w:szCs w:val="24"/>
        </w:rPr>
        <w:t>分标</w:t>
      </w:r>
    </w:p>
    <w:tbl>
      <w:tblPr>
        <w:tblStyle w:val="2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5"/>
        <w:gridCol w:w="1392"/>
        <w:gridCol w:w="898"/>
        <w:gridCol w:w="1000"/>
        <w:gridCol w:w="1995"/>
        <w:gridCol w:w="1392"/>
        <w:gridCol w:w="824"/>
        <w:gridCol w:w="16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r>
              <w:rPr>
                <w:rFonts w:hint="eastAsia" w:ascii="宋体" w:hAnsi="宋体"/>
                <w:color w:val="auto"/>
                <w:sz w:val="24"/>
              </w:rPr>
              <w:t>序号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r>
              <w:rPr>
                <w:rFonts w:hint="eastAsia" w:ascii="宋体" w:hAnsi="宋体"/>
                <w:color w:val="auto"/>
                <w:sz w:val="24"/>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r>
              <w:rPr>
                <w:rFonts w:hint="eastAsia" w:ascii="宋体" w:hAnsi="宋体"/>
                <w:color w:val="auto"/>
                <w:sz w:val="24"/>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r>
              <w:rPr>
                <w:rFonts w:hint="eastAsia" w:ascii="宋体" w:hAnsi="宋体"/>
                <w:color w:val="auto"/>
                <w:sz w:val="24"/>
              </w:rPr>
              <w:t>品牌</w:t>
            </w: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rPr>
            </w:pPr>
          </w:p>
          <w:p>
            <w:pPr>
              <w:snapToGrid w:val="0"/>
              <w:spacing w:before="50" w:after="50"/>
              <w:jc w:val="center"/>
              <w:rPr>
                <w:rFonts w:ascii="宋体" w:hAnsi="宋体"/>
                <w:color w:val="auto"/>
                <w:sz w:val="24"/>
              </w:rPr>
            </w:pPr>
            <w:r>
              <w:rPr>
                <w:rFonts w:hint="eastAsia" w:ascii="宋体" w:hAnsi="宋体"/>
                <w:color w:val="auto"/>
                <w:sz w:val="24"/>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r>
              <w:rPr>
                <w:rFonts w:hint="eastAsia" w:ascii="宋体" w:hAnsi="宋体"/>
                <w:color w:val="auto"/>
                <w:sz w:val="24"/>
              </w:rPr>
              <w:t>制造商</w:t>
            </w: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r>
              <w:rPr>
                <w:rFonts w:hint="eastAsia" w:ascii="宋体" w:hAnsi="宋体"/>
                <w:color w:val="auto"/>
                <w:sz w:val="24"/>
              </w:rPr>
              <w:t>原产地</w:t>
            </w: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r>
              <w:rPr>
                <w:rFonts w:hint="eastAsia" w:ascii="宋体" w:hAnsi="宋体"/>
                <w:color w:val="auto"/>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r>
    </w:tbl>
    <w:p>
      <w:pPr>
        <w:snapToGrid w:val="0"/>
        <w:spacing w:before="50" w:after="50"/>
        <w:rPr>
          <w:rFonts w:ascii="宋体" w:hAnsi="宋体"/>
          <w:color w:val="auto"/>
          <w:sz w:val="24"/>
        </w:rPr>
      </w:pPr>
      <w:r>
        <w:rPr>
          <w:rFonts w:hint="eastAsia" w:ascii="宋体" w:hAnsi="宋体"/>
          <w:color w:val="auto"/>
          <w:sz w:val="24"/>
        </w:rPr>
        <w:t>备注：</w:t>
      </w:r>
    </w:p>
    <w:p>
      <w:pPr>
        <w:snapToGrid w:val="0"/>
        <w:spacing w:before="50" w:after="50"/>
        <w:rPr>
          <w:rFonts w:ascii="宋体" w:hAnsi="宋体"/>
          <w:color w:val="auto"/>
          <w:sz w:val="24"/>
        </w:rPr>
      </w:pPr>
      <w:r>
        <w:rPr>
          <w:rFonts w:hint="eastAsia" w:ascii="宋体" w:hAnsi="宋体"/>
          <w:color w:val="auto"/>
          <w:sz w:val="24"/>
        </w:rPr>
        <w:t>以上性能配置清单中“货物名称、数量及单位、品牌、规格型号、制造商、原产地、参数性能、指标及配置”必须如实填写完整，品牌、规格型号没有则填无，填写有缺漏</w:t>
      </w:r>
      <w:r>
        <w:rPr>
          <w:rFonts w:hint="eastAsia" w:ascii="宋体" w:hAnsi="宋体"/>
          <w:bCs/>
          <w:color w:val="auto"/>
          <w:sz w:val="24"/>
        </w:rPr>
        <w:t>的，</w:t>
      </w:r>
      <w:r>
        <w:rPr>
          <w:rFonts w:hint="eastAsia" w:ascii="宋体" w:hAnsi="宋体"/>
          <w:b/>
          <w:color w:val="auto"/>
          <w:sz w:val="24"/>
        </w:rPr>
        <w:t>作无效投标处理。</w:t>
      </w:r>
      <w:r>
        <w:rPr>
          <w:rFonts w:hint="eastAsia" w:ascii="宋体" w:hAnsi="宋体"/>
          <w:color w:val="auto"/>
          <w:sz w:val="24"/>
        </w:rPr>
        <w:t>货物名称、数量及单位、品牌必须与“开标一览表”一致，</w:t>
      </w:r>
      <w:r>
        <w:rPr>
          <w:rFonts w:hint="eastAsia" w:ascii="宋体" w:hAnsi="宋体"/>
          <w:b/>
          <w:color w:val="auto"/>
          <w:sz w:val="24"/>
        </w:rPr>
        <w:t>否则作无效投标处理。</w:t>
      </w:r>
    </w:p>
    <w:p>
      <w:pPr>
        <w:snapToGrid w:val="0"/>
        <w:spacing w:before="50" w:after="50"/>
        <w:rPr>
          <w:rFonts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w:t>
      </w:r>
      <w:r>
        <w:rPr>
          <w:rFonts w:hint="eastAsia" w:ascii="宋体" w:hAnsi="宋体"/>
          <w:color w:val="auto"/>
          <w:spacing w:val="20"/>
          <w:sz w:val="24"/>
          <w:u w:val="single"/>
        </w:rPr>
        <w:t xml:space="preserve">        </w:t>
      </w:r>
    </w:p>
    <w:p>
      <w:pPr>
        <w:snapToGrid w:val="0"/>
        <w:spacing w:before="50" w:after="50"/>
        <w:rPr>
          <w:rFonts w:ascii="宋体" w:hAnsi="宋体"/>
          <w:color w:val="auto"/>
          <w:sz w:val="24"/>
          <w:szCs w:val="20"/>
        </w:rPr>
      </w:pPr>
      <w:r>
        <w:rPr>
          <w:rFonts w:hint="eastAsia" w:ascii="宋体" w:hAnsi="宋体"/>
          <w:color w:val="auto"/>
          <w:spacing w:val="20"/>
          <w:sz w:val="24"/>
        </w:rPr>
        <w:t>投标人（盖公章）：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pPr>
        <w:snapToGrid w:val="0"/>
        <w:spacing w:before="50" w:after="156" w:afterLines="50"/>
        <w:jc w:val="left"/>
        <w:rPr>
          <w:rFonts w:ascii="宋体" w:hAnsi="宋体"/>
          <w:color w:val="auto"/>
          <w:sz w:val="24"/>
          <w:szCs w:val="20"/>
        </w:rPr>
      </w:pPr>
    </w:p>
    <w:p>
      <w:pPr>
        <w:snapToGrid w:val="0"/>
        <w:spacing w:before="50" w:after="156" w:afterLines="50"/>
        <w:jc w:val="left"/>
        <w:rPr>
          <w:rFonts w:ascii="宋体" w:hAnsi="宋体"/>
          <w:color w:val="auto"/>
          <w:sz w:val="24"/>
          <w:szCs w:val="20"/>
        </w:rPr>
      </w:pPr>
    </w:p>
    <w:p>
      <w:pPr>
        <w:snapToGrid w:val="0"/>
        <w:spacing w:before="156"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4. 技术偏离表格式</w:t>
      </w:r>
    </w:p>
    <w:p>
      <w:pPr>
        <w:snapToGrid w:val="0"/>
        <w:spacing w:before="156" w:beforeLines="50" w:after="50"/>
        <w:ind w:left="142"/>
        <w:jc w:val="left"/>
        <w:rPr>
          <w:rFonts w:ascii="宋体" w:hAnsi="宋体"/>
          <w:b/>
          <w:color w:val="auto"/>
          <w:sz w:val="24"/>
        </w:rPr>
      </w:pPr>
    </w:p>
    <w:p>
      <w:pPr>
        <w:snapToGrid w:val="0"/>
        <w:spacing w:before="156" w:beforeLines="50" w:after="50"/>
        <w:ind w:left="142"/>
        <w:jc w:val="center"/>
        <w:rPr>
          <w:rFonts w:ascii="宋体" w:hAnsi="宋体"/>
          <w:b/>
          <w:color w:val="auto"/>
          <w:sz w:val="32"/>
          <w:szCs w:val="32"/>
        </w:rPr>
      </w:pPr>
      <w:r>
        <w:rPr>
          <w:rFonts w:hint="eastAsia" w:ascii="宋体" w:hAnsi="宋体"/>
          <w:b/>
          <w:color w:val="auto"/>
          <w:sz w:val="32"/>
          <w:szCs w:val="32"/>
        </w:rPr>
        <w:t>技术偏离表</w:t>
      </w:r>
    </w:p>
    <w:p>
      <w:pPr>
        <w:pStyle w:val="15"/>
        <w:rPr>
          <w:rFonts w:hAnsi="宋体"/>
          <w:color w:val="auto"/>
          <w:sz w:val="24"/>
          <w:szCs w:val="24"/>
        </w:rPr>
      </w:pPr>
      <w:r>
        <w:rPr>
          <w:rFonts w:hint="eastAsia" w:hAnsi="宋体"/>
          <w:color w:val="auto"/>
          <w:sz w:val="24"/>
          <w:szCs w:val="24"/>
        </w:rPr>
        <w:t>所投分标：</w:t>
      </w:r>
      <w:r>
        <w:rPr>
          <w:rFonts w:hint="eastAsia" w:hAnsi="宋体"/>
          <w:color w:val="auto"/>
          <w:sz w:val="24"/>
          <w:szCs w:val="24"/>
          <w:u w:val="single"/>
        </w:rPr>
        <w:t xml:space="preserve">     </w:t>
      </w:r>
      <w:r>
        <w:rPr>
          <w:rFonts w:hint="eastAsia" w:hAnsi="宋体"/>
          <w:color w:val="auto"/>
          <w:sz w:val="24"/>
          <w:szCs w:val="24"/>
        </w:rPr>
        <w:t>分标</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15"/>
              <w:spacing w:line="400" w:lineRule="exact"/>
              <w:jc w:val="center"/>
              <w:rPr>
                <w:rFonts w:hAnsi="宋体" w:cs="Courier New"/>
                <w:color w:val="auto"/>
                <w:kern w:val="2"/>
                <w:sz w:val="24"/>
                <w:szCs w:val="24"/>
              </w:rPr>
            </w:pPr>
            <w:r>
              <w:rPr>
                <w:rFonts w:hint="eastAsia" w:hAnsi="宋体" w:cs="Courier New"/>
                <w:color w:val="auto"/>
                <w:kern w:val="2"/>
                <w:sz w:val="24"/>
                <w:szCs w:val="24"/>
              </w:rPr>
              <w:t>项号</w:t>
            </w:r>
          </w:p>
        </w:tc>
        <w:tc>
          <w:tcPr>
            <w:tcW w:w="2143" w:type="dxa"/>
            <w:vAlign w:val="center"/>
          </w:tcPr>
          <w:p>
            <w:pPr>
              <w:pStyle w:val="15"/>
              <w:spacing w:line="400" w:lineRule="exact"/>
              <w:jc w:val="center"/>
              <w:rPr>
                <w:rFonts w:hAnsi="宋体" w:cs="Courier New"/>
                <w:color w:val="auto"/>
                <w:kern w:val="2"/>
                <w:sz w:val="24"/>
                <w:szCs w:val="24"/>
              </w:rPr>
            </w:pPr>
            <w:r>
              <w:rPr>
                <w:rFonts w:hint="eastAsia" w:hAnsi="宋体" w:cs="Courier New"/>
                <w:color w:val="auto"/>
                <w:kern w:val="2"/>
                <w:sz w:val="24"/>
                <w:szCs w:val="24"/>
              </w:rPr>
              <w:t>标的的名称</w:t>
            </w:r>
          </w:p>
        </w:tc>
        <w:tc>
          <w:tcPr>
            <w:tcW w:w="1834" w:type="dxa"/>
            <w:vAlign w:val="center"/>
          </w:tcPr>
          <w:p>
            <w:pPr>
              <w:pStyle w:val="15"/>
              <w:spacing w:line="400" w:lineRule="exact"/>
              <w:jc w:val="center"/>
              <w:rPr>
                <w:rFonts w:hAnsi="宋体" w:cs="Courier New"/>
                <w:color w:val="auto"/>
                <w:kern w:val="2"/>
                <w:sz w:val="24"/>
                <w:szCs w:val="24"/>
              </w:rPr>
            </w:pPr>
            <w:r>
              <w:rPr>
                <w:rFonts w:hint="eastAsia" w:hAnsi="宋体" w:cs="Courier New"/>
                <w:color w:val="auto"/>
                <w:kern w:val="2"/>
                <w:sz w:val="24"/>
                <w:szCs w:val="24"/>
              </w:rPr>
              <w:t>招标要求</w:t>
            </w:r>
          </w:p>
        </w:tc>
        <w:tc>
          <w:tcPr>
            <w:tcW w:w="2181" w:type="dxa"/>
            <w:vAlign w:val="center"/>
          </w:tcPr>
          <w:p>
            <w:pPr>
              <w:pStyle w:val="15"/>
              <w:spacing w:line="400" w:lineRule="exact"/>
              <w:jc w:val="center"/>
              <w:rPr>
                <w:rFonts w:hAnsi="宋体" w:cs="Courier New"/>
                <w:color w:val="auto"/>
                <w:kern w:val="2"/>
                <w:sz w:val="24"/>
                <w:szCs w:val="24"/>
              </w:rPr>
            </w:pPr>
            <w:r>
              <w:rPr>
                <w:rFonts w:hint="eastAsia" w:hAnsi="宋体" w:cs="Courier New"/>
                <w:color w:val="auto"/>
                <w:kern w:val="2"/>
                <w:sz w:val="24"/>
                <w:szCs w:val="24"/>
              </w:rPr>
              <w:t>投标响应</w:t>
            </w:r>
          </w:p>
        </w:tc>
        <w:tc>
          <w:tcPr>
            <w:tcW w:w="1934" w:type="dxa"/>
            <w:vAlign w:val="center"/>
          </w:tcPr>
          <w:p>
            <w:pPr>
              <w:pStyle w:val="15"/>
              <w:spacing w:line="400" w:lineRule="exact"/>
              <w:jc w:val="center"/>
              <w:rPr>
                <w:rFonts w:hAnsi="宋体" w:cs="Courier New"/>
                <w:color w:val="auto"/>
                <w:kern w:val="2"/>
                <w:sz w:val="24"/>
                <w:szCs w:val="24"/>
              </w:rPr>
            </w:pPr>
            <w:r>
              <w:rPr>
                <w:rFonts w:hint="eastAsia" w:hAnsi="宋体" w:cs="Courier New"/>
                <w:color w:val="auto"/>
                <w:kern w:val="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5"/>
              <w:spacing w:line="600" w:lineRule="exact"/>
              <w:jc w:val="center"/>
              <w:rPr>
                <w:rFonts w:hAnsi="宋体" w:cs="Courier New"/>
                <w:color w:val="auto"/>
                <w:kern w:val="2"/>
                <w:sz w:val="24"/>
                <w:szCs w:val="24"/>
              </w:rPr>
            </w:pPr>
          </w:p>
        </w:tc>
        <w:tc>
          <w:tcPr>
            <w:tcW w:w="2143" w:type="dxa"/>
            <w:vAlign w:val="center"/>
          </w:tcPr>
          <w:p>
            <w:pPr>
              <w:pStyle w:val="15"/>
              <w:spacing w:line="600" w:lineRule="exact"/>
              <w:jc w:val="center"/>
              <w:rPr>
                <w:rFonts w:hAnsi="宋体" w:cs="Courier New"/>
                <w:color w:val="auto"/>
                <w:kern w:val="2"/>
                <w:sz w:val="24"/>
                <w:szCs w:val="24"/>
              </w:rPr>
            </w:pPr>
          </w:p>
        </w:tc>
        <w:tc>
          <w:tcPr>
            <w:tcW w:w="1834" w:type="dxa"/>
            <w:vAlign w:val="center"/>
          </w:tcPr>
          <w:p>
            <w:pPr>
              <w:pStyle w:val="15"/>
              <w:spacing w:line="600" w:lineRule="exact"/>
              <w:jc w:val="center"/>
              <w:rPr>
                <w:rFonts w:hAnsi="宋体" w:cs="Courier New"/>
                <w:color w:val="auto"/>
                <w:kern w:val="2"/>
                <w:sz w:val="24"/>
                <w:szCs w:val="24"/>
              </w:rPr>
            </w:pPr>
          </w:p>
        </w:tc>
        <w:tc>
          <w:tcPr>
            <w:tcW w:w="2181" w:type="dxa"/>
            <w:vAlign w:val="center"/>
          </w:tcPr>
          <w:p>
            <w:pPr>
              <w:pStyle w:val="15"/>
              <w:spacing w:line="600" w:lineRule="exact"/>
              <w:jc w:val="center"/>
              <w:rPr>
                <w:rFonts w:hAnsi="宋体" w:cs="Courier New"/>
                <w:color w:val="auto"/>
                <w:kern w:val="2"/>
                <w:sz w:val="24"/>
                <w:szCs w:val="24"/>
              </w:rPr>
            </w:pPr>
          </w:p>
        </w:tc>
        <w:tc>
          <w:tcPr>
            <w:tcW w:w="1934" w:type="dxa"/>
            <w:vAlign w:val="center"/>
          </w:tcPr>
          <w:p>
            <w:pPr>
              <w:pStyle w:val="15"/>
              <w:spacing w:line="600" w:lineRule="exact"/>
              <w:jc w:val="center"/>
              <w:rPr>
                <w:rFonts w:hAnsi="宋体" w:cs="Courier New"/>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5"/>
              <w:spacing w:line="600" w:lineRule="exact"/>
              <w:rPr>
                <w:rFonts w:hAnsi="宋体" w:cs="Courier New"/>
                <w:color w:val="auto"/>
                <w:kern w:val="2"/>
                <w:sz w:val="24"/>
                <w:szCs w:val="24"/>
              </w:rPr>
            </w:pPr>
          </w:p>
        </w:tc>
        <w:tc>
          <w:tcPr>
            <w:tcW w:w="2143" w:type="dxa"/>
          </w:tcPr>
          <w:p>
            <w:pPr>
              <w:pStyle w:val="15"/>
              <w:spacing w:line="600" w:lineRule="exact"/>
              <w:rPr>
                <w:rFonts w:hAnsi="宋体" w:cs="Courier New"/>
                <w:color w:val="auto"/>
                <w:kern w:val="2"/>
                <w:sz w:val="24"/>
                <w:szCs w:val="24"/>
              </w:rPr>
            </w:pPr>
          </w:p>
        </w:tc>
        <w:tc>
          <w:tcPr>
            <w:tcW w:w="1834" w:type="dxa"/>
          </w:tcPr>
          <w:p>
            <w:pPr>
              <w:pStyle w:val="15"/>
              <w:spacing w:line="600" w:lineRule="exact"/>
              <w:rPr>
                <w:rFonts w:hAnsi="宋体" w:cs="Courier New"/>
                <w:color w:val="auto"/>
                <w:kern w:val="2"/>
                <w:sz w:val="24"/>
                <w:szCs w:val="24"/>
              </w:rPr>
            </w:pPr>
          </w:p>
        </w:tc>
        <w:tc>
          <w:tcPr>
            <w:tcW w:w="2181" w:type="dxa"/>
          </w:tcPr>
          <w:p>
            <w:pPr>
              <w:pStyle w:val="15"/>
              <w:spacing w:line="600" w:lineRule="exact"/>
              <w:rPr>
                <w:rFonts w:hAnsi="宋体" w:cs="Courier New"/>
                <w:color w:val="auto"/>
                <w:kern w:val="2"/>
                <w:sz w:val="24"/>
                <w:szCs w:val="24"/>
              </w:rPr>
            </w:pPr>
          </w:p>
        </w:tc>
        <w:tc>
          <w:tcPr>
            <w:tcW w:w="1934" w:type="dxa"/>
          </w:tcPr>
          <w:p>
            <w:pPr>
              <w:pStyle w:val="15"/>
              <w:spacing w:line="600" w:lineRule="exact"/>
              <w:rPr>
                <w:rFonts w:hAnsi="宋体" w:cs="Courier New"/>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5"/>
              <w:spacing w:line="600" w:lineRule="exact"/>
              <w:rPr>
                <w:rFonts w:hAnsi="宋体" w:cs="Courier New"/>
                <w:color w:val="auto"/>
                <w:kern w:val="2"/>
                <w:sz w:val="24"/>
                <w:szCs w:val="24"/>
              </w:rPr>
            </w:pPr>
          </w:p>
        </w:tc>
        <w:tc>
          <w:tcPr>
            <w:tcW w:w="2143" w:type="dxa"/>
          </w:tcPr>
          <w:p>
            <w:pPr>
              <w:pStyle w:val="15"/>
              <w:spacing w:line="600" w:lineRule="exact"/>
              <w:rPr>
                <w:rFonts w:hAnsi="宋体" w:cs="Courier New"/>
                <w:color w:val="auto"/>
                <w:kern w:val="2"/>
                <w:sz w:val="24"/>
                <w:szCs w:val="24"/>
              </w:rPr>
            </w:pPr>
          </w:p>
        </w:tc>
        <w:tc>
          <w:tcPr>
            <w:tcW w:w="1834" w:type="dxa"/>
          </w:tcPr>
          <w:p>
            <w:pPr>
              <w:pStyle w:val="15"/>
              <w:spacing w:line="600" w:lineRule="exact"/>
              <w:rPr>
                <w:rFonts w:hAnsi="宋体" w:cs="Courier New"/>
                <w:color w:val="auto"/>
                <w:kern w:val="2"/>
                <w:sz w:val="24"/>
                <w:szCs w:val="24"/>
              </w:rPr>
            </w:pPr>
          </w:p>
        </w:tc>
        <w:tc>
          <w:tcPr>
            <w:tcW w:w="2181" w:type="dxa"/>
          </w:tcPr>
          <w:p>
            <w:pPr>
              <w:pStyle w:val="15"/>
              <w:spacing w:line="600" w:lineRule="exact"/>
              <w:rPr>
                <w:rFonts w:hAnsi="宋体" w:cs="Courier New"/>
                <w:color w:val="auto"/>
                <w:kern w:val="2"/>
                <w:sz w:val="24"/>
                <w:szCs w:val="24"/>
              </w:rPr>
            </w:pPr>
          </w:p>
        </w:tc>
        <w:tc>
          <w:tcPr>
            <w:tcW w:w="1934" w:type="dxa"/>
          </w:tcPr>
          <w:p>
            <w:pPr>
              <w:pStyle w:val="15"/>
              <w:spacing w:line="600" w:lineRule="exact"/>
              <w:rPr>
                <w:rFonts w:hAnsi="宋体" w:cs="Courier New"/>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5"/>
              <w:spacing w:line="600" w:lineRule="exact"/>
              <w:rPr>
                <w:rFonts w:hAnsi="宋体" w:cs="Courier New"/>
                <w:color w:val="auto"/>
                <w:kern w:val="2"/>
                <w:sz w:val="24"/>
                <w:szCs w:val="24"/>
              </w:rPr>
            </w:pPr>
          </w:p>
        </w:tc>
        <w:tc>
          <w:tcPr>
            <w:tcW w:w="2143" w:type="dxa"/>
          </w:tcPr>
          <w:p>
            <w:pPr>
              <w:pStyle w:val="15"/>
              <w:spacing w:line="600" w:lineRule="exact"/>
              <w:rPr>
                <w:rFonts w:hAnsi="宋体" w:cs="Courier New"/>
                <w:color w:val="auto"/>
                <w:kern w:val="2"/>
                <w:sz w:val="24"/>
                <w:szCs w:val="24"/>
              </w:rPr>
            </w:pPr>
          </w:p>
        </w:tc>
        <w:tc>
          <w:tcPr>
            <w:tcW w:w="1834" w:type="dxa"/>
          </w:tcPr>
          <w:p>
            <w:pPr>
              <w:pStyle w:val="15"/>
              <w:spacing w:line="600" w:lineRule="exact"/>
              <w:rPr>
                <w:rFonts w:hAnsi="宋体" w:cs="Courier New"/>
                <w:color w:val="auto"/>
                <w:kern w:val="2"/>
                <w:sz w:val="24"/>
                <w:szCs w:val="24"/>
              </w:rPr>
            </w:pPr>
          </w:p>
        </w:tc>
        <w:tc>
          <w:tcPr>
            <w:tcW w:w="2181" w:type="dxa"/>
          </w:tcPr>
          <w:p>
            <w:pPr>
              <w:pStyle w:val="15"/>
              <w:spacing w:line="600" w:lineRule="exact"/>
              <w:rPr>
                <w:rFonts w:hAnsi="宋体" w:cs="Courier New"/>
                <w:color w:val="auto"/>
                <w:kern w:val="2"/>
                <w:sz w:val="24"/>
                <w:szCs w:val="24"/>
              </w:rPr>
            </w:pPr>
          </w:p>
        </w:tc>
        <w:tc>
          <w:tcPr>
            <w:tcW w:w="1934" w:type="dxa"/>
          </w:tcPr>
          <w:p>
            <w:pPr>
              <w:pStyle w:val="15"/>
              <w:spacing w:line="600" w:lineRule="exact"/>
              <w:rPr>
                <w:rFonts w:hAnsi="宋体" w:cs="Courier New"/>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5"/>
              <w:spacing w:line="600" w:lineRule="exact"/>
              <w:rPr>
                <w:rFonts w:hAnsi="宋体" w:cs="Courier New"/>
                <w:color w:val="auto"/>
                <w:kern w:val="2"/>
                <w:sz w:val="24"/>
                <w:szCs w:val="24"/>
              </w:rPr>
            </w:pPr>
          </w:p>
        </w:tc>
        <w:tc>
          <w:tcPr>
            <w:tcW w:w="2143" w:type="dxa"/>
          </w:tcPr>
          <w:p>
            <w:pPr>
              <w:pStyle w:val="15"/>
              <w:spacing w:line="600" w:lineRule="exact"/>
              <w:rPr>
                <w:rFonts w:hAnsi="宋体" w:cs="Courier New"/>
                <w:color w:val="auto"/>
                <w:kern w:val="2"/>
                <w:sz w:val="24"/>
                <w:szCs w:val="24"/>
              </w:rPr>
            </w:pPr>
          </w:p>
        </w:tc>
        <w:tc>
          <w:tcPr>
            <w:tcW w:w="1834" w:type="dxa"/>
          </w:tcPr>
          <w:p>
            <w:pPr>
              <w:pStyle w:val="15"/>
              <w:spacing w:line="600" w:lineRule="exact"/>
              <w:rPr>
                <w:rFonts w:hAnsi="宋体" w:cs="Courier New"/>
                <w:color w:val="auto"/>
                <w:kern w:val="2"/>
                <w:sz w:val="24"/>
                <w:szCs w:val="24"/>
              </w:rPr>
            </w:pPr>
          </w:p>
        </w:tc>
        <w:tc>
          <w:tcPr>
            <w:tcW w:w="2181" w:type="dxa"/>
          </w:tcPr>
          <w:p>
            <w:pPr>
              <w:pStyle w:val="15"/>
              <w:spacing w:line="600" w:lineRule="exact"/>
              <w:rPr>
                <w:rFonts w:hAnsi="宋体" w:cs="Courier New"/>
                <w:color w:val="auto"/>
                <w:kern w:val="2"/>
                <w:sz w:val="24"/>
                <w:szCs w:val="24"/>
              </w:rPr>
            </w:pPr>
          </w:p>
        </w:tc>
        <w:tc>
          <w:tcPr>
            <w:tcW w:w="1934" w:type="dxa"/>
          </w:tcPr>
          <w:p>
            <w:pPr>
              <w:pStyle w:val="15"/>
              <w:spacing w:line="600" w:lineRule="exact"/>
              <w:rPr>
                <w:rFonts w:hAnsi="宋体" w:cs="Courier New"/>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5"/>
              <w:spacing w:line="600" w:lineRule="exact"/>
              <w:rPr>
                <w:rFonts w:hAnsi="宋体" w:cs="Courier New"/>
                <w:color w:val="auto"/>
                <w:kern w:val="2"/>
                <w:sz w:val="24"/>
                <w:szCs w:val="24"/>
              </w:rPr>
            </w:pPr>
          </w:p>
        </w:tc>
        <w:tc>
          <w:tcPr>
            <w:tcW w:w="2143" w:type="dxa"/>
          </w:tcPr>
          <w:p>
            <w:pPr>
              <w:pStyle w:val="15"/>
              <w:spacing w:line="600" w:lineRule="exact"/>
              <w:rPr>
                <w:rFonts w:hAnsi="宋体" w:cs="Courier New"/>
                <w:color w:val="auto"/>
                <w:kern w:val="2"/>
                <w:sz w:val="24"/>
                <w:szCs w:val="24"/>
              </w:rPr>
            </w:pPr>
          </w:p>
        </w:tc>
        <w:tc>
          <w:tcPr>
            <w:tcW w:w="1834" w:type="dxa"/>
          </w:tcPr>
          <w:p>
            <w:pPr>
              <w:pStyle w:val="15"/>
              <w:spacing w:line="600" w:lineRule="exact"/>
              <w:rPr>
                <w:rFonts w:hAnsi="宋体" w:cs="Courier New"/>
                <w:color w:val="auto"/>
                <w:kern w:val="2"/>
                <w:sz w:val="24"/>
                <w:szCs w:val="24"/>
              </w:rPr>
            </w:pPr>
          </w:p>
        </w:tc>
        <w:tc>
          <w:tcPr>
            <w:tcW w:w="2181" w:type="dxa"/>
          </w:tcPr>
          <w:p>
            <w:pPr>
              <w:pStyle w:val="15"/>
              <w:spacing w:line="600" w:lineRule="exact"/>
              <w:rPr>
                <w:rFonts w:hAnsi="宋体" w:cs="Courier New"/>
                <w:color w:val="auto"/>
                <w:kern w:val="2"/>
                <w:sz w:val="24"/>
                <w:szCs w:val="24"/>
              </w:rPr>
            </w:pPr>
          </w:p>
        </w:tc>
        <w:tc>
          <w:tcPr>
            <w:tcW w:w="1934" w:type="dxa"/>
          </w:tcPr>
          <w:p>
            <w:pPr>
              <w:pStyle w:val="15"/>
              <w:spacing w:line="600" w:lineRule="exact"/>
              <w:rPr>
                <w:rFonts w:hAnsi="宋体" w:cs="Courier New"/>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5"/>
              <w:spacing w:line="600" w:lineRule="exact"/>
              <w:rPr>
                <w:rFonts w:hAnsi="宋体" w:cs="Courier New"/>
                <w:color w:val="auto"/>
                <w:kern w:val="2"/>
                <w:sz w:val="24"/>
                <w:szCs w:val="24"/>
              </w:rPr>
            </w:pPr>
          </w:p>
        </w:tc>
        <w:tc>
          <w:tcPr>
            <w:tcW w:w="2143" w:type="dxa"/>
          </w:tcPr>
          <w:p>
            <w:pPr>
              <w:pStyle w:val="15"/>
              <w:spacing w:line="600" w:lineRule="exact"/>
              <w:rPr>
                <w:rFonts w:hAnsi="宋体" w:cs="Courier New"/>
                <w:color w:val="auto"/>
                <w:kern w:val="2"/>
                <w:sz w:val="24"/>
                <w:szCs w:val="24"/>
              </w:rPr>
            </w:pPr>
          </w:p>
        </w:tc>
        <w:tc>
          <w:tcPr>
            <w:tcW w:w="1834" w:type="dxa"/>
          </w:tcPr>
          <w:p>
            <w:pPr>
              <w:pStyle w:val="15"/>
              <w:spacing w:line="600" w:lineRule="exact"/>
              <w:rPr>
                <w:rFonts w:hAnsi="宋体" w:cs="Courier New"/>
                <w:color w:val="auto"/>
                <w:kern w:val="2"/>
                <w:sz w:val="24"/>
                <w:szCs w:val="24"/>
              </w:rPr>
            </w:pPr>
          </w:p>
        </w:tc>
        <w:tc>
          <w:tcPr>
            <w:tcW w:w="2181" w:type="dxa"/>
          </w:tcPr>
          <w:p>
            <w:pPr>
              <w:pStyle w:val="15"/>
              <w:spacing w:line="600" w:lineRule="exact"/>
              <w:rPr>
                <w:rFonts w:hAnsi="宋体" w:cs="Courier New"/>
                <w:color w:val="auto"/>
                <w:kern w:val="2"/>
                <w:sz w:val="24"/>
                <w:szCs w:val="24"/>
              </w:rPr>
            </w:pPr>
          </w:p>
        </w:tc>
        <w:tc>
          <w:tcPr>
            <w:tcW w:w="1934" w:type="dxa"/>
          </w:tcPr>
          <w:p>
            <w:pPr>
              <w:pStyle w:val="15"/>
              <w:spacing w:line="600" w:lineRule="exact"/>
              <w:rPr>
                <w:rFonts w:hAnsi="宋体" w:cs="Courier New"/>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5"/>
              <w:spacing w:line="600" w:lineRule="exact"/>
              <w:rPr>
                <w:rFonts w:hAnsi="宋体" w:cs="Courier New"/>
                <w:color w:val="auto"/>
                <w:kern w:val="2"/>
                <w:sz w:val="24"/>
                <w:szCs w:val="24"/>
              </w:rPr>
            </w:pPr>
          </w:p>
        </w:tc>
        <w:tc>
          <w:tcPr>
            <w:tcW w:w="2143" w:type="dxa"/>
          </w:tcPr>
          <w:p>
            <w:pPr>
              <w:pStyle w:val="15"/>
              <w:spacing w:line="600" w:lineRule="exact"/>
              <w:rPr>
                <w:rFonts w:hAnsi="宋体" w:cs="Courier New"/>
                <w:color w:val="auto"/>
                <w:kern w:val="2"/>
                <w:sz w:val="24"/>
                <w:szCs w:val="24"/>
              </w:rPr>
            </w:pPr>
          </w:p>
        </w:tc>
        <w:tc>
          <w:tcPr>
            <w:tcW w:w="1834" w:type="dxa"/>
          </w:tcPr>
          <w:p>
            <w:pPr>
              <w:pStyle w:val="15"/>
              <w:spacing w:line="600" w:lineRule="exact"/>
              <w:rPr>
                <w:rFonts w:hAnsi="宋体" w:cs="Courier New"/>
                <w:color w:val="auto"/>
                <w:kern w:val="2"/>
                <w:sz w:val="24"/>
                <w:szCs w:val="24"/>
              </w:rPr>
            </w:pPr>
          </w:p>
        </w:tc>
        <w:tc>
          <w:tcPr>
            <w:tcW w:w="2181" w:type="dxa"/>
          </w:tcPr>
          <w:p>
            <w:pPr>
              <w:pStyle w:val="15"/>
              <w:spacing w:line="600" w:lineRule="exact"/>
              <w:rPr>
                <w:rFonts w:hAnsi="宋体" w:cs="Courier New"/>
                <w:color w:val="auto"/>
                <w:kern w:val="2"/>
                <w:sz w:val="24"/>
                <w:szCs w:val="24"/>
              </w:rPr>
            </w:pPr>
          </w:p>
        </w:tc>
        <w:tc>
          <w:tcPr>
            <w:tcW w:w="1934" w:type="dxa"/>
          </w:tcPr>
          <w:p>
            <w:pPr>
              <w:pStyle w:val="15"/>
              <w:spacing w:line="600" w:lineRule="exact"/>
              <w:rPr>
                <w:rFonts w:hAnsi="宋体" w:cs="Courier New"/>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5"/>
              <w:spacing w:line="600" w:lineRule="exact"/>
              <w:rPr>
                <w:rFonts w:hAnsi="宋体" w:cs="Courier New"/>
                <w:color w:val="auto"/>
                <w:kern w:val="2"/>
                <w:sz w:val="24"/>
                <w:szCs w:val="24"/>
              </w:rPr>
            </w:pPr>
          </w:p>
        </w:tc>
        <w:tc>
          <w:tcPr>
            <w:tcW w:w="2143" w:type="dxa"/>
          </w:tcPr>
          <w:p>
            <w:pPr>
              <w:pStyle w:val="15"/>
              <w:spacing w:line="600" w:lineRule="exact"/>
              <w:rPr>
                <w:rFonts w:hAnsi="宋体" w:cs="Courier New"/>
                <w:color w:val="auto"/>
                <w:kern w:val="2"/>
                <w:sz w:val="24"/>
                <w:szCs w:val="24"/>
              </w:rPr>
            </w:pPr>
          </w:p>
        </w:tc>
        <w:tc>
          <w:tcPr>
            <w:tcW w:w="1834" w:type="dxa"/>
          </w:tcPr>
          <w:p>
            <w:pPr>
              <w:pStyle w:val="15"/>
              <w:spacing w:line="600" w:lineRule="exact"/>
              <w:rPr>
                <w:rFonts w:hAnsi="宋体" w:cs="Courier New"/>
                <w:color w:val="auto"/>
                <w:kern w:val="2"/>
                <w:sz w:val="24"/>
                <w:szCs w:val="24"/>
              </w:rPr>
            </w:pPr>
          </w:p>
        </w:tc>
        <w:tc>
          <w:tcPr>
            <w:tcW w:w="2181" w:type="dxa"/>
          </w:tcPr>
          <w:p>
            <w:pPr>
              <w:pStyle w:val="15"/>
              <w:spacing w:line="600" w:lineRule="exact"/>
              <w:rPr>
                <w:rFonts w:hAnsi="宋体" w:cs="Courier New"/>
                <w:color w:val="auto"/>
                <w:kern w:val="2"/>
                <w:sz w:val="24"/>
                <w:szCs w:val="24"/>
              </w:rPr>
            </w:pPr>
          </w:p>
        </w:tc>
        <w:tc>
          <w:tcPr>
            <w:tcW w:w="1934" w:type="dxa"/>
          </w:tcPr>
          <w:p>
            <w:pPr>
              <w:pStyle w:val="15"/>
              <w:spacing w:line="600" w:lineRule="exact"/>
              <w:rPr>
                <w:rFonts w:hAnsi="宋体" w:cs="Courier New"/>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5"/>
              <w:spacing w:line="600" w:lineRule="exact"/>
              <w:rPr>
                <w:rFonts w:hAnsi="宋体" w:cs="Courier New"/>
                <w:color w:val="auto"/>
                <w:kern w:val="2"/>
                <w:sz w:val="24"/>
                <w:szCs w:val="24"/>
              </w:rPr>
            </w:pPr>
          </w:p>
        </w:tc>
        <w:tc>
          <w:tcPr>
            <w:tcW w:w="2143" w:type="dxa"/>
          </w:tcPr>
          <w:p>
            <w:pPr>
              <w:pStyle w:val="15"/>
              <w:spacing w:line="600" w:lineRule="exact"/>
              <w:rPr>
                <w:rFonts w:hAnsi="宋体" w:cs="Courier New"/>
                <w:color w:val="auto"/>
                <w:kern w:val="2"/>
                <w:sz w:val="24"/>
                <w:szCs w:val="24"/>
              </w:rPr>
            </w:pPr>
          </w:p>
        </w:tc>
        <w:tc>
          <w:tcPr>
            <w:tcW w:w="1834" w:type="dxa"/>
          </w:tcPr>
          <w:p>
            <w:pPr>
              <w:pStyle w:val="15"/>
              <w:spacing w:line="600" w:lineRule="exact"/>
              <w:rPr>
                <w:rFonts w:hAnsi="宋体" w:cs="Courier New"/>
                <w:color w:val="auto"/>
                <w:kern w:val="2"/>
                <w:sz w:val="24"/>
                <w:szCs w:val="24"/>
              </w:rPr>
            </w:pPr>
          </w:p>
        </w:tc>
        <w:tc>
          <w:tcPr>
            <w:tcW w:w="2181" w:type="dxa"/>
          </w:tcPr>
          <w:p>
            <w:pPr>
              <w:pStyle w:val="15"/>
              <w:spacing w:line="600" w:lineRule="exact"/>
              <w:rPr>
                <w:rFonts w:hAnsi="宋体" w:cs="Courier New"/>
                <w:color w:val="auto"/>
                <w:kern w:val="2"/>
                <w:sz w:val="24"/>
                <w:szCs w:val="24"/>
              </w:rPr>
            </w:pPr>
          </w:p>
        </w:tc>
        <w:tc>
          <w:tcPr>
            <w:tcW w:w="1934" w:type="dxa"/>
          </w:tcPr>
          <w:p>
            <w:pPr>
              <w:pStyle w:val="15"/>
              <w:spacing w:line="600" w:lineRule="exact"/>
              <w:rPr>
                <w:rFonts w:hAnsi="宋体" w:cs="Courier New"/>
                <w:color w:val="auto"/>
                <w:kern w:val="2"/>
                <w:sz w:val="24"/>
                <w:szCs w:val="24"/>
              </w:rPr>
            </w:pPr>
          </w:p>
        </w:tc>
      </w:tr>
    </w:tbl>
    <w:p>
      <w:pPr>
        <w:pStyle w:val="12"/>
        <w:rPr>
          <w:rFonts w:ascii="宋体" w:hAnsi="宋体"/>
          <w:color w:val="auto"/>
        </w:rPr>
      </w:pPr>
      <w:r>
        <w:rPr>
          <w:rFonts w:hint="eastAsia" w:ascii="宋体" w:hAnsi="宋体"/>
          <w:color w:val="auto"/>
        </w:rPr>
        <w:t>注：</w:t>
      </w:r>
    </w:p>
    <w:p>
      <w:pPr>
        <w:pStyle w:val="14"/>
        <w:spacing w:line="520" w:lineRule="exact"/>
        <w:ind w:firstLine="0" w:firstLineChars="0"/>
        <w:rPr>
          <w:rFonts w:hAnsi="仿宋_GB2312" w:cs="仿宋_GB2312"/>
          <w:color w:val="auto"/>
          <w:szCs w:val="32"/>
        </w:rPr>
      </w:pPr>
      <w:r>
        <w:rPr>
          <w:rFonts w:hint="eastAsia" w:ascii="宋体" w:hAnsi="宋体" w:eastAsia="宋体"/>
          <w:color w:val="auto"/>
          <w:sz w:val="24"/>
          <w:szCs w:val="24"/>
        </w:rPr>
        <w:t>1. 说明：应对照招标文件“第二章 采购需求”中的技术需求逐条实质性响应，并作出偏离说明。</w:t>
      </w:r>
    </w:p>
    <w:p>
      <w:pPr>
        <w:pStyle w:val="12"/>
        <w:rPr>
          <w:rFonts w:ascii="宋体" w:hAnsi="宋体"/>
          <w:color w:val="auto"/>
        </w:rPr>
      </w:pPr>
      <w:r>
        <w:rPr>
          <w:rFonts w:ascii="宋体" w:hAnsi="宋体"/>
          <w:b w:val="0"/>
          <w:bCs w:val="0"/>
          <w:color w:val="auto"/>
        </w:rPr>
        <w:t>2.</w:t>
      </w:r>
      <w:r>
        <w:rPr>
          <w:rFonts w:hint="eastAsia" w:ascii="宋体" w:hAnsi="宋体"/>
          <w:b w:val="0"/>
          <w:bCs w:val="0"/>
          <w:color w:val="auto"/>
        </w:rPr>
        <w:t>投标人应根据投标设备的性能指标，对照招标文件要求，在“偏离说明”中注明“</w:t>
      </w:r>
      <w:r>
        <w:rPr>
          <w:rFonts w:hint="eastAsia" w:ascii="宋体" w:hAnsi="宋体"/>
          <w:color w:val="auto"/>
        </w:rPr>
        <w:t>正偏离</w:t>
      </w:r>
      <w:r>
        <w:rPr>
          <w:rFonts w:hint="eastAsia" w:ascii="宋体" w:hAnsi="宋体"/>
          <w:b w:val="0"/>
          <w:bCs w:val="0"/>
          <w:color w:val="auto"/>
        </w:rPr>
        <w:t>”、“</w:t>
      </w:r>
      <w:r>
        <w:rPr>
          <w:rFonts w:hint="eastAsia" w:ascii="宋体" w:hAnsi="宋体"/>
          <w:color w:val="auto"/>
        </w:rPr>
        <w:t>负偏离</w:t>
      </w:r>
      <w:r>
        <w:rPr>
          <w:rFonts w:hint="eastAsia" w:ascii="宋体" w:hAnsi="宋体"/>
          <w:b w:val="0"/>
          <w:bCs w:val="0"/>
          <w:color w:val="auto"/>
        </w:rPr>
        <w:t>”或者“</w:t>
      </w:r>
      <w:r>
        <w:rPr>
          <w:rFonts w:hint="eastAsia" w:ascii="宋体" w:hAnsi="宋体"/>
          <w:color w:val="auto"/>
        </w:rPr>
        <w:t>无偏离</w:t>
      </w:r>
      <w:r>
        <w:rPr>
          <w:rFonts w:hint="eastAsia" w:ascii="宋体" w:hAnsi="宋体"/>
          <w:b w:val="0"/>
          <w:bCs w:val="0"/>
          <w:color w:val="auto"/>
        </w:rPr>
        <w:t>”。既不属于“</w:t>
      </w:r>
      <w:r>
        <w:rPr>
          <w:rFonts w:hint="eastAsia" w:ascii="宋体" w:hAnsi="宋体"/>
          <w:color w:val="auto"/>
        </w:rPr>
        <w:t>正偏离</w:t>
      </w:r>
      <w:r>
        <w:rPr>
          <w:rFonts w:hint="eastAsia" w:ascii="宋体" w:hAnsi="宋体"/>
          <w:b w:val="0"/>
          <w:bCs w:val="0"/>
          <w:color w:val="auto"/>
        </w:rPr>
        <w:t>”也不属于“</w:t>
      </w:r>
      <w:r>
        <w:rPr>
          <w:rFonts w:hint="eastAsia" w:ascii="宋体" w:hAnsi="宋体"/>
          <w:color w:val="auto"/>
        </w:rPr>
        <w:t>负偏离</w:t>
      </w:r>
      <w:r>
        <w:rPr>
          <w:rFonts w:hint="eastAsia" w:ascii="宋体" w:hAnsi="宋体"/>
          <w:b w:val="0"/>
          <w:bCs w:val="0"/>
          <w:color w:val="auto"/>
        </w:rPr>
        <w:t>”即为“</w:t>
      </w:r>
      <w:r>
        <w:rPr>
          <w:rFonts w:hint="eastAsia" w:ascii="宋体" w:hAnsi="宋体"/>
          <w:color w:val="auto"/>
        </w:rPr>
        <w:t>无偏离</w:t>
      </w:r>
      <w:r>
        <w:rPr>
          <w:rFonts w:hint="eastAsia" w:ascii="宋体" w:hAnsi="宋体"/>
          <w:b w:val="0"/>
          <w:bCs w:val="0"/>
          <w:color w:val="auto"/>
        </w:rPr>
        <w:t>”。</w:t>
      </w:r>
    </w:p>
    <w:p>
      <w:pPr>
        <w:pStyle w:val="12"/>
        <w:rPr>
          <w:rFonts w:ascii="宋体" w:hAnsi="宋体"/>
          <w:color w:val="auto"/>
          <w:spacing w:val="20"/>
        </w:rPr>
      </w:pPr>
    </w:p>
    <w:p>
      <w:pPr>
        <w:snapToGrid w:val="0"/>
        <w:spacing w:before="50" w:after="50"/>
        <w:rPr>
          <w:rFonts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w:t>
      </w:r>
      <w:r>
        <w:rPr>
          <w:rFonts w:hint="eastAsia" w:ascii="宋体" w:hAnsi="宋体"/>
          <w:color w:val="auto"/>
          <w:spacing w:val="20"/>
          <w:sz w:val="24"/>
          <w:u w:val="single"/>
        </w:rPr>
        <w:t xml:space="preserve">        </w:t>
      </w:r>
    </w:p>
    <w:p>
      <w:pPr>
        <w:snapToGrid w:val="0"/>
        <w:spacing w:before="50" w:after="50"/>
        <w:rPr>
          <w:rFonts w:ascii="宋体" w:hAnsi="宋体"/>
          <w:color w:val="auto"/>
          <w:spacing w:val="20"/>
          <w:sz w:val="24"/>
          <w:u w:val="single"/>
        </w:rPr>
      </w:pPr>
      <w:r>
        <w:rPr>
          <w:rFonts w:hint="eastAsia" w:ascii="宋体" w:hAnsi="宋体"/>
          <w:color w:val="auto"/>
          <w:spacing w:val="20"/>
          <w:sz w:val="24"/>
        </w:rPr>
        <w:t>投标人（盖公章）：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pPr>
        <w:snapToGrid w:val="0"/>
        <w:spacing w:before="50" w:after="50"/>
        <w:rPr>
          <w:rFonts w:ascii="宋体" w:hAnsi="宋体"/>
          <w:color w:val="auto"/>
          <w:sz w:val="24"/>
          <w:szCs w:val="20"/>
        </w:rPr>
      </w:pPr>
    </w:p>
    <w:p>
      <w:pPr>
        <w:snapToGrid w:val="0"/>
        <w:spacing w:before="156"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5. 项目实施人员一览表格式</w:t>
      </w:r>
    </w:p>
    <w:p>
      <w:pPr>
        <w:snapToGrid w:val="0"/>
        <w:spacing w:before="156" w:beforeLines="50" w:after="50"/>
        <w:ind w:left="142"/>
        <w:jc w:val="left"/>
        <w:rPr>
          <w:rFonts w:ascii="宋体" w:hAnsi="宋体"/>
          <w:b/>
          <w:color w:val="auto"/>
          <w:sz w:val="24"/>
        </w:rPr>
      </w:pPr>
    </w:p>
    <w:p>
      <w:pPr>
        <w:snapToGrid w:val="0"/>
        <w:spacing w:before="156" w:beforeLines="50" w:after="50"/>
        <w:ind w:left="142"/>
        <w:jc w:val="center"/>
        <w:rPr>
          <w:rFonts w:ascii="宋体" w:hAnsi="宋体"/>
          <w:b/>
          <w:color w:val="auto"/>
          <w:sz w:val="32"/>
          <w:szCs w:val="32"/>
        </w:rPr>
      </w:pPr>
      <w:r>
        <w:rPr>
          <w:rFonts w:hint="eastAsia" w:ascii="宋体" w:hAnsi="宋体"/>
          <w:b/>
          <w:color w:val="auto"/>
          <w:sz w:val="32"/>
          <w:szCs w:val="32"/>
        </w:rPr>
        <w:t>项目实施人员一览表</w:t>
      </w:r>
    </w:p>
    <w:p>
      <w:pPr>
        <w:pStyle w:val="15"/>
        <w:rPr>
          <w:color w:val="auto"/>
          <w:sz w:val="24"/>
          <w:szCs w:val="24"/>
        </w:rPr>
      </w:pPr>
      <w:r>
        <w:rPr>
          <w:rFonts w:hint="eastAsia"/>
          <w:color w:val="auto"/>
          <w:sz w:val="24"/>
          <w:szCs w:val="24"/>
        </w:rPr>
        <w:t>所投分标：</w:t>
      </w:r>
      <w:r>
        <w:rPr>
          <w:rFonts w:hint="eastAsia"/>
          <w:color w:val="auto"/>
          <w:sz w:val="24"/>
          <w:szCs w:val="24"/>
          <w:u w:val="single"/>
        </w:rPr>
        <w:t xml:space="preserve">     </w:t>
      </w:r>
      <w:r>
        <w:rPr>
          <w:rFonts w:hint="eastAsia"/>
          <w:color w:val="auto"/>
          <w:sz w:val="24"/>
          <w:szCs w:val="24"/>
        </w:rPr>
        <w:t>分标</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810"/>
        <w:gridCol w:w="1944"/>
        <w:gridCol w:w="1623"/>
        <w:gridCol w:w="1941"/>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933" w:type="dxa"/>
            <w:vAlign w:val="center"/>
          </w:tcPr>
          <w:p>
            <w:pPr>
              <w:snapToGrid w:val="0"/>
              <w:spacing w:before="50" w:after="156" w:afterLines="50"/>
              <w:jc w:val="center"/>
              <w:rPr>
                <w:rFonts w:ascii="宋体" w:hAnsi="宋体"/>
                <w:color w:val="auto"/>
                <w:sz w:val="24"/>
                <w:szCs w:val="20"/>
              </w:rPr>
            </w:pPr>
            <w:r>
              <w:rPr>
                <w:rFonts w:hint="eastAsia" w:ascii="宋体" w:hAnsi="宋体"/>
                <w:color w:val="auto"/>
                <w:sz w:val="24"/>
                <w:szCs w:val="20"/>
              </w:rPr>
              <w:t>姓名</w:t>
            </w:r>
          </w:p>
        </w:tc>
        <w:tc>
          <w:tcPr>
            <w:tcW w:w="810" w:type="dxa"/>
            <w:vAlign w:val="center"/>
          </w:tcPr>
          <w:p>
            <w:pPr>
              <w:snapToGrid w:val="0"/>
              <w:spacing w:before="50" w:after="156" w:afterLines="50"/>
              <w:jc w:val="center"/>
              <w:rPr>
                <w:rFonts w:ascii="宋体" w:hAnsi="宋体"/>
                <w:color w:val="auto"/>
                <w:sz w:val="24"/>
                <w:szCs w:val="20"/>
              </w:rPr>
            </w:pPr>
            <w:r>
              <w:rPr>
                <w:rFonts w:hint="eastAsia" w:ascii="宋体" w:hAnsi="宋体"/>
                <w:color w:val="auto"/>
                <w:sz w:val="24"/>
                <w:szCs w:val="20"/>
              </w:rPr>
              <w:t>职务</w:t>
            </w:r>
          </w:p>
        </w:tc>
        <w:tc>
          <w:tcPr>
            <w:tcW w:w="1944" w:type="dxa"/>
            <w:vAlign w:val="center"/>
          </w:tcPr>
          <w:p>
            <w:pPr>
              <w:snapToGrid w:val="0"/>
              <w:spacing w:before="50" w:after="156" w:afterLines="50"/>
              <w:jc w:val="center"/>
              <w:rPr>
                <w:rFonts w:ascii="宋体" w:hAnsi="宋体"/>
                <w:color w:val="auto"/>
                <w:sz w:val="24"/>
                <w:szCs w:val="20"/>
              </w:rPr>
            </w:pPr>
            <w:r>
              <w:rPr>
                <w:rFonts w:hint="eastAsia" w:ascii="宋体" w:hAnsi="宋体"/>
                <w:color w:val="auto"/>
                <w:sz w:val="24"/>
                <w:szCs w:val="20"/>
              </w:rPr>
              <w:t>专业技术资格（职称）或者职业资格或者执业资格证或者其他证书</w:t>
            </w:r>
          </w:p>
        </w:tc>
        <w:tc>
          <w:tcPr>
            <w:tcW w:w="1623" w:type="dxa"/>
            <w:vAlign w:val="center"/>
          </w:tcPr>
          <w:p>
            <w:pPr>
              <w:snapToGrid w:val="0"/>
              <w:spacing w:before="50" w:after="156" w:afterLines="50"/>
              <w:jc w:val="center"/>
              <w:rPr>
                <w:rFonts w:ascii="宋体" w:hAnsi="宋体"/>
                <w:color w:val="auto"/>
                <w:sz w:val="24"/>
                <w:szCs w:val="20"/>
              </w:rPr>
            </w:pPr>
            <w:r>
              <w:rPr>
                <w:rFonts w:hint="eastAsia" w:ascii="宋体" w:hAnsi="宋体"/>
                <w:color w:val="auto"/>
                <w:sz w:val="24"/>
                <w:szCs w:val="20"/>
              </w:rPr>
              <w:t>证书编号</w:t>
            </w:r>
          </w:p>
        </w:tc>
        <w:tc>
          <w:tcPr>
            <w:tcW w:w="1941" w:type="dxa"/>
            <w:vAlign w:val="center"/>
          </w:tcPr>
          <w:p>
            <w:pPr>
              <w:snapToGrid w:val="0"/>
              <w:spacing w:before="50" w:after="156" w:afterLines="50"/>
              <w:jc w:val="center"/>
              <w:rPr>
                <w:rFonts w:ascii="宋体" w:hAnsi="宋体"/>
                <w:color w:val="auto"/>
                <w:sz w:val="24"/>
                <w:szCs w:val="20"/>
              </w:rPr>
            </w:pPr>
            <w:r>
              <w:rPr>
                <w:rFonts w:hint="eastAsia" w:ascii="宋体" w:hAnsi="宋体"/>
                <w:color w:val="auto"/>
                <w:sz w:val="24"/>
                <w:szCs w:val="20"/>
              </w:rPr>
              <w:t>参加本单位</w:t>
            </w:r>
          </w:p>
          <w:p>
            <w:pPr>
              <w:snapToGrid w:val="0"/>
              <w:spacing w:before="50" w:after="156" w:afterLines="50"/>
              <w:jc w:val="center"/>
              <w:rPr>
                <w:rFonts w:ascii="宋体" w:hAnsi="宋体"/>
                <w:color w:val="auto"/>
                <w:sz w:val="24"/>
                <w:szCs w:val="20"/>
              </w:rPr>
            </w:pPr>
            <w:r>
              <w:rPr>
                <w:rFonts w:hint="eastAsia" w:ascii="宋体" w:hAnsi="宋体"/>
                <w:color w:val="auto"/>
                <w:sz w:val="24"/>
                <w:szCs w:val="20"/>
              </w:rPr>
              <w:t>工作时间</w:t>
            </w:r>
          </w:p>
        </w:tc>
        <w:tc>
          <w:tcPr>
            <w:tcW w:w="2106" w:type="dxa"/>
            <w:vAlign w:val="center"/>
          </w:tcPr>
          <w:p>
            <w:pPr>
              <w:snapToGrid w:val="0"/>
              <w:spacing w:before="50" w:after="156" w:afterLines="50"/>
              <w:jc w:val="center"/>
              <w:rPr>
                <w:rFonts w:ascii="宋体" w:hAnsi="宋体"/>
                <w:color w:val="auto"/>
                <w:sz w:val="24"/>
                <w:szCs w:val="20"/>
              </w:rPr>
            </w:pPr>
            <w:r>
              <w:rPr>
                <w:rFonts w:hint="eastAsia" w:ascii="宋体" w:hAnsi="宋体"/>
                <w:color w:val="auto"/>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33" w:type="dxa"/>
            <w:vAlign w:val="center"/>
          </w:tcPr>
          <w:p>
            <w:pPr>
              <w:snapToGrid w:val="0"/>
              <w:spacing w:before="50" w:after="156" w:afterLines="50"/>
              <w:jc w:val="center"/>
              <w:rPr>
                <w:rFonts w:ascii="宋体" w:hAnsi="宋体"/>
                <w:color w:val="auto"/>
                <w:sz w:val="24"/>
                <w:szCs w:val="20"/>
              </w:rPr>
            </w:pPr>
          </w:p>
        </w:tc>
        <w:tc>
          <w:tcPr>
            <w:tcW w:w="810" w:type="dxa"/>
            <w:vAlign w:val="center"/>
          </w:tcPr>
          <w:p>
            <w:pPr>
              <w:snapToGrid w:val="0"/>
              <w:spacing w:before="50" w:after="156" w:afterLines="50"/>
              <w:jc w:val="center"/>
              <w:rPr>
                <w:rFonts w:ascii="宋体" w:hAnsi="宋体"/>
                <w:color w:val="auto"/>
                <w:sz w:val="24"/>
                <w:szCs w:val="20"/>
              </w:rPr>
            </w:pPr>
          </w:p>
        </w:tc>
        <w:tc>
          <w:tcPr>
            <w:tcW w:w="1944" w:type="dxa"/>
            <w:vAlign w:val="center"/>
          </w:tcPr>
          <w:p>
            <w:pPr>
              <w:snapToGrid w:val="0"/>
              <w:spacing w:before="50" w:after="156" w:afterLines="50"/>
              <w:jc w:val="center"/>
              <w:rPr>
                <w:rFonts w:ascii="宋体" w:hAnsi="宋体"/>
                <w:color w:val="auto"/>
                <w:sz w:val="24"/>
                <w:szCs w:val="20"/>
              </w:rPr>
            </w:pPr>
          </w:p>
        </w:tc>
        <w:tc>
          <w:tcPr>
            <w:tcW w:w="1623" w:type="dxa"/>
            <w:vAlign w:val="center"/>
          </w:tcPr>
          <w:p>
            <w:pPr>
              <w:snapToGrid w:val="0"/>
              <w:spacing w:before="50" w:after="156" w:afterLines="50"/>
              <w:jc w:val="center"/>
              <w:rPr>
                <w:rFonts w:ascii="宋体" w:hAnsi="宋体"/>
                <w:color w:val="auto"/>
                <w:sz w:val="24"/>
                <w:szCs w:val="20"/>
              </w:rPr>
            </w:pPr>
          </w:p>
        </w:tc>
        <w:tc>
          <w:tcPr>
            <w:tcW w:w="1941" w:type="dxa"/>
            <w:vAlign w:val="center"/>
          </w:tcPr>
          <w:p>
            <w:pPr>
              <w:snapToGrid w:val="0"/>
              <w:spacing w:before="50" w:after="156" w:afterLines="50"/>
              <w:jc w:val="center"/>
              <w:rPr>
                <w:rFonts w:ascii="宋体" w:hAnsi="宋体"/>
                <w:color w:val="auto"/>
                <w:sz w:val="24"/>
                <w:szCs w:val="20"/>
              </w:rPr>
            </w:pPr>
          </w:p>
        </w:tc>
        <w:tc>
          <w:tcPr>
            <w:tcW w:w="2106" w:type="dxa"/>
            <w:vAlign w:val="center"/>
          </w:tcPr>
          <w:p>
            <w:pPr>
              <w:snapToGrid w:val="0"/>
              <w:spacing w:before="50" w:after="156" w:afterLines="50"/>
              <w:jc w:val="center"/>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33" w:type="dxa"/>
            <w:vAlign w:val="center"/>
          </w:tcPr>
          <w:p>
            <w:pPr>
              <w:snapToGrid w:val="0"/>
              <w:spacing w:before="50" w:after="156" w:afterLines="50"/>
              <w:jc w:val="center"/>
              <w:rPr>
                <w:rFonts w:ascii="宋体" w:hAnsi="宋体"/>
                <w:color w:val="auto"/>
                <w:sz w:val="24"/>
                <w:szCs w:val="20"/>
              </w:rPr>
            </w:pPr>
          </w:p>
        </w:tc>
        <w:tc>
          <w:tcPr>
            <w:tcW w:w="810" w:type="dxa"/>
            <w:vAlign w:val="center"/>
          </w:tcPr>
          <w:p>
            <w:pPr>
              <w:snapToGrid w:val="0"/>
              <w:spacing w:before="50" w:after="156" w:afterLines="50"/>
              <w:jc w:val="center"/>
              <w:rPr>
                <w:rFonts w:ascii="宋体" w:hAnsi="宋体"/>
                <w:color w:val="auto"/>
                <w:sz w:val="24"/>
                <w:szCs w:val="20"/>
              </w:rPr>
            </w:pPr>
          </w:p>
        </w:tc>
        <w:tc>
          <w:tcPr>
            <w:tcW w:w="1944" w:type="dxa"/>
            <w:vAlign w:val="center"/>
          </w:tcPr>
          <w:p>
            <w:pPr>
              <w:snapToGrid w:val="0"/>
              <w:spacing w:before="50" w:after="156" w:afterLines="50"/>
              <w:jc w:val="center"/>
              <w:rPr>
                <w:rFonts w:ascii="宋体" w:hAnsi="宋体"/>
                <w:color w:val="auto"/>
                <w:sz w:val="24"/>
                <w:szCs w:val="20"/>
              </w:rPr>
            </w:pPr>
          </w:p>
        </w:tc>
        <w:tc>
          <w:tcPr>
            <w:tcW w:w="1623" w:type="dxa"/>
            <w:vAlign w:val="center"/>
          </w:tcPr>
          <w:p>
            <w:pPr>
              <w:snapToGrid w:val="0"/>
              <w:spacing w:before="50" w:after="156" w:afterLines="50"/>
              <w:jc w:val="center"/>
              <w:rPr>
                <w:rFonts w:ascii="宋体" w:hAnsi="宋体"/>
                <w:color w:val="auto"/>
                <w:sz w:val="24"/>
                <w:szCs w:val="20"/>
              </w:rPr>
            </w:pPr>
          </w:p>
        </w:tc>
        <w:tc>
          <w:tcPr>
            <w:tcW w:w="1941" w:type="dxa"/>
            <w:vAlign w:val="center"/>
          </w:tcPr>
          <w:p>
            <w:pPr>
              <w:snapToGrid w:val="0"/>
              <w:spacing w:before="50" w:after="156" w:afterLines="50"/>
              <w:jc w:val="center"/>
              <w:rPr>
                <w:rFonts w:ascii="宋体" w:hAnsi="宋体"/>
                <w:color w:val="auto"/>
                <w:sz w:val="24"/>
                <w:szCs w:val="20"/>
              </w:rPr>
            </w:pPr>
          </w:p>
        </w:tc>
        <w:tc>
          <w:tcPr>
            <w:tcW w:w="2106" w:type="dxa"/>
            <w:vAlign w:val="center"/>
          </w:tcPr>
          <w:p>
            <w:pPr>
              <w:snapToGrid w:val="0"/>
              <w:spacing w:before="50" w:after="156" w:afterLines="50"/>
              <w:jc w:val="center"/>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3" w:type="dxa"/>
            <w:vAlign w:val="center"/>
          </w:tcPr>
          <w:p>
            <w:pPr>
              <w:snapToGrid w:val="0"/>
              <w:spacing w:before="50" w:after="156" w:afterLines="50"/>
              <w:jc w:val="center"/>
              <w:rPr>
                <w:rFonts w:ascii="宋体" w:hAnsi="宋体"/>
                <w:color w:val="auto"/>
                <w:sz w:val="24"/>
                <w:szCs w:val="20"/>
              </w:rPr>
            </w:pPr>
          </w:p>
        </w:tc>
        <w:tc>
          <w:tcPr>
            <w:tcW w:w="810" w:type="dxa"/>
            <w:vAlign w:val="center"/>
          </w:tcPr>
          <w:p>
            <w:pPr>
              <w:snapToGrid w:val="0"/>
              <w:spacing w:before="50" w:after="156" w:afterLines="50"/>
              <w:jc w:val="center"/>
              <w:rPr>
                <w:rFonts w:ascii="宋体" w:hAnsi="宋体"/>
                <w:color w:val="auto"/>
                <w:sz w:val="24"/>
                <w:szCs w:val="20"/>
              </w:rPr>
            </w:pPr>
          </w:p>
        </w:tc>
        <w:tc>
          <w:tcPr>
            <w:tcW w:w="1944" w:type="dxa"/>
            <w:vAlign w:val="center"/>
          </w:tcPr>
          <w:p>
            <w:pPr>
              <w:snapToGrid w:val="0"/>
              <w:spacing w:before="50" w:after="156" w:afterLines="50"/>
              <w:jc w:val="center"/>
              <w:rPr>
                <w:rFonts w:ascii="宋体" w:hAnsi="宋体"/>
                <w:color w:val="auto"/>
                <w:sz w:val="24"/>
                <w:szCs w:val="20"/>
              </w:rPr>
            </w:pPr>
          </w:p>
        </w:tc>
        <w:tc>
          <w:tcPr>
            <w:tcW w:w="1623" w:type="dxa"/>
            <w:vAlign w:val="center"/>
          </w:tcPr>
          <w:p>
            <w:pPr>
              <w:snapToGrid w:val="0"/>
              <w:spacing w:before="50" w:after="156" w:afterLines="50"/>
              <w:jc w:val="center"/>
              <w:rPr>
                <w:rFonts w:ascii="宋体" w:hAnsi="宋体"/>
                <w:color w:val="auto"/>
                <w:sz w:val="24"/>
                <w:szCs w:val="20"/>
              </w:rPr>
            </w:pPr>
          </w:p>
        </w:tc>
        <w:tc>
          <w:tcPr>
            <w:tcW w:w="1941" w:type="dxa"/>
            <w:vAlign w:val="center"/>
          </w:tcPr>
          <w:p>
            <w:pPr>
              <w:snapToGrid w:val="0"/>
              <w:spacing w:before="50" w:after="156" w:afterLines="50"/>
              <w:jc w:val="center"/>
              <w:rPr>
                <w:rFonts w:ascii="宋体" w:hAnsi="宋体"/>
                <w:color w:val="auto"/>
                <w:sz w:val="24"/>
                <w:szCs w:val="20"/>
              </w:rPr>
            </w:pPr>
          </w:p>
        </w:tc>
        <w:tc>
          <w:tcPr>
            <w:tcW w:w="2106" w:type="dxa"/>
            <w:vAlign w:val="center"/>
          </w:tcPr>
          <w:p>
            <w:pPr>
              <w:snapToGrid w:val="0"/>
              <w:spacing w:before="50" w:after="156" w:afterLines="50"/>
              <w:jc w:val="center"/>
              <w:rPr>
                <w:rFonts w:ascii="宋体" w:hAnsi="宋体"/>
                <w:color w:val="auto"/>
                <w:sz w:val="24"/>
                <w:szCs w:val="20"/>
              </w:rPr>
            </w:pPr>
          </w:p>
        </w:tc>
      </w:tr>
    </w:tbl>
    <w:p>
      <w:pPr>
        <w:snapToGrid w:val="0"/>
        <w:spacing w:before="50" w:after="156" w:afterLines="50"/>
        <w:jc w:val="left"/>
        <w:rPr>
          <w:rFonts w:hint="eastAsia" w:ascii="宋体" w:hAnsi="宋体"/>
          <w:color w:val="auto"/>
          <w:sz w:val="24"/>
          <w:szCs w:val="20"/>
        </w:rPr>
      </w:pPr>
    </w:p>
    <w:p>
      <w:pPr>
        <w:snapToGrid w:val="0"/>
        <w:spacing w:before="50" w:after="156" w:afterLines="50"/>
        <w:jc w:val="left"/>
        <w:rPr>
          <w:rFonts w:ascii="宋体" w:hAnsi="宋体"/>
          <w:color w:val="auto"/>
          <w:sz w:val="24"/>
          <w:szCs w:val="20"/>
        </w:rPr>
      </w:pPr>
      <w:r>
        <w:rPr>
          <w:rFonts w:hint="eastAsia" w:ascii="宋体" w:hAnsi="宋体"/>
          <w:color w:val="auto"/>
          <w:sz w:val="24"/>
          <w:szCs w:val="20"/>
        </w:rPr>
        <w:t>注：在填写时，如本表格不适合投标单位的实际情况，可根据本表格式自行制表填写。</w:t>
      </w:r>
    </w:p>
    <w:p>
      <w:pPr>
        <w:snapToGrid w:val="0"/>
        <w:spacing w:before="50" w:after="50"/>
        <w:rPr>
          <w:rFonts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w:t>
      </w:r>
      <w:r>
        <w:rPr>
          <w:rFonts w:hint="eastAsia" w:ascii="宋体" w:hAnsi="宋体"/>
          <w:color w:val="auto"/>
          <w:spacing w:val="20"/>
          <w:sz w:val="24"/>
          <w:u w:val="single"/>
        </w:rPr>
        <w:t xml:space="preserve">        </w:t>
      </w:r>
    </w:p>
    <w:p>
      <w:pPr>
        <w:snapToGrid w:val="0"/>
        <w:spacing w:before="50" w:after="156" w:afterLines="50"/>
        <w:jc w:val="left"/>
        <w:rPr>
          <w:rFonts w:ascii="宋体" w:hAnsi="宋体"/>
          <w:color w:val="auto"/>
          <w:sz w:val="24"/>
          <w:szCs w:val="20"/>
        </w:rPr>
      </w:pPr>
      <w:r>
        <w:rPr>
          <w:rFonts w:hint="eastAsia" w:ascii="宋体" w:hAnsi="宋体"/>
          <w:color w:val="auto"/>
          <w:spacing w:val="20"/>
          <w:sz w:val="24"/>
        </w:rPr>
        <w:t>投标人（盖公章）：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pPr>
        <w:snapToGrid w:val="0"/>
        <w:spacing w:before="50" w:after="156" w:afterLines="50"/>
        <w:jc w:val="left"/>
        <w:rPr>
          <w:rFonts w:ascii="宋体" w:hAnsi="宋体"/>
          <w:color w:val="auto"/>
          <w:sz w:val="24"/>
          <w:szCs w:val="20"/>
        </w:rPr>
      </w:pPr>
    </w:p>
    <w:p>
      <w:pPr>
        <w:snapToGrid w:val="0"/>
        <w:spacing w:before="156"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6. 选配件、专用耗材、售后服务优惠表格式(注：按项目需求表具体项目修改)</w:t>
      </w:r>
    </w:p>
    <w:p>
      <w:pPr>
        <w:snapToGrid w:val="0"/>
        <w:spacing w:before="156" w:beforeLines="50" w:after="50"/>
        <w:ind w:left="142"/>
        <w:jc w:val="left"/>
        <w:rPr>
          <w:rFonts w:ascii="宋体" w:hAnsi="宋体"/>
          <w:b/>
          <w:color w:val="auto"/>
          <w:sz w:val="24"/>
        </w:rPr>
      </w:pPr>
    </w:p>
    <w:p>
      <w:pPr>
        <w:snapToGrid w:val="0"/>
        <w:spacing w:before="156" w:beforeLines="50" w:after="50"/>
        <w:ind w:left="142"/>
        <w:jc w:val="center"/>
        <w:rPr>
          <w:rFonts w:ascii="宋体" w:hAnsi="宋体"/>
          <w:b/>
          <w:color w:val="auto"/>
          <w:sz w:val="32"/>
          <w:szCs w:val="32"/>
        </w:rPr>
      </w:pPr>
      <w:r>
        <w:rPr>
          <w:rFonts w:hint="eastAsia" w:ascii="宋体" w:hAnsi="宋体"/>
          <w:b/>
          <w:color w:val="auto"/>
          <w:sz w:val="32"/>
          <w:szCs w:val="32"/>
        </w:rPr>
        <w:t>选配件、专用耗材、售后服务优惠表</w:t>
      </w:r>
    </w:p>
    <w:p>
      <w:pPr>
        <w:pStyle w:val="15"/>
        <w:rPr>
          <w:color w:val="auto"/>
          <w:sz w:val="24"/>
          <w:szCs w:val="24"/>
        </w:rPr>
      </w:pPr>
      <w:r>
        <w:rPr>
          <w:rFonts w:hint="eastAsia"/>
          <w:color w:val="auto"/>
          <w:sz w:val="24"/>
          <w:szCs w:val="24"/>
        </w:rPr>
        <w:t>所投分标：</w:t>
      </w:r>
      <w:r>
        <w:rPr>
          <w:rFonts w:hint="eastAsia"/>
          <w:color w:val="auto"/>
          <w:sz w:val="24"/>
          <w:szCs w:val="24"/>
          <w:u w:val="single"/>
        </w:rPr>
        <w:t xml:space="preserve">     </w:t>
      </w:r>
      <w:r>
        <w:rPr>
          <w:rFonts w:hint="eastAsia"/>
          <w:color w:val="auto"/>
          <w:sz w:val="24"/>
          <w:szCs w:val="24"/>
        </w:rPr>
        <w:t>分标</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5"/>
              <w:snapToGrid w:val="0"/>
              <w:spacing w:before="295" w:after="295"/>
              <w:jc w:val="center"/>
              <w:rPr>
                <w:rFonts w:hAnsi="宋体" w:cs="Courier New"/>
                <w:color w:val="auto"/>
                <w:kern w:val="2"/>
                <w:sz w:val="24"/>
                <w:szCs w:val="24"/>
              </w:rPr>
            </w:pPr>
            <w:r>
              <w:rPr>
                <w:rFonts w:hint="eastAsia" w:hAnsi="宋体" w:cs="Courier New"/>
                <w:color w:val="auto"/>
                <w:kern w:val="2"/>
                <w:sz w:val="24"/>
                <w:szCs w:val="24"/>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15"/>
              <w:snapToGrid w:val="0"/>
              <w:spacing w:before="295" w:after="295"/>
              <w:jc w:val="center"/>
              <w:rPr>
                <w:rFonts w:hAnsi="宋体" w:cs="Courier New"/>
                <w:color w:val="auto"/>
                <w:kern w:val="2"/>
                <w:sz w:val="24"/>
                <w:szCs w:val="24"/>
              </w:rPr>
            </w:pPr>
            <w:r>
              <w:rPr>
                <w:rFonts w:hint="eastAsia" w:hAnsi="宋体" w:cs="Courier New"/>
                <w:color w:val="auto"/>
                <w:kern w:val="2"/>
                <w:sz w:val="24"/>
                <w:szCs w:val="24"/>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15"/>
              <w:snapToGrid w:val="0"/>
              <w:spacing w:before="295" w:after="295"/>
              <w:jc w:val="center"/>
              <w:rPr>
                <w:rFonts w:hAnsi="宋体" w:cs="Courier New"/>
                <w:color w:val="auto"/>
                <w:kern w:val="2"/>
                <w:sz w:val="24"/>
                <w:szCs w:val="24"/>
              </w:rPr>
            </w:pPr>
            <w:r>
              <w:rPr>
                <w:rFonts w:hint="eastAsia" w:hAnsi="宋体" w:cs="Courier New"/>
                <w:color w:val="auto"/>
                <w:kern w:val="2"/>
                <w:sz w:val="24"/>
                <w:szCs w:val="24"/>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15"/>
              <w:snapToGrid w:val="0"/>
              <w:spacing w:before="295" w:after="295"/>
              <w:jc w:val="center"/>
              <w:rPr>
                <w:rFonts w:hAnsi="宋体" w:cs="Courier New"/>
                <w:color w:val="auto"/>
                <w:kern w:val="2"/>
                <w:sz w:val="24"/>
                <w:szCs w:val="24"/>
              </w:rPr>
            </w:pPr>
            <w:r>
              <w:rPr>
                <w:rFonts w:hint="eastAsia" w:hAnsi="宋体" w:cs="Courier New"/>
                <w:color w:val="auto"/>
                <w:kern w:val="2"/>
                <w:sz w:val="24"/>
                <w:szCs w:val="24"/>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pStyle w:val="15"/>
              <w:snapToGrid w:val="0"/>
              <w:spacing w:before="295" w:after="295"/>
              <w:jc w:val="center"/>
              <w:rPr>
                <w:rFonts w:hAnsi="宋体" w:cs="Courier New"/>
                <w:color w:val="auto"/>
                <w:kern w:val="2"/>
                <w:sz w:val="24"/>
                <w:szCs w:val="24"/>
              </w:rPr>
            </w:pPr>
            <w:r>
              <w:rPr>
                <w:rFonts w:hint="eastAsia" w:hAnsi="宋体" w:cs="Courier New"/>
                <w:color w:val="auto"/>
                <w:kern w:val="2"/>
                <w:sz w:val="24"/>
                <w:szCs w:val="24"/>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5"/>
              <w:snapToGrid w:val="0"/>
              <w:spacing w:before="295" w:after="295"/>
              <w:jc w:val="center"/>
              <w:rPr>
                <w:rFonts w:hAnsi="宋体"/>
                <w:color w:val="auto"/>
                <w:kern w:val="2"/>
                <w:sz w:val="24"/>
                <w:szCs w:val="24"/>
              </w:rPr>
            </w:pPr>
            <w:r>
              <w:rPr>
                <w:rFonts w:hint="eastAsia" w:hAnsi="宋体"/>
                <w:color w:val="auto"/>
                <w:kern w:val="2"/>
                <w:sz w:val="24"/>
                <w:szCs w:val="24"/>
              </w:rPr>
              <w:t>1</w:t>
            </w:r>
          </w:p>
        </w:tc>
        <w:tc>
          <w:tcPr>
            <w:tcW w:w="2700" w:type="dxa"/>
            <w:tcBorders>
              <w:top w:val="single" w:color="auto" w:sz="2" w:space="0"/>
              <w:left w:val="single" w:color="auto" w:sz="2" w:space="0"/>
              <w:bottom w:val="single" w:color="auto" w:sz="6" w:space="0"/>
              <w:right w:val="single" w:color="auto" w:sz="4" w:space="0"/>
            </w:tcBorders>
            <w:vAlign w:val="center"/>
          </w:tcPr>
          <w:p>
            <w:pPr>
              <w:pStyle w:val="15"/>
              <w:snapToGrid w:val="0"/>
              <w:spacing w:before="295" w:after="295"/>
              <w:jc w:val="center"/>
              <w:rPr>
                <w:rFonts w:hAnsi="宋体"/>
                <w:color w:val="auto"/>
                <w:kern w:val="2"/>
                <w:sz w:val="24"/>
                <w:szCs w:val="24"/>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15"/>
              <w:snapToGrid w:val="0"/>
              <w:spacing w:before="295" w:after="295"/>
              <w:jc w:val="center"/>
              <w:rPr>
                <w:rFonts w:hAnsi="宋体"/>
                <w:color w:val="auto"/>
                <w:kern w:val="2"/>
                <w:sz w:val="24"/>
                <w:szCs w:val="24"/>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5"/>
              <w:snapToGrid w:val="0"/>
              <w:spacing w:before="295" w:after="295"/>
              <w:jc w:val="center"/>
              <w:rPr>
                <w:rFonts w:hAnsi="宋体"/>
                <w:color w:val="auto"/>
                <w:kern w:val="2"/>
                <w:sz w:val="24"/>
                <w:szCs w:val="24"/>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15"/>
              <w:snapToGrid w:val="0"/>
              <w:spacing w:before="295" w:after="295"/>
              <w:jc w:val="center"/>
              <w:rPr>
                <w:rFonts w:hAnsi="宋体"/>
                <w:color w:val="auto"/>
                <w:kern w:val="2"/>
                <w:sz w:val="24"/>
                <w:szCs w:val="24"/>
              </w:rPr>
            </w:pPr>
            <w:r>
              <w:rPr>
                <w:rFonts w:hint="eastAsia" w:hAnsi="宋体"/>
                <w:color w:val="auto"/>
                <w:kern w:val="2"/>
                <w:sz w:val="24"/>
                <w:szCs w:val="24"/>
              </w:rPr>
              <w:t xml:space="preserve"> </w:t>
            </w:r>
            <w:r>
              <w:rPr>
                <w:rFonts w:hint="eastAsia" w:hAnsi="宋体"/>
                <w:color w:val="auto"/>
                <w:kern w:val="2"/>
                <w:sz w:val="24"/>
                <w:szCs w:val="24"/>
                <w:u w:val="single"/>
              </w:rPr>
              <w:t xml:space="preserve">           </w:t>
            </w:r>
            <w:r>
              <w:rPr>
                <w:rFonts w:hint="eastAsia" w:hAnsi="宋体"/>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5"/>
              <w:snapToGrid w:val="0"/>
              <w:spacing w:before="295" w:after="295"/>
              <w:jc w:val="center"/>
              <w:rPr>
                <w:rFonts w:hAnsi="宋体"/>
                <w:color w:val="auto"/>
                <w:kern w:val="2"/>
                <w:sz w:val="24"/>
                <w:szCs w:val="24"/>
              </w:rPr>
            </w:pPr>
            <w:r>
              <w:rPr>
                <w:rFonts w:hint="eastAsia" w:hAnsi="宋体"/>
                <w:color w:val="auto"/>
                <w:kern w:val="2"/>
                <w:sz w:val="24"/>
                <w:szCs w:val="24"/>
              </w:rPr>
              <w:t>2</w:t>
            </w:r>
          </w:p>
        </w:tc>
        <w:tc>
          <w:tcPr>
            <w:tcW w:w="2700" w:type="dxa"/>
            <w:tcBorders>
              <w:top w:val="single" w:color="auto" w:sz="6" w:space="0"/>
              <w:left w:val="single" w:color="auto" w:sz="2" w:space="0"/>
              <w:bottom w:val="single" w:color="auto" w:sz="6" w:space="0"/>
              <w:right w:val="single" w:color="auto" w:sz="4" w:space="0"/>
            </w:tcBorders>
            <w:vAlign w:val="center"/>
          </w:tcPr>
          <w:p>
            <w:pPr>
              <w:pStyle w:val="15"/>
              <w:snapToGrid w:val="0"/>
              <w:spacing w:before="295" w:after="295"/>
              <w:jc w:val="center"/>
              <w:rPr>
                <w:rFonts w:hAnsi="宋体"/>
                <w:color w:val="auto"/>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15"/>
              <w:snapToGrid w:val="0"/>
              <w:spacing w:before="295" w:after="295"/>
              <w:jc w:val="center"/>
              <w:rPr>
                <w:rFonts w:hAnsi="宋体"/>
                <w:color w:val="auto"/>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5"/>
              <w:snapToGrid w:val="0"/>
              <w:spacing w:before="295" w:after="295"/>
              <w:jc w:val="center"/>
              <w:rPr>
                <w:rFonts w:hAnsi="宋体"/>
                <w:color w:val="auto"/>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15"/>
              <w:snapToGrid w:val="0"/>
              <w:spacing w:before="295" w:after="295"/>
              <w:jc w:val="center"/>
              <w:rPr>
                <w:rFonts w:hAnsi="宋体"/>
                <w:color w:val="auto"/>
                <w:kern w:val="2"/>
                <w:sz w:val="24"/>
                <w:szCs w:val="24"/>
              </w:rPr>
            </w:pPr>
            <w:r>
              <w:rPr>
                <w:rFonts w:hint="eastAsia" w:hAnsi="宋体"/>
                <w:color w:val="auto"/>
                <w:kern w:val="2"/>
                <w:sz w:val="24"/>
                <w:szCs w:val="24"/>
              </w:rPr>
              <w:t xml:space="preserve"> </w:t>
            </w:r>
            <w:r>
              <w:rPr>
                <w:rFonts w:hint="eastAsia" w:hAnsi="宋体"/>
                <w:color w:val="auto"/>
                <w:kern w:val="2"/>
                <w:sz w:val="24"/>
                <w:szCs w:val="24"/>
                <w:u w:val="single"/>
              </w:rPr>
              <w:t xml:space="preserve">           </w:t>
            </w:r>
            <w:r>
              <w:rPr>
                <w:rFonts w:hint="eastAsia" w:hAnsi="宋体"/>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5"/>
              <w:snapToGrid w:val="0"/>
              <w:spacing w:before="295" w:after="295"/>
              <w:jc w:val="center"/>
              <w:rPr>
                <w:rFonts w:hAnsi="宋体"/>
                <w:color w:val="auto"/>
                <w:kern w:val="2"/>
                <w:sz w:val="24"/>
                <w:szCs w:val="24"/>
              </w:rPr>
            </w:pPr>
            <w:r>
              <w:rPr>
                <w:rFonts w:hint="eastAsia" w:hAnsi="宋体"/>
                <w:color w:val="auto"/>
                <w:kern w:val="2"/>
                <w:sz w:val="24"/>
                <w:szCs w:val="24"/>
              </w:rPr>
              <w:t>3</w:t>
            </w:r>
          </w:p>
        </w:tc>
        <w:tc>
          <w:tcPr>
            <w:tcW w:w="2700" w:type="dxa"/>
            <w:tcBorders>
              <w:top w:val="single" w:color="auto" w:sz="6" w:space="0"/>
              <w:left w:val="single" w:color="auto" w:sz="2" w:space="0"/>
              <w:bottom w:val="single" w:color="auto" w:sz="6" w:space="0"/>
              <w:right w:val="single" w:color="auto" w:sz="4" w:space="0"/>
            </w:tcBorders>
            <w:vAlign w:val="center"/>
          </w:tcPr>
          <w:p>
            <w:pPr>
              <w:pStyle w:val="15"/>
              <w:snapToGrid w:val="0"/>
              <w:spacing w:before="295" w:after="295"/>
              <w:jc w:val="center"/>
              <w:rPr>
                <w:rFonts w:hAnsi="宋体"/>
                <w:color w:val="auto"/>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15"/>
              <w:snapToGrid w:val="0"/>
              <w:spacing w:before="295" w:after="295"/>
              <w:jc w:val="center"/>
              <w:rPr>
                <w:rFonts w:hAnsi="宋体"/>
                <w:color w:val="auto"/>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5"/>
              <w:snapToGrid w:val="0"/>
              <w:spacing w:before="295" w:after="295"/>
              <w:jc w:val="center"/>
              <w:rPr>
                <w:rFonts w:hAnsi="宋体"/>
                <w:color w:val="auto"/>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15"/>
              <w:snapToGrid w:val="0"/>
              <w:spacing w:before="295" w:after="295"/>
              <w:jc w:val="center"/>
              <w:rPr>
                <w:rFonts w:hAnsi="宋体"/>
                <w:color w:val="auto"/>
                <w:kern w:val="2"/>
                <w:sz w:val="24"/>
                <w:szCs w:val="24"/>
              </w:rPr>
            </w:pPr>
            <w:r>
              <w:rPr>
                <w:rFonts w:hint="eastAsia" w:hAnsi="宋体"/>
                <w:color w:val="auto"/>
                <w:kern w:val="2"/>
                <w:sz w:val="24"/>
                <w:szCs w:val="24"/>
              </w:rPr>
              <w:t xml:space="preserve"> </w:t>
            </w:r>
            <w:r>
              <w:rPr>
                <w:rFonts w:hint="eastAsia" w:hAnsi="宋体"/>
                <w:color w:val="auto"/>
                <w:kern w:val="2"/>
                <w:sz w:val="24"/>
                <w:szCs w:val="24"/>
                <w:u w:val="single"/>
              </w:rPr>
              <w:t xml:space="preserve">           </w:t>
            </w:r>
            <w:r>
              <w:rPr>
                <w:rFonts w:hint="eastAsia" w:hAnsi="宋体"/>
                <w:color w:val="auto"/>
                <w:kern w:val="2"/>
                <w:sz w:val="24"/>
                <w:szCs w:val="24"/>
              </w:rPr>
              <w:t>%</w:t>
            </w:r>
          </w:p>
        </w:tc>
      </w:tr>
    </w:tbl>
    <w:p>
      <w:pPr>
        <w:snapToGrid w:val="0"/>
        <w:spacing w:before="50" w:after="50"/>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val="0"/>
        <w:spacing w:before="50" w:after="50" w:line="360" w:lineRule="auto"/>
        <w:textAlignment w:val="auto"/>
        <w:rPr>
          <w:rFonts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w:t>
      </w:r>
      <w:r>
        <w:rPr>
          <w:rFonts w:hint="eastAsia" w:ascii="宋体" w:hAnsi="宋体"/>
          <w:color w:val="auto"/>
          <w:spacing w:val="20"/>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50" w:after="50" w:line="360" w:lineRule="auto"/>
        <w:textAlignment w:val="auto"/>
        <w:rPr>
          <w:rFonts w:hint="eastAsia" w:ascii="宋体" w:hAnsi="宋体"/>
          <w:color w:val="auto"/>
          <w:spacing w:val="20"/>
          <w:sz w:val="24"/>
        </w:rPr>
      </w:pPr>
      <w:r>
        <w:rPr>
          <w:rFonts w:hint="eastAsia" w:ascii="宋体" w:hAnsi="宋体"/>
          <w:color w:val="auto"/>
          <w:spacing w:val="20"/>
          <w:sz w:val="24"/>
        </w:rPr>
        <w:t>投标人（盖公章）：</w:t>
      </w:r>
      <w:r>
        <w:rPr>
          <w:rFonts w:hint="eastAsia" w:ascii="宋体" w:hAnsi="宋体"/>
          <w:color w:val="auto"/>
          <w:spacing w:val="20"/>
          <w:sz w:val="24"/>
          <w:u w:val="single"/>
        </w:rPr>
        <w:t xml:space="preserve">            </w:t>
      </w:r>
      <w:r>
        <w:rPr>
          <w:rFonts w:hint="eastAsia" w:ascii="宋体" w:hAnsi="宋体"/>
          <w:color w:val="auto"/>
          <w:spacing w:val="20"/>
          <w:sz w:val="24"/>
        </w:rPr>
        <w:t xml:space="preserve">             </w:t>
      </w:r>
    </w:p>
    <w:p>
      <w:pPr>
        <w:keepNext w:val="0"/>
        <w:keepLines w:val="0"/>
        <w:pageBreakBefore w:val="0"/>
        <w:widowControl w:val="0"/>
        <w:kinsoku/>
        <w:wordWrap/>
        <w:overflowPunct/>
        <w:topLinePunct w:val="0"/>
        <w:autoSpaceDE/>
        <w:autoSpaceDN/>
        <w:bidi w:val="0"/>
        <w:adjustRightInd/>
        <w:snapToGrid w:val="0"/>
        <w:spacing w:before="50" w:after="50" w:line="360" w:lineRule="auto"/>
        <w:textAlignment w:val="auto"/>
        <w:rPr>
          <w:rFonts w:ascii="宋体" w:hAnsi="宋体"/>
          <w:color w:val="auto"/>
          <w:sz w:val="24"/>
          <w:szCs w:val="20"/>
        </w:rPr>
      </w:pPr>
      <w:r>
        <w:rPr>
          <w:rFonts w:hint="eastAsia" w:ascii="宋体" w:hAnsi="宋体"/>
          <w:color w:val="auto"/>
          <w:spacing w:val="20"/>
          <w:sz w:val="24"/>
        </w:rPr>
        <w:t>日 期：</w:t>
      </w:r>
      <w:r>
        <w:rPr>
          <w:rFonts w:hint="eastAsia" w:ascii="宋体" w:hAnsi="宋体"/>
          <w:color w:val="auto"/>
          <w:spacing w:val="20"/>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50" w:after="156" w:afterLines="50" w:line="360" w:lineRule="auto"/>
        <w:jc w:val="left"/>
        <w:textAlignment w:val="auto"/>
        <w:rPr>
          <w:rFonts w:ascii="宋体" w:hAnsi="宋体"/>
          <w:color w:val="auto"/>
          <w:sz w:val="24"/>
          <w:szCs w:val="20"/>
        </w:rPr>
      </w:pPr>
    </w:p>
    <w:p>
      <w:pPr>
        <w:snapToGrid w:val="0"/>
        <w:spacing w:before="156" w:beforeLines="50" w:after="50"/>
        <w:outlineLvl w:val="1"/>
        <w:rPr>
          <w:rFonts w:ascii="宋体" w:hAnsi="宋体"/>
          <w:b/>
          <w:bCs/>
          <w:color w:val="auto"/>
          <w:sz w:val="28"/>
          <w:szCs w:val="28"/>
        </w:rPr>
      </w:pPr>
      <w:r>
        <w:rPr>
          <w:rFonts w:ascii="宋体" w:hAnsi="宋体"/>
          <w:b/>
          <w:bCs/>
          <w:color w:val="auto"/>
          <w:sz w:val="24"/>
        </w:rPr>
        <w:br w:type="page"/>
      </w:r>
      <w:bookmarkStart w:id="150" w:name="_Toc19686840"/>
      <w:r>
        <w:rPr>
          <w:rFonts w:hint="eastAsia" w:ascii="宋体" w:hAnsi="宋体"/>
          <w:b/>
          <w:bCs/>
          <w:color w:val="auto"/>
          <w:sz w:val="28"/>
          <w:szCs w:val="28"/>
        </w:rPr>
        <w:t>六、其他文书、文件格式</w:t>
      </w:r>
      <w:bookmarkEnd w:id="150"/>
    </w:p>
    <w:p>
      <w:pPr>
        <w:spacing w:before="156" w:beforeLines="50" w:after="156" w:afterLines="50" w:line="400" w:lineRule="exact"/>
        <w:rPr>
          <w:rFonts w:ascii="宋体" w:hAnsi="宋体"/>
          <w:color w:val="auto"/>
          <w:sz w:val="24"/>
        </w:rPr>
      </w:pPr>
    </w:p>
    <w:p>
      <w:pPr>
        <w:snapToGrid w:val="0"/>
        <w:spacing w:before="156" w:beforeLines="50" w:after="50"/>
        <w:ind w:left="142"/>
        <w:jc w:val="left"/>
        <w:rPr>
          <w:rFonts w:ascii="宋体" w:hAnsi="宋体"/>
          <w:b/>
          <w:color w:val="auto"/>
          <w:spacing w:val="20"/>
          <w:sz w:val="24"/>
        </w:rPr>
      </w:pPr>
      <w:r>
        <w:rPr>
          <w:rFonts w:hint="eastAsia" w:ascii="宋体" w:hAnsi="宋体"/>
          <w:b/>
          <w:color w:val="auto"/>
          <w:spacing w:val="20"/>
          <w:sz w:val="24"/>
        </w:rPr>
        <w:t>联合投标协议书格式</w:t>
      </w:r>
    </w:p>
    <w:p>
      <w:pPr>
        <w:pStyle w:val="9"/>
        <w:overflowPunct w:val="0"/>
        <w:jc w:val="center"/>
        <w:rPr>
          <w:rFonts w:ascii="宋体" w:hAnsi="宋体"/>
          <w:b/>
          <w:bCs/>
          <w:color w:val="auto"/>
          <w:sz w:val="32"/>
          <w:szCs w:val="32"/>
        </w:rPr>
      </w:pPr>
      <w:r>
        <w:rPr>
          <w:rFonts w:hint="eastAsia" w:ascii="宋体" w:hAnsi="宋体"/>
          <w:b/>
          <w:bCs/>
          <w:color w:val="auto"/>
          <w:sz w:val="32"/>
          <w:szCs w:val="32"/>
        </w:rPr>
        <w:t>联合体协议书</w:t>
      </w:r>
    </w:p>
    <w:p>
      <w:pPr>
        <w:pStyle w:val="9"/>
        <w:overflowPunct w:val="0"/>
        <w:rPr>
          <w:rFonts w:ascii="宋体" w:hAnsi="宋体"/>
          <w:color w:val="auto"/>
          <w:sz w:val="24"/>
        </w:rPr>
      </w:pPr>
    </w:p>
    <w:p>
      <w:pPr>
        <w:pStyle w:val="9"/>
        <w:overflowPunct w:val="0"/>
        <w:rPr>
          <w:rFonts w:ascii="宋体" w:hAnsi="宋体"/>
          <w:color w:val="auto"/>
          <w:sz w:val="24"/>
        </w:rPr>
      </w:pPr>
    </w:p>
    <w:p>
      <w:pPr>
        <w:pStyle w:val="9"/>
        <w:overflowPunct w:val="0"/>
        <w:rPr>
          <w:rFonts w:ascii="宋体" w:hAnsi="宋体"/>
          <w:color w:val="auto"/>
          <w:sz w:val="24"/>
        </w:rPr>
      </w:pPr>
    </w:p>
    <w:p>
      <w:pPr>
        <w:pStyle w:val="9"/>
        <w:keepNext w:val="0"/>
        <w:keepLines w:val="0"/>
        <w:pageBreakBefore w:val="0"/>
        <w:widowControl w:val="0"/>
        <w:kinsoku/>
        <w:wordWrap/>
        <w:overflowPunct w:val="0"/>
        <w:topLinePunct w:val="0"/>
        <w:autoSpaceDE/>
        <w:autoSpaceDN/>
        <w:bidi w:val="0"/>
        <w:adjustRightInd/>
        <w:snapToGrid/>
        <w:spacing w:line="400" w:lineRule="exact"/>
        <w:ind w:left="479" w:leftChars="228" w:firstLine="0" w:firstLineChars="0"/>
        <w:textAlignment w:val="auto"/>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ab/>
      </w:r>
      <w:r>
        <w:rPr>
          <w:rFonts w:hint="eastAsia" w:ascii="宋体" w:hAnsi="宋体"/>
          <w:color w:val="auto"/>
          <w:sz w:val="24"/>
        </w:rPr>
        <w:t>（所有成员单位名称）自愿组成</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ab/>
      </w:r>
      <w:r>
        <w:rPr>
          <w:rFonts w:hint="eastAsia" w:ascii="宋体" w:hAnsi="宋体"/>
          <w:color w:val="auto"/>
          <w:sz w:val="24"/>
        </w:rPr>
        <w:t>（联合体名称）联合体，共同参加</w:t>
      </w:r>
      <w:r>
        <w:rPr>
          <w:rFonts w:ascii="宋体" w:hAnsi="宋体"/>
          <w:color w:val="auto"/>
          <w:sz w:val="24"/>
          <w:u w:val="single"/>
        </w:rPr>
        <w:t xml:space="preserve"> </w:t>
      </w:r>
      <w:r>
        <w:rPr>
          <w:rFonts w:ascii="宋体" w:hAnsi="宋体"/>
          <w:color w:val="auto"/>
          <w:sz w:val="24"/>
          <w:u w:val="single"/>
        </w:rPr>
        <w:tab/>
      </w:r>
      <w:r>
        <w:rPr>
          <w:rFonts w:hint="eastAsia" w:ascii="宋体" w:hAnsi="宋体"/>
          <w:color w:val="auto"/>
          <w:sz w:val="24"/>
          <w:u w:val="single"/>
          <w:lang w:val="en-US" w:eastAsia="zh-CN"/>
        </w:rPr>
        <w:t xml:space="preserve"> </w:t>
      </w:r>
      <w:r>
        <w:rPr>
          <w:rFonts w:hint="eastAsia" w:ascii="宋体" w:hAnsi="宋体"/>
          <w:color w:val="auto"/>
          <w:sz w:val="24"/>
          <w:u w:val="single"/>
        </w:rPr>
        <w:t>（项</w:t>
      </w:r>
      <w:r>
        <w:rPr>
          <w:rFonts w:hint="eastAsia" w:ascii="宋体" w:hAnsi="宋体"/>
          <w:color w:val="auto"/>
          <w:sz w:val="24"/>
        </w:rPr>
        <w:t>目名称）采购招标项目投标。现就联合体投标事宜订立如下协议。</w:t>
      </w:r>
    </w:p>
    <w:p>
      <w:pPr>
        <w:pStyle w:val="9"/>
        <w:keepNext w:val="0"/>
        <w:keepLines w:val="0"/>
        <w:pageBreakBefore w:val="0"/>
        <w:widowControl w:val="0"/>
        <w:kinsoku/>
        <w:wordWrap/>
        <w:overflowPunct w:val="0"/>
        <w:topLinePunct w:val="0"/>
        <w:autoSpaceDE/>
        <w:autoSpaceDN/>
        <w:bidi w:val="0"/>
        <w:adjustRightInd/>
        <w:snapToGrid/>
        <w:spacing w:line="400" w:lineRule="exact"/>
        <w:ind w:firstLineChars="175"/>
        <w:textAlignment w:val="auto"/>
        <w:rPr>
          <w:rFonts w:ascii="宋体" w:hAnsi="宋体"/>
          <w:color w:val="auto"/>
          <w:sz w:val="24"/>
        </w:rPr>
      </w:pPr>
      <w:r>
        <w:rPr>
          <w:rFonts w:ascii="宋体" w:hAnsi="宋体"/>
          <w:color w:val="auto"/>
          <w:sz w:val="24"/>
        </w:rPr>
        <w:t xml:space="preserve">1.  </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ab/>
      </w:r>
      <w:r>
        <w:rPr>
          <w:rFonts w:hint="eastAsia" w:ascii="宋体" w:hAnsi="宋体"/>
          <w:color w:val="auto"/>
          <w:sz w:val="24"/>
        </w:rPr>
        <w:t>（某成员单位名称）为</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ab/>
      </w:r>
      <w:r>
        <w:rPr>
          <w:rFonts w:hint="eastAsia" w:ascii="宋体" w:hAnsi="宋体"/>
          <w:color w:val="auto"/>
          <w:sz w:val="24"/>
        </w:rPr>
        <w:t>（联合体名称）牵头人。</w:t>
      </w:r>
    </w:p>
    <w:p>
      <w:pPr>
        <w:pStyle w:val="9"/>
        <w:keepNext w:val="0"/>
        <w:keepLines w:val="0"/>
        <w:pageBreakBefore w:val="0"/>
        <w:widowControl w:val="0"/>
        <w:kinsoku/>
        <w:wordWrap/>
        <w:overflowPunct w:val="0"/>
        <w:topLinePunct w:val="0"/>
        <w:autoSpaceDE/>
        <w:autoSpaceDN/>
        <w:bidi w:val="0"/>
        <w:adjustRightInd/>
        <w:snapToGrid/>
        <w:spacing w:line="400" w:lineRule="exact"/>
        <w:ind w:firstLineChars="175"/>
        <w:textAlignment w:val="auto"/>
        <w:rPr>
          <w:rFonts w:ascii="宋体" w:hAnsi="宋体"/>
          <w:color w:val="auto"/>
          <w:sz w:val="24"/>
        </w:rPr>
      </w:pPr>
      <w:r>
        <w:rPr>
          <w:rFonts w:ascii="宋体" w:hAnsi="宋体"/>
          <w:color w:val="auto"/>
          <w:sz w:val="24"/>
        </w:rPr>
        <w:t>2.</w:t>
      </w:r>
      <w:r>
        <w:rPr>
          <w:rFonts w:hint="eastAsia" w:ascii="宋体" w:hAnsi="宋体"/>
          <w:color w:val="auto"/>
          <w:sz w:val="24"/>
        </w:rPr>
        <w:t>联合体各成员授权牵头人代表联合体参加投标活动，签署文件及对文件的盖章，提交和接收相关的资料、</w:t>
      </w:r>
      <w:r>
        <w:rPr>
          <w:rFonts w:ascii="宋体" w:hAnsi="宋体"/>
          <w:color w:val="auto"/>
          <w:sz w:val="24"/>
        </w:rPr>
        <w:t xml:space="preserve"> </w:t>
      </w:r>
      <w:r>
        <w:rPr>
          <w:rFonts w:hint="eastAsia" w:ascii="宋体" w:hAnsi="宋体"/>
          <w:color w:val="auto"/>
          <w:sz w:val="24"/>
        </w:rPr>
        <w:t>信息及指示，进行合同谈判活动，负责合同实施阶段的组织和协调工作，以及处理与本招标项</w:t>
      </w:r>
      <w:r>
        <w:rPr>
          <w:rFonts w:ascii="宋体" w:hAnsi="宋体"/>
          <w:color w:val="auto"/>
          <w:sz w:val="24"/>
        </w:rPr>
        <w:t xml:space="preserve"> </w:t>
      </w:r>
      <w:r>
        <w:rPr>
          <w:rFonts w:hint="eastAsia" w:ascii="宋体" w:hAnsi="宋体"/>
          <w:color w:val="auto"/>
          <w:sz w:val="24"/>
        </w:rPr>
        <w:t>目有关的一切事宜。</w:t>
      </w:r>
    </w:p>
    <w:p>
      <w:pPr>
        <w:pStyle w:val="9"/>
        <w:keepNext w:val="0"/>
        <w:keepLines w:val="0"/>
        <w:pageBreakBefore w:val="0"/>
        <w:widowControl w:val="0"/>
        <w:kinsoku/>
        <w:wordWrap/>
        <w:overflowPunct w:val="0"/>
        <w:topLinePunct w:val="0"/>
        <w:autoSpaceDE/>
        <w:autoSpaceDN/>
        <w:bidi w:val="0"/>
        <w:adjustRightInd/>
        <w:snapToGrid/>
        <w:spacing w:line="400" w:lineRule="exact"/>
        <w:ind w:firstLineChars="175"/>
        <w:textAlignment w:val="auto"/>
        <w:rPr>
          <w:rFonts w:ascii="宋体" w:hAnsi="宋体"/>
          <w:color w:val="auto"/>
          <w:sz w:val="24"/>
        </w:rPr>
      </w:pPr>
      <w:r>
        <w:rPr>
          <w:rFonts w:ascii="宋体" w:hAnsi="宋体"/>
          <w:color w:val="auto"/>
          <w:sz w:val="24"/>
        </w:rPr>
        <w:t>3.</w:t>
      </w:r>
      <w:r>
        <w:rPr>
          <w:rFonts w:hint="eastAsia" w:ascii="宋体" w:hAnsi="宋体"/>
          <w:color w:val="auto"/>
          <w:sz w:val="24"/>
        </w:rPr>
        <w:t>联合体牵头人在本项目中签署和盖章的一切文件和处理的一切事宜，联合体各成员均予以承认。</w:t>
      </w:r>
      <w:r>
        <w:rPr>
          <w:rFonts w:ascii="宋体" w:hAnsi="宋体"/>
          <w:color w:val="auto"/>
          <w:sz w:val="24"/>
        </w:rPr>
        <w:t xml:space="preserve"> </w:t>
      </w:r>
      <w:r>
        <w:rPr>
          <w:rFonts w:hint="eastAsia" w:ascii="宋体" w:hAnsi="宋体"/>
          <w:color w:val="auto"/>
          <w:sz w:val="24"/>
        </w:rPr>
        <w:t>联合体各成员将严格按照招标文件、投标文件和合同的要求全面履行义务，并向招标人承担连带责任。</w:t>
      </w:r>
    </w:p>
    <w:p>
      <w:pPr>
        <w:pStyle w:val="9"/>
        <w:keepNext w:val="0"/>
        <w:keepLines w:val="0"/>
        <w:pageBreakBefore w:val="0"/>
        <w:widowControl w:val="0"/>
        <w:kinsoku/>
        <w:wordWrap/>
        <w:overflowPunct w:val="0"/>
        <w:topLinePunct w:val="0"/>
        <w:autoSpaceDE/>
        <w:autoSpaceDN/>
        <w:bidi w:val="0"/>
        <w:adjustRightInd/>
        <w:snapToGrid/>
        <w:spacing w:line="400" w:lineRule="exact"/>
        <w:ind w:firstLineChars="175"/>
        <w:textAlignment w:val="auto"/>
        <w:rPr>
          <w:rFonts w:ascii="宋体" w:hAnsi="宋体"/>
          <w:color w:val="auto"/>
          <w:sz w:val="24"/>
        </w:rPr>
      </w:pPr>
      <w:r>
        <w:rPr>
          <w:rFonts w:ascii="宋体" w:hAnsi="宋体"/>
          <w:color w:val="auto"/>
          <w:sz w:val="24"/>
        </w:rPr>
        <w:t>4.</w:t>
      </w:r>
      <w:r>
        <w:rPr>
          <w:rFonts w:hint="eastAsia" w:ascii="宋体" w:hAnsi="宋体"/>
          <w:color w:val="auto"/>
          <w:sz w:val="24"/>
        </w:rPr>
        <w:t>联合体各成员单位内部的职责分工如下：</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ab/>
      </w:r>
      <w:r>
        <w:rPr>
          <w:rFonts w:hint="eastAsia" w:ascii="宋体" w:hAnsi="宋体"/>
          <w:color w:val="auto"/>
          <w:sz w:val="24"/>
        </w:rPr>
        <w:t>。</w:t>
      </w:r>
    </w:p>
    <w:p>
      <w:pPr>
        <w:pStyle w:val="9"/>
        <w:keepNext w:val="0"/>
        <w:keepLines w:val="0"/>
        <w:pageBreakBefore w:val="0"/>
        <w:widowControl w:val="0"/>
        <w:kinsoku/>
        <w:wordWrap/>
        <w:overflowPunct w:val="0"/>
        <w:topLinePunct w:val="0"/>
        <w:autoSpaceDE/>
        <w:autoSpaceDN/>
        <w:bidi w:val="0"/>
        <w:adjustRightInd/>
        <w:snapToGrid/>
        <w:spacing w:line="400" w:lineRule="exact"/>
        <w:ind w:firstLineChars="175"/>
        <w:textAlignment w:val="auto"/>
        <w:rPr>
          <w:rFonts w:ascii="宋体" w:hAnsi="宋体"/>
          <w:color w:val="auto"/>
          <w:sz w:val="24"/>
        </w:rPr>
      </w:pPr>
      <w:r>
        <w:rPr>
          <w:rFonts w:ascii="宋体" w:hAnsi="宋体"/>
          <w:color w:val="auto"/>
          <w:sz w:val="24"/>
        </w:rPr>
        <w:t>5.</w:t>
      </w:r>
      <w:r>
        <w:rPr>
          <w:rFonts w:hint="eastAsia" w:ascii="宋体" w:hAnsi="宋体"/>
          <w:color w:val="auto"/>
          <w:sz w:val="24"/>
        </w:rPr>
        <w:t>本协议书自所有成员单位法定代表人或者其委托代理人签字或者盖公章之日起生效，合同履行完毕后自动失效。</w:t>
      </w:r>
    </w:p>
    <w:p>
      <w:pPr>
        <w:pStyle w:val="9"/>
        <w:keepNext w:val="0"/>
        <w:keepLines w:val="0"/>
        <w:pageBreakBefore w:val="0"/>
        <w:widowControl w:val="0"/>
        <w:kinsoku/>
        <w:wordWrap/>
        <w:overflowPunct w:val="0"/>
        <w:topLinePunct w:val="0"/>
        <w:autoSpaceDE/>
        <w:autoSpaceDN/>
        <w:bidi w:val="0"/>
        <w:adjustRightInd/>
        <w:snapToGrid/>
        <w:spacing w:line="400" w:lineRule="exact"/>
        <w:ind w:firstLineChars="175"/>
        <w:textAlignment w:val="auto"/>
        <w:rPr>
          <w:rFonts w:ascii="宋体" w:hAnsi="宋体"/>
          <w:color w:val="auto"/>
          <w:sz w:val="24"/>
        </w:rPr>
      </w:pPr>
      <w:r>
        <w:rPr>
          <w:rFonts w:ascii="宋体" w:hAnsi="宋体"/>
          <w:color w:val="auto"/>
          <w:sz w:val="24"/>
        </w:rPr>
        <w:t>6.</w:t>
      </w:r>
      <w:r>
        <w:rPr>
          <w:rFonts w:hint="eastAsia" w:ascii="宋体" w:hAnsi="宋体"/>
          <w:color w:val="auto"/>
          <w:sz w:val="24"/>
        </w:rPr>
        <w:t>本协议书一式</w:t>
      </w:r>
      <w:r>
        <w:rPr>
          <w:rFonts w:ascii="宋体" w:hAnsi="宋体"/>
          <w:color w:val="auto"/>
          <w:sz w:val="24"/>
          <w:u w:val="single"/>
        </w:rPr>
        <w:t xml:space="preserve"> </w:t>
      </w:r>
      <w:r>
        <w:rPr>
          <w:rFonts w:ascii="宋体" w:hAnsi="宋体"/>
          <w:color w:val="auto"/>
          <w:sz w:val="24"/>
          <w:u w:val="single"/>
        </w:rPr>
        <w:tab/>
      </w:r>
      <w:r>
        <w:rPr>
          <w:rFonts w:hint="eastAsia" w:ascii="宋体" w:hAnsi="宋体"/>
          <w:color w:val="auto"/>
          <w:sz w:val="24"/>
        </w:rPr>
        <w:t>份，联合体成员和招标人各执一份。</w:t>
      </w:r>
    </w:p>
    <w:p>
      <w:pPr>
        <w:pStyle w:val="9"/>
        <w:keepNext w:val="0"/>
        <w:keepLines w:val="0"/>
        <w:pageBreakBefore w:val="0"/>
        <w:widowControl w:val="0"/>
        <w:kinsoku/>
        <w:wordWrap/>
        <w:overflowPunct w:val="0"/>
        <w:topLinePunct w:val="0"/>
        <w:autoSpaceDE/>
        <w:autoSpaceDN/>
        <w:bidi w:val="0"/>
        <w:adjustRightInd/>
        <w:snapToGrid/>
        <w:spacing w:line="400" w:lineRule="exact"/>
        <w:ind w:firstLineChars="175"/>
        <w:textAlignment w:val="auto"/>
        <w:rPr>
          <w:rFonts w:ascii="宋体" w:hAnsi="宋体"/>
          <w:color w:val="auto"/>
          <w:sz w:val="24"/>
        </w:rPr>
      </w:pPr>
      <w:r>
        <w:rPr>
          <w:rFonts w:hint="eastAsia" w:ascii="宋体" w:hAnsi="宋体"/>
          <w:color w:val="auto"/>
          <w:sz w:val="24"/>
        </w:rPr>
        <w:t>注：本协议书由法定代表人签字的，应附法定代表人身份</w:t>
      </w:r>
    </w:p>
    <w:p>
      <w:pPr>
        <w:pStyle w:val="9"/>
        <w:keepNext w:val="0"/>
        <w:keepLines w:val="0"/>
        <w:pageBreakBefore w:val="0"/>
        <w:widowControl w:val="0"/>
        <w:kinsoku/>
        <w:wordWrap/>
        <w:overflowPunct w:val="0"/>
        <w:topLinePunct w:val="0"/>
        <w:autoSpaceDE/>
        <w:autoSpaceDN/>
        <w:bidi w:val="0"/>
        <w:adjustRightInd/>
        <w:snapToGrid/>
        <w:spacing w:line="400" w:lineRule="exact"/>
        <w:ind w:firstLineChars="175"/>
        <w:textAlignment w:val="auto"/>
        <w:rPr>
          <w:rFonts w:ascii="宋体" w:hAnsi="宋体"/>
          <w:color w:val="auto"/>
          <w:sz w:val="24"/>
        </w:rPr>
      </w:pPr>
      <w:r>
        <w:rPr>
          <w:rFonts w:hint="eastAsia" w:ascii="宋体" w:hAnsi="宋体"/>
          <w:color w:val="auto"/>
          <w:sz w:val="24"/>
        </w:rPr>
        <w:t>证明；由委托代理人签字的，应附授权委托书。</w:t>
      </w:r>
    </w:p>
    <w:p>
      <w:pPr>
        <w:pStyle w:val="9"/>
        <w:keepNext w:val="0"/>
        <w:keepLines w:val="0"/>
        <w:pageBreakBefore w:val="0"/>
        <w:widowControl w:val="0"/>
        <w:kinsoku/>
        <w:wordWrap/>
        <w:overflowPunct w:val="0"/>
        <w:topLinePunct w:val="0"/>
        <w:autoSpaceDE/>
        <w:autoSpaceDN/>
        <w:bidi w:val="0"/>
        <w:adjustRightInd/>
        <w:spacing w:line="400" w:lineRule="exact"/>
        <w:ind w:firstLineChars="175"/>
        <w:textAlignment w:val="auto"/>
        <w:rPr>
          <w:rFonts w:ascii="宋体" w:hAnsi="宋体"/>
          <w:color w:val="auto"/>
          <w:sz w:val="24"/>
        </w:rPr>
      </w:pPr>
    </w:p>
    <w:p>
      <w:pPr>
        <w:pStyle w:val="9"/>
        <w:keepNext w:val="0"/>
        <w:keepLines w:val="0"/>
        <w:pageBreakBefore w:val="0"/>
        <w:widowControl w:val="0"/>
        <w:kinsoku/>
        <w:wordWrap/>
        <w:overflowPunct w:val="0"/>
        <w:topLinePunct w:val="0"/>
        <w:autoSpaceDE/>
        <w:autoSpaceDN/>
        <w:bidi w:val="0"/>
        <w:adjustRightInd/>
        <w:spacing w:line="400" w:lineRule="exact"/>
        <w:ind w:firstLineChars="175"/>
        <w:textAlignment w:val="auto"/>
        <w:rPr>
          <w:rFonts w:ascii="宋体" w:hAnsi="宋体"/>
          <w:color w:val="auto"/>
          <w:sz w:val="24"/>
        </w:rPr>
      </w:pPr>
      <w:r>
        <w:rPr>
          <w:rFonts w:hint="eastAsia" w:ascii="宋体" w:hAnsi="宋体"/>
          <w:color w:val="auto"/>
          <w:sz w:val="24"/>
        </w:rPr>
        <w:t>联合体牵头人名称（盖公章）：</w:t>
      </w:r>
    </w:p>
    <w:p>
      <w:pPr>
        <w:pStyle w:val="9"/>
        <w:keepNext w:val="0"/>
        <w:keepLines w:val="0"/>
        <w:pageBreakBefore w:val="0"/>
        <w:widowControl w:val="0"/>
        <w:kinsoku/>
        <w:wordWrap/>
        <w:overflowPunct w:val="0"/>
        <w:topLinePunct w:val="0"/>
        <w:autoSpaceDE/>
        <w:autoSpaceDN/>
        <w:bidi w:val="0"/>
        <w:adjustRightInd/>
        <w:spacing w:line="400" w:lineRule="exact"/>
        <w:ind w:firstLineChars="175"/>
        <w:textAlignment w:val="auto"/>
        <w:rPr>
          <w:rFonts w:ascii="宋体" w:hAnsi="宋体"/>
          <w:color w:val="auto"/>
          <w:sz w:val="24"/>
        </w:rPr>
      </w:pPr>
      <w:r>
        <w:rPr>
          <w:rFonts w:hint="eastAsia" w:ascii="宋体" w:hAnsi="宋体"/>
          <w:color w:val="auto"/>
          <w:sz w:val="24"/>
        </w:rPr>
        <w:t>法定代表人或者其委托代理人：</w:t>
      </w:r>
      <w:r>
        <w:rPr>
          <w:rFonts w:ascii="宋体" w:hAnsi="宋体"/>
          <w:color w:val="auto"/>
          <w:sz w:val="24"/>
        </w:rPr>
        <w:t xml:space="preserve"> </w:t>
      </w:r>
      <w:r>
        <w:rPr>
          <w:rFonts w:ascii="宋体" w:hAnsi="宋体"/>
          <w:color w:val="auto"/>
          <w:sz w:val="24"/>
        </w:rPr>
        <w:tab/>
      </w:r>
      <w:r>
        <w:rPr>
          <w:rFonts w:hint="eastAsia" w:ascii="宋体" w:hAnsi="宋体"/>
          <w:color w:val="auto"/>
          <w:sz w:val="24"/>
        </w:rPr>
        <w:t>（签字）</w:t>
      </w:r>
    </w:p>
    <w:p>
      <w:pPr>
        <w:pStyle w:val="9"/>
        <w:keepNext w:val="0"/>
        <w:keepLines w:val="0"/>
        <w:pageBreakBefore w:val="0"/>
        <w:widowControl w:val="0"/>
        <w:kinsoku/>
        <w:wordWrap/>
        <w:overflowPunct w:val="0"/>
        <w:topLinePunct w:val="0"/>
        <w:autoSpaceDE/>
        <w:autoSpaceDN/>
        <w:bidi w:val="0"/>
        <w:adjustRightInd/>
        <w:spacing w:line="400" w:lineRule="exact"/>
        <w:ind w:firstLineChars="175"/>
        <w:textAlignment w:val="auto"/>
        <w:rPr>
          <w:rFonts w:ascii="宋体" w:hAnsi="宋体"/>
          <w:color w:val="auto"/>
          <w:sz w:val="24"/>
        </w:rPr>
      </w:pPr>
      <w:r>
        <w:rPr>
          <w:rFonts w:hint="eastAsia" w:ascii="宋体" w:hAnsi="宋体"/>
          <w:color w:val="auto"/>
          <w:sz w:val="24"/>
        </w:rPr>
        <w:t>联合体成员名称（盖公章）：</w:t>
      </w:r>
    </w:p>
    <w:p>
      <w:pPr>
        <w:pStyle w:val="9"/>
        <w:keepNext w:val="0"/>
        <w:keepLines w:val="0"/>
        <w:pageBreakBefore w:val="0"/>
        <w:widowControl w:val="0"/>
        <w:kinsoku/>
        <w:wordWrap/>
        <w:overflowPunct w:val="0"/>
        <w:topLinePunct w:val="0"/>
        <w:autoSpaceDE/>
        <w:autoSpaceDN/>
        <w:bidi w:val="0"/>
        <w:adjustRightInd/>
        <w:spacing w:line="400" w:lineRule="exact"/>
        <w:ind w:firstLineChars="175"/>
        <w:textAlignment w:val="auto"/>
        <w:rPr>
          <w:rFonts w:ascii="宋体" w:hAnsi="宋体"/>
          <w:color w:val="auto"/>
          <w:sz w:val="24"/>
        </w:rPr>
      </w:pPr>
      <w:r>
        <w:rPr>
          <w:rFonts w:hint="eastAsia" w:ascii="宋体" w:hAnsi="宋体"/>
          <w:color w:val="auto"/>
          <w:sz w:val="24"/>
        </w:rPr>
        <w:t>法定代表人或者其委托代理人：</w:t>
      </w:r>
      <w:r>
        <w:rPr>
          <w:rFonts w:ascii="宋体" w:hAnsi="宋体"/>
          <w:color w:val="auto"/>
          <w:sz w:val="24"/>
        </w:rPr>
        <w:t xml:space="preserve"> </w:t>
      </w:r>
      <w:r>
        <w:rPr>
          <w:rFonts w:ascii="宋体" w:hAnsi="宋体"/>
          <w:color w:val="auto"/>
          <w:sz w:val="24"/>
        </w:rPr>
        <w:tab/>
      </w:r>
      <w:r>
        <w:rPr>
          <w:rFonts w:hint="eastAsia" w:ascii="宋体" w:hAnsi="宋体"/>
          <w:color w:val="auto"/>
          <w:sz w:val="24"/>
        </w:rPr>
        <w:t>（签字）</w:t>
      </w:r>
    </w:p>
    <w:p>
      <w:pPr>
        <w:pStyle w:val="9"/>
        <w:keepNext w:val="0"/>
        <w:keepLines w:val="0"/>
        <w:pageBreakBefore w:val="0"/>
        <w:widowControl w:val="0"/>
        <w:kinsoku/>
        <w:wordWrap/>
        <w:overflowPunct w:val="0"/>
        <w:topLinePunct w:val="0"/>
        <w:autoSpaceDE/>
        <w:autoSpaceDN/>
        <w:bidi w:val="0"/>
        <w:adjustRightInd/>
        <w:spacing w:line="400" w:lineRule="exact"/>
        <w:ind w:firstLineChars="175"/>
        <w:textAlignment w:val="auto"/>
        <w:rPr>
          <w:rFonts w:ascii="宋体" w:hAnsi="宋体"/>
          <w:color w:val="auto"/>
          <w:sz w:val="24"/>
        </w:rPr>
      </w:pPr>
      <w:r>
        <w:rPr>
          <w:rFonts w:hint="eastAsia" w:ascii="宋体" w:hAnsi="宋体"/>
          <w:color w:val="auto"/>
          <w:sz w:val="24"/>
        </w:rPr>
        <w:t>联合体成员名称（盖公章）：</w:t>
      </w:r>
    </w:p>
    <w:p>
      <w:pPr>
        <w:pStyle w:val="9"/>
        <w:keepNext w:val="0"/>
        <w:keepLines w:val="0"/>
        <w:pageBreakBefore w:val="0"/>
        <w:widowControl w:val="0"/>
        <w:kinsoku/>
        <w:wordWrap/>
        <w:overflowPunct w:val="0"/>
        <w:topLinePunct w:val="0"/>
        <w:autoSpaceDE/>
        <w:autoSpaceDN/>
        <w:bidi w:val="0"/>
        <w:adjustRightInd/>
        <w:spacing w:line="400" w:lineRule="exact"/>
        <w:ind w:firstLineChars="175"/>
        <w:textAlignment w:val="auto"/>
        <w:rPr>
          <w:rFonts w:ascii="宋体" w:hAnsi="宋体"/>
          <w:color w:val="auto"/>
          <w:sz w:val="24"/>
        </w:rPr>
      </w:pPr>
      <w:r>
        <w:rPr>
          <w:rFonts w:hint="eastAsia" w:ascii="宋体" w:hAnsi="宋体"/>
          <w:color w:val="auto"/>
          <w:sz w:val="24"/>
        </w:rPr>
        <w:t>法定代表人或者其委托代理人：</w:t>
      </w:r>
      <w:r>
        <w:rPr>
          <w:rFonts w:ascii="宋体" w:hAnsi="宋体"/>
          <w:color w:val="auto"/>
          <w:sz w:val="24"/>
        </w:rPr>
        <w:t xml:space="preserve"> </w:t>
      </w:r>
      <w:r>
        <w:rPr>
          <w:rFonts w:ascii="宋体" w:hAnsi="宋体"/>
          <w:color w:val="auto"/>
          <w:sz w:val="24"/>
        </w:rPr>
        <w:tab/>
      </w:r>
      <w:r>
        <w:rPr>
          <w:rFonts w:hint="eastAsia" w:ascii="宋体" w:hAnsi="宋体"/>
          <w:color w:val="auto"/>
          <w:sz w:val="24"/>
        </w:rPr>
        <w:t>（签字）</w:t>
      </w:r>
    </w:p>
    <w:p>
      <w:pPr>
        <w:pStyle w:val="9"/>
        <w:keepNext w:val="0"/>
        <w:keepLines w:val="0"/>
        <w:pageBreakBefore w:val="0"/>
        <w:widowControl w:val="0"/>
        <w:kinsoku/>
        <w:wordWrap/>
        <w:overflowPunct w:val="0"/>
        <w:topLinePunct w:val="0"/>
        <w:autoSpaceDE/>
        <w:autoSpaceDN/>
        <w:bidi w:val="0"/>
        <w:adjustRightInd/>
        <w:spacing w:line="400" w:lineRule="exact"/>
        <w:ind w:firstLineChars="175"/>
        <w:textAlignment w:val="auto"/>
        <w:rPr>
          <w:rFonts w:ascii="宋体" w:hAnsi="宋体"/>
          <w:color w:val="auto"/>
          <w:sz w:val="24"/>
        </w:rPr>
      </w:pPr>
    </w:p>
    <w:p>
      <w:pPr>
        <w:pStyle w:val="9"/>
        <w:keepNext w:val="0"/>
        <w:keepLines w:val="0"/>
        <w:pageBreakBefore w:val="0"/>
        <w:widowControl w:val="0"/>
        <w:kinsoku/>
        <w:wordWrap/>
        <w:overflowPunct w:val="0"/>
        <w:topLinePunct w:val="0"/>
        <w:autoSpaceDE/>
        <w:autoSpaceDN/>
        <w:bidi w:val="0"/>
        <w:adjustRightInd/>
        <w:spacing w:line="400" w:lineRule="exact"/>
        <w:ind w:firstLineChars="175"/>
        <w:textAlignment w:val="auto"/>
        <w:rPr>
          <w:rFonts w:ascii="宋体" w:hAnsi="宋体"/>
          <w:color w:val="auto"/>
          <w:sz w:val="24"/>
        </w:rPr>
      </w:pPr>
      <w:r>
        <w:rPr>
          <w:rFonts w:ascii="宋体" w:hAnsi="宋体"/>
          <w:color w:val="auto"/>
          <w:sz w:val="24"/>
        </w:rPr>
        <w:t>……</w:t>
      </w:r>
    </w:p>
    <w:p>
      <w:pPr>
        <w:pStyle w:val="9"/>
        <w:keepNext w:val="0"/>
        <w:keepLines w:val="0"/>
        <w:pageBreakBefore w:val="0"/>
        <w:widowControl w:val="0"/>
        <w:kinsoku/>
        <w:wordWrap/>
        <w:overflowPunct w:val="0"/>
        <w:topLinePunct w:val="0"/>
        <w:autoSpaceDE/>
        <w:autoSpaceDN/>
        <w:bidi w:val="0"/>
        <w:adjustRightInd/>
        <w:spacing w:line="400" w:lineRule="exact"/>
        <w:ind w:firstLineChars="175"/>
        <w:textAlignment w:val="auto"/>
        <w:rPr>
          <w:rFonts w:ascii="宋体" w:hAnsi="宋体"/>
          <w:color w:val="auto"/>
          <w:sz w:val="24"/>
        </w:rPr>
      </w:pPr>
    </w:p>
    <w:p>
      <w:pPr>
        <w:pStyle w:val="9"/>
        <w:keepNext w:val="0"/>
        <w:keepLines w:val="0"/>
        <w:pageBreakBefore w:val="0"/>
        <w:widowControl w:val="0"/>
        <w:kinsoku/>
        <w:wordWrap/>
        <w:overflowPunct w:val="0"/>
        <w:topLinePunct w:val="0"/>
        <w:autoSpaceDE/>
        <w:autoSpaceDN/>
        <w:bidi w:val="0"/>
        <w:adjustRightInd/>
        <w:spacing w:line="400" w:lineRule="exact"/>
        <w:ind w:firstLineChars="175"/>
        <w:textAlignment w:val="auto"/>
        <w:rPr>
          <w:rFonts w:ascii="宋体" w:hAnsi="宋体"/>
          <w:color w:val="auto"/>
          <w:sz w:val="24"/>
        </w:rPr>
      </w:pPr>
      <w:r>
        <w:rPr>
          <w:rFonts w:ascii="宋体" w:hAnsi="宋体"/>
          <w:color w:val="auto"/>
          <w:sz w:val="24"/>
        </w:rPr>
        <w:t xml:space="preserve"> </w:t>
      </w:r>
      <w:r>
        <w:rPr>
          <w:rFonts w:ascii="宋体" w:hAnsi="宋体"/>
          <w:color w:val="auto"/>
          <w:sz w:val="24"/>
        </w:rPr>
        <w:tab/>
      </w:r>
      <w:r>
        <w:rPr>
          <w:rFonts w:hint="eastAsia" w:ascii="宋体" w:hAnsi="宋体"/>
          <w:color w:val="auto"/>
          <w:sz w:val="24"/>
        </w:rPr>
        <w:t>年</w:t>
      </w:r>
      <w:r>
        <w:rPr>
          <w:rFonts w:ascii="宋体" w:hAnsi="宋体"/>
          <w:color w:val="auto"/>
          <w:sz w:val="24"/>
        </w:rPr>
        <w:t xml:space="preserve"> </w:t>
      </w:r>
      <w:r>
        <w:rPr>
          <w:rFonts w:ascii="宋体" w:hAnsi="宋体"/>
          <w:color w:val="auto"/>
          <w:sz w:val="24"/>
        </w:rPr>
        <w:tab/>
      </w:r>
      <w:r>
        <w:rPr>
          <w:rFonts w:hint="eastAsia" w:ascii="宋体" w:hAnsi="宋体"/>
          <w:color w:val="auto"/>
          <w:sz w:val="24"/>
        </w:rPr>
        <w:t>月</w:t>
      </w:r>
      <w:r>
        <w:rPr>
          <w:rFonts w:ascii="宋体" w:hAnsi="宋体"/>
          <w:color w:val="auto"/>
          <w:sz w:val="24"/>
        </w:rPr>
        <w:t xml:space="preserve"> </w:t>
      </w:r>
      <w:r>
        <w:rPr>
          <w:rFonts w:ascii="宋体" w:hAnsi="宋体"/>
          <w:color w:val="auto"/>
          <w:sz w:val="24"/>
        </w:rPr>
        <w:tab/>
      </w:r>
      <w:r>
        <w:rPr>
          <w:rFonts w:hint="eastAsia" w:ascii="宋体" w:hAnsi="宋体"/>
          <w:color w:val="auto"/>
          <w:sz w:val="24"/>
        </w:rPr>
        <w:t>日</w:t>
      </w:r>
    </w:p>
    <w:p>
      <w:pPr>
        <w:keepNext w:val="0"/>
        <w:keepLines w:val="0"/>
        <w:pageBreakBefore w:val="0"/>
        <w:widowControl w:val="0"/>
        <w:kinsoku/>
        <w:wordWrap/>
        <w:topLinePunct w:val="0"/>
        <w:autoSpaceDE/>
        <w:autoSpaceDN/>
        <w:bidi w:val="0"/>
        <w:adjustRightInd/>
        <w:snapToGrid w:val="0"/>
        <w:spacing w:before="156" w:beforeLines="50" w:after="50" w:line="400" w:lineRule="exact"/>
        <w:jc w:val="left"/>
        <w:textAlignment w:val="auto"/>
        <w:rPr>
          <w:rFonts w:ascii="宋体" w:hAnsi="宋体"/>
          <w:b/>
          <w:color w:val="auto"/>
          <w:sz w:val="24"/>
        </w:rPr>
      </w:pPr>
      <w:r>
        <w:rPr>
          <w:rFonts w:hint="eastAsia" w:ascii="宋体" w:hAnsi="宋体"/>
          <w:b/>
          <w:color w:val="auto"/>
          <w:sz w:val="24"/>
        </w:rPr>
        <w:t xml:space="preserve"> </w:t>
      </w:r>
    </w:p>
    <w:p>
      <w:pPr>
        <w:snapToGrid w:val="0"/>
        <w:spacing w:before="156" w:beforeLines="50" w:after="50"/>
        <w:jc w:val="left"/>
        <w:rPr>
          <w:rFonts w:ascii="宋体" w:hAnsi="宋体"/>
          <w:b/>
          <w:color w:val="auto"/>
          <w:sz w:val="24"/>
        </w:rPr>
      </w:pPr>
    </w:p>
    <w:p>
      <w:pPr>
        <w:snapToGrid w:val="0"/>
        <w:spacing w:before="156" w:beforeLines="50" w:after="50"/>
        <w:jc w:val="left"/>
        <w:rPr>
          <w:color w:val="auto"/>
        </w:rPr>
      </w:pPr>
      <w:r>
        <w:rPr>
          <w:rFonts w:hint="eastAsia" w:ascii="宋体" w:hAnsi="宋体"/>
          <w:b/>
          <w:color w:val="auto"/>
          <w:sz w:val="24"/>
        </w:rPr>
        <w:t xml:space="preserve"> 中小企业声明函格式</w:t>
      </w:r>
    </w:p>
    <w:p>
      <w:pPr>
        <w:rPr>
          <w:color w:val="auto"/>
        </w:rPr>
      </w:pPr>
    </w:p>
    <w:p>
      <w:pPr>
        <w:spacing w:line="588" w:lineRule="exact"/>
        <w:jc w:val="center"/>
        <w:rPr>
          <w:rFonts w:ascii="宋体" w:hAnsi="宋体" w:eastAsia="宋体"/>
          <w:b/>
          <w:color w:val="auto"/>
          <w:spacing w:val="6"/>
          <w:sz w:val="32"/>
          <w:szCs w:val="32"/>
        </w:rPr>
      </w:pPr>
      <w:r>
        <w:rPr>
          <w:rFonts w:hint="eastAsia" w:ascii="宋体" w:hAnsi="宋体"/>
          <w:b/>
          <w:color w:val="auto"/>
          <w:spacing w:val="6"/>
          <w:sz w:val="32"/>
          <w:szCs w:val="32"/>
        </w:rPr>
        <w:t>中小企业声明函（货物）</w:t>
      </w:r>
    </w:p>
    <w:p>
      <w:pPr>
        <w:spacing w:line="588" w:lineRule="exact"/>
        <w:rPr>
          <w:rFonts w:ascii="仿宋_GB2312" w:eastAsia="仿宋_GB2312"/>
          <w:b/>
          <w:color w:val="auto"/>
          <w:spacing w:val="6"/>
          <w:sz w:val="32"/>
          <w:szCs w:val="32"/>
        </w:rPr>
      </w:pPr>
    </w:p>
    <w:p>
      <w:pPr>
        <w:pStyle w:val="13"/>
        <w:spacing w:line="360" w:lineRule="auto"/>
        <w:ind w:left="-426" w:leftChars="-203" w:right="142" w:firstLine="480" w:firstLineChars="200"/>
        <w:contextualSpacing/>
        <w:rPr>
          <w:rFonts w:ascii="宋体" w:hAnsi="宋体" w:cs="宋体"/>
          <w:color w:val="auto"/>
          <w:kern w:val="24"/>
        </w:rPr>
      </w:pPr>
      <w:r>
        <w:rPr>
          <w:rFonts w:hint="eastAsia" w:ascii="宋体" w:hAnsi="宋体" w:cs="宋体"/>
          <w:color w:val="auto"/>
          <w:kern w:val="24"/>
        </w:rPr>
        <w:t>本公司（联合体）郑重声明，根据《政府采购促进中小企业发展管理办法》（财库﹝2020﹞46号）的规定，本公司（联合体）参加</w:t>
      </w:r>
      <w:r>
        <w:rPr>
          <w:rFonts w:hint="eastAsia" w:ascii="宋体" w:hAnsi="宋体" w:cs="宋体"/>
          <w:color w:val="auto"/>
          <w:kern w:val="24"/>
          <w:u w:val="single"/>
        </w:rPr>
        <w:t>（单位名称）</w:t>
      </w:r>
      <w:r>
        <w:rPr>
          <w:rFonts w:hint="eastAsia" w:ascii="宋体" w:hAnsi="宋体" w:cs="宋体"/>
          <w:color w:val="auto"/>
          <w:kern w:val="24"/>
        </w:rPr>
        <w:t>的</w:t>
      </w:r>
      <w:r>
        <w:rPr>
          <w:rFonts w:hint="eastAsia" w:ascii="宋体" w:hAnsi="宋体" w:cs="宋体"/>
          <w:color w:val="auto"/>
          <w:kern w:val="24"/>
          <w:u w:val="single"/>
        </w:rPr>
        <w:t>（项目名称）</w:t>
      </w:r>
      <w:r>
        <w:rPr>
          <w:rFonts w:hint="eastAsia" w:ascii="宋体" w:hAnsi="宋体" w:cs="宋体"/>
          <w:color w:val="auto"/>
          <w:kern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s="宋体"/>
          <w:color w:val="auto"/>
          <w:kern w:val="24"/>
          <w:sz w:val="24"/>
        </w:rPr>
      </w:pPr>
      <w:r>
        <w:rPr>
          <w:rFonts w:hint="eastAsia" w:ascii="宋体" w:hAnsi="宋体" w:cs="宋体"/>
          <w:color w:val="auto"/>
          <w:kern w:val="24"/>
          <w:sz w:val="24"/>
        </w:rPr>
        <w:t>1.</w:t>
      </w:r>
      <w:r>
        <w:rPr>
          <w:rFonts w:hint="eastAsia" w:ascii="宋体" w:hAnsi="宋体" w:cs="宋体"/>
          <w:color w:val="auto"/>
          <w:kern w:val="24"/>
          <w:sz w:val="24"/>
          <w:u w:val="single"/>
        </w:rPr>
        <w:t>（标的名称）</w:t>
      </w:r>
      <w:r>
        <w:rPr>
          <w:rFonts w:hint="eastAsia" w:ascii="宋体" w:hAnsi="宋体" w:cs="宋体"/>
          <w:color w:val="auto"/>
          <w:kern w:val="24"/>
          <w:sz w:val="24"/>
        </w:rPr>
        <w:t>，属于</w:t>
      </w:r>
      <w:r>
        <w:rPr>
          <w:rFonts w:hint="eastAsia" w:ascii="宋体" w:hAnsi="宋体" w:cs="宋体"/>
          <w:color w:val="auto"/>
          <w:kern w:val="24"/>
          <w:sz w:val="24"/>
          <w:u w:val="single"/>
        </w:rPr>
        <w:t>（采购文件中明确的所属行业）</w:t>
      </w:r>
      <w:r>
        <w:rPr>
          <w:rFonts w:hint="eastAsia" w:ascii="宋体" w:hAnsi="宋体" w:cs="宋体"/>
          <w:color w:val="auto"/>
          <w:kern w:val="24"/>
          <w:sz w:val="24"/>
        </w:rPr>
        <w:t>行业；制造商为</w:t>
      </w:r>
      <w:r>
        <w:rPr>
          <w:rFonts w:hint="eastAsia" w:ascii="宋体" w:hAnsi="宋体" w:cs="宋体"/>
          <w:color w:val="auto"/>
          <w:kern w:val="24"/>
          <w:sz w:val="24"/>
          <w:u w:val="single"/>
        </w:rPr>
        <w:t>（企业名称）</w:t>
      </w:r>
      <w:r>
        <w:rPr>
          <w:rFonts w:hint="eastAsia" w:ascii="宋体" w:hAnsi="宋体" w:cs="宋体"/>
          <w:color w:val="auto"/>
          <w:kern w:val="24"/>
          <w:sz w:val="24"/>
        </w:rPr>
        <w:t>，从业人员</w:t>
      </w:r>
      <w:r>
        <w:rPr>
          <w:rFonts w:hint="eastAsia" w:ascii="宋体" w:hAnsi="宋体" w:cs="宋体"/>
          <w:color w:val="auto"/>
          <w:kern w:val="24"/>
          <w:sz w:val="24"/>
          <w:u w:val="single"/>
        </w:rPr>
        <w:t xml:space="preserve">      </w:t>
      </w:r>
      <w:r>
        <w:rPr>
          <w:rFonts w:hint="eastAsia" w:ascii="宋体" w:hAnsi="宋体" w:cs="宋体"/>
          <w:color w:val="auto"/>
          <w:kern w:val="24"/>
          <w:sz w:val="24"/>
        </w:rPr>
        <w:t>人，营业收入为</w:t>
      </w:r>
      <w:r>
        <w:rPr>
          <w:rFonts w:hint="eastAsia" w:ascii="宋体" w:hAnsi="宋体" w:cs="宋体"/>
          <w:color w:val="auto"/>
          <w:kern w:val="24"/>
          <w:sz w:val="24"/>
          <w:u w:val="single"/>
        </w:rPr>
        <w:t xml:space="preserve">      </w:t>
      </w:r>
      <w:r>
        <w:rPr>
          <w:rFonts w:hint="eastAsia" w:ascii="宋体" w:hAnsi="宋体" w:cs="宋体"/>
          <w:color w:val="auto"/>
          <w:kern w:val="24"/>
          <w:sz w:val="24"/>
        </w:rPr>
        <w:t>万元，资产总额为</w:t>
      </w:r>
      <w:r>
        <w:rPr>
          <w:rFonts w:hint="eastAsia" w:ascii="宋体" w:hAnsi="宋体" w:cs="宋体"/>
          <w:color w:val="auto"/>
          <w:kern w:val="24"/>
          <w:sz w:val="24"/>
          <w:u w:val="single"/>
        </w:rPr>
        <w:t xml:space="preserve">      </w:t>
      </w:r>
      <w:r>
        <w:rPr>
          <w:rFonts w:hint="eastAsia" w:ascii="宋体" w:hAnsi="宋体" w:cs="宋体"/>
          <w:color w:val="auto"/>
          <w:kern w:val="24"/>
          <w:sz w:val="24"/>
        </w:rPr>
        <w:t>万元，属于</w:t>
      </w:r>
      <w:r>
        <w:rPr>
          <w:rFonts w:hint="eastAsia" w:ascii="宋体" w:hAnsi="宋体" w:cs="宋体"/>
          <w:color w:val="auto"/>
          <w:kern w:val="24"/>
          <w:sz w:val="24"/>
          <w:u w:val="single"/>
        </w:rPr>
        <w:t>（中型企业、小型企业、微型企业）</w:t>
      </w:r>
      <w:r>
        <w:rPr>
          <w:rFonts w:hint="eastAsia" w:ascii="宋体" w:hAnsi="宋体" w:cs="宋体"/>
          <w:color w:val="auto"/>
          <w:kern w:val="24"/>
          <w:sz w:val="24"/>
        </w:rPr>
        <w:t>；</w:t>
      </w:r>
    </w:p>
    <w:p>
      <w:pPr>
        <w:tabs>
          <w:tab w:val="left" w:pos="1065"/>
          <w:tab w:val="left" w:pos="6477"/>
        </w:tabs>
        <w:spacing w:line="360" w:lineRule="auto"/>
        <w:ind w:left="-426" w:right="-58" w:firstLine="655"/>
        <w:contextualSpacing/>
        <w:rPr>
          <w:rFonts w:ascii="宋体" w:hAnsi="宋体" w:cs="宋体"/>
          <w:color w:val="auto"/>
          <w:kern w:val="24"/>
          <w:sz w:val="24"/>
        </w:rPr>
      </w:pPr>
      <w:r>
        <w:rPr>
          <w:rFonts w:hint="eastAsia" w:ascii="宋体" w:hAnsi="宋体" w:cs="宋体"/>
          <w:color w:val="auto"/>
          <w:kern w:val="24"/>
          <w:sz w:val="24"/>
        </w:rPr>
        <w:t>2.</w:t>
      </w:r>
      <w:r>
        <w:rPr>
          <w:rFonts w:hint="eastAsia" w:ascii="宋体" w:hAnsi="宋体" w:cs="宋体"/>
          <w:color w:val="auto"/>
          <w:kern w:val="24"/>
          <w:sz w:val="24"/>
          <w:u w:val="single"/>
        </w:rPr>
        <w:t>（标的名称）</w:t>
      </w:r>
      <w:r>
        <w:rPr>
          <w:rFonts w:hint="eastAsia" w:ascii="宋体" w:hAnsi="宋体" w:cs="宋体"/>
          <w:color w:val="auto"/>
          <w:kern w:val="24"/>
          <w:sz w:val="24"/>
        </w:rPr>
        <w:t>，属于</w:t>
      </w:r>
      <w:r>
        <w:rPr>
          <w:rFonts w:hint="eastAsia" w:ascii="宋体" w:hAnsi="宋体" w:cs="宋体"/>
          <w:color w:val="auto"/>
          <w:kern w:val="24"/>
          <w:sz w:val="24"/>
          <w:u w:val="single"/>
        </w:rPr>
        <w:t>（采购文件中明确的所属行业）</w:t>
      </w:r>
      <w:r>
        <w:rPr>
          <w:rFonts w:hint="eastAsia" w:ascii="宋体" w:hAnsi="宋体" w:cs="宋体"/>
          <w:color w:val="auto"/>
          <w:kern w:val="24"/>
          <w:sz w:val="24"/>
        </w:rPr>
        <w:t>行业；制造商为</w:t>
      </w:r>
      <w:r>
        <w:rPr>
          <w:rFonts w:hint="eastAsia" w:ascii="宋体" w:hAnsi="宋体" w:cs="宋体"/>
          <w:color w:val="auto"/>
          <w:kern w:val="24"/>
          <w:sz w:val="24"/>
          <w:u w:val="single"/>
        </w:rPr>
        <w:t>（企业名称）</w:t>
      </w:r>
      <w:r>
        <w:rPr>
          <w:rFonts w:hint="eastAsia" w:ascii="宋体" w:hAnsi="宋体" w:cs="宋体"/>
          <w:color w:val="auto"/>
          <w:kern w:val="24"/>
          <w:sz w:val="24"/>
        </w:rPr>
        <w:t>，从业人员</w:t>
      </w:r>
      <w:r>
        <w:rPr>
          <w:rFonts w:hint="eastAsia" w:ascii="宋体" w:hAnsi="宋体" w:cs="宋体"/>
          <w:color w:val="auto"/>
          <w:kern w:val="24"/>
          <w:sz w:val="24"/>
          <w:u w:val="single"/>
        </w:rPr>
        <w:t xml:space="preserve">      </w:t>
      </w:r>
      <w:r>
        <w:rPr>
          <w:rFonts w:hint="eastAsia" w:ascii="宋体" w:hAnsi="宋体" w:cs="宋体"/>
          <w:color w:val="auto"/>
          <w:kern w:val="24"/>
          <w:sz w:val="24"/>
        </w:rPr>
        <w:t>人，营业收入为</w:t>
      </w:r>
      <w:r>
        <w:rPr>
          <w:rFonts w:hint="eastAsia" w:ascii="宋体" w:hAnsi="宋体" w:cs="宋体"/>
          <w:color w:val="auto"/>
          <w:kern w:val="24"/>
          <w:sz w:val="24"/>
          <w:u w:val="single"/>
        </w:rPr>
        <w:t xml:space="preserve">      </w:t>
      </w:r>
      <w:r>
        <w:rPr>
          <w:rFonts w:hint="eastAsia" w:ascii="宋体" w:hAnsi="宋体" w:cs="宋体"/>
          <w:color w:val="auto"/>
          <w:kern w:val="24"/>
          <w:sz w:val="24"/>
        </w:rPr>
        <w:t>万元，资产总额为</w:t>
      </w:r>
      <w:r>
        <w:rPr>
          <w:rFonts w:hint="eastAsia" w:ascii="宋体" w:hAnsi="宋体" w:cs="宋体"/>
          <w:color w:val="auto"/>
          <w:kern w:val="24"/>
          <w:sz w:val="24"/>
          <w:u w:val="single"/>
        </w:rPr>
        <w:t xml:space="preserve">      </w:t>
      </w:r>
      <w:r>
        <w:rPr>
          <w:rFonts w:hint="eastAsia" w:ascii="宋体" w:hAnsi="宋体" w:cs="宋体"/>
          <w:color w:val="auto"/>
          <w:kern w:val="24"/>
          <w:sz w:val="24"/>
        </w:rPr>
        <w:t>万元，属于</w:t>
      </w:r>
      <w:r>
        <w:rPr>
          <w:rFonts w:hint="eastAsia" w:ascii="宋体" w:hAnsi="宋体" w:cs="宋体"/>
          <w:color w:val="auto"/>
          <w:kern w:val="24"/>
          <w:sz w:val="24"/>
          <w:u w:val="single"/>
        </w:rPr>
        <w:t>（中型企业、小型企业、微型企业）</w:t>
      </w:r>
      <w:r>
        <w:rPr>
          <w:rFonts w:hint="eastAsia" w:ascii="宋体" w:hAnsi="宋体" w:cs="宋体"/>
          <w:color w:val="auto"/>
          <w:kern w:val="24"/>
          <w:sz w:val="24"/>
        </w:rPr>
        <w:t>；</w:t>
      </w:r>
    </w:p>
    <w:p>
      <w:pPr>
        <w:pStyle w:val="13"/>
        <w:spacing w:line="360" w:lineRule="auto"/>
        <w:ind w:left="142" w:right="142"/>
        <w:contextualSpacing/>
        <w:rPr>
          <w:rFonts w:ascii="宋体" w:hAnsi="宋体" w:cs="宋体"/>
          <w:color w:val="auto"/>
          <w:kern w:val="24"/>
        </w:rPr>
      </w:pPr>
      <w:r>
        <w:rPr>
          <w:rFonts w:hint="eastAsia" w:ascii="宋体" w:hAnsi="宋体" w:cs="宋体"/>
          <w:color w:val="auto"/>
          <w:kern w:val="24"/>
        </w:rPr>
        <w:t xml:space="preserve">…… </w:t>
      </w:r>
    </w:p>
    <w:p>
      <w:pPr>
        <w:pStyle w:val="13"/>
        <w:spacing w:line="360" w:lineRule="auto"/>
        <w:ind w:left="-405" w:leftChars="-193" w:right="142" w:firstLine="453" w:firstLineChars="189"/>
        <w:contextualSpacing/>
        <w:rPr>
          <w:rFonts w:ascii="宋体" w:hAnsi="宋体" w:cs="宋体"/>
          <w:color w:val="auto"/>
          <w:kern w:val="24"/>
        </w:rPr>
      </w:pPr>
      <w:r>
        <w:rPr>
          <w:rFonts w:hint="eastAsia" w:ascii="宋体" w:hAnsi="宋体" w:cs="宋体"/>
          <w:color w:val="auto"/>
          <w:kern w:val="24"/>
        </w:rPr>
        <w:t>以上企业，不属于大企业的分支机构，不存在控股股东为大企业的情形，也不存在与大企业的负责人为同一人的情形。</w:t>
      </w:r>
    </w:p>
    <w:p>
      <w:pPr>
        <w:pStyle w:val="13"/>
        <w:spacing w:line="360" w:lineRule="auto"/>
        <w:ind w:left="-426" w:right="142" w:firstLine="567"/>
        <w:contextualSpacing/>
        <w:rPr>
          <w:rFonts w:ascii="宋体" w:hAnsi="宋体" w:cs="宋体"/>
          <w:color w:val="auto"/>
          <w:kern w:val="24"/>
        </w:rPr>
      </w:pPr>
      <w:r>
        <w:rPr>
          <w:rFonts w:hint="eastAsia" w:ascii="宋体" w:hAnsi="宋体" w:cs="宋体"/>
          <w:color w:val="auto"/>
          <w:kern w:val="24"/>
        </w:rPr>
        <w:t>本企业对上述声明内容的真实性负责。如有虚假，将依法承担相应责任。</w:t>
      </w:r>
    </w:p>
    <w:p>
      <w:pPr>
        <w:spacing w:line="588" w:lineRule="exact"/>
        <w:ind w:firstLine="504" w:firstLineChars="200"/>
        <w:rPr>
          <w:rFonts w:ascii="宋体" w:hAnsi="宋体"/>
          <w:color w:val="auto"/>
          <w:spacing w:val="6"/>
          <w:sz w:val="24"/>
        </w:rPr>
      </w:pPr>
    </w:p>
    <w:p>
      <w:pPr>
        <w:spacing w:line="588" w:lineRule="exact"/>
        <w:ind w:firstLine="504" w:firstLineChars="200"/>
        <w:rPr>
          <w:rFonts w:ascii="宋体" w:hAnsi="宋体"/>
          <w:color w:val="auto"/>
          <w:spacing w:val="6"/>
          <w:sz w:val="24"/>
        </w:rPr>
      </w:pPr>
    </w:p>
    <w:p>
      <w:pPr>
        <w:spacing w:line="588" w:lineRule="exact"/>
        <w:ind w:firstLine="504" w:firstLineChars="200"/>
        <w:rPr>
          <w:rFonts w:ascii="宋体" w:hAnsi="宋体"/>
          <w:color w:val="auto"/>
          <w:spacing w:val="6"/>
          <w:sz w:val="24"/>
        </w:rPr>
      </w:pPr>
    </w:p>
    <w:p>
      <w:pPr>
        <w:tabs>
          <w:tab w:val="left" w:pos="4860"/>
        </w:tabs>
        <w:spacing w:line="588" w:lineRule="exact"/>
        <w:ind w:right="1560" w:firstLine="504" w:firstLineChars="200"/>
        <w:jc w:val="center"/>
        <w:rPr>
          <w:rFonts w:ascii="宋体" w:hAnsi="宋体"/>
          <w:color w:val="auto"/>
          <w:spacing w:val="6"/>
          <w:sz w:val="24"/>
        </w:rPr>
      </w:pPr>
      <w:r>
        <w:rPr>
          <w:rFonts w:hint="eastAsia" w:ascii="宋体" w:hAnsi="宋体"/>
          <w:color w:val="auto"/>
          <w:spacing w:val="6"/>
          <w:sz w:val="24"/>
        </w:rPr>
        <w:t xml:space="preserve">               企业名称（盖公章）： </w:t>
      </w:r>
    </w:p>
    <w:p>
      <w:pPr>
        <w:rPr>
          <w:rFonts w:ascii="宋体" w:hAnsi="宋体"/>
          <w:color w:val="auto"/>
          <w:sz w:val="24"/>
        </w:rPr>
      </w:pPr>
      <w:r>
        <w:rPr>
          <w:rFonts w:hint="eastAsia" w:ascii="宋体" w:hAnsi="宋体"/>
          <w:color w:val="auto"/>
          <w:spacing w:val="6"/>
          <w:sz w:val="24"/>
        </w:rPr>
        <w:t xml:space="preserve">                               日  期：         </w:t>
      </w:r>
    </w:p>
    <w:p>
      <w:pPr>
        <w:rPr>
          <w:rFonts w:ascii="宋体" w:hAnsi="宋体"/>
          <w:color w:val="auto"/>
          <w:sz w:val="24"/>
        </w:rPr>
      </w:pPr>
    </w:p>
    <w:p>
      <w:pPr>
        <w:rPr>
          <w:rFonts w:ascii="宋体" w:hAnsi="宋体"/>
          <w:color w:val="auto"/>
          <w:sz w:val="24"/>
        </w:rPr>
      </w:pPr>
    </w:p>
    <w:p>
      <w:pPr>
        <w:rPr>
          <w:rFonts w:ascii="宋体" w:hAnsi="宋体"/>
          <w:color w:val="auto"/>
          <w:sz w:val="24"/>
        </w:rPr>
      </w:pPr>
      <w:r>
        <w:rPr>
          <w:rFonts w:hint="eastAsia" w:ascii="宋体" w:hAnsi="宋体"/>
          <w:color w:val="auto"/>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rPr>
          <w:rFonts w:ascii="宋体" w:hAnsi="宋体"/>
          <w:color w:val="auto"/>
          <w:sz w:val="24"/>
        </w:rPr>
      </w:pPr>
    </w:p>
    <w:p>
      <w:pPr>
        <w:rPr>
          <w:rFonts w:ascii="宋体" w:hAnsi="宋体"/>
          <w:color w:val="auto"/>
          <w:sz w:val="24"/>
        </w:rPr>
      </w:pPr>
    </w:p>
    <w:p>
      <w:pPr>
        <w:jc w:val="left"/>
        <w:rPr>
          <w:rFonts w:ascii="宋体" w:hAnsi="宋体" w:cs="Arial Unicode MS"/>
          <w:color w:val="auto"/>
          <w:kern w:val="0"/>
          <w:sz w:val="32"/>
          <w:szCs w:val="32"/>
        </w:rPr>
      </w:pPr>
      <w:r>
        <w:rPr>
          <w:rFonts w:hint="eastAsia" w:ascii="宋体" w:hAnsi="宋体" w:cs="Arial Unicode MS"/>
          <w:color w:val="auto"/>
          <w:kern w:val="0"/>
          <w:sz w:val="32"/>
          <w:szCs w:val="32"/>
        </w:rPr>
        <w:t>附：</w:t>
      </w:r>
    </w:p>
    <w:p>
      <w:pPr>
        <w:jc w:val="center"/>
        <w:rPr>
          <w:rFonts w:ascii="宋体" w:hAnsi="宋体" w:cs="Arial Unicode MS"/>
          <w:color w:val="auto"/>
          <w:sz w:val="44"/>
          <w:szCs w:val="44"/>
        </w:rPr>
      </w:pPr>
      <w:r>
        <w:rPr>
          <w:rFonts w:hint="eastAsia" w:ascii="宋体" w:hAnsi="宋体" w:cs="Arial Unicode MS"/>
          <w:color w:val="auto"/>
          <w:sz w:val="32"/>
          <w:szCs w:val="32"/>
        </w:rPr>
        <w:t>中小微企业划型标准</w:t>
      </w:r>
    </w:p>
    <w:p>
      <w:pPr>
        <w:ind w:left="1871"/>
        <w:rPr>
          <w:rFonts w:ascii="宋体" w:hAnsi="宋体" w:cs="Arial Unicode MS"/>
          <w:color w:val="auto"/>
          <w:szCs w:val="21"/>
        </w:rPr>
      </w:pPr>
    </w:p>
    <w:tbl>
      <w:tblPr>
        <w:tblStyle w:val="24"/>
        <w:tblW w:w="9220" w:type="dxa"/>
        <w:jc w:val="center"/>
        <w:tblLayout w:type="fixed"/>
        <w:tblCellMar>
          <w:top w:w="0" w:type="dxa"/>
          <w:left w:w="108" w:type="dxa"/>
          <w:bottom w:w="0" w:type="dxa"/>
          <w:right w:w="108" w:type="dxa"/>
        </w:tblCellMar>
      </w:tblPr>
      <w:tblGrid>
        <w:gridCol w:w="2626"/>
        <w:gridCol w:w="1558"/>
        <w:gridCol w:w="913"/>
        <w:gridCol w:w="1620"/>
        <w:gridCol w:w="1440"/>
        <w:gridCol w:w="1063"/>
      </w:tblGrid>
      <w:tr>
        <w:tblPrEx>
          <w:tblCellMar>
            <w:top w:w="0" w:type="dxa"/>
            <w:left w:w="108" w:type="dxa"/>
            <w:bottom w:w="0" w:type="dxa"/>
            <w:right w:w="108" w:type="dxa"/>
          </w:tblCellMar>
        </w:tblPrEx>
        <w:trPr>
          <w:trHeight w:val="285" w:hRule="atLeast"/>
          <w:jc w:val="center"/>
        </w:trPr>
        <w:tc>
          <w:tcPr>
            <w:tcW w:w="26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color w:val="auto"/>
                <w:kern w:val="0"/>
                <w:sz w:val="24"/>
              </w:rPr>
            </w:pPr>
            <w:r>
              <w:rPr>
                <w:rFonts w:hint="eastAsia" w:ascii="宋体" w:hAnsi="宋体" w:cs="宋体"/>
                <w:b/>
                <w:color w:val="auto"/>
                <w:kern w:val="0"/>
                <w:sz w:val="24"/>
              </w:rPr>
              <w:t>行业名称</w:t>
            </w:r>
          </w:p>
        </w:tc>
        <w:tc>
          <w:tcPr>
            <w:tcW w:w="155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cs="宋体"/>
                <w:b/>
                <w:color w:val="auto"/>
                <w:kern w:val="0"/>
                <w:sz w:val="24"/>
              </w:rPr>
            </w:pPr>
            <w:r>
              <w:rPr>
                <w:rFonts w:hint="eastAsia" w:ascii="宋体" w:hAnsi="宋体" w:cs="宋体"/>
                <w:b/>
                <w:color w:val="auto"/>
                <w:kern w:val="0"/>
                <w:sz w:val="24"/>
              </w:rPr>
              <w:t>指标名称</w:t>
            </w:r>
          </w:p>
        </w:tc>
        <w:tc>
          <w:tcPr>
            <w:tcW w:w="91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cs="宋体"/>
                <w:b/>
                <w:color w:val="auto"/>
                <w:kern w:val="0"/>
                <w:sz w:val="24"/>
              </w:rPr>
            </w:pPr>
            <w:r>
              <w:rPr>
                <w:rFonts w:hint="eastAsia" w:ascii="宋体" w:hAnsi="宋体" w:cs="宋体"/>
                <w:b/>
                <w:color w:val="auto"/>
                <w:kern w:val="0"/>
                <w:sz w:val="24"/>
              </w:rPr>
              <w:t>计量单位</w:t>
            </w:r>
          </w:p>
        </w:tc>
        <w:tc>
          <w:tcPr>
            <w:tcW w:w="162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cs="宋体"/>
                <w:b/>
                <w:color w:val="auto"/>
                <w:kern w:val="0"/>
                <w:sz w:val="24"/>
              </w:rPr>
            </w:pPr>
            <w:r>
              <w:rPr>
                <w:rFonts w:hint="eastAsia" w:ascii="宋体" w:hAnsi="宋体" w:cs="宋体"/>
                <w:b/>
                <w:color w:val="auto"/>
                <w:kern w:val="0"/>
                <w:sz w:val="24"/>
              </w:rPr>
              <w:t>中型</w:t>
            </w:r>
          </w:p>
        </w:tc>
        <w:tc>
          <w:tcPr>
            <w:tcW w:w="144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cs="宋体"/>
                <w:b/>
                <w:color w:val="auto"/>
                <w:kern w:val="0"/>
                <w:sz w:val="24"/>
              </w:rPr>
            </w:pPr>
            <w:r>
              <w:rPr>
                <w:rFonts w:hint="eastAsia" w:ascii="宋体" w:hAnsi="宋体" w:cs="宋体"/>
                <w:b/>
                <w:color w:val="auto"/>
                <w:kern w:val="0"/>
                <w:sz w:val="24"/>
              </w:rPr>
              <w:t>小型</w:t>
            </w:r>
          </w:p>
        </w:tc>
        <w:tc>
          <w:tcPr>
            <w:tcW w:w="1063"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cs="宋体"/>
                <w:b/>
                <w:color w:val="auto"/>
                <w:kern w:val="0"/>
                <w:sz w:val="24"/>
              </w:rPr>
            </w:pPr>
            <w:r>
              <w:rPr>
                <w:rFonts w:hint="eastAsia" w:ascii="宋体" w:hAnsi="宋体" w:cs="宋体"/>
                <w:b/>
                <w:color w:val="auto"/>
                <w:kern w:val="0"/>
                <w:sz w:val="24"/>
              </w:rPr>
              <w:t>微型</w:t>
            </w:r>
          </w:p>
        </w:tc>
      </w:tr>
      <w:tr>
        <w:tblPrEx>
          <w:tblCellMar>
            <w:top w:w="0" w:type="dxa"/>
            <w:left w:w="108" w:type="dxa"/>
            <w:bottom w:w="0" w:type="dxa"/>
            <w:right w:w="108" w:type="dxa"/>
          </w:tblCellMar>
        </w:tblPrEx>
        <w:trPr>
          <w:trHeight w:val="225" w:hRule="atLeast"/>
          <w:jc w:val="center"/>
        </w:trPr>
        <w:tc>
          <w:tcPr>
            <w:tcW w:w="2626" w:type="dxa"/>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50≤Y＜500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工业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2000≤Y＜40000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300≤Y＜2000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6000≤Y＜80000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300≤Y＜6000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5000≤Z＜80000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300≤Z＜5000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Z＜300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20≤X＜200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5≤X＜20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X＜5</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5000≤Y＜40000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Y＜1000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50≤X＜300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10≤X＜50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100≤Y＜500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3000≤Y＜30000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200≤Y＜3000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Y＜200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100≤X＜200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20≤X＜100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1000≤Y＜30000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2000≤Y＜30000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100≤X＜2000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1000≤Y＜10000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50≤Y＜1000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100≤X＜1000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5000≤Z＜10000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2000≤Y＜5000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Y＜2000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500≤Y＜1000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Y＜500</w:t>
            </w:r>
          </w:p>
        </w:tc>
      </w:tr>
      <w:tr>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auto"/>
                <w:kern w:val="0"/>
                <w:sz w:val="18"/>
                <w:szCs w:val="18"/>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100≤Z＜8000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2626" w:type="dxa"/>
            <w:tcBorders>
              <w:top w:val="nil"/>
              <w:left w:val="single" w:color="auto" w:sz="4" w:space="0"/>
              <w:bottom w:val="single" w:color="auto" w:sz="4" w:space="0"/>
              <w:right w:val="single" w:color="auto" w:sz="4" w:space="0"/>
            </w:tcBorders>
            <w:vAlign w:val="bottom"/>
          </w:tcPr>
          <w:p>
            <w:pPr>
              <w:widowControl/>
              <w:spacing w:line="32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063"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color w:val="auto"/>
                <w:kern w:val="0"/>
                <w:sz w:val="18"/>
                <w:szCs w:val="18"/>
              </w:rPr>
            </w:pPr>
            <w:r>
              <w:rPr>
                <w:rFonts w:hint="eastAsia" w:ascii="宋体" w:hAnsi="宋体" w:cs="宋体"/>
                <w:color w:val="auto"/>
                <w:kern w:val="0"/>
                <w:sz w:val="18"/>
                <w:szCs w:val="18"/>
              </w:rPr>
              <w:t>X＜10</w:t>
            </w:r>
          </w:p>
        </w:tc>
      </w:tr>
    </w:tbl>
    <w:p>
      <w:pPr>
        <w:jc w:val="left"/>
        <w:rPr>
          <w:rFonts w:ascii="仿宋_GB2312" w:hAnsi="仿宋" w:eastAsia="仿宋_GB2312"/>
          <w:color w:val="auto"/>
          <w:szCs w:val="21"/>
        </w:rPr>
      </w:pPr>
    </w:p>
    <w:p>
      <w:pPr>
        <w:spacing w:line="360" w:lineRule="auto"/>
        <w:ind w:firstLine="525" w:firstLineChars="250"/>
        <w:rPr>
          <w:rFonts w:ascii="仿宋_GB2312" w:hAnsi="仿宋" w:eastAsia="仿宋_GB2312"/>
          <w:color w:val="auto"/>
          <w:szCs w:val="21"/>
        </w:rPr>
      </w:pPr>
    </w:p>
    <w:p>
      <w:pPr>
        <w:rPr>
          <w:color w:val="auto"/>
        </w:rPr>
      </w:pPr>
      <w:r>
        <w:rPr>
          <w:rFonts w:hint="eastAsia" w:ascii="宋体" w:hAnsi="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r>
        <w:rPr>
          <w:color w:val="auto"/>
        </w:rPr>
        <w:br w:type="page"/>
      </w:r>
    </w:p>
    <w:p>
      <w:pPr>
        <w:snapToGrid w:val="0"/>
        <w:spacing w:before="156" w:beforeLines="50" w:after="50"/>
        <w:ind w:left="142"/>
        <w:jc w:val="left"/>
        <w:rPr>
          <w:rFonts w:ascii="宋体" w:hAnsi="宋体"/>
          <w:b/>
          <w:color w:val="auto"/>
          <w:sz w:val="24"/>
        </w:rPr>
      </w:pPr>
      <w:r>
        <w:rPr>
          <w:rFonts w:hint="eastAsia" w:ascii="宋体" w:hAnsi="宋体"/>
          <w:b/>
          <w:color w:val="auto"/>
          <w:sz w:val="24"/>
        </w:rPr>
        <w:t>残疾人福利性单位声明函格式</w:t>
      </w:r>
    </w:p>
    <w:p>
      <w:pPr>
        <w:spacing w:line="588" w:lineRule="exact"/>
        <w:jc w:val="center"/>
        <w:rPr>
          <w:rFonts w:ascii="仿宋_GB2312" w:eastAsia="仿宋_GB2312"/>
          <w:b/>
          <w:color w:val="auto"/>
          <w:spacing w:val="6"/>
          <w:sz w:val="32"/>
          <w:szCs w:val="32"/>
        </w:rPr>
      </w:pPr>
      <w:bookmarkStart w:id="151" w:name="OLE_LINK13"/>
      <w:bookmarkStart w:id="152" w:name="OLE_LINK14"/>
    </w:p>
    <w:p>
      <w:pPr>
        <w:spacing w:line="588" w:lineRule="exact"/>
        <w:jc w:val="center"/>
        <w:rPr>
          <w:rFonts w:ascii="宋体" w:hAnsi="宋体"/>
          <w:b/>
          <w:color w:val="auto"/>
          <w:spacing w:val="6"/>
          <w:sz w:val="32"/>
          <w:szCs w:val="32"/>
        </w:rPr>
      </w:pPr>
      <w:r>
        <w:rPr>
          <w:rFonts w:hint="eastAsia" w:ascii="宋体" w:hAnsi="宋体"/>
          <w:b/>
          <w:color w:val="auto"/>
          <w:spacing w:val="6"/>
          <w:sz w:val="32"/>
          <w:szCs w:val="32"/>
        </w:rPr>
        <w:t>残疾人福利性单位声明函</w:t>
      </w:r>
    </w:p>
    <w:bookmarkEnd w:id="151"/>
    <w:bookmarkEnd w:id="152"/>
    <w:p>
      <w:pPr>
        <w:spacing w:line="588" w:lineRule="exact"/>
        <w:rPr>
          <w:rFonts w:ascii="仿宋_GB2312" w:eastAsia="仿宋_GB2312"/>
          <w:b/>
          <w:color w:val="auto"/>
          <w:spacing w:val="6"/>
          <w:sz w:val="30"/>
          <w:szCs w:val="30"/>
        </w:rPr>
      </w:pPr>
    </w:p>
    <w:p>
      <w:pPr>
        <w:spacing w:line="588" w:lineRule="exact"/>
        <w:ind w:firstLine="504" w:firstLineChars="200"/>
        <w:rPr>
          <w:rFonts w:ascii="宋体" w:hAnsi="宋体"/>
          <w:color w:val="auto"/>
          <w:spacing w:val="6"/>
          <w:sz w:val="24"/>
        </w:rPr>
      </w:pPr>
      <w:r>
        <w:rPr>
          <w:rFonts w:hint="eastAsia" w:ascii="宋体" w:hAnsi="宋体"/>
          <w:color w:val="auto"/>
          <w:spacing w:val="6"/>
          <w:sz w:val="24"/>
        </w:rPr>
        <w:t>本单位郑重声明，根据《财政部 民政部 中国残疾人联合会关于促进残疾人就业政府采购政策的通知》（财库</w:t>
      </w:r>
      <w:r>
        <w:rPr>
          <w:rFonts w:hint="eastAsia" w:ascii="宋体" w:hAnsi="宋体"/>
          <w:color w:val="auto"/>
          <w:sz w:val="24"/>
        </w:rPr>
        <w:t>〔2017〕 141</w:t>
      </w:r>
      <w:r>
        <w:rPr>
          <w:rFonts w:hint="eastAsia" w:ascii="宋体" w:hAnsi="宋体"/>
          <w:color w:val="auto"/>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rPr>
        <w:t>疾人福利性单位制造的货物（不包括使用非残疾人福利性单位注册商标的货物）。</w:t>
      </w:r>
    </w:p>
    <w:p>
      <w:pPr>
        <w:spacing w:line="588" w:lineRule="exact"/>
        <w:ind w:firstLine="504" w:firstLineChars="200"/>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pPr>
        <w:spacing w:line="588" w:lineRule="exact"/>
        <w:ind w:firstLine="504" w:firstLineChars="200"/>
        <w:rPr>
          <w:rFonts w:ascii="宋体" w:hAnsi="宋体"/>
          <w:color w:val="auto"/>
          <w:spacing w:val="6"/>
          <w:sz w:val="24"/>
        </w:rPr>
      </w:pPr>
    </w:p>
    <w:p>
      <w:pPr>
        <w:spacing w:line="588" w:lineRule="exact"/>
        <w:ind w:firstLine="504" w:firstLineChars="200"/>
        <w:rPr>
          <w:rFonts w:ascii="宋体" w:hAnsi="宋体"/>
          <w:color w:val="auto"/>
          <w:spacing w:val="6"/>
          <w:sz w:val="24"/>
        </w:rPr>
      </w:pPr>
    </w:p>
    <w:p>
      <w:pPr>
        <w:tabs>
          <w:tab w:val="left" w:pos="4860"/>
        </w:tabs>
        <w:spacing w:line="588" w:lineRule="exact"/>
        <w:ind w:right="1560" w:firstLine="504" w:firstLineChars="200"/>
        <w:jc w:val="center"/>
        <w:rPr>
          <w:rFonts w:ascii="宋体" w:hAnsi="宋体"/>
          <w:color w:val="auto"/>
          <w:spacing w:val="6"/>
          <w:sz w:val="24"/>
        </w:rPr>
      </w:pPr>
      <w:r>
        <w:rPr>
          <w:rFonts w:hint="eastAsia" w:ascii="宋体" w:hAnsi="宋体"/>
          <w:color w:val="auto"/>
          <w:spacing w:val="6"/>
          <w:sz w:val="24"/>
        </w:rPr>
        <w:t>单位名称（盖公章）：</w:t>
      </w:r>
    </w:p>
    <w:p>
      <w:pPr>
        <w:tabs>
          <w:tab w:val="left" w:pos="4860"/>
        </w:tabs>
        <w:spacing w:line="588" w:lineRule="exact"/>
        <w:ind w:right="1560" w:firstLine="504" w:firstLineChars="200"/>
        <w:jc w:val="center"/>
        <w:rPr>
          <w:rFonts w:ascii="宋体" w:hAnsi="宋体"/>
          <w:color w:val="auto"/>
          <w:spacing w:val="6"/>
          <w:sz w:val="24"/>
        </w:rPr>
      </w:pPr>
      <w:r>
        <w:rPr>
          <w:rFonts w:hint="eastAsia" w:ascii="宋体" w:hAnsi="宋体"/>
          <w:color w:val="auto"/>
          <w:spacing w:val="6"/>
          <w:sz w:val="24"/>
        </w:rPr>
        <w:t>日  期：</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r>
        <w:rPr>
          <w:rFonts w:hint="eastAsia" w:ascii="宋体" w:hAnsi="宋体"/>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pPr>
        <w:pStyle w:val="15"/>
        <w:spacing w:line="360" w:lineRule="auto"/>
        <w:rPr>
          <w:rFonts w:hAnsi="宋体"/>
          <w:b/>
          <w:color w:val="auto"/>
        </w:rPr>
      </w:pPr>
    </w:p>
    <w:p>
      <w:pPr>
        <w:rPr>
          <w:color w:val="auto"/>
        </w:rPr>
      </w:pPr>
    </w:p>
    <w:sectPr>
      <w:pgSz w:w="11906" w:h="16838"/>
      <w:pgMar w:top="1440" w:right="991" w:bottom="144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1"/>
        <w:szCs w:val="21"/>
      </w:rPr>
      <w:id w:val="513269092"/>
    </w:sdtPr>
    <w:sdtEndPr>
      <w:rPr>
        <w:rFonts w:asciiTheme="majorEastAsia" w:hAnsiTheme="majorEastAsia" w:eastAsiaTheme="majorEastAsia"/>
        <w:sz w:val="21"/>
        <w:szCs w:val="21"/>
      </w:rPr>
    </w:sdtEndPr>
    <w:sdtContent>
      <w:p>
        <w:pPr>
          <w:pStyle w:val="16"/>
          <w:jc w:val="center"/>
          <w:rPr>
            <w:rFonts w:asciiTheme="majorEastAsia" w:hAnsiTheme="majorEastAsia" w:eastAsiaTheme="majorEastAsia"/>
            <w:sz w:val="21"/>
            <w:szCs w:val="21"/>
          </w:rPr>
        </w:pP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122</w:t>
    </w:r>
    <w:r>
      <w:fldChar w:fldCharType="end"/>
    </w:r>
  </w:p>
  <w:p>
    <w:pPr>
      <w:pStyle w:val="16"/>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heme="majorEastAsia" w:hAnsiTheme="majorEastAsia" w:eastAsiaTheme="maj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sdt>
      <w:sdtPr>
        <w:rPr>
          <w:rFonts w:asciiTheme="majorEastAsia" w:hAnsiTheme="majorEastAsia" w:eastAsiaTheme="majorEastAsia"/>
          <w:sz w:val="21"/>
          <w:szCs w:val="21"/>
        </w:rPr>
        <w:id w:val="513269092"/>
      </w:sdtPr>
      <w:sdtEndPr>
        <w:rPr>
          <w:rFonts w:asciiTheme="majorEastAsia" w:hAnsiTheme="majorEastAsia" w:eastAsiaTheme="majorEastAsia"/>
          <w:sz w:val="21"/>
          <w:szCs w:val="21"/>
        </w:rPr>
      </w:sdtEnd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heme="majorEastAsia" w:hAnsiTheme="majorEastAsia" w:eastAsiaTheme="maj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left"/>
      <w:rPr>
        <w:rFonts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0"/>
        <w:tab w:val="left" w:pos="8306"/>
      </w:tabs>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enter" w:pos="0"/>
        <w:tab w:val="left" w:pos="8306"/>
        <w:tab w:val="clear" w:pos="4153"/>
      </w:tabs>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71D15"/>
    <w:multiLevelType w:val="singleLevel"/>
    <w:tmpl w:val="BBD71D15"/>
    <w:lvl w:ilvl="0" w:tentative="0">
      <w:start w:val="1"/>
      <w:numFmt w:val="chineseCounting"/>
      <w:suff w:val="space"/>
      <w:lvlText w:val="第%1章"/>
      <w:lvlJc w:val="left"/>
      <w:rPr>
        <w:rFonts w:hint="eastAsia"/>
      </w:rPr>
    </w:lvl>
  </w:abstractNum>
  <w:abstractNum w:abstractNumId="1">
    <w:nsid w:val="CFB8ACEB"/>
    <w:multiLevelType w:val="singleLevel"/>
    <w:tmpl w:val="CFB8ACEB"/>
    <w:lvl w:ilvl="0" w:tentative="0">
      <w:start w:val="1"/>
      <w:numFmt w:val="decimal"/>
      <w:lvlText w:val="%1."/>
      <w:lvlJc w:val="left"/>
      <w:pPr>
        <w:tabs>
          <w:tab w:val="left" w:pos="312"/>
        </w:tabs>
      </w:pPr>
    </w:lvl>
  </w:abstractNum>
  <w:abstractNum w:abstractNumId="2">
    <w:nsid w:val="069C4EF6"/>
    <w:multiLevelType w:val="singleLevel"/>
    <w:tmpl w:val="069C4EF6"/>
    <w:lvl w:ilvl="0" w:tentative="0">
      <w:start w:val="3"/>
      <w:numFmt w:val="chineseCounting"/>
      <w:suff w:val="nothing"/>
      <w:lvlText w:val="%1、"/>
      <w:lvlJc w:val="left"/>
      <w:rPr>
        <w:rFonts w:hint="eastAsia"/>
      </w:r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4C601917"/>
    <w:multiLevelType w:val="singleLevel"/>
    <w:tmpl w:val="4C601917"/>
    <w:lvl w:ilvl="0" w:tentative="0">
      <w:start w:val="1"/>
      <w:numFmt w:val="decimal"/>
      <w:suff w:val="nothing"/>
      <w:lvlText w:val="（%1）"/>
      <w:lvlJc w:val="left"/>
    </w:lvl>
  </w:abstractNum>
  <w:abstractNum w:abstractNumId="5">
    <w:nsid w:val="5FABD14B"/>
    <w:multiLevelType w:val="singleLevel"/>
    <w:tmpl w:val="5FABD14B"/>
    <w:lvl w:ilvl="0" w:tentative="0">
      <w:start w:val="1"/>
      <w:numFmt w:val="decimal"/>
      <w:suff w:val="nothing"/>
      <w:lvlText w:val="（%1）"/>
      <w:lvlJc w:val="left"/>
    </w:lvl>
  </w:abstractNum>
  <w:abstractNum w:abstractNumId="6">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4YTkxNDkwY2YwMDVjNDhjNDk5NjE1OTU3ZmVlYjAifQ=="/>
  </w:docVars>
  <w:rsids>
    <w:rsidRoot w:val="00A13674"/>
    <w:rsid w:val="0002390A"/>
    <w:rsid w:val="000E3094"/>
    <w:rsid w:val="001842BB"/>
    <w:rsid w:val="002212BF"/>
    <w:rsid w:val="005C2C85"/>
    <w:rsid w:val="005C5DD6"/>
    <w:rsid w:val="005F4E97"/>
    <w:rsid w:val="00611AA4"/>
    <w:rsid w:val="00617C54"/>
    <w:rsid w:val="00654809"/>
    <w:rsid w:val="006E4596"/>
    <w:rsid w:val="006F3F3E"/>
    <w:rsid w:val="00710D78"/>
    <w:rsid w:val="0080448D"/>
    <w:rsid w:val="008A6F7C"/>
    <w:rsid w:val="00951509"/>
    <w:rsid w:val="009C030F"/>
    <w:rsid w:val="00A0634E"/>
    <w:rsid w:val="00A13674"/>
    <w:rsid w:val="00A513A2"/>
    <w:rsid w:val="00B81741"/>
    <w:rsid w:val="00BC7E38"/>
    <w:rsid w:val="00C00090"/>
    <w:rsid w:val="00C668E9"/>
    <w:rsid w:val="00C96A29"/>
    <w:rsid w:val="00CC330B"/>
    <w:rsid w:val="00D36EDC"/>
    <w:rsid w:val="00D42C25"/>
    <w:rsid w:val="00DD070D"/>
    <w:rsid w:val="00E462C7"/>
    <w:rsid w:val="00EF5904"/>
    <w:rsid w:val="00F114A9"/>
    <w:rsid w:val="00FB68F2"/>
    <w:rsid w:val="01245421"/>
    <w:rsid w:val="012832E9"/>
    <w:rsid w:val="013C5532"/>
    <w:rsid w:val="015D58BA"/>
    <w:rsid w:val="017451DB"/>
    <w:rsid w:val="01942127"/>
    <w:rsid w:val="02076421"/>
    <w:rsid w:val="028449AF"/>
    <w:rsid w:val="028B1265"/>
    <w:rsid w:val="02917B39"/>
    <w:rsid w:val="02BA3F8E"/>
    <w:rsid w:val="02E24C9F"/>
    <w:rsid w:val="02E770F0"/>
    <w:rsid w:val="030A6CC4"/>
    <w:rsid w:val="034F13D7"/>
    <w:rsid w:val="038F62F3"/>
    <w:rsid w:val="0405669E"/>
    <w:rsid w:val="0428611A"/>
    <w:rsid w:val="04543E70"/>
    <w:rsid w:val="04BC591F"/>
    <w:rsid w:val="04C6022E"/>
    <w:rsid w:val="04DC6051"/>
    <w:rsid w:val="053C5A7A"/>
    <w:rsid w:val="059532A1"/>
    <w:rsid w:val="059C56E9"/>
    <w:rsid w:val="05A8554C"/>
    <w:rsid w:val="06344E02"/>
    <w:rsid w:val="06724047"/>
    <w:rsid w:val="06881426"/>
    <w:rsid w:val="068F470C"/>
    <w:rsid w:val="06987B39"/>
    <w:rsid w:val="06C71D66"/>
    <w:rsid w:val="06D3327C"/>
    <w:rsid w:val="07056A54"/>
    <w:rsid w:val="0714093A"/>
    <w:rsid w:val="076E2976"/>
    <w:rsid w:val="07936306"/>
    <w:rsid w:val="079958F1"/>
    <w:rsid w:val="07B34433"/>
    <w:rsid w:val="07C50647"/>
    <w:rsid w:val="07D07DAC"/>
    <w:rsid w:val="07E809BA"/>
    <w:rsid w:val="084D065E"/>
    <w:rsid w:val="085A6513"/>
    <w:rsid w:val="08F442B9"/>
    <w:rsid w:val="09261384"/>
    <w:rsid w:val="09AD740A"/>
    <w:rsid w:val="09B60E92"/>
    <w:rsid w:val="09E748E6"/>
    <w:rsid w:val="09EF5EF2"/>
    <w:rsid w:val="0A4039CB"/>
    <w:rsid w:val="0A42286A"/>
    <w:rsid w:val="0A565889"/>
    <w:rsid w:val="0AED5038"/>
    <w:rsid w:val="0B2C6864"/>
    <w:rsid w:val="0B7B5730"/>
    <w:rsid w:val="0B8B7152"/>
    <w:rsid w:val="0B9E640D"/>
    <w:rsid w:val="0BE061D2"/>
    <w:rsid w:val="0C6167CB"/>
    <w:rsid w:val="0C717DF1"/>
    <w:rsid w:val="0C7D60AA"/>
    <w:rsid w:val="0CAE4D83"/>
    <w:rsid w:val="0CC34211"/>
    <w:rsid w:val="0CD93430"/>
    <w:rsid w:val="0D213EF3"/>
    <w:rsid w:val="0DE277C8"/>
    <w:rsid w:val="0DE40C7D"/>
    <w:rsid w:val="0DEB70D8"/>
    <w:rsid w:val="0DED1298"/>
    <w:rsid w:val="0E542F2D"/>
    <w:rsid w:val="0E9255E5"/>
    <w:rsid w:val="0EB578BA"/>
    <w:rsid w:val="0ED72183"/>
    <w:rsid w:val="0EFF7B74"/>
    <w:rsid w:val="0F34167E"/>
    <w:rsid w:val="0F6A0988"/>
    <w:rsid w:val="0F6C48BA"/>
    <w:rsid w:val="0FD12CD0"/>
    <w:rsid w:val="107E10E6"/>
    <w:rsid w:val="109B091C"/>
    <w:rsid w:val="11052E09"/>
    <w:rsid w:val="110C4B64"/>
    <w:rsid w:val="113450C7"/>
    <w:rsid w:val="11636EDC"/>
    <w:rsid w:val="118007AD"/>
    <w:rsid w:val="118D75AB"/>
    <w:rsid w:val="11DF3194"/>
    <w:rsid w:val="11E03F47"/>
    <w:rsid w:val="120B5873"/>
    <w:rsid w:val="12366572"/>
    <w:rsid w:val="12555E55"/>
    <w:rsid w:val="13091D1D"/>
    <w:rsid w:val="13372F8C"/>
    <w:rsid w:val="136C6090"/>
    <w:rsid w:val="137A3D5F"/>
    <w:rsid w:val="139A767B"/>
    <w:rsid w:val="139C64BD"/>
    <w:rsid w:val="13B764EF"/>
    <w:rsid w:val="13B925C4"/>
    <w:rsid w:val="13C73714"/>
    <w:rsid w:val="13C9201F"/>
    <w:rsid w:val="13F641CB"/>
    <w:rsid w:val="146B296A"/>
    <w:rsid w:val="146E03AF"/>
    <w:rsid w:val="151D676C"/>
    <w:rsid w:val="15441651"/>
    <w:rsid w:val="15A37BAF"/>
    <w:rsid w:val="15A50C18"/>
    <w:rsid w:val="15EB01FB"/>
    <w:rsid w:val="163654F3"/>
    <w:rsid w:val="16722A12"/>
    <w:rsid w:val="16A82CFE"/>
    <w:rsid w:val="17404872"/>
    <w:rsid w:val="17693177"/>
    <w:rsid w:val="176D51D2"/>
    <w:rsid w:val="176E776E"/>
    <w:rsid w:val="179714A6"/>
    <w:rsid w:val="17BE018E"/>
    <w:rsid w:val="180D1BE5"/>
    <w:rsid w:val="181F2ADC"/>
    <w:rsid w:val="181F44F4"/>
    <w:rsid w:val="18386188"/>
    <w:rsid w:val="18B65723"/>
    <w:rsid w:val="18BA52FC"/>
    <w:rsid w:val="1990362C"/>
    <w:rsid w:val="19A055A3"/>
    <w:rsid w:val="1A4D7E10"/>
    <w:rsid w:val="1B2604B1"/>
    <w:rsid w:val="1B276A01"/>
    <w:rsid w:val="1B2B402E"/>
    <w:rsid w:val="1B593598"/>
    <w:rsid w:val="1B854CE1"/>
    <w:rsid w:val="1BB17D58"/>
    <w:rsid w:val="1BC94E21"/>
    <w:rsid w:val="1C522AC0"/>
    <w:rsid w:val="1D4F66A5"/>
    <w:rsid w:val="1D5503BA"/>
    <w:rsid w:val="1D816570"/>
    <w:rsid w:val="1DD44B41"/>
    <w:rsid w:val="1DE802AA"/>
    <w:rsid w:val="1DFA1790"/>
    <w:rsid w:val="1E0E6746"/>
    <w:rsid w:val="1E8A57EB"/>
    <w:rsid w:val="1E9F52B2"/>
    <w:rsid w:val="1EB30934"/>
    <w:rsid w:val="1ED04C6B"/>
    <w:rsid w:val="1F11192C"/>
    <w:rsid w:val="1F143D45"/>
    <w:rsid w:val="1F3A3A51"/>
    <w:rsid w:val="1FBC01E8"/>
    <w:rsid w:val="1FC94176"/>
    <w:rsid w:val="1FD97C0E"/>
    <w:rsid w:val="1FDA01D1"/>
    <w:rsid w:val="1FF40563"/>
    <w:rsid w:val="2000152D"/>
    <w:rsid w:val="20027EB8"/>
    <w:rsid w:val="20072A66"/>
    <w:rsid w:val="20141B76"/>
    <w:rsid w:val="203E2300"/>
    <w:rsid w:val="20F012AD"/>
    <w:rsid w:val="20F202C1"/>
    <w:rsid w:val="20F84F60"/>
    <w:rsid w:val="21163250"/>
    <w:rsid w:val="217E51E9"/>
    <w:rsid w:val="21876687"/>
    <w:rsid w:val="21B70501"/>
    <w:rsid w:val="21E04913"/>
    <w:rsid w:val="21F05FDC"/>
    <w:rsid w:val="21FC6560"/>
    <w:rsid w:val="220A66CE"/>
    <w:rsid w:val="2211783A"/>
    <w:rsid w:val="22126A3F"/>
    <w:rsid w:val="223D3D32"/>
    <w:rsid w:val="224E550A"/>
    <w:rsid w:val="226105C0"/>
    <w:rsid w:val="226B29FB"/>
    <w:rsid w:val="229C3072"/>
    <w:rsid w:val="22A77F6E"/>
    <w:rsid w:val="22F53C36"/>
    <w:rsid w:val="23007893"/>
    <w:rsid w:val="231D65C5"/>
    <w:rsid w:val="2377689E"/>
    <w:rsid w:val="23812DDC"/>
    <w:rsid w:val="238B717B"/>
    <w:rsid w:val="238D073C"/>
    <w:rsid w:val="23957430"/>
    <w:rsid w:val="23994A9E"/>
    <w:rsid w:val="23A574B0"/>
    <w:rsid w:val="23D208E2"/>
    <w:rsid w:val="241F5C8D"/>
    <w:rsid w:val="245036E8"/>
    <w:rsid w:val="247407D2"/>
    <w:rsid w:val="248A02E2"/>
    <w:rsid w:val="248C7447"/>
    <w:rsid w:val="24D04506"/>
    <w:rsid w:val="24E13AAC"/>
    <w:rsid w:val="254D0914"/>
    <w:rsid w:val="255B25E8"/>
    <w:rsid w:val="25986F1D"/>
    <w:rsid w:val="25C96976"/>
    <w:rsid w:val="25EA3DF2"/>
    <w:rsid w:val="25ED4307"/>
    <w:rsid w:val="25F50EF5"/>
    <w:rsid w:val="26073294"/>
    <w:rsid w:val="26600229"/>
    <w:rsid w:val="266E4718"/>
    <w:rsid w:val="26C22D4E"/>
    <w:rsid w:val="26C53B1D"/>
    <w:rsid w:val="26EA5931"/>
    <w:rsid w:val="27A267C1"/>
    <w:rsid w:val="27B44136"/>
    <w:rsid w:val="27E77285"/>
    <w:rsid w:val="27F14B70"/>
    <w:rsid w:val="28176B52"/>
    <w:rsid w:val="28283C10"/>
    <w:rsid w:val="286E4549"/>
    <w:rsid w:val="28BC5631"/>
    <w:rsid w:val="295C40DC"/>
    <w:rsid w:val="29694973"/>
    <w:rsid w:val="29AD008F"/>
    <w:rsid w:val="29CC0666"/>
    <w:rsid w:val="2A1E2766"/>
    <w:rsid w:val="2A1E41A4"/>
    <w:rsid w:val="2A667B8C"/>
    <w:rsid w:val="2A7B6143"/>
    <w:rsid w:val="2ACF1EF4"/>
    <w:rsid w:val="2B9A569F"/>
    <w:rsid w:val="2BAA1117"/>
    <w:rsid w:val="2BFF522B"/>
    <w:rsid w:val="2C076E4D"/>
    <w:rsid w:val="2C452158"/>
    <w:rsid w:val="2C4A5B8A"/>
    <w:rsid w:val="2C4D30E2"/>
    <w:rsid w:val="2CAA27F9"/>
    <w:rsid w:val="2CCC5F95"/>
    <w:rsid w:val="2CF8581D"/>
    <w:rsid w:val="2D057748"/>
    <w:rsid w:val="2D09746F"/>
    <w:rsid w:val="2D10312E"/>
    <w:rsid w:val="2D3222CD"/>
    <w:rsid w:val="2D5B3CBB"/>
    <w:rsid w:val="2D850BA4"/>
    <w:rsid w:val="2DC66BC6"/>
    <w:rsid w:val="2DFA48F0"/>
    <w:rsid w:val="2E143B51"/>
    <w:rsid w:val="2E2F3B22"/>
    <w:rsid w:val="2E6075F8"/>
    <w:rsid w:val="2EBC6814"/>
    <w:rsid w:val="2F4A3840"/>
    <w:rsid w:val="2F4F58CB"/>
    <w:rsid w:val="2F800EF4"/>
    <w:rsid w:val="30195A4B"/>
    <w:rsid w:val="30567DF9"/>
    <w:rsid w:val="30B73598"/>
    <w:rsid w:val="30BF62D8"/>
    <w:rsid w:val="30CD7E9A"/>
    <w:rsid w:val="30E65DCB"/>
    <w:rsid w:val="30FF6F77"/>
    <w:rsid w:val="313D47BF"/>
    <w:rsid w:val="3158187C"/>
    <w:rsid w:val="31803B76"/>
    <w:rsid w:val="31D20917"/>
    <w:rsid w:val="31DA31E2"/>
    <w:rsid w:val="322170D9"/>
    <w:rsid w:val="32477488"/>
    <w:rsid w:val="3284631E"/>
    <w:rsid w:val="32914D05"/>
    <w:rsid w:val="32D25D49"/>
    <w:rsid w:val="32DB701B"/>
    <w:rsid w:val="32EC2F8A"/>
    <w:rsid w:val="3330226F"/>
    <w:rsid w:val="338556D5"/>
    <w:rsid w:val="33AB72DA"/>
    <w:rsid w:val="34683765"/>
    <w:rsid w:val="34754D5C"/>
    <w:rsid w:val="3549179C"/>
    <w:rsid w:val="35535660"/>
    <w:rsid w:val="35800E47"/>
    <w:rsid w:val="35CF103F"/>
    <w:rsid w:val="35D10088"/>
    <w:rsid w:val="35E75A2A"/>
    <w:rsid w:val="36060D5D"/>
    <w:rsid w:val="36617AAC"/>
    <w:rsid w:val="36A8235F"/>
    <w:rsid w:val="36AB72C3"/>
    <w:rsid w:val="37221414"/>
    <w:rsid w:val="37310DDE"/>
    <w:rsid w:val="37EE672A"/>
    <w:rsid w:val="38212E2B"/>
    <w:rsid w:val="383A53FB"/>
    <w:rsid w:val="38486F5D"/>
    <w:rsid w:val="38494A42"/>
    <w:rsid w:val="38CC0862"/>
    <w:rsid w:val="38DE20DF"/>
    <w:rsid w:val="38E80D2B"/>
    <w:rsid w:val="39233D15"/>
    <w:rsid w:val="39477C9F"/>
    <w:rsid w:val="39A830C3"/>
    <w:rsid w:val="39DE6DFE"/>
    <w:rsid w:val="3A244925"/>
    <w:rsid w:val="3A324C81"/>
    <w:rsid w:val="3A3B11A3"/>
    <w:rsid w:val="3ADA2689"/>
    <w:rsid w:val="3AE00A2C"/>
    <w:rsid w:val="3AE9550C"/>
    <w:rsid w:val="3B4050AF"/>
    <w:rsid w:val="3B4F081E"/>
    <w:rsid w:val="3BB06A1C"/>
    <w:rsid w:val="3C2C760D"/>
    <w:rsid w:val="3C4304DE"/>
    <w:rsid w:val="3CA54D8C"/>
    <w:rsid w:val="3CA5756E"/>
    <w:rsid w:val="3CC85234"/>
    <w:rsid w:val="3D13775F"/>
    <w:rsid w:val="3D624AC7"/>
    <w:rsid w:val="3DFC485B"/>
    <w:rsid w:val="3E3766A7"/>
    <w:rsid w:val="3E5519DF"/>
    <w:rsid w:val="3E552200"/>
    <w:rsid w:val="3EC31061"/>
    <w:rsid w:val="3ECF0BBB"/>
    <w:rsid w:val="3F4C62D7"/>
    <w:rsid w:val="3F4F3369"/>
    <w:rsid w:val="3F5D2324"/>
    <w:rsid w:val="402A25E9"/>
    <w:rsid w:val="40355D30"/>
    <w:rsid w:val="40835D9A"/>
    <w:rsid w:val="40906AA5"/>
    <w:rsid w:val="409E16C6"/>
    <w:rsid w:val="40B562E6"/>
    <w:rsid w:val="40BE2D1B"/>
    <w:rsid w:val="40DD0847"/>
    <w:rsid w:val="40FB0968"/>
    <w:rsid w:val="4100166A"/>
    <w:rsid w:val="412169AB"/>
    <w:rsid w:val="416B593E"/>
    <w:rsid w:val="4189415A"/>
    <w:rsid w:val="41E96813"/>
    <w:rsid w:val="41F90BCB"/>
    <w:rsid w:val="41FB7FFE"/>
    <w:rsid w:val="420E465B"/>
    <w:rsid w:val="427654B3"/>
    <w:rsid w:val="42880E10"/>
    <w:rsid w:val="42D1627E"/>
    <w:rsid w:val="4302092F"/>
    <w:rsid w:val="430A6DEC"/>
    <w:rsid w:val="431B0BC6"/>
    <w:rsid w:val="4322029B"/>
    <w:rsid w:val="438C21E0"/>
    <w:rsid w:val="43B57741"/>
    <w:rsid w:val="43D57F5E"/>
    <w:rsid w:val="441D442F"/>
    <w:rsid w:val="444F477E"/>
    <w:rsid w:val="44891C5C"/>
    <w:rsid w:val="44C04B5B"/>
    <w:rsid w:val="44C878A3"/>
    <w:rsid w:val="45A7381E"/>
    <w:rsid w:val="45A96CCE"/>
    <w:rsid w:val="45BF041D"/>
    <w:rsid w:val="462359F4"/>
    <w:rsid w:val="46920956"/>
    <w:rsid w:val="469F1372"/>
    <w:rsid w:val="46B633A1"/>
    <w:rsid w:val="46C25940"/>
    <w:rsid w:val="46E31219"/>
    <w:rsid w:val="475302EB"/>
    <w:rsid w:val="47662892"/>
    <w:rsid w:val="476C2B1D"/>
    <w:rsid w:val="477C3D90"/>
    <w:rsid w:val="47F75CAF"/>
    <w:rsid w:val="48356CF3"/>
    <w:rsid w:val="487E5726"/>
    <w:rsid w:val="488C4DA3"/>
    <w:rsid w:val="48E3502E"/>
    <w:rsid w:val="48F90F92"/>
    <w:rsid w:val="49923B0B"/>
    <w:rsid w:val="499C701E"/>
    <w:rsid w:val="4A5B79FD"/>
    <w:rsid w:val="4AC72C18"/>
    <w:rsid w:val="4AF33918"/>
    <w:rsid w:val="4B324D03"/>
    <w:rsid w:val="4B6416DF"/>
    <w:rsid w:val="4B7D0446"/>
    <w:rsid w:val="4BE21F63"/>
    <w:rsid w:val="4BF73A7B"/>
    <w:rsid w:val="4C241DC5"/>
    <w:rsid w:val="4C6B0884"/>
    <w:rsid w:val="4C6B4DEE"/>
    <w:rsid w:val="4CFF4820"/>
    <w:rsid w:val="4D4223A0"/>
    <w:rsid w:val="4DAE3090"/>
    <w:rsid w:val="4E5F4FA1"/>
    <w:rsid w:val="4E9948E7"/>
    <w:rsid w:val="4EB3343D"/>
    <w:rsid w:val="4ED01CC5"/>
    <w:rsid w:val="4F1B5755"/>
    <w:rsid w:val="4F214782"/>
    <w:rsid w:val="4F3D22FA"/>
    <w:rsid w:val="4F610853"/>
    <w:rsid w:val="4F7D0FEB"/>
    <w:rsid w:val="4F8222DA"/>
    <w:rsid w:val="4FB60517"/>
    <w:rsid w:val="4FF9753D"/>
    <w:rsid w:val="4FFE4041"/>
    <w:rsid w:val="5012560D"/>
    <w:rsid w:val="5013797C"/>
    <w:rsid w:val="50E43C80"/>
    <w:rsid w:val="50FC5637"/>
    <w:rsid w:val="515E1067"/>
    <w:rsid w:val="51847D41"/>
    <w:rsid w:val="51977807"/>
    <w:rsid w:val="51F23C87"/>
    <w:rsid w:val="51FD609E"/>
    <w:rsid w:val="52354EA5"/>
    <w:rsid w:val="523B4FE5"/>
    <w:rsid w:val="526565AE"/>
    <w:rsid w:val="528824EB"/>
    <w:rsid w:val="528859ED"/>
    <w:rsid w:val="52B43A60"/>
    <w:rsid w:val="53107EE2"/>
    <w:rsid w:val="53745E51"/>
    <w:rsid w:val="53842779"/>
    <w:rsid w:val="54B80FED"/>
    <w:rsid w:val="54F32978"/>
    <w:rsid w:val="55107187"/>
    <w:rsid w:val="55433196"/>
    <w:rsid w:val="55D50FDE"/>
    <w:rsid w:val="55FC1EAD"/>
    <w:rsid w:val="561A3C9D"/>
    <w:rsid w:val="563B1999"/>
    <w:rsid w:val="5652686F"/>
    <w:rsid w:val="565C58B3"/>
    <w:rsid w:val="56BA481E"/>
    <w:rsid w:val="56D6635E"/>
    <w:rsid w:val="56FD1C58"/>
    <w:rsid w:val="57A80F06"/>
    <w:rsid w:val="57B1180A"/>
    <w:rsid w:val="57C76F56"/>
    <w:rsid w:val="57ED696B"/>
    <w:rsid w:val="57F03E2E"/>
    <w:rsid w:val="58131FBF"/>
    <w:rsid w:val="58224010"/>
    <w:rsid w:val="5848104F"/>
    <w:rsid w:val="58486E80"/>
    <w:rsid w:val="584C0C7B"/>
    <w:rsid w:val="58690623"/>
    <w:rsid w:val="59267EF9"/>
    <w:rsid w:val="596C085E"/>
    <w:rsid w:val="59B9100A"/>
    <w:rsid w:val="59E2545F"/>
    <w:rsid w:val="5A040DE9"/>
    <w:rsid w:val="5A2370FD"/>
    <w:rsid w:val="5A301F60"/>
    <w:rsid w:val="5A6A37F5"/>
    <w:rsid w:val="5A775803"/>
    <w:rsid w:val="5ACF68E9"/>
    <w:rsid w:val="5AF9188C"/>
    <w:rsid w:val="5B8F7C29"/>
    <w:rsid w:val="5BB331FC"/>
    <w:rsid w:val="5BC47649"/>
    <w:rsid w:val="5BCA3C62"/>
    <w:rsid w:val="5BFE6120"/>
    <w:rsid w:val="5C0E7FCE"/>
    <w:rsid w:val="5C126225"/>
    <w:rsid w:val="5C1A1136"/>
    <w:rsid w:val="5C3F698F"/>
    <w:rsid w:val="5C4A2568"/>
    <w:rsid w:val="5C7F4C90"/>
    <w:rsid w:val="5CB05B21"/>
    <w:rsid w:val="5CC01BA6"/>
    <w:rsid w:val="5CE70B01"/>
    <w:rsid w:val="5D075BAC"/>
    <w:rsid w:val="5D36780E"/>
    <w:rsid w:val="5D3810E4"/>
    <w:rsid w:val="5D417E4E"/>
    <w:rsid w:val="5E3058AE"/>
    <w:rsid w:val="5E690BD8"/>
    <w:rsid w:val="5ED64D52"/>
    <w:rsid w:val="5F330E2A"/>
    <w:rsid w:val="5F564C54"/>
    <w:rsid w:val="5F8A1862"/>
    <w:rsid w:val="5F901025"/>
    <w:rsid w:val="5F9F61A9"/>
    <w:rsid w:val="5FC17A78"/>
    <w:rsid w:val="5FD65C48"/>
    <w:rsid w:val="602C366C"/>
    <w:rsid w:val="60562818"/>
    <w:rsid w:val="609F004D"/>
    <w:rsid w:val="60A76E20"/>
    <w:rsid w:val="60B37842"/>
    <w:rsid w:val="60F97C8E"/>
    <w:rsid w:val="610947E1"/>
    <w:rsid w:val="611349EA"/>
    <w:rsid w:val="61330E37"/>
    <w:rsid w:val="6176456F"/>
    <w:rsid w:val="61982936"/>
    <w:rsid w:val="61E07B8D"/>
    <w:rsid w:val="62720A04"/>
    <w:rsid w:val="628B23EA"/>
    <w:rsid w:val="62C22A67"/>
    <w:rsid w:val="62C31218"/>
    <w:rsid w:val="62C623E1"/>
    <w:rsid w:val="62DD1EBF"/>
    <w:rsid w:val="62F96941"/>
    <w:rsid w:val="632A396E"/>
    <w:rsid w:val="63473BF7"/>
    <w:rsid w:val="638B7AE7"/>
    <w:rsid w:val="639B35E4"/>
    <w:rsid w:val="63C0396E"/>
    <w:rsid w:val="63F73061"/>
    <w:rsid w:val="644E6C9C"/>
    <w:rsid w:val="649554E8"/>
    <w:rsid w:val="64A32612"/>
    <w:rsid w:val="64BE2EEC"/>
    <w:rsid w:val="64C77458"/>
    <w:rsid w:val="651F5D45"/>
    <w:rsid w:val="65291932"/>
    <w:rsid w:val="653F41C0"/>
    <w:rsid w:val="65890EB3"/>
    <w:rsid w:val="65B500AD"/>
    <w:rsid w:val="65C57818"/>
    <w:rsid w:val="65DD6587"/>
    <w:rsid w:val="660A7E1B"/>
    <w:rsid w:val="667869BE"/>
    <w:rsid w:val="66857629"/>
    <w:rsid w:val="66E44404"/>
    <w:rsid w:val="6725473E"/>
    <w:rsid w:val="674C097F"/>
    <w:rsid w:val="67643C9C"/>
    <w:rsid w:val="67732F24"/>
    <w:rsid w:val="67A650F5"/>
    <w:rsid w:val="67F47F7B"/>
    <w:rsid w:val="67F862EF"/>
    <w:rsid w:val="67F949FE"/>
    <w:rsid w:val="680A7752"/>
    <w:rsid w:val="688E1A71"/>
    <w:rsid w:val="68C51814"/>
    <w:rsid w:val="68D76340"/>
    <w:rsid w:val="692227C7"/>
    <w:rsid w:val="69286279"/>
    <w:rsid w:val="69971656"/>
    <w:rsid w:val="69975264"/>
    <w:rsid w:val="69B2073F"/>
    <w:rsid w:val="69F35F2C"/>
    <w:rsid w:val="6A1707DE"/>
    <w:rsid w:val="6A4C62A8"/>
    <w:rsid w:val="6A757E5B"/>
    <w:rsid w:val="6A7C63F3"/>
    <w:rsid w:val="6B5169F7"/>
    <w:rsid w:val="6BCC2916"/>
    <w:rsid w:val="6C08224E"/>
    <w:rsid w:val="6C5208E6"/>
    <w:rsid w:val="6C6A34A2"/>
    <w:rsid w:val="6CDD7120"/>
    <w:rsid w:val="6D3903DE"/>
    <w:rsid w:val="6D5F29AE"/>
    <w:rsid w:val="6D911110"/>
    <w:rsid w:val="6DBC677A"/>
    <w:rsid w:val="6DF1420B"/>
    <w:rsid w:val="6E3F47D2"/>
    <w:rsid w:val="6E540785"/>
    <w:rsid w:val="6E5E6829"/>
    <w:rsid w:val="6EAE29F5"/>
    <w:rsid w:val="6EEB75BB"/>
    <w:rsid w:val="6F1961B4"/>
    <w:rsid w:val="6F345F13"/>
    <w:rsid w:val="6F5715A8"/>
    <w:rsid w:val="6F8A4B19"/>
    <w:rsid w:val="6F9A02F6"/>
    <w:rsid w:val="6FCF3D75"/>
    <w:rsid w:val="702808AE"/>
    <w:rsid w:val="702C427B"/>
    <w:rsid w:val="7030374F"/>
    <w:rsid w:val="704E1F8A"/>
    <w:rsid w:val="70553E8D"/>
    <w:rsid w:val="705C00E0"/>
    <w:rsid w:val="70695D68"/>
    <w:rsid w:val="70B14C2A"/>
    <w:rsid w:val="71004F38"/>
    <w:rsid w:val="71206A7E"/>
    <w:rsid w:val="7162070B"/>
    <w:rsid w:val="719721EE"/>
    <w:rsid w:val="71BF1F13"/>
    <w:rsid w:val="72A946BE"/>
    <w:rsid w:val="733D0E05"/>
    <w:rsid w:val="733F704B"/>
    <w:rsid w:val="73567715"/>
    <w:rsid w:val="73AE1542"/>
    <w:rsid w:val="73B61D2F"/>
    <w:rsid w:val="73FB1173"/>
    <w:rsid w:val="740C0BA5"/>
    <w:rsid w:val="7430429E"/>
    <w:rsid w:val="75473F77"/>
    <w:rsid w:val="75A07CC1"/>
    <w:rsid w:val="75BF333A"/>
    <w:rsid w:val="75EC139B"/>
    <w:rsid w:val="76151FE3"/>
    <w:rsid w:val="769F307A"/>
    <w:rsid w:val="76A2437E"/>
    <w:rsid w:val="76D038F6"/>
    <w:rsid w:val="770823A5"/>
    <w:rsid w:val="77142DD7"/>
    <w:rsid w:val="77374F1A"/>
    <w:rsid w:val="775173B6"/>
    <w:rsid w:val="7762745F"/>
    <w:rsid w:val="776F4FB1"/>
    <w:rsid w:val="7776473B"/>
    <w:rsid w:val="780D59DF"/>
    <w:rsid w:val="781C3FB1"/>
    <w:rsid w:val="78232F5A"/>
    <w:rsid w:val="787E129D"/>
    <w:rsid w:val="78B1028B"/>
    <w:rsid w:val="78D55182"/>
    <w:rsid w:val="78E05396"/>
    <w:rsid w:val="79F11EA7"/>
    <w:rsid w:val="79F227BB"/>
    <w:rsid w:val="7A1743BF"/>
    <w:rsid w:val="7A2A617E"/>
    <w:rsid w:val="7A544EB6"/>
    <w:rsid w:val="7A592DBC"/>
    <w:rsid w:val="7AB73A85"/>
    <w:rsid w:val="7AD72F3C"/>
    <w:rsid w:val="7B0C77A9"/>
    <w:rsid w:val="7B1734C0"/>
    <w:rsid w:val="7B2C7B72"/>
    <w:rsid w:val="7B8C5232"/>
    <w:rsid w:val="7BAC7A90"/>
    <w:rsid w:val="7BFF393F"/>
    <w:rsid w:val="7C4A5C5D"/>
    <w:rsid w:val="7C5330A3"/>
    <w:rsid w:val="7C9C43AF"/>
    <w:rsid w:val="7CA76636"/>
    <w:rsid w:val="7CB27A49"/>
    <w:rsid w:val="7CBD234C"/>
    <w:rsid w:val="7CDE7344"/>
    <w:rsid w:val="7D040EF9"/>
    <w:rsid w:val="7D661DBA"/>
    <w:rsid w:val="7D674B5B"/>
    <w:rsid w:val="7D7B1F25"/>
    <w:rsid w:val="7D821FA4"/>
    <w:rsid w:val="7D9600FF"/>
    <w:rsid w:val="7DB06B25"/>
    <w:rsid w:val="7DB20C01"/>
    <w:rsid w:val="7E77296C"/>
    <w:rsid w:val="7E864077"/>
    <w:rsid w:val="7E8B6E2F"/>
    <w:rsid w:val="7F6E525C"/>
    <w:rsid w:val="7F6F7952"/>
    <w:rsid w:val="7F7F39EC"/>
    <w:rsid w:val="7FA570B5"/>
    <w:rsid w:val="7FC95CCD"/>
    <w:rsid w:val="7FE4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6" w:lineRule="auto"/>
      <w:outlineLvl w:val="2"/>
    </w:pPr>
    <w:rPr>
      <w:b/>
      <w:bCs/>
      <w:kern w:val="0"/>
      <w:sz w:val="32"/>
      <w:szCs w:val="32"/>
    </w:rPr>
  </w:style>
  <w:style w:type="paragraph" w:styleId="7">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8">
    <w:name w:val="heading 5"/>
    <w:basedOn w:val="1"/>
    <w:next w:val="9"/>
    <w:qFormat/>
    <w:uiPriority w:val="0"/>
    <w:pPr>
      <w:keepNext/>
      <w:keepLines/>
      <w:numPr>
        <w:ilvl w:val="4"/>
        <w:numId w:val="1"/>
      </w:numPr>
      <w:spacing w:before="280" w:after="290" w:line="376" w:lineRule="auto"/>
      <w:outlineLvl w:val="4"/>
    </w:pPr>
    <w:rPr>
      <w:b/>
      <w:sz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99"/>
    <w:pPr>
      <w:spacing w:after="120" w:line="480" w:lineRule="auto"/>
      <w:ind w:left="420" w:leftChars="200"/>
    </w:pPr>
    <w:rPr>
      <w:sz w:val="24"/>
    </w:rPr>
  </w:style>
  <w:style w:type="paragraph" w:customStyle="1" w:styleId="3">
    <w:name w:val="正文缩进1"/>
    <w:basedOn w:val="1"/>
    <w:next w:val="1"/>
    <w:qFormat/>
    <w:uiPriority w:val="0"/>
    <w:pPr>
      <w:ind w:firstLine="420"/>
    </w:p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unhideWhenUsed/>
    <w:qFormat/>
    <w:uiPriority w:val="0"/>
    <w:pPr>
      <w:jc w:val="left"/>
    </w:pPr>
  </w:style>
  <w:style w:type="paragraph" w:styleId="12">
    <w:name w:val="Body Text 3"/>
    <w:basedOn w:val="1"/>
    <w:qFormat/>
    <w:uiPriority w:val="0"/>
    <w:pPr>
      <w:spacing w:line="500" w:lineRule="exact"/>
    </w:pPr>
    <w:rPr>
      <w:b/>
      <w:bCs/>
      <w:kern w:val="0"/>
      <w:sz w:val="24"/>
    </w:rPr>
  </w:style>
  <w:style w:type="paragraph" w:styleId="13">
    <w:name w:val="Body Text"/>
    <w:basedOn w:val="1"/>
    <w:next w:val="1"/>
    <w:qFormat/>
    <w:uiPriority w:val="99"/>
    <w:pPr>
      <w:spacing w:line="380" w:lineRule="exact"/>
    </w:pPr>
    <w:rPr>
      <w:kern w:val="0"/>
      <w:sz w:val="24"/>
    </w:rPr>
  </w:style>
  <w:style w:type="paragraph" w:styleId="14">
    <w:name w:val="Body Text Indent"/>
    <w:basedOn w:val="1"/>
    <w:qFormat/>
    <w:uiPriority w:val="0"/>
    <w:pPr>
      <w:ind w:firstLine="830" w:firstLineChars="352"/>
    </w:pPr>
    <w:rPr>
      <w:rFonts w:ascii="仿宋_GB2312" w:eastAsia="仿宋_GB2312"/>
      <w:kern w:val="0"/>
      <w:sz w:val="32"/>
      <w:szCs w:val="20"/>
    </w:rPr>
  </w:style>
  <w:style w:type="paragraph" w:styleId="15">
    <w:name w:val="Plain Text"/>
    <w:basedOn w:val="1"/>
    <w:next w:val="7"/>
    <w:qFormat/>
    <w:uiPriority w:val="0"/>
    <w:rPr>
      <w:rFonts w:ascii="宋体" w:hAnsi="Courier New"/>
      <w:kern w:val="0"/>
      <w:sz w:val="20"/>
      <w:szCs w:val="21"/>
    </w:rPr>
  </w:style>
  <w:style w:type="paragraph" w:styleId="16">
    <w:name w:val="footer"/>
    <w:basedOn w:val="1"/>
    <w:next w:val="1"/>
    <w:link w:val="29"/>
    <w:unhideWhenUsed/>
    <w:qFormat/>
    <w:uiPriority w:val="99"/>
    <w:pPr>
      <w:tabs>
        <w:tab w:val="center" w:pos="4153"/>
        <w:tab w:val="right" w:pos="8306"/>
      </w:tabs>
      <w:snapToGrid w:val="0"/>
      <w:jc w:val="left"/>
    </w:pPr>
    <w:rPr>
      <w:sz w:val="18"/>
      <w:szCs w:val="18"/>
    </w:rPr>
  </w:style>
  <w:style w:type="paragraph" w:styleId="17">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sz w:val="28"/>
    </w:rPr>
  </w:style>
  <w:style w:type="paragraph" w:styleId="19">
    <w:name w:val="toc 2"/>
    <w:basedOn w:val="1"/>
    <w:next w:val="1"/>
    <w:unhideWhenUsed/>
    <w:qFormat/>
    <w:uiPriority w:val="39"/>
    <w:pPr>
      <w:ind w:left="420" w:leftChars="200"/>
    </w:pPr>
  </w:style>
  <w:style w:type="paragraph" w:styleId="20">
    <w:name w:val="Body Text 2"/>
    <w:basedOn w:val="1"/>
    <w:next w:val="13"/>
    <w:qFormat/>
    <w:uiPriority w:val="0"/>
    <w:pPr>
      <w:spacing w:after="120" w:line="480" w:lineRule="auto"/>
    </w:pPr>
    <w:rPr>
      <w:kern w:val="0"/>
      <w:sz w:val="20"/>
    </w:r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qFormat/>
    <w:uiPriority w:val="0"/>
    <w:pPr>
      <w:spacing w:before="240" w:after="60"/>
      <w:jc w:val="center"/>
      <w:outlineLvl w:val="0"/>
    </w:pPr>
    <w:rPr>
      <w:rFonts w:ascii="Arial" w:hAnsi="Arial"/>
      <w:b/>
      <w:sz w:val="32"/>
      <w:szCs w:val="20"/>
    </w:rPr>
  </w:style>
  <w:style w:type="paragraph" w:styleId="23">
    <w:name w:val="Body Text First Indent 2"/>
    <w:basedOn w:val="1"/>
    <w:unhideWhenUsed/>
    <w:qFormat/>
    <w:uiPriority w:val="99"/>
    <w:pPr>
      <w:ind w:firstLine="420" w:firstLineChars="200"/>
    </w:pPr>
  </w:style>
  <w:style w:type="character" w:styleId="26">
    <w:name w:val="page number"/>
    <w:basedOn w:val="25"/>
    <w:qFormat/>
    <w:uiPriority w:val="0"/>
  </w:style>
  <w:style w:type="character" w:styleId="27">
    <w:name w:val="Hyperlink"/>
    <w:basedOn w:val="25"/>
    <w:qFormat/>
    <w:uiPriority w:val="99"/>
    <w:rPr>
      <w:color w:val="3177FD"/>
      <w:u w:val="none"/>
    </w:rPr>
  </w:style>
  <w:style w:type="character" w:customStyle="1" w:styleId="28">
    <w:name w:val="页眉 字符"/>
    <w:basedOn w:val="25"/>
    <w:link w:val="17"/>
    <w:qFormat/>
    <w:uiPriority w:val="99"/>
    <w:rPr>
      <w:sz w:val="18"/>
      <w:szCs w:val="18"/>
    </w:rPr>
  </w:style>
  <w:style w:type="character" w:customStyle="1" w:styleId="29">
    <w:name w:val="页脚 字符"/>
    <w:basedOn w:val="25"/>
    <w:link w:val="16"/>
    <w:qFormat/>
    <w:uiPriority w:val="99"/>
    <w:rPr>
      <w:sz w:val="18"/>
      <w:szCs w:val="18"/>
    </w:rPr>
  </w:style>
  <w:style w:type="character" w:customStyle="1" w:styleId="30">
    <w:name w:val="标题 1 字符"/>
    <w:basedOn w:val="25"/>
    <w:link w:val="4"/>
    <w:qFormat/>
    <w:uiPriority w:val="9"/>
    <w:rPr>
      <w:b/>
      <w:bCs/>
      <w:kern w:val="44"/>
      <w:sz w:val="44"/>
      <w:szCs w:val="44"/>
    </w:rPr>
  </w:style>
  <w:style w:type="paragraph" w:customStyle="1" w:styleId="31">
    <w:name w:val="表格文字"/>
    <w:basedOn w:val="1"/>
    <w:next w:val="13"/>
    <w:qFormat/>
    <w:uiPriority w:val="0"/>
    <w:pPr>
      <w:adjustRightInd w:val="0"/>
      <w:spacing w:line="420" w:lineRule="atLeast"/>
      <w:jc w:val="left"/>
      <w:textAlignment w:val="baseline"/>
    </w:pPr>
    <w:rPr>
      <w:kern w:val="0"/>
    </w:rPr>
  </w:style>
  <w:style w:type="paragraph" w:customStyle="1" w:styleId="32">
    <w:name w:val="Table Paragraph"/>
    <w:basedOn w:val="1"/>
    <w:qFormat/>
    <w:uiPriority w:val="1"/>
    <w:pPr>
      <w:jc w:val="left"/>
    </w:pPr>
    <w:rPr>
      <w:rFonts w:ascii="Calibri" w:hAnsi="Calibri"/>
      <w:kern w:val="0"/>
      <w:sz w:val="22"/>
      <w:lang w:eastAsia="en-US"/>
    </w:rPr>
  </w:style>
  <w:style w:type="character" w:customStyle="1" w:styleId="3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34">
    <w:name w:val="NormalCharacter"/>
    <w:qFormat/>
    <w:uiPriority w:val="0"/>
    <w:rPr>
      <w:kern w:val="2"/>
      <w:sz w:val="21"/>
      <w:szCs w:val="24"/>
      <w:lang w:val="en-US" w:eastAsia="zh-CN" w:bidi="ar-SA"/>
    </w:rPr>
  </w:style>
  <w:style w:type="paragraph" w:customStyle="1" w:styleId="35">
    <w:name w:val="正文2"/>
    <w:basedOn w:val="1"/>
    <w:qFormat/>
    <w:uiPriority w:val="0"/>
    <w:pPr>
      <w:adjustRightInd w:val="0"/>
      <w:spacing w:before="156" w:line="360" w:lineRule="auto"/>
      <w:ind w:firstLine="510" w:firstLineChars="200"/>
    </w:pPr>
    <w:rPr>
      <w:sz w:val="24"/>
      <w:szCs w:val="20"/>
    </w:rPr>
  </w:style>
  <w:style w:type="paragraph" w:customStyle="1" w:styleId="3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96</Pages>
  <Words>47389</Words>
  <Characters>51225</Characters>
  <Lines>414</Lines>
  <Paragraphs>116</Paragraphs>
  <TotalTime>1</TotalTime>
  <ScaleCrop>false</ScaleCrop>
  <LinksUpToDate>false</LinksUpToDate>
  <CharactersWithSpaces>55121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2024-09-18T02:25:00Z</dcterms:created>
  <dc:creator>Windows</dc:creator>
  <cp:lastModifiedBy>Administrator</cp:lastModifiedBy>
  <cp:lastPrinted>2023-11-23T09:15:00Z</cp:lastPrinted>
  <dcterms:modified xsi:type="dcterms:W3CDTF">2024-11-28T09:22:53Z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9B94FD58DF8847BF80394EE73056EEAB_13</vt:lpwstr>
  </property>
</Properties>
</file>